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حدیث شیعه در سده های چهارم تا هفتم هجری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8353_3804643083">
            <w:r>
              <w:rPr>
                <w:webHidden/>
                <w:rStyle w:val="IndexLink"/>
                <w:rtl w:val="true"/>
              </w:rPr>
              <w:t>مشخصات كتاب</w:t>
            </w:r>
            <w:r>
              <w:rPr>
                <w:rStyle w:val="IndexLink"/>
                <w:rtl w:val="true"/>
              </w:rPr>
              <w:tab/>
            </w:r>
            <w:r>
              <w:rPr>
                <w:rStyle w:val="IndexLink"/>
              </w:rPr>
              <w:t>13</w:t>
            </w:r>
          </w:hyperlink>
        </w:p>
        <w:p>
          <w:pPr>
            <w:pStyle w:val="Contents2"/>
            <w:tabs>
              <w:tab w:val="clear" w:pos="8743"/>
              <w:tab w:val="right" w:pos="9026" w:leader="dot"/>
            </w:tabs>
            <w:rPr/>
          </w:pPr>
          <w:hyperlink w:anchor="__RefHeading___Toc1668355_380464308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668357_3804643083">
            <w:r>
              <w:rPr>
                <w:webHidden/>
                <w:rStyle w:val="IndexLink"/>
                <w:rtl w:val="true"/>
              </w:rPr>
              <w:t>سخنى با خواننده</w:t>
            </w:r>
            <w:r>
              <w:rPr>
                <w:rStyle w:val="IndexLink"/>
                <w:rtl w:val="true"/>
              </w:rPr>
              <w:tab/>
            </w:r>
            <w:r>
              <w:rPr>
                <w:rStyle w:val="IndexLink"/>
              </w:rPr>
              <w:t>14</w:t>
            </w:r>
          </w:hyperlink>
        </w:p>
        <w:p>
          <w:pPr>
            <w:pStyle w:val="Contents2"/>
            <w:tabs>
              <w:tab w:val="clear" w:pos="8743"/>
              <w:tab w:val="right" w:pos="9026" w:leader="dot"/>
            </w:tabs>
            <w:rPr/>
          </w:pPr>
          <w:hyperlink w:anchor="__RefHeading___Toc1668359_3804643083">
            <w:r>
              <w:rPr>
                <w:webHidden/>
                <w:rStyle w:val="IndexLink"/>
                <w:rtl w:val="true"/>
              </w:rPr>
              <w:t xml:space="preserve">تاريخ حديث شيعه در سده هاى چهارم و پنجم </w:t>
            </w:r>
            <w:r>
              <w:rPr>
                <w:rStyle w:val="IndexLink"/>
                <w:rtl w:val="true"/>
              </w:rPr>
              <w:t xml:space="preserve">/ </w:t>
            </w:r>
            <w:r>
              <w:rPr>
                <w:rStyle w:val="IndexLink"/>
                <w:rtl w:val="true"/>
              </w:rPr>
              <w:t>دكتر مهدى احمدى</w:t>
            </w:r>
            <w:r>
              <w:rPr>
                <w:rStyle w:val="IndexLink"/>
                <w:rtl w:val="true"/>
              </w:rPr>
              <w:tab/>
            </w:r>
            <w:r>
              <w:rPr>
                <w:rStyle w:val="IndexLink"/>
              </w:rPr>
              <w:t>16</w:t>
            </w:r>
          </w:hyperlink>
        </w:p>
        <w:p>
          <w:pPr>
            <w:pStyle w:val="Contents3"/>
            <w:tabs>
              <w:tab w:val="clear" w:pos="8459"/>
              <w:tab w:val="right" w:pos="9026" w:leader="dot"/>
            </w:tabs>
            <w:rPr/>
          </w:pPr>
          <w:hyperlink w:anchor="__RefHeading___Toc1668361_380464308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668363_3804643083">
            <w:r>
              <w:rPr>
                <w:webHidden/>
                <w:rStyle w:val="IndexLink"/>
                <w:rtl w:val="true"/>
              </w:rPr>
              <w:t xml:space="preserve">فصل يكم </w:t>
            </w:r>
            <w:r>
              <w:rPr>
                <w:rStyle w:val="IndexLink"/>
                <w:rtl w:val="true"/>
              </w:rPr>
              <w:t xml:space="preserve">: </w:t>
            </w:r>
            <w:r>
              <w:rPr>
                <w:rStyle w:val="IndexLink"/>
                <w:rtl w:val="true"/>
              </w:rPr>
              <w:t>كلّيات</w:t>
            </w:r>
            <w:r>
              <w:rPr>
                <w:rStyle w:val="IndexLink"/>
                <w:rtl w:val="true"/>
              </w:rPr>
              <w:tab/>
            </w:r>
            <w:r>
              <w:rPr>
                <w:rStyle w:val="IndexLink"/>
              </w:rPr>
              <w:t>18</w:t>
            </w:r>
          </w:hyperlink>
        </w:p>
        <w:p>
          <w:pPr>
            <w:pStyle w:val="Contents4"/>
            <w:tabs>
              <w:tab w:val="clear" w:pos="8176"/>
              <w:tab w:val="right" w:pos="9026" w:leader="dot"/>
            </w:tabs>
            <w:rPr/>
          </w:pPr>
          <w:hyperlink w:anchor="__RefHeading___Toc1668365_3804643083">
            <w:r>
              <w:rPr>
                <w:webHidden/>
                <w:rStyle w:val="IndexLink"/>
                <w:rtl w:val="true"/>
              </w:rPr>
              <w:t>اوضاع سياسى در سده هاى چهارم و پنجم</w:t>
            </w:r>
            <w:r>
              <w:rPr>
                <w:rStyle w:val="IndexLink"/>
                <w:rtl w:val="true"/>
              </w:rPr>
              <w:tab/>
            </w:r>
            <w:r>
              <w:rPr>
                <w:rStyle w:val="IndexLink"/>
              </w:rPr>
              <w:t>18</w:t>
            </w:r>
          </w:hyperlink>
        </w:p>
        <w:p>
          <w:pPr>
            <w:pStyle w:val="Contents5"/>
            <w:tabs>
              <w:tab w:val="clear" w:pos="7892"/>
              <w:tab w:val="right" w:pos="9026" w:leader="dot"/>
            </w:tabs>
            <w:rPr/>
          </w:pPr>
          <w:hyperlink w:anchor="__RefHeading___Toc1668367_3804643083">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1668369_3804643083">
            <w:r>
              <w:rPr>
                <w:webHidden/>
                <w:rStyle w:val="IndexLink"/>
              </w:rPr>
              <w:t>۱</w:t>
            </w:r>
            <w:r>
              <w:rPr>
                <w:rStyle w:val="IndexLink"/>
                <w:rtl w:val="true"/>
              </w:rPr>
              <w:t xml:space="preserve"> </w:t>
            </w:r>
            <w:r>
              <w:rPr>
                <w:rStyle w:val="IndexLink"/>
                <w:rtl w:val="true"/>
              </w:rPr>
              <w:t xml:space="preserve">. </w:t>
            </w:r>
            <w:r>
              <w:rPr>
                <w:rStyle w:val="IndexLink"/>
                <w:rtl w:val="true"/>
              </w:rPr>
              <w:t xml:space="preserve">آل بويه </w:t>
            </w:r>
            <w:r>
              <w:rPr>
                <w:rStyle w:val="IndexLink"/>
                <w:rtl w:val="true"/>
              </w:rPr>
              <w:t>(</w:t>
            </w:r>
            <w:r>
              <w:rPr>
                <w:rStyle w:val="IndexLink"/>
              </w:rPr>
              <w:t>۳۳۴</w:t>
            </w:r>
            <w:r>
              <w:rPr>
                <w:rStyle w:val="IndexLink"/>
                <w:rtl w:val="true"/>
              </w:rPr>
              <w:t xml:space="preserve"> ـ </w:t>
            </w:r>
            <w:r>
              <w:rPr>
                <w:rStyle w:val="IndexLink"/>
              </w:rPr>
              <w:t>۴۴۷</w:t>
            </w:r>
            <w:r>
              <w:rPr>
                <w:rStyle w:val="IndexLink"/>
                <w:rtl w:val="true"/>
              </w:rPr>
              <w:t xml:space="preserve"> ق</w:t>
            </w:r>
            <w:r>
              <w:rPr>
                <w:rStyle w:val="IndexLink"/>
                <w:rtl w:val="true"/>
              </w:rPr>
              <w:t>)</w:t>
              <w:tab/>
            </w:r>
            <w:r>
              <w:rPr>
                <w:rStyle w:val="IndexLink"/>
              </w:rPr>
              <w:t>19</w:t>
            </w:r>
          </w:hyperlink>
        </w:p>
        <w:p>
          <w:pPr>
            <w:pStyle w:val="Contents5"/>
            <w:tabs>
              <w:tab w:val="clear" w:pos="7892"/>
              <w:tab w:val="right" w:pos="9026" w:leader="dot"/>
            </w:tabs>
            <w:rPr/>
          </w:pPr>
          <w:hyperlink w:anchor="__RefHeading___Toc1668371_3804643083">
            <w:r>
              <w:rPr>
                <w:webHidden/>
                <w:rStyle w:val="IndexLink"/>
              </w:rPr>
              <w:t>۲</w:t>
            </w:r>
            <w:r>
              <w:rPr>
                <w:rStyle w:val="IndexLink"/>
                <w:rtl w:val="true"/>
              </w:rPr>
              <w:t xml:space="preserve"> </w:t>
            </w:r>
            <w:r>
              <w:rPr>
                <w:rStyle w:val="IndexLink"/>
                <w:rtl w:val="true"/>
              </w:rPr>
              <w:t xml:space="preserve">. </w:t>
            </w:r>
            <w:r>
              <w:rPr>
                <w:rStyle w:val="IndexLink"/>
                <w:rtl w:val="true"/>
              </w:rPr>
              <w:t xml:space="preserve">سامانيان </w:t>
            </w:r>
            <w:r>
              <w:rPr>
                <w:rStyle w:val="IndexLink"/>
                <w:rtl w:val="true"/>
              </w:rPr>
              <w:t>(</w:t>
            </w:r>
            <w:r>
              <w:rPr>
                <w:rStyle w:val="IndexLink"/>
              </w:rPr>
              <w:t>۲۷۹</w:t>
            </w:r>
            <w:r>
              <w:rPr>
                <w:rStyle w:val="IndexLink"/>
                <w:rtl w:val="true"/>
              </w:rPr>
              <w:t xml:space="preserve"> ـ </w:t>
            </w:r>
            <w:r>
              <w:rPr>
                <w:rStyle w:val="IndexLink"/>
              </w:rPr>
              <w:t>۳۹۵</w:t>
            </w:r>
            <w:r>
              <w:rPr>
                <w:rStyle w:val="IndexLink"/>
                <w:rtl w:val="true"/>
              </w:rPr>
              <w:t xml:space="preserve"> ق</w:t>
            </w:r>
            <w:r>
              <w:rPr>
                <w:rStyle w:val="IndexLink"/>
                <w:rtl w:val="true"/>
              </w:rPr>
              <w:t>)</w:t>
              <w:tab/>
            </w:r>
            <w:r>
              <w:rPr>
                <w:rStyle w:val="IndexLink"/>
              </w:rPr>
              <w:t>21</w:t>
            </w:r>
          </w:hyperlink>
        </w:p>
        <w:p>
          <w:pPr>
            <w:pStyle w:val="Contents5"/>
            <w:tabs>
              <w:tab w:val="clear" w:pos="7892"/>
              <w:tab w:val="right" w:pos="9026" w:leader="dot"/>
            </w:tabs>
            <w:rPr/>
          </w:pPr>
          <w:hyperlink w:anchor="__RefHeading___Toc1668373_3804643083">
            <w:r>
              <w:rPr>
                <w:webHidden/>
                <w:rStyle w:val="IndexLink"/>
              </w:rPr>
              <w:t>۳</w:t>
            </w:r>
            <w:r>
              <w:rPr>
                <w:rStyle w:val="IndexLink"/>
                <w:rtl w:val="true"/>
              </w:rPr>
              <w:t xml:space="preserve"> </w:t>
            </w:r>
            <w:r>
              <w:rPr>
                <w:rStyle w:val="IndexLink"/>
                <w:rtl w:val="true"/>
              </w:rPr>
              <w:t xml:space="preserve">. </w:t>
            </w:r>
            <w:r>
              <w:rPr>
                <w:rStyle w:val="IndexLink"/>
                <w:rtl w:val="true"/>
              </w:rPr>
              <w:t xml:space="preserve">غزنويان </w:t>
            </w:r>
            <w:r>
              <w:rPr>
                <w:rStyle w:val="IndexLink"/>
                <w:rtl w:val="true"/>
              </w:rPr>
              <w:t>(</w:t>
            </w:r>
            <w:r>
              <w:rPr>
                <w:rStyle w:val="IndexLink"/>
              </w:rPr>
              <w:t>۳۸۴</w:t>
            </w:r>
            <w:r>
              <w:rPr>
                <w:rStyle w:val="IndexLink"/>
                <w:rtl w:val="true"/>
              </w:rPr>
              <w:t xml:space="preserve"> ـ </w:t>
            </w:r>
            <w:r>
              <w:rPr>
                <w:rStyle w:val="IndexLink"/>
              </w:rPr>
              <w:t>۵۲۰</w:t>
            </w:r>
            <w:r>
              <w:rPr>
                <w:rStyle w:val="IndexLink"/>
                <w:rtl w:val="true"/>
              </w:rPr>
              <w:t xml:space="preserve"> ق</w:t>
            </w:r>
            <w:r>
              <w:rPr>
                <w:rStyle w:val="IndexLink"/>
                <w:rtl w:val="true"/>
              </w:rPr>
              <w:t>)</w:t>
              <w:tab/>
            </w:r>
            <w:r>
              <w:rPr>
                <w:rStyle w:val="IndexLink"/>
              </w:rPr>
              <w:t>22</w:t>
            </w:r>
          </w:hyperlink>
        </w:p>
        <w:p>
          <w:pPr>
            <w:pStyle w:val="Contents5"/>
            <w:tabs>
              <w:tab w:val="clear" w:pos="7892"/>
              <w:tab w:val="right" w:pos="9026" w:leader="dot"/>
            </w:tabs>
            <w:rPr/>
          </w:pPr>
          <w:hyperlink w:anchor="__RefHeading___Toc1668375_3804643083">
            <w:r>
              <w:rPr>
                <w:webHidden/>
                <w:rStyle w:val="IndexLink"/>
              </w:rPr>
              <w:t>۴</w:t>
            </w:r>
            <w:r>
              <w:rPr>
                <w:rStyle w:val="IndexLink"/>
                <w:rtl w:val="true"/>
              </w:rPr>
              <w:t xml:space="preserve"> </w:t>
            </w:r>
            <w:r>
              <w:rPr>
                <w:rStyle w:val="IndexLink"/>
                <w:rtl w:val="true"/>
              </w:rPr>
              <w:t xml:space="preserve">. </w:t>
            </w:r>
            <w:r>
              <w:rPr>
                <w:rStyle w:val="IndexLink"/>
                <w:rtl w:val="true"/>
              </w:rPr>
              <w:t xml:space="preserve">سلجوقيان </w:t>
            </w:r>
            <w:r>
              <w:rPr>
                <w:rStyle w:val="IndexLink"/>
                <w:rtl w:val="true"/>
              </w:rPr>
              <w:t>(</w:t>
            </w:r>
            <w:r>
              <w:rPr>
                <w:rStyle w:val="IndexLink"/>
              </w:rPr>
              <w:t>۴۲۹</w:t>
            </w:r>
            <w:r>
              <w:rPr>
                <w:rStyle w:val="IndexLink"/>
                <w:rtl w:val="true"/>
              </w:rPr>
              <w:t xml:space="preserve"> ـ </w:t>
            </w:r>
            <w:r>
              <w:rPr>
                <w:rStyle w:val="IndexLink"/>
              </w:rPr>
              <w:t>۵۹۰</w:t>
            </w:r>
            <w:r>
              <w:rPr>
                <w:rStyle w:val="IndexLink"/>
                <w:rtl w:val="true"/>
              </w:rPr>
              <w:t xml:space="preserve"> ق</w:t>
            </w:r>
            <w:r>
              <w:rPr>
                <w:rStyle w:val="IndexLink"/>
                <w:rtl w:val="true"/>
              </w:rPr>
              <w:t>)</w:t>
              <w:tab/>
            </w:r>
            <w:r>
              <w:rPr>
                <w:rStyle w:val="IndexLink"/>
              </w:rPr>
              <w:t>22</w:t>
            </w:r>
          </w:hyperlink>
        </w:p>
        <w:p>
          <w:pPr>
            <w:pStyle w:val="Contents5"/>
            <w:tabs>
              <w:tab w:val="clear" w:pos="7892"/>
              <w:tab w:val="right" w:pos="9026" w:leader="dot"/>
            </w:tabs>
            <w:rPr/>
          </w:pPr>
          <w:hyperlink w:anchor="__RefHeading___Toc1668377_3804643083">
            <w:r>
              <w:rPr>
                <w:webHidden/>
                <w:rStyle w:val="IndexLink"/>
              </w:rPr>
              <w:t>۵</w:t>
            </w:r>
            <w:r>
              <w:rPr>
                <w:rStyle w:val="IndexLink"/>
                <w:rtl w:val="true"/>
              </w:rPr>
              <w:t xml:space="preserve"> </w:t>
            </w:r>
            <w:r>
              <w:rPr>
                <w:rStyle w:val="IndexLink"/>
                <w:rtl w:val="true"/>
              </w:rPr>
              <w:t xml:space="preserve">. </w:t>
            </w:r>
            <w:r>
              <w:rPr>
                <w:rStyle w:val="IndexLink"/>
                <w:rtl w:val="true"/>
              </w:rPr>
              <w:t xml:space="preserve">فاطميان </w:t>
            </w:r>
            <w:r>
              <w:rPr>
                <w:rStyle w:val="IndexLink"/>
                <w:rtl w:val="true"/>
              </w:rPr>
              <w:t>(</w:t>
            </w:r>
            <w:r>
              <w:rPr>
                <w:rStyle w:val="IndexLink"/>
              </w:rPr>
              <w:t>۲۹۶</w:t>
            </w:r>
            <w:r>
              <w:rPr>
                <w:rStyle w:val="IndexLink"/>
                <w:rtl w:val="true"/>
              </w:rPr>
              <w:t xml:space="preserve"> ـ </w:t>
            </w:r>
            <w:r>
              <w:rPr>
                <w:rStyle w:val="IndexLink"/>
              </w:rPr>
              <w:t>۵۶۷</w:t>
            </w:r>
            <w:r>
              <w:rPr>
                <w:rStyle w:val="IndexLink"/>
                <w:rtl w:val="true"/>
              </w:rPr>
              <w:t xml:space="preserve"> ق</w:t>
            </w:r>
            <w:r>
              <w:rPr>
                <w:rStyle w:val="IndexLink"/>
                <w:rtl w:val="true"/>
              </w:rPr>
              <w:t>)</w:t>
              <w:tab/>
            </w:r>
            <w:r>
              <w:rPr>
                <w:rStyle w:val="IndexLink"/>
              </w:rPr>
              <w:t>22</w:t>
            </w:r>
          </w:hyperlink>
        </w:p>
        <w:p>
          <w:pPr>
            <w:pStyle w:val="Contents5"/>
            <w:tabs>
              <w:tab w:val="clear" w:pos="7892"/>
              <w:tab w:val="right" w:pos="9026" w:leader="dot"/>
            </w:tabs>
            <w:rPr/>
          </w:pPr>
          <w:hyperlink w:anchor="__RefHeading___Toc1668379_3804643083">
            <w:r>
              <w:rPr>
                <w:webHidden/>
                <w:rStyle w:val="IndexLink"/>
              </w:rPr>
              <w:t>۶</w:t>
            </w:r>
            <w:r>
              <w:rPr>
                <w:rStyle w:val="IndexLink"/>
                <w:rtl w:val="true"/>
              </w:rPr>
              <w:t xml:space="preserve"> </w:t>
            </w:r>
            <w:r>
              <w:rPr>
                <w:rStyle w:val="IndexLink"/>
                <w:rtl w:val="true"/>
              </w:rPr>
              <w:t xml:space="preserve">. </w:t>
            </w:r>
            <w:r>
              <w:rPr>
                <w:rStyle w:val="IndexLink"/>
                <w:rtl w:val="true"/>
              </w:rPr>
              <w:t xml:space="preserve">آل حَمدان </w:t>
            </w:r>
            <w:r>
              <w:rPr>
                <w:rStyle w:val="IndexLink"/>
                <w:rtl w:val="true"/>
              </w:rPr>
              <w:t>(</w:t>
            </w:r>
            <w:r>
              <w:rPr>
                <w:rStyle w:val="IndexLink"/>
              </w:rPr>
              <w:t>۲۹۳</w:t>
            </w:r>
            <w:r>
              <w:rPr>
                <w:rStyle w:val="IndexLink"/>
                <w:rtl w:val="true"/>
              </w:rPr>
              <w:t xml:space="preserve"> ـ </w:t>
            </w:r>
            <w:r>
              <w:rPr>
                <w:rStyle w:val="IndexLink"/>
              </w:rPr>
              <w:t>۳۹۲</w:t>
            </w:r>
            <w:r>
              <w:rPr>
                <w:rStyle w:val="IndexLink"/>
                <w:rtl w:val="true"/>
              </w:rPr>
              <w:t xml:space="preserve"> ق</w:t>
            </w:r>
            <w:r>
              <w:rPr>
                <w:rStyle w:val="IndexLink"/>
                <w:rtl w:val="true"/>
              </w:rPr>
              <w:t>)</w:t>
              <w:tab/>
            </w:r>
            <w:r>
              <w:rPr>
                <w:rStyle w:val="IndexLink"/>
              </w:rPr>
              <w:t>23</w:t>
            </w:r>
          </w:hyperlink>
        </w:p>
        <w:p>
          <w:pPr>
            <w:pStyle w:val="Contents4"/>
            <w:tabs>
              <w:tab w:val="clear" w:pos="8176"/>
              <w:tab w:val="right" w:pos="9026" w:leader="dot"/>
            </w:tabs>
            <w:rPr/>
          </w:pPr>
          <w:hyperlink w:anchor="__RefHeading___Toc1668381_3804643083">
            <w:r>
              <w:rPr>
                <w:webHidden/>
                <w:rStyle w:val="IndexLink"/>
                <w:rtl w:val="true"/>
              </w:rPr>
              <w:t>اوضاع فرهنگى در دو سده چهارم و پنجم</w:t>
            </w:r>
            <w:r>
              <w:rPr>
                <w:rStyle w:val="IndexLink"/>
                <w:rtl w:val="true"/>
              </w:rPr>
              <w:tab/>
            </w:r>
            <w:r>
              <w:rPr>
                <w:rStyle w:val="IndexLink"/>
              </w:rPr>
              <w:t>24</w:t>
            </w:r>
          </w:hyperlink>
        </w:p>
        <w:p>
          <w:pPr>
            <w:pStyle w:val="Contents4"/>
            <w:tabs>
              <w:tab w:val="clear" w:pos="8176"/>
              <w:tab w:val="right" w:pos="9026" w:leader="dot"/>
            </w:tabs>
            <w:rPr/>
          </w:pPr>
          <w:hyperlink w:anchor="__RefHeading___Toc1668383_3804643083">
            <w:r>
              <w:rPr>
                <w:webHidden/>
                <w:rStyle w:val="IndexLink"/>
                <w:rtl w:val="true"/>
              </w:rPr>
              <w:t>دورنماى حديث اهل سنّت در سده چهارم و پنجم</w:t>
            </w:r>
            <w:r>
              <w:rPr>
                <w:rStyle w:val="IndexLink"/>
                <w:rtl w:val="true"/>
              </w:rPr>
              <w:tab/>
            </w:r>
            <w:r>
              <w:rPr>
                <w:rStyle w:val="IndexLink"/>
              </w:rPr>
              <w:t>29</w:t>
            </w:r>
          </w:hyperlink>
        </w:p>
        <w:p>
          <w:pPr>
            <w:pStyle w:val="Contents4"/>
            <w:tabs>
              <w:tab w:val="clear" w:pos="8176"/>
              <w:tab w:val="right" w:pos="9026" w:leader="dot"/>
            </w:tabs>
            <w:rPr/>
          </w:pPr>
          <w:hyperlink w:anchor="__RefHeading___Toc1668385_3804643083">
            <w:r>
              <w:rPr>
                <w:webHidden/>
                <w:rStyle w:val="IndexLink"/>
                <w:rtl w:val="true"/>
              </w:rPr>
              <w:t>مهم ترين محدّثان و حديث پژوهان</w:t>
            </w:r>
            <w:r>
              <w:rPr>
                <w:rStyle w:val="IndexLink"/>
                <w:rtl w:val="true"/>
              </w:rPr>
              <w:tab/>
            </w:r>
            <w:r>
              <w:rPr>
                <w:rStyle w:val="IndexLink"/>
              </w:rPr>
              <w:t>29</w:t>
            </w:r>
          </w:hyperlink>
        </w:p>
        <w:p>
          <w:pPr>
            <w:pStyle w:val="Contents5"/>
            <w:tabs>
              <w:tab w:val="clear" w:pos="7892"/>
              <w:tab w:val="right" w:pos="9026" w:leader="dot"/>
            </w:tabs>
            <w:rPr/>
          </w:pPr>
          <w:hyperlink w:anchor="__RefHeading___Toc1668387_380464308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668389_3804643083">
            <w:r>
              <w:rPr>
                <w:webHidden/>
                <w:rStyle w:val="IndexLink"/>
                <w:rtl w:val="true"/>
              </w:rPr>
              <w:t xml:space="preserve">ابن حبّان </w:t>
            </w:r>
            <w:r>
              <w:rPr>
                <w:rStyle w:val="IndexLink"/>
                <w:rtl w:val="true"/>
              </w:rPr>
              <w:t>(</w:t>
            </w:r>
            <w:r>
              <w:rPr>
                <w:rStyle w:val="IndexLink"/>
              </w:rPr>
              <w:t>۲۷۰</w:t>
            </w:r>
            <w:r>
              <w:rPr>
                <w:rStyle w:val="IndexLink"/>
                <w:rtl w:val="true"/>
              </w:rPr>
              <w:t xml:space="preserve"> ـ </w:t>
            </w:r>
            <w:r>
              <w:rPr>
                <w:rStyle w:val="IndexLink"/>
              </w:rPr>
              <w:t>۳۵۴</w:t>
            </w:r>
            <w:r>
              <w:rPr>
                <w:rStyle w:val="IndexLink"/>
                <w:rtl w:val="true"/>
              </w:rPr>
              <w:t xml:space="preserve"> ق</w:t>
            </w:r>
            <w:r>
              <w:rPr>
                <w:rStyle w:val="IndexLink"/>
                <w:rtl w:val="true"/>
              </w:rPr>
              <w:t>)</w:t>
              <w:tab/>
            </w:r>
            <w:r>
              <w:rPr>
                <w:rStyle w:val="IndexLink"/>
              </w:rPr>
              <w:t>30</w:t>
            </w:r>
          </w:hyperlink>
        </w:p>
        <w:p>
          <w:pPr>
            <w:pStyle w:val="Contents5"/>
            <w:tabs>
              <w:tab w:val="clear" w:pos="7892"/>
              <w:tab w:val="right" w:pos="9026" w:leader="dot"/>
            </w:tabs>
            <w:rPr/>
          </w:pPr>
          <w:hyperlink w:anchor="__RefHeading___Toc1668391_3804643083">
            <w:r>
              <w:rPr>
                <w:webHidden/>
                <w:rStyle w:val="IndexLink"/>
                <w:rtl w:val="true"/>
              </w:rPr>
              <w:t xml:space="preserve">طَبَرانى </w:t>
            </w:r>
            <w:r>
              <w:rPr>
                <w:rStyle w:val="IndexLink"/>
                <w:rtl w:val="true"/>
              </w:rPr>
              <w:t>(</w:t>
            </w:r>
            <w:r>
              <w:rPr>
                <w:rStyle w:val="IndexLink"/>
              </w:rPr>
              <w:t>۲۶۰</w:t>
            </w:r>
            <w:r>
              <w:rPr>
                <w:rStyle w:val="IndexLink"/>
                <w:rtl w:val="true"/>
              </w:rPr>
              <w:t xml:space="preserve"> ـ </w:t>
            </w:r>
            <w:r>
              <w:rPr>
                <w:rStyle w:val="IndexLink"/>
              </w:rPr>
              <w:t>۳۶۰</w:t>
            </w:r>
            <w:r>
              <w:rPr>
                <w:rStyle w:val="IndexLink"/>
                <w:rtl w:val="true"/>
              </w:rPr>
              <w:t xml:space="preserve"> ق</w:t>
            </w:r>
            <w:r>
              <w:rPr>
                <w:rStyle w:val="IndexLink"/>
                <w:rtl w:val="true"/>
              </w:rPr>
              <w:t>)</w:t>
              <w:tab/>
            </w:r>
            <w:r>
              <w:rPr>
                <w:rStyle w:val="IndexLink"/>
              </w:rPr>
              <w:t>30</w:t>
            </w:r>
          </w:hyperlink>
        </w:p>
        <w:p>
          <w:pPr>
            <w:pStyle w:val="Contents5"/>
            <w:tabs>
              <w:tab w:val="clear" w:pos="7892"/>
              <w:tab w:val="right" w:pos="9026" w:leader="dot"/>
            </w:tabs>
            <w:rPr/>
          </w:pPr>
          <w:hyperlink w:anchor="__RefHeading___Toc1668393_3804643083">
            <w:r>
              <w:rPr>
                <w:webHidden/>
                <w:rStyle w:val="IndexLink"/>
                <w:rtl w:val="true"/>
              </w:rPr>
              <w:t xml:space="preserve">دارْقُطْنى </w:t>
            </w:r>
            <w:r>
              <w:rPr>
                <w:rStyle w:val="IndexLink"/>
                <w:rtl w:val="true"/>
              </w:rPr>
              <w:t>(</w:t>
            </w:r>
            <w:r>
              <w:rPr>
                <w:rStyle w:val="IndexLink"/>
              </w:rPr>
              <w:t>۳۰۶</w:t>
            </w:r>
            <w:r>
              <w:rPr>
                <w:rStyle w:val="IndexLink"/>
                <w:rtl w:val="true"/>
              </w:rPr>
              <w:t xml:space="preserve"> ـ </w:t>
            </w:r>
            <w:r>
              <w:rPr>
                <w:rStyle w:val="IndexLink"/>
              </w:rPr>
              <w:t>۳۸۵</w:t>
            </w:r>
            <w:r>
              <w:rPr>
                <w:rStyle w:val="IndexLink"/>
                <w:rtl w:val="true"/>
              </w:rPr>
              <w:t xml:space="preserve"> ق</w:t>
            </w:r>
            <w:r>
              <w:rPr>
                <w:rStyle w:val="IndexLink"/>
                <w:rtl w:val="true"/>
              </w:rPr>
              <w:t>)</w:t>
              <w:tab/>
            </w:r>
            <w:r>
              <w:rPr>
                <w:rStyle w:val="IndexLink"/>
              </w:rPr>
              <w:t>30</w:t>
            </w:r>
          </w:hyperlink>
        </w:p>
        <w:p>
          <w:pPr>
            <w:pStyle w:val="Contents5"/>
            <w:tabs>
              <w:tab w:val="clear" w:pos="7892"/>
              <w:tab w:val="right" w:pos="9026" w:leader="dot"/>
            </w:tabs>
            <w:rPr/>
          </w:pPr>
          <w:hyperlink w:anchor="__RefHeading___Toc1668395_3804643083">
            <w:r>
              <w:rPr>
                <w:webHidden/>
                <w:rStyle w:val="IndexLink"/>
                <w:rtl w:val="true"/>
              </w:rPr>
              <w:t xml:space="preserve">خطّابى </w:t>
            </w:r>
            <w:r>
              <w:rPr>
                <w:rStyle w:val="IndexLink"/>
                <w:rtl w:val="true"/>
              </w:rPr>
              <w:t>(</w:t>
            </w:r>
            <w:r>
              <w:rPr>
                <w:rStyle w:val="IndexLink"/>
              </w:rPr>
              <w:t>۳۱۹</w:t>
            </w:r>
            <w:r>
              <w:rPr>
                <w:rStyle w:val="IndexLink"/>
                <w:rtl w:val="true"/>
              </w:rPr>
              <w:t xml:space="preserve"> ـ </w:t>
            </w:r>
            <w:r>
              <w:rPr>
                <w:rStyle w:val="IndexLink"/>
              </w:rPr>
              <w:t>۳۸۸</w:t>
            </w:r>
            <w:r>
              <w:rPr>
                <w:rStyle w:val="IndexLink"/>
                <w:rtl w:val="true"/>
              </w:rPr>
              <w:t xml:space="preserve"> ق</w:t>
            </w:r>
            <w:r>
              <w:rPr>
                <w:rStyle w:val="IndexLink"/>
                <w:rtl w:val="true"/>
              </w:rPr>
              <w:t>)</w:t>
              <w:tab/>
            </w:r>
            <w:r>
              <w:rPr>
                <w:rStyle w:val="IndexLink"/>
              </w:rPr>
              <w:t>30</w:t>
            </w:r>
          </w:hyperlink>
        </w:p>
        <w:p>
          <w:pPr>
            <w:pStyle w:val="Contents5"/>
            <w:tabs>
              <w:tab w:val="clear" w:pos="7892"/>
              <w:tab w:val="right" w:pos="9026" w:leader="dot"/>
            </w:tabs>
            <w:rPr/>
          </w:pPr>
          <w:hyperlink w:anchor="__RefHeading___Toc1668397_3804643083">
            <w:r>
              <w:rPr>
                <w:webHidden/>
                <w:rStyle w:val="IndexLink"/>
                <w:rtl w:val="true"/>
              </w:rPr>
              <w:t xml:space="preserve">ابن شاهين </w:t>
            </w:r>
            <w:r>
              <w:rPr>
                <w:rStyle w:val="IndexLink"/>
                <w:rtl w:val="true"/>
              </w:rPr>
              <w:t>(</w:t>
            </w:r>
            <w:r>
              <w:rPr>
                <w:rStyle w:val="IndexLink"/>
                <w:rtl w:val="true"/>
              </w:rPr>
              <w:t xml:space="preserve">م </w:t>
            </w:r>
            <w:r>
              <w:rPr>
                <w:rStyle w:val="IndexLink"/>
              </w:rPr>
              <w:t>۳۸۵</w:t>
            </w:r>
            <w:r>
              <w:rPr>
                <w:rStyle w:val="IndexLink"/>
                <w:rtl w:val="true"/>
              </w:rPr>
              <w:t xml:space="preserve"> ق</w:t>
            </w:r>
            <w:r>
              <w:rPr>
                <w:rStyle w:val="IndexLink"/>
                <w:rtl w:val="true"/>
              </w:rPr>
              <w:t>)</w:t>
              <w:tab/>
            </w:r>
            <w:r>
              <w:rPr>
                <w:rStyle w:val="IndexLink"/>
              </w:rPr>
              <w:t>31</w:t>
            </w:r>
          </w:hyperlink>
        </w:p>
        <w:p>
          <w:pPr>
            <w:pStyle w:val="Contents5"/>
            <w:tabs>
              <w:tab w:val="clear" w:pos="7892"/>
              <w:tab w:val="right" w:pos="9026" w:leader="dot"/>
            </w:tabs>
            <w:rPr/>
          </w:pPr>
          <w:hyperlink w:anchor="__RefHeading___Toc1668399_3804643083">
            <w:r>
              <w:rPr>
                <w:webHidden/>
                <w:rStyle w:val="IndexLink"/>
                <w:rtl w:val="true"/>
              </w:rPr>
              <w:t xml:space="preserve">حاكم نيشابورى </w:t>
            </w:r>
            <w:r>
              <w:rPr>
                <w:rStyle w:val="IndexLink"/>
                <w:rtl w:val="true"/>
              </w:rPr>
              <w:t>(</w:t>
            </w:r>
            <w:r>
              <w:rPr>
                <w:rStyle w:val="IndexLink"/>
              </w:rPr>
              <w:t>۳۲۱</w:t>
            </w:r>
            <w:r>
              <w:rPr>
                <w:rStyle w:val="IndexLink"/>
                <w:rtl w:val="true"/>
              </w:rPr>
              <w:t xml:space="preserve"> ـ </w:t>
            </w:r>
            <w:r>
              <w:rPr>
                <w:rStyle w:val="IndexLink"/>
              </w:rPr>
              <w:t>۴۰۵</w:t>
            </w:r>
            <w:r>
              <w:rPr>
                <w:rStyle w:val="IndexLink"/>
                <w:rtl w:val="true"/>
              </w:rPr>
              <w:t xml:space="preserve"> ق</w:t>
            </w:r>
            <w:r>
              <w:rPr>
                <w:rStyle w:val="IndexLink"/>
                <w:rtl w:val="true"/>
              </w:rPr>
              <w:t>)</w:t>
              <w:tab/>
            </w:r>
            <w:r>
              <w:rPr>
                <w:rStyle w:val="IndexLink"/>
              </w:rPr>
              <w:t>31</w:t>
            </w:r>
          </w:hyperlink>
        </w:p>
        <w:p>
          <w:pPr>
            <w:pStyle w:val="Contents5"/>
            <w:tabs>
              <w:tab w:val="clear" w:pos="7892"/>
              <w:tab w:val="right" w:pos="9026" w:leader="dot"/>
            </w:tabs>
            <w:rPr/>
          </w:pPr>
          <w:hyperlink w:anchor="__RefHeading___Toc1668401_3804643083">
            <w:r>
              <w:rPr>
                <w:webHidden/>
                <w:rStyle w:val="IndexLink"/>
                <w:rtl w:val="true"/>
              </w:rPr>
              <w:t xml:space="preserve">ابن حزم ظاهرى </w:t>
            </w:r>
            <w:r>
              <w:rPr>
                <w:rStyle w:val="IndexLink"/>
                <w:rtl w:val="true"/>
              </w:rPr>
              <w:t>(</w:t>
            </w:r>
            <w:r>
              <w:rPr>
                <w:rStyle w:val="IndexLink"/>
              </w:rPr>
              <w:t>۳۸۴</w:t>
            </w:r>
            <w:r>
              <w:rPr>
                <w:rStyle w:val="IndexLink"/>
                <w:rtl w:val="true"/>
              </w:rPr>
              <w:t xml:space="preserve"> ـ </w:t>
            </w:r>
            <w:r>
              <w:rPr>
                <w:rStyle w:val="IndexLink"/>
              </w:rPr>
              <w:t>۴۵۶</w:t>
            </w:r>
            <w:r>
              <w:rPr>
                <w:rStyle w:val="IndexLink"/>
                <w:rtl w:val="true"/>
              </w:rPr>
              <w:t xml:space="preserve"> ق</w:t>
            </w:r>
            <w:r>
              <w:rPr>
                <w:rStyle w:val="IndexLink"/>
                <w:rtl w:val="true"/>
              </w:rPr>
              <w:t>)</w:t>
              <w:tab/>
            </w:r>
            <w:r>
              <w:rPr>
                <w:rStyle w:val="IndexLink"/>
              </w:rPr>
              <w:t>32</w:t>
            </w:r>
          </w:hyperlink>
        </w:p>
        <w:p>
          <w:pPr>
            <w:pStyle w:val="Contents5"/>
            <w:tabs>
              <w:tab w:val="clear" w:pos="7892"/>
              <w:tab w:val="right" w:pos="9026" w:leader="dot"/>
            </w:tabs>
            <w:rPr/>
          </w:pPr>
          <w:hyperlink w:anchor="__RefHeading___Toc1668403_3804643083">
            <w:r>
              <w:rPr>
                <w:webHidden/>
                <w:rStyle w:val="IndexLink"/>
                <w:rtl w:val="true"/>
              </w:rPr>
              <w:t xml:space="preserve">بيهقى </w:t>
            </w:r>
            <w:r>
              <w:rPr>
                <w:rStyle w:val="IndexLink"/>
                <w:rtl w:val="true"/>
              </w:rPr>
              <w:t>(</w:t>
            </w:r>
            <w:r>
              <w:rPr>
                <w:rStyle w:val="IndexLink"/>
              </w:rPr>
              <w:t>۳۸۴</w:t>
            </w:r>
            <w:r>
              <w:rPr>
                <w:rStyle w:val="IndexLink"/>
                <w:rtl w:val="true"/>
              </w:rPr>
              <w:t xml:space="preserve"> ـ </w:t>
            </w:r>
            <w:r>
              <w:rPr>
                <w:rStyle w:val="IndexLink"/>
              </w:rPr>
              <w:t>۴۵۸</w:t>
            </w:r>
            <w:r>
              <w:rPr>
                <w:rStyle w:val="IndexLink"/>
                <w:rtl w:val="true"/>
              </w:rPr>
              <w:t xml:space="preserve"> ق</w:t>
            </w:r>
            <w:r>
              <w:rPr>
                <w:rStyle w:val="IndexLink"/>
                <w:rtl w:val="true"/>
              </w:rPr>
              <w:t>)</w:t>
              <w:tab/>
            </w:r>
            <w:r>
              <w:rPr>
                <w:rStyle w:val="IndexLink"/>
              </w:rPr>
              <w:t>32</w:t>
            </w:r>
          </w:hyperlink>
        </w:p>
        <w:p>
          <w:pPr>
            <w:pStyle w:val="Contents5"/>
            <w:tabs>
              <w:tab w:val="clear" w:pos="7892"/>
              <w:tab w:val="right" w:pos="9026" w:leader="dot"/>
            </w:tabs>
            <w:rPr/>
          </w:pPr>
          <w:hyperlink w:anchor="__RefHeading___Toc1668405_3804643083">
            <w:r>
              <w:rPr>
                <w:webHidden/>
                <w:rStyle w:val="IndexLink"/>
                <w:rtl w:val="true"/>
              </w:rPr>
              <w:t xml:space="preserve">ابن عبد البِرّ </w:t>
            </w:r>
            <w:r>
              <w:rPr>
                <w:rStyle w:val="IndexLink"/>
                <w:rtl w:val="true"/>
              </w:rPr>
              <w:t>(</w:t>
            </w:r>
            <w:r>
              <w:rPr>
                <w:rStyle w:val="IndexLink"/>
              </w:rPr>
              <w:t>۳۶۸</w:t>
            </w:r>
            <w:r>
              <w:rPr>
                <w:rStyle w:val="IndexLink"/>
                <w:rtl w:val="true"/>
              </w:rPr>
              <w:t xml:space="preserve"> ـ </w:t>
            </w:r>
            <w:r>
              <w:rPr>
                <w:rStyle w:val="IndexLink"/>
              </w:rPr>
              <w:t>۴۶۳</w:t>
            </w:r>
            <w:r>
              <w:rPr>
                <w:rStyle w:val="IndexLink"/>
                <w:rtl w:val="true"/>
              </w:rPr>
              <w:t xml:space="preserve"> ق</w:t>
            </w:r>
            <w:r>
              <w:rPr>
                <w:rStyle w:val="IndexLink"/>
                <w:rtl w:val="true"/>
              </w:rPr>
              <w:t>)</w:t>
              <w:tab/>
            </w:r>
            <w:r>
              <w:rPr>
                <w:rStyle w:val="IndexLink"/>
              </w:rPr>
              <w:t>32</w:t>
            </w:r>
          </w:hyperlink>
        </w:p>
        <w:p>
          <w:pPr>
            <w:pStyle w:val="Contents5"/>
            <w:tabs>
              <w:tab w:val="clear" w:pos="7892"/>
              <w:tab w:val="right" w:pos="9026" w:leader="dot"/>
            </w:tabs>
            <w:rPr/>
          </w:pPr>
          <w:hyperlink w:anchor="__RefHeading___Toc1668407_3804643083">
            <w:r>
              <w:rPr>
                <w:webHidden/>
                <w:rStyle w:val="IndexLink"/>
                <w:rtl w:val="true"/>
              </w:rPr>
              <w:t xml:space="preserve">خطيب بغدادى </w:t>
            </w:r>
            <w:r>
              <w:rPr>
                <w:rStyle w:val="IndexLink"/>
                <w:rtl w:val="true"/>
              </w:rPr>
              <w:t>(</w:t>
            </w:r>
            <w:r>
              <w:rPr>
                <w:rStyle w:val="IndexLink"/>
              </w:rPr>
              <w:t>۳۹۲</w:t>
            </w:r>
            <w:r>
              <w:rPr>
                <w:rStyle w:val="IndexLink"/>
                <w:rtl w:val="true"/>
              </w:rPr>
              <w:t xml:space="preserve"> ـ </w:t>
            </w:r>
            <w:r>
              <w:rPr>
                <w:rStyle w:val="IndexLink"/>
              </w:rPr>
              <w:t>۴۶۳</w:t>
            </w:r>
            <w:r>
              <w:rPr>
                <w:rStyle w:val="IndexLink"/>
                <w:rtl w:val="true"/>
              </w:rPr>
              <w:t xml:space="preserve"> ق</w:t>
            </w:r>
            <w:r>
              <w:rPr>
                <w:rStyle w:val="IndexLink"/>
                <w:rtl w:val="true"/>
              </w:rPr>
              <w:t>)</w:t>
              <w:tab/>
            </w:r>
            <w:r>
              <w:rPr>
                <w:rStyle w:val="IndexLink"/>
              </w:rPr>
              <w:t>32</w:t>
            </w:r>
          </w:hyperlink>
        </w:p>
        <w:p>
          <w:pPr>
            <w:pStyle w:val="Contents5"/>
            <w:tabs>
              <w:tab w:val="clear" w:pos="7892"/>
              <w:tab w:val="right" w:pos="9026" w:leader="dot"/>
            </w:tabs>
            <w:rPr/>
          </w:pPr>
          <w:hyperlink w:anchor="__RefHeading___Toc1668409_3804643083">
            <w:r>
              <w:rPr>
                <w:webHidden/>
                <w:rStyle w:val="IndexLink"/>
                <w:rtl w:val="true"/>
              </w:rPr>
              <w:t xml:space="preserve">ابو نعيم اصفهانى </w:t>
            </w:r>
            <w:r>
              <w:rPr>
                <w:rStyle w:val="IndexLink"/>
                <w:rtl w:val="true"/>
              </w:rPr>
              <w:t>(</w:t>
            </w:r>
            <w:r>
              <w:rPr>
                <w:rStyle w:val="IndexLink"/>
              </w:rPr>
              <w:t>۳۲۶</w:t>
            </w:r>
            <w:r>
              <w:rPr>
                <w:rStyle w:val="IndexLink"/>
                <w:rtl w:val="true"/>
              </w:rPr>
              <w:t xml:space="preserve"> ـ </w:t>
            </w:r>
            <w:r>
              <w:rPr>
                <w:rStyle w:val="IndexLink"/>
              </w:rPr>
              <w:t>۴۳۰</w:t>
            </w:r>
            <w:r>
              <w:rPr>
                <w:rStyle w:val="IndexLink"/>
                <w:rtl w:val="true"/>
              </w:rPr>
              <w:t xml:space="preserve"> ق</w:t>
            </w:r>
            <w:r>
              <w:rPr>
                <w:rStyle w:val="IndexLink"/>
                <w:rtl w:val="true"/>
              </w:rPr>
              <w:t>)</w:t>
              <w:tab/>
            </w:r>
            <w:r>
              <w:rPr>
                <w:rStyle w:val="IndexLink"/>
              </w:rPr>
              <w:t>33</w:t>
            </w:r>
          </w:hyperlink>
        </w:p>
        <w:p>
          <w:pPr>
            <w:pStyle w:val="Contents4"/>
            <w:tabs>
              <w:tab w:val="clear" w:pos="8176"/>
              <w:tab w:val="right" w:pos="9026" w:leader="dot"/>
            </w:tabs>
            <w:rPr/>
          </w:pPr>
          <w:hyperlink w:anchor="__RefHeading___Toc1668411_3804643083">
            <w:r>
              <w:rPr>
                <w:webHidden/>
                <w:rStyle w:val="IndexLink"/>
                <w:rtl w:val="true"/>
              </w:rPr>
              <w:t>گونه هاى تدوين حديث</w:t>
            </w:r>
            <w:r>
              <w:rPr>
                <w:rStyle w:val="IndexLink"/>
                <w:rtl w:val="true"/>
              </w:rPr>
              <w:tab/>
            </w:r>
            <w:r>
              <w:rPr>
                <w:rStyle w:val="IndexLink"/>
              </w:rPr>
              <w:t>33</w:t>
            </w:r>
          </w:hyperlink>
        </w:p>
        <w:p>
          <w:pPr>
            <w:pStyle w:val="Contents5"/>
            <w:tabs>
              <w:tab w:val="clear" w:pos="7892"/>
              <w:tab w:val="right" w:pos="9026" w:leader="dot"/>
            </w:tabs>
            <w:rPr/>
          </w:pPr>
          <w:hyperlink w:anchor="__RefHeading___Toc1668413_3804643083">
            <w:r>
              <w:rPr>
                <w:webHidden/>
                <w:rStyle w:val="IndexLink"/>
                <w:rtl w:val="true"/>
              </w:rPr>
              <w:t>صحيح نگارى</w:t>
            </w:r>
            <w:r>
              <w:rPr>
                <w:rStyle w:val="IndexLink"/>
                <w:rtl w:val="true"/>
              </w:rPr>
              <w:tab/>
            </w:r>
            <w:r>
              <w:rPr>
                <w:rStyle w:val="IndexLink"/>
              </w:rPr>
              <w:t>33</w:t>
            </w:r>
          </w:hyperlink>
        </w:p>
        <w:p>
          <w:pPr>
            <w:pStyle w:val="Contents5"/>
            <w:tabs>
              <w:tab w:val="clear" w:pos="7892"/>
              <w:tab w:val="right" w:pos="9026" w:leader="dot"/>
            </w:tabs>
            <w:rPr/>
          </w:pPr>
          <w:hyperlink w:anchor="__RefHeading___Toc1668415_3804643083">
            <w:r>
              <w:rPr>
                <w:webHidden/>
                <w:rStyle w:val="IndexLink"/>
                <w:rtl w:val="true"/>
              </w:rPr>
              <w:t>معجم نگارى</w:t>
            </w:r>
            <w:r>
              <w:rPr>
                <w:rStyle w:val="IndexLink"/>
                <w:rtl w:val="true"/>
              </w:rPr>
              <w:tab/>
            </w:r>
            <w:r>
              <w:rPr>
                <w:rStyle w:val="IndexLink"/>
              </w:rPr>
              <w:t>34</w:t>
            </w:r>
          </w:hyperlink>
        </w:p>
        <w:p>
          <w:pPr>
            <w:pStyle w:val="Contents5"/>
            <w:tabs>
              <w:tab w:val="clear" w:pos="7892"/>
              <w:tab w:val="right" w:pos="9026" w:leader="dot"/>
            </w:tabs>
            <w:rPr/>
          </w:pPr>
          <w:hyperlink w:anchor="__RefHeading___Toc1668417_3804643083">
            <w:r>
              <w:rPr>
                <w:webHidden/>
                <w:rStyle w:val="IndexLink"/>
                <w:rtl w:val="true"/>
              </w:rPr>
              <w:t>مستخرَج نگارى</w:t>
            </w:r>
            <w:r>
              <w:rPr>
                <w:rStyle w:val="IndexLink"/>
                <w:rtl w:val="true"/>
              </w:rPr>
              <w:tab/>
            </w:r>
            <w:r>
              <w:rPr>
                <w:rStyle w:val="IndexLink"/>
              </w:rPr>
              <w:t>35</w:t>
            </w:r>
          </w:hyperlink>
        </w:p>
        <w:p>
          <w:pPr>
            <w:pStyle w:val="Contents5"/>
            <w:tabs>
              <w:tab w:val="clear" w:pos="7892"/>
              <w:tab w:val="right" w:pos="9026" w:leader="dot"/>
            </w:tabs>
            <w:rPr/>
          </w:pPr>
          <w:hyperlink w:anchor="__RefHeading___Toc1668419_3804643083">
            <w:r>
              <w:rPr>
                <w:webHidden/>
                <w:rStyle w:val="IndexLink"/>
                <w:rtl w:val="true"/>
              </w:rPr>
              <w:t>سنن نگارى</w:t>
            </w:r>
            <w:r>
              <w:rPr>
                <w:rStyle w:val="IndexLink"/>
                <w:rtl w:val="true"/>
              </w:rPr>
              <w:tab/>
            </w:r>
            <w:r>
              <w:rPr>
                <w:rStyle w:val="IndexLink"/>
              </w:rPr>
              <w:t>35</w:t>
            </w:r>
          </w:hyperlink>
        </w:p>
        <w:p>
          <w:pPr>
            <w:pStyle w:val="Contents5"/>
            <w:tabs>
              <w:tab w:val="clear" w:pos="7892"/>
              <w:tab w:val="right" w:pos="9026" w:leader="dot"/>
            </w:tabs>
            <w:rPr/>
          </w:pPr>
          <w:hyperlink w:anchor="__RefHeading___Toc1668421_3804643083">
            <w:r>
              <w:rPr>
                <w:webHidden/>
                <w:rStyle w:val="IndexLink"/>
                <w:rtl w:val="true"/>
              </w:rPr>
              <w:t>جمع نگارى</w:t>
            </w:r>
            <w:r>
              <w:rPr>
                <w:rStyle w:val="IndexLink"/>
                <w:rtl w:val="true"/>
              </w:rPr>
              <w:tab/>
            </w:r>
            <w:r>
              <w:rPr>
                <w:rStyle w:val="IndexLink"/>
              </w:rPr>
              <w:t>36</w:t>
            </w:r>
          </w:hyperlink>
        </w:p>
        <w:p>
          <w:pPr>
            <w:pStyle w:val="Contents5"/>
            <w:tabs>
              <w:tab w:val="clear" w:pos="7892"/>
              <w:tab w:val="right" w:pos="9026" w:leader="dot"/>
            </w:tabs>
            <w:rPr/>
          </w:pPr>
          <w:hyperlink w:anchor="__RefHeading___Toc1668423_3804643083">
            <w:r>
              <w:rPr>
                <w:webHidden/>
                <w:rStyle w:val="IndexLink"/>
                <w:rtl w:val="true"/>
              </w:rPr>
              <w:t>مسندنگارى</w:t>
            </w:r>
            <w:r>
              <w:rPr>
                <w:rStyle w:val="IndexLink"/>
                <w:rtl w:val="true"/>
              </w:rPr>
              <w:tab/>
            </w:r>
            <w:r>
              <w:rPr>
                <w:rStyle w:val="IndexLink"/>
              </w:rPr>
              <w:t>36</w:t>
            </w:r>
          </w:hyperlink>
        </w:p>
        <w:p>
          <w:pPr>
            <w:pStyle w:val="Contents4"/>
            <w:tabs>
              <w:tab w:val="clear" w:pos="8176"/>
              <w:tab w:val="right" w:pos="9026" w:leader="dot"/>
            </w:tabs>
            <w:rPr/>
          </w:pPr>
          <w:hyperlink w:anchor="__RefHeading___Toc1668425_3804643083">
            <w:r>
              <w:rPr>
                <w:webHidden/>
                <w:rStyle w:val="IndexLink"/>
                <w:rtl w:val="true"/>
              </w:rPr>
              <w:t>زمينه هاى حديثى</w:t>
            </w:r>
            <w:r>
              <w:rPr>
                <w:rStyle w:val="IndexLink"/>
                <w:rtl w:val="true"/>
              </w:rPr>
              <w:tab/>
            </w:r>
            <w:r>
              <w:rPr>
                <w:rStyle w:val="IndexLink"/>
              </w:rPr>
              <w:t>37</w:t>
            </w:r>
          </w:hyperlink>
        </w:p>
        <w:p>
          <w:pPr>
            <w:pStyle w:val="Contents5"/>
            <w:tabs>
              <w:tab w:val="clear" w:pos="7892"/>
              <w:tab w:val="right" w:pos="9026" w:leader="dot"/>
            </w:tabs>
            <w:rPr/>
          </w:pPr>
          <w:hyperlink w:anchor="__RefHeading___Toc1668427_3804643083">
            <w:r>
              <w:rPr>
                <w:webHidden/>
                <w:rStyle w:val="IndexLink"/>
                <w:rtl w:val="true"/>
              </w:rPr>
              <w:t>فقه الحديث</w:t>
            </w:r>
            <w:r>
              <w:rPr>
                <w:rStyle w:val="IndexLink"/>
                <w:rtl w:val="true"/>
              </w:rPr>
              <w:tab/>
            </w:r>
            <w:r>
              <w:rPr>
                <w:rStyle w:val="IndexLink"/>
              </w:rPr>
              <w:t>37</w:t>
            </w:r>
          </w:hyperlink>
        </w:p>
        <w:p>
          <w:pPr>
            <w:pStyle w:val="Contents5"/>
            <w:tabs>
              <w:tab w:val="clear" w:pos="7892"/>
              <w:tab w:val="right" w:pos="9026" w:leader="dot"/>
            </w:tabs>
            <w:rPr/>
          </w:pPr>
          <w:hyperlink w:anchor="__RefHeading___Toc1668429_3804643083">
            <w:r>
              <w:rPr>
                <w:webHidden/>
                <w:rStyle w:val="IndexLink"/>
                <w:rtl w:val="true"/>
              </w:rPr>
              <w:t>رجال و شرح حال</w:t>
            </w:r>
            <w:r>
              <w:rPr>
                <w:rStyle w:val="IndexLink"/>
                <w:rtl w:val="true"/>
              </w:rPr>
              <w:tab/>
            </w:r>
            <w:r>
              <w:rPr>
                <w:rStyle w:val="IndexLink"/>
              </w:rPr>
              <w:t>38</w:t>
            </w:r>
          </w:hyperlink>
        </w:p>
        <w:p>
          <w:pPr>
            <w:pStyle w:val="Contents5"/>
            <w:tabs>
              <w:tab w:val="clear" w:pos="7892"/>
              <w:tab w:val="right" w:pos="9026" w:leader="dot"/>
            </w:tabs>
            <w:rPr/>
          </w:pPr>
          <w:hyperlink w:anchor="__RefHeading___Toc1668431_3804643083">
            <w:r>
              <w:rPr>
                <w:webHidden/>
                <w:rStyle w:val="IndexLink"/>
                <w:rtl w:val="true"/>
              </w:rPr>
              <w:t>مصطلح الحديث</w:t>
            </w:r>
            <w:r>
              <w:rPr>
                <w:rStyle w:val="IndexLink"/>
                <w:rtl w:val="true"/>
              </w:rPr>
              <w:tab/>
            </w:r>
            <w:r>
              <w:rPr>
                <w:rStyle w:val="IndexLink"/>
              </w:rPr>
              <w:t>39</w:t>
            </w:r>
          </w:hyperlink>
        </w:p>
        <w:p>
          <w:pPr>
            <w:pStyle w:val="Contents5"/>
            <w:tabs>
              <w:tab w:val="clear" w:pos="7892"/>
              <w:tab w:val="right" w:pos="9026" w:leader="dot"/>
            </w:tabs>
            <w:rPr/>
          </w:pPr>
          <w:hyperlink w:anchor="__RefHeading___Toc1668433_3804643083">
            <w:r>
              <w:rPr>
                <w:webHidden/>
                <w:rStyle w:val="IndexLink"/>
                <w:rtl w:val="true"/>
              </w:rPr>
              <w:t>آسيب شناسى و نقد حديث</w:t>
            </w:r>
            <w:r>
              <w:rPr>
                <w:rStyle w:val="IndexLink"/>
                <w:rtl w:val="true"/>
              </w:rPr>
              <w:tab/>
            </w:r>
            <w:r>
              <w:rPr>
                <w:rStyle w:val="IndexLink"/>
              </w:rPr>
              <w:t>40</w:t>
            </w:r>
          </w:hyperlink>
        </w:p>
        <w:p>
          <w:pPr>
            <w:pStyle w:val="Contents5"/>
            <w:tabs>
              <w:tab w:val="clear" w:pos="7892"/>
              <w:tab w:val="right" w:pos="9026" w:leader="dot"/>
            </w:tabs>
            <w:rPr/>
          </w:pPr>
          <w:hyperlink w:anchor="__RefHeading___Toc1668435_3804643083">
            <w:r>
              <w:rPr>
                <w:webHidden/>
                <w:rStyle w:val="IndexLink"/>
                <w:rtl w:val="true"/>
              </w:rPr>
              <w:t>تفسير و علوم قرآن</w:t>
            </w:r>
            <w:r>
              <w:rPr>
                <w:rStyle w:val="IndexLink"/>
                <w:rtl w:val="true"/>
              </w:rPr>
              <w:tab/>
            </w:r>
            <w:r>
              <w:rPr>
                <w:rStyle w:val="IndexLink"/>
              </w:rPr>
              <w:t>40</w:t>
            </w:r>
          </w:hyperlink>
        </w:p>
        <w:p>
          <w:pPr>
            <w:pStyle w:val="Contents5"/>
            <w:tabs>
              <w:tab w:val="clear" w:pos="7892"/>
              <w:tab w:val="right" w:pos="9026" w:leader="dot"/>
            </w:tabs>
            <w:rPr/>
          </w:pPr>
          <w:hyperlink w:anchor="__RefHeading___Toc1668437_3804643083">
            <w:r>
              <w:rPr>
                <w:webHidden/>
                <w:rStyle w:val="IndexLink"/>
                <w:rtl w:val="true"/>
              </w:rPr>
              <w:t>كلام</w:t>
            </w:r>
            <w:r>
              <w:rPr>
                <w:rStyle w:val="IndexLink"/>
                <w:rtl w:val="true"/>
              </w:rPr>
              <w:tab/>
            </w:r>
            <w:r>
              <w:rPr>
                <w:rStyle w:val="IndexLink"/>
              </w:rPr>
              <w:t>41</w:t>
            </w:r>
          </w:hyperlink>
        </w:p>
        <w:p>
          <w:pPr>
            <w:pStyle w:val="Contents5"/>
            <w:tabs>
              <w:tab w:val="clear" w:pos="7892"/>
              <w:tab w:val="right" w:pos="9026" w:leader="dot"/>
            </w:tabs>
            <w:rPr/>
          </w:pPr>
          <w:hyperlink w:anchor="__RefHeading___Toc1668439_3804643083">
            <w:r>
              <w:rPr>
                <w:webHidden/>
                <w:rStyle w:val="IndexLink"/>
                <w:rtl w:val="true"/>
              </w:rPr>
              <w:t>اخلاق و آداب و سيره پيامبر صلى الله عليه و آله</w:t>
            </w:r>
            <w:r>
              <w:rPr>
                <w:rStyle w:val="IndexLink"/>
                <w:rtl w:val="true"/>
              </w:rPr>
              <w:tab/>
            </w:r>
            <w:r>
              <w:rPr>
                <w:rStyle w:val="IndexLink"/>
              </w:rPr>
              <w:t>41</w:t>
            </w:r>
          </w:hyperlink>
        </w:p>
        <w:p>
          <w:pPr>
            <w:pStyle w:val="Contents4"/>
            <w:tabs>
              <w:tab w:val="clear" w:pos="8176"/>
              <w:tab w:val="right" w:pos="9026" w:leader="dot"/>
            </w:tabs>
            <w:rPr/>
          </w:pPr>
          <w:hyperlink w:anchor="__RefHeading___Toc1668441_3804643083">
            <w:r>
              <w:rPr>
                <w:webHidden/>
                <w:rStyle w:val="IndexLink"/>
                <w:rtl w:val="true"/>
              </w:rPr>
              <w:t>دورنماى حديث شيعه در سده چهارم و پنجم</w:t>
            </w:r>
            <w:r>
              <w:rPr>
                <w:rStyle w:val="IndexLink"/>
                <w:rtl w:val="true"/>
              </w:rPr>
              <w:tab/>
            </w:r>
            <w:r>
              <w:rPr>
                <w:rStyle w:val="IndexLink"/>
              </w:rPr>
              <w:t>42</w:t>
            </w:r>
          </w:hyperlink>
        </w:p>
        <w:p>
          <w:pPr>
            <w:pStyle w:val="Contents4"/>
            <w:tabs>
              <w:tab w:val="clear" w:pos="8176"/>
              <w:tab w:val="right" w:pos="9026" w:leader="dot"/>
            </w:tabs>
            <w:rPr/>
          </w:pPr>
          <w:hyperlink w:anchor="__RefHeading___Toc1668443_3804643083">
            <w:r>
              <w:rPr>
                <w:webHidden/>
                <w:rStyle w:val="IndexLink"/>
                <w:rtl w:val="true"/>
              </w:rPr>
              <w:t>شهرها و مراكز حديث</w:t>
            </w:r>
            <w:r>
              <w:rPr>
                <w:rStyle w:val="IndexLink"/>
                <w:rtl w:val="true"/>
              </w:rPr>
              <w:tab/>
            </w:r>
            <w:r>
              <w:rPr>
                <w:rStyle w:val="IndexLink"/>
              </w:rPr>
              <w:t>42</w:t>
            </w:r>
          </w:hyperlink>
        </w:p>
        <w:p>
          <w:pPr>
            <w:pStyle w:val="Contents5"/>
            <w:tabs>
              <w:tab w:val="clear" w:pos="7892"/>
              <w:tab w:val="right" w:pos="9026" w:leader="dot"/>
            </w:tabs>
            <w:rPr/>
          </w:pPr>
          <w:hyperlink w:anchor="__RefHeading___Toc1668445_3804643083">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1668447_3804643083">
            <w:r>
              <w:rPr>
                <w:webHidden/>
                <w:rStyle w:val="IndexLink"/>
                <w:rtl w:val="true"/>
              </w:rPr>
              <w:t>قم</w:t>
            </w:r>
            <w:r>
              <w:rPr>
                <w:rStyle w:val="IndexLink"/>
                <w:rtl w:val="true"/>
              </w:rPr>
              <w:tab/>
            </w:r>
            <w:r>
              <w:rPr>
                <w:rStyle w:val="IndexLink"/>
              </w:rPr>
              <w:t>44</w:t>
            </w:r>
          </w:hyperlink>
        </w:p>
        <w:p>
          <w:pPr>
            <w:pStyle w:val="Contents6"/>
            <w:tabs>
              <w:tab w:val="clear" w:pos="7609"/>
              <w:tab w:val="right" w:pos="9026" w:leader="dot"/>
            </w:tabs>
            <w:rPr/>
          </w:pPr>
          <w:hyperlink w:anchor="__RefHeading___Toc1668449_3804643083">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1668451_3804643083">
            <w:r>
              <w:rPr>
                <w:webHidden/>
                <w:rStyle w:val="IndexLink"/>
                <w:rtl w:val="true"/>
              </w:rPr>
              <w:t>ويژگى هاى حوزه حديثى قم</w:t>
            </w:r>
            <w:r>
              <w:rPr>
                <w:rStyle w:val="IndexLink"/>
                <w:rtl w:val="true"/>
              </w:rPr>
              <w:tab/>
            </w:r>
            <w:r>
              <w:rPr>
                <w:rStyle w:val="IndexLink"/>
              </w:rPr>
              <w:t>45</w:t>
            </w:r>
          </w:hyperlink>
        </w:p>
        <w:p>
          <w:pPr>
            <w:pStyle w:val="Contents6"/>
            <w:tabs>
              <w:tab w:val="clear" w:pos="7609"/>
              <w:tab w:val="right" w:pos="9026" w:leader="dot"/>
            </w:tabs>
            <w:rPr/>
          </w:pPr>
          <w:hyperlink w:anchor="__RefHeading___Toc1668453_3804643083">
            <w:r>
              <w:rPr>
                <w:webHidden/>
                <w:rStyle w:val="IndexLink"/>
                <w:rtl w:val="true"/>
              </w:rPr>
              <w:t>الف ـ سختگيرى در اَسناد حديث</w:t>
            </w:r>
            <w:r>
              <w:rPr>
                <w:rStyle w:val="IndexLink"/>
                <w:rtl w:val="true"/>
              </w:rPr>
              <w:tab/>
            </w:r>
            <w:r>
              <w:rPr>
                <w:rStyle w:val="IndexLink"/>
              </w:rPr>
              <w:t>45</w:t>
            </w:r>
          </w:hyperlink>
        </w:p>
        <w:p>
          <w:pPr>
            <w:pStyle w:val="Contents6"/>
            <w:tabs>
              <w:tab w:val="clear" w:pos="7609"/>
              <w:tab w:val="right" w:pos="9026" w:leader="dot"/>
            </w:tabs>
            <w:rPr/>
          </w:pPr>
          <w:hyperlink w:anchor="__RefHeading___Toc1668455_3804643083">
            <w:r>
              <w:rPr>
                <w:webHidden/>
                <w:rStyle w:val="IndexLink"/>
                <w:rtl w:val="true"/>
              </w:rPr>
              <w:t>ب ـ اهتمام به اخذ و نقل از راويان اصلى</w:t>
            </w:r>
            <w:r>
              <w:rPr>
                <w:rStyle w:val="IndexLink"/>
                <w:rtl w:val="true"/>
              </w:rPr>
              <w:tab/>
            </w:r>
            <w:r>
              <w:rPr>
                <w:rStyle w:val="IndexLink"/>
              </w:rPr>
              <w:t>46</w:t>
            </w:r>
          </w:hyperlink>
        </w:p>
        <w:p>
          <w:pPr>
            <w:pStyle w:val="Contents6"/>
            <w:tabs>
              <w:tab w:val="clear" w:pos="7609"/>
              <w:tab w:val="right" w:pos="9026" w:leader="dot"/>
            </w:tabs>
            <w:rPr/>
          </w:pPr>
          <w:hyperlink w:anchor="__RefHeading___Toc1668457_3804643083">
            <w:r>
              <w:rPr>
                <w:webHidden/>
                <w:rStyle w:val="IndexLink"/>
                <w:rtl w:val="true"/>
              </w:rPr>
              <w:t>ج ـ نص گرايى يا اخبارى گرى</w:t>
            </w:r>
            <w:r>
              <w:rPr>
                <w:rStyle w:val="IndexLink"/>
                <w:rtl w:val="true"/>
              </w:rPr>
              <w:tab/>
            </w:r>
            <w:r>
              <w:rPr>
                <w:rStyle w:val="IndexLink"/>
              </w:rPr>
              <w:t>47</w:t>
            </w:r>
          </w:hyperlink>
        </w:p>
        <w:p>
          <w:pPr>
            <w:pStyle w:val="Contents6"/>
            <w:tabs>
              <w:tab w:val="clear" w:pos="7609"/>
              <w:tab w:val="right" w:pos="9026" w:leader="dot"/>
            </w:tabs>
            <w:rPr/>
          </w:pPr>
          <w:hyperlink w:anchor="__RefHeading___Toc1668459_3804643083">
            <w:r>
              <w:rPr>
                <w:webHidden/>
                <w:rStyle w:val="IndexLink"/>
                <w:rtl w:val="true"/>
              </w:rPr>
              <w:t>رى</w:t>
            </w:r>
            <w:r>
              <w:rPr>
                <w:rStyle w:val="IndexLink"/>
                <w:rtl w:val="true"/>
              </w:rPr>
              <w:tab/>
            </w:r>
            <w:r>
              <w:rPr>
                <w:rStyle w:val="IndexLink"/>
              </w:rPr>
              <w:t>48</w:t>
            </w:r>
          </w:hyperlink>
        </w:p>
        <w:p>
          <w:pPr>
            <w:pStyle w:val="Contents6"/>
            <w:tabs>
              <w:tab w:val="clear" w:pos="7609"/>
              <w:tab w:val="right" w:pos="9026" w:leader="dot"/>
            </w:tabs>
            <w:rPr/>
          </w:pPr>
          <w:hyperlink w:anchor="__RefHeading___Toc1668461_3804643083">
            <w:r>
              <w:rPr>
                <w:webHidden/>
                <w:rStyle w:val="IndexLink"/>
                <w:rtl w:val="true"/>
              </w:rPr>
              <w:t>بغداد</w:t>
            </w:r>
            <w:r>
              <w:rPr>
                <w:rStyle w:val="IndexLink"/>
                <w:rtl w:val="true"/>
              </w:rPr>
              <w:tab/>
            </w:r>
            <w:r>
              <w:rPr>
                <w:rStyle w:val="IndexLink"/>
              </w:rPr>
              <w:t>49</w:t>
            </w:r>
          </w:hyperlink>
        </w:p>
        <w:p>
          <w:pPr>
            <w:pStyle w:val="Contents6"/>
            <w:tabs>
              <w:tab w:val="clear" w:pos="7609"/>
              <w:tab w:val="right" w:pos="9026" w:leader="dot"/>
            </w:tabs>
            <w:rPr/>
          </w:pPr>
          <w:hyperlink w:anchor="__RefHeading___Toc1668463_3804643083">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1668465_3804643083">
            <w:r>
              <w:rPr>
                <w:webHidden/>
                <w:rStyle w:val="IndexLink"/>
                <w:rtl w:val="true"/>
              </w:rPr>
              <w:t>ويژگى هاى حوزه حديثى بغداد</w:t>
            </w:r>
            <w:r>
              <w:rPr>
                <w:rStyle w:val="IndexLink"/>
                <w:rtl w:val="true"/>
              </w:rPr>
              <w:tab/>
            </w:r>
            <w:r>
              <w:rPr>
                <w:rStyle w:val="IndexLink"/>
              </w:rPr>
              <w:t>50</w:t>
            </w:r>
          </w:hyperlink>
        </w:p>
        <w:p>
          <w:pPr>
            <w:pStyle w:val="Contents6"/>
            <w:tabs>
              <w:tab w:val="clear" w:pos="7609"/>
              <w:tab w:val="right" w:pos="9026" w:leader="dot"/>
            </w:tabs>
            <w:rPr/>
          </w:pPr>
          <w:hyperlink w:anchor="__RefHeading___Toc1668467_3804643083">
            <w:r>
              <w:rPr>
                <w:webHidden/>
                <w:rStyle w:val="IndexLink"/>
                <w:rtl w:val="true"/>
              </w:rPr>
              <w:t>شيوه هاى انتقال و آموزش حديث</w:t>
            </w:r>
            <w:r>
              <w:rPr>
                <w:rStyle w:val="IndexLink"/>
                <w:rtl w:val="true"/>
              </w:rPr>
              <w:tab/>
            </w:r>
            <w:r>
              <w:rPr>
                <w:rStyle w:val="IndexLink"/>
              </w:rPr>
              <w:t>51</w:t>
            </w:r>
          </w:hyperlink>
        </w:p>
        <w:p>
          <w:pPr>
            <w:pStyle w:val="Contents6"/>
            <w:tabs>
              <w:tab w:val="clear" w:pos="7609"/>
              <w:tab w:val="right" w:pos="9026" w:leader="dot"/>
            </w:tabs>
            <w:rPr/>
          </w:pPr>
          <w:hyperlink w:anchor="__RefHeading___Toc1668469_3804643083">
            <w:r>
              <w:rPr>
                <w:webHidden/>
                <w:rStyle w:val="IndexLink"/>
              </w:rPr>
              <w:t>۱</w:t>
            </w:r>
            <w:r>
              <w:rPr>
                <w:rStyle w:val="IndexLink"/>
                <w:rtl w:val="true"/>
              </w:rPr>
              <w:t xml:space="preserve"> </w:t>
            </w:r>
            <w:r>
              <w:rPr>
                <w:rStyle w:val="IndexLink"/>
                <w:rtl w:val="true"/>
              </w:rPr>
              <w:t xml:space="preserve">. </w:t>
            </w:r>
            <w:r>
              <w:rPr>
                <w:rStyle w:val="IndexLink"/>
                <w:rtl w:val="true"/>
              </w:rPr>
              <w:t>املاء</w:t>
            </w:r>
            <w:r>
              <w:rPr>
                <w:rStyle w:val="IndexLink"/>
                <w:rtl w:val="true"/>
              </w:rPr>
              <w:tab/>
            </w:r>
            <w:r>
              <w:rPr>
                <w:rStyle w:val="IndexLink"/>
              </w:rPr>
              <w:t>51</w:t>
            </w:r>
          </w:hyperlink>
        </w:p>
        <w:p>
          <w:pPr>
            <w:pStyle w:val="Contents6"/>
            <w:tabs>
              <w:tab w:val="clear" w:pos="7609"/>
              <w:tab w:val="right" w:pos="9026" w:leader="dot"/>
            </w:tabs>
            <w:rPr/>
          </w:pPr>
          <w:hyperlink w:anchor="__RefHeading___Toc1668471_3804643083">
            <w:r>
              <w:rPr>
                <w:webHidden/>
                <w:rStyle w:val="IndexLink"/>
              </w:rPr>
              <w:t>۲</w:t>
            </w:r>
            <w:r>
              <w:rPr>
                <w:rStyle w:val="IndexLink"/>
                <w:rtl w:val="true"/>
              </w:rPr>
              <w:t xml:space="preserve"> </w:t>
            </w:r>
            <w:r>
              <w:rPr>
                <w:rStyle w:val="IndexLink"/>
                <w:rtl w:val="true"/>
              </w:rPr>
              <w:t xml:space="preserve">. </w:t>
            </w:r>
            <w:r>
              <w:rPr>
                <w:rStyle w:val="IndexLink"/>
                <w:rtl w:val="true"/>
              </w:rPr>
              <w:t>اجازه</w:t>
            </w:r>
            <w:r>
              <w:rPr>
                <w:rStyle w:val="IndexLink"/>
                <w:rtl w:val="true"/>
              </w:rPr>
              <w:tab/>
            </w:r>
            <w:r>
              <w:rPr>
                <w:rStyle w:val="IndexLink"/>
              </w:rPr>
              <w:t>52</w:t>
            </w:r>
          </w:hyperlink>
        </w:p>
        <w:p>
          <w:pPr>
            <w:pStyle w:val="Contents6"/>
            <w:tabs>
              <w:tab w:val="clear" w:pos="7609"/>
              <w:tab w:val="right" w:pos="9026" w:leader="dot"/>
            </w:tabs>
            <w:rPr/>
          </w:pPr>
          <w:hyperlink w:anchor="__RefHeading___Toc1668473_3804643083">
            <w:r>
              <w:rPr>
                <w:webHidden/>
                <w:rStyle w:val="IndexLink"/>
              </w:rPr>
              <w:t>۳</w:t>
            </w:r>
            <w:r>
              <w:rPr>
                <w:rStyle w:val="IndexLink"/>
                <w:rtl w:val="true"/>
              </w:rPr>
              <w:t xml:space="preserve"> </w:t>
            </w:r>
            <w:r>
              <w:rPr>
                <w:rStyle w:val="IndexLink"/>
                <w:rtl w:val="true"/>
              </w:rPr>
              <w:t xml:space="preserve">. </w:t>
            </w:r>
            <w:r>
              <w:rPr>
                <w:rStyle w:val="IndexLink"/>
                <w:rtl w:val="true"/>
              </w:rPr>
              <w:t>تأليف</w:t>
            </w:r>
            <w:r>
              <w:rPr>
                <w:rStyle w:val="IndexLink"/>
                <w:rtl w:val="true"/>
              </w:rPr>
              <w:tab/>
            </w:r>
            <w:r>
              <w:rPr>
                <w:rStyle w:val="IndexLink"/>
              </w:rPr>
              <w:t>53</w:t>
            </w:r>
          </w:hyperlink>
        </w:p>
        <w:p>
          <w:pPr>
            <w:pStyle w:val="Contents6"/>
            <w:tabs>
              <w:tab w:val="clear" w:pos="7609"/>
              <w:tab w:val="right" w:pos="9026" w:leader="dot"/>
            </w:tabs>
            <w:rPr/>
          </w:pPr>
          <w:hyperlink w:anchor="__RefHeading___Toc1668475_3804643083">
            <w:r>
              <w:rPr>
                <w:webHidden/>
                <w:rStyle w:val="IndexLink"/>
                <w:rtl w:val="true"/>
              </w:rPr>
              <w:t>گونه هاى تأليفات حديثى</w:t>
            </w:r>
            <w:r>
              <w:rPr>
                <w:rStyle w:val="IndexLink"/>
                <w:rtl w:val="true"/>
              </w:rPr>
              <w:tab/>
            </w:r>
            <w:r>
              <w:rPr>
                <w:rStyle w:val="IndexLink"/>
              </w:rPr>
              <w:t>54</w:t>
            </w:r>
          </w:hyperlink>
        </w:p>
        <w:p>
          <w:pPr>
            <w:pStyle w:val="Contents6"/>
            <w:tabs>
              <w:tab w:val="clear" w:pos="7609"/>
              <w:tab w:val="right" w:pos="9026" w:leader="dot"/>
            </w:tabs>
            <w:rPr/>
          </w:pPr>
          <w:hyperlink w:anchor="__RefHeading___Toc1668477_3804643083">
            <w:r>
              <w:rPr>
                <w:webHidden/>
                <w:rStyle w:val="IndexLink"/>
              </w:rPr>
              <w:t>۱</w:t>
            </w:r>
            <w:r>
              <w:rPr>
                <w:rStyle w:val="IndexLink"/>
                <w:rtl w:val="true"/>
              </w:rPr>
              <w:t xml:space="preserve"> </w:t>
            </w:r>
            <w:r>
              <w:rPr>
                <w:rStyle w:val="IndexLink"/>
                <w:rtl w:val="true"/>
              </w:rPr>
              <w:t xml:space="preserve">. </w:t>
            </w:r>
            <w:r>
              <w:rPr>
                <w:rStyle w:val="IndexLink"/>
                <w:rtl w:val="true"/>
              </w:rPr>
              <w:t>قُرب الإسناد نگارى</w:t>
            </w:r>
            <w:r>
              <w:rPr>
                <w:rStyle w:val="IndexLink"/>
                <w:rtl w:val="true"/>
              </w:rPr>
              <w:tab/>
            </w:r>
            <w:r>
              <w:rPr>
                <w:rStyle w:val="IndexLink"/>
              </w:rPr>
              <w:t>54</w:t>
            </w:r>
          </w:hyperlink>
        </w:p>
        <w:p>
          <w:pPr>
            <w:pStyle w:val="Contents6"/>
            <w:tabs>
              <w:tab w:val="clear" w:pos="7609"/>
              <w:tab w:val="right" w:pos="9026" w:leader="dot"/>
            </w:tabs>
            <w:rPr/>
          </w:pPr>
          <w:hyperlink w:anchor="__RefHeading___Toc1668479_3804643083">
            <w:r>
              <w:rPr>
                <w:webHidden/>
                <w:rStyle w:val="IndexLink"/>
              </w:rPr>
              <w:t>۲</w:t>
            </w:r>
            <w:r>
              <w:rPr>
                <w:rStyle w:val="IndexLink"/>
                <w:rtl w:val="true"/>
              </w:rPr>
              <w:t xml:space="preserve"> </w:t>
            </w:r>
            <w:r>
              <w:rPr>
                <w:rStyle w:val="IndexLink"/>
                <w:rtl w:val="true"/>
              </w:rPr>
              <w:t xml:space="preserve">. </w:t>
            </w:r>
            <w:r>
              <w:rPr>
                <w:rStyle w:val="IndexLink"/>
                <w:rtl w:val="true"/>
              </w:rPr>
              <w:t>مُسنَدنگارى</w:t>
            </w:r>
            <w:r>
              <w:rPr>
                <w:rStyle w:val="IndexLink"/>
                <w:rtl w:val="true"/>
              </w:rPr>
              <w:tab/>
            </w:r>
            <w:r>
              <w:rPr>
                <w:rStyle w:val="IndexLink"/>
              </w:rPr>
              <w:t>56</w:t>
            </w:r>
          </w:hyperlink>
        </w:p>
        <w:p>
          <w:pPr>
            <w:pStyle w:val="Contents6"/>
            <w:tabs>
              <w:tab w:val="clear" w:pos="7609"/>
              <w:tab w:val="right" w:pos="9026" w:leader="dot"/>
            </w:tabs>
            <w:rPr/>
          </w:pPr>
          <w:hyperlink w:anchor="__RefHeading___Toc1668481_3804643083">
            <w:r>
              <w:rPr>
                <w:webHidden/>
                <w:rStyle w:val="IndexLink"/>
              </w:rPr>
              <w:t>۳</w:t>
            </w:r>
            <w:r>
              <w:rPr>
                <w:rStyle w:val="IndexLink"/>
                <w:rtl w:val="true"/>
              </w:rPr>
              <w:t xml:space="preserve"> </w:t>
            </w:r>
            <w:r>
              <w:rPr>
                <w:rStyle w:val="IndexLink"/>
                <w:rtl w:val="true"/>
              </w:rPr>
              <w:t xml:space="preserve">. </w:t>
            </w:r>
            <w:r>
              <w:rPr>
                <w:rStyle w:val="IndexLink"/>
                <w:rtl w:val="true"/>
              </w:rPr>
              <w:t>نوادرنگارى</w:t>
            </w:r>
            <w:r>
              <w:rPr>
                <w:rStyle w:val="IndexLink"/>
                <w:rtl w:val="true"/>
              </w:rPr>
              <w:tab/>
            </w:r>
            <w:r>
              <w:rPr>
                <w:rStyle w:val="IndexLink"/>
              </w:rPr>
              <w:t>57</w:t>
            </w:r>
          </w:hyperlink>
        </w:p>
        <w:p>
          <w:pPr>
            <w:pStyle w:val="Contents6"/>
            <w:tabs>
              <w:tab w:val="clear" w:pos="7609"/>
              <w:tab w:val="right" w:pos="9026" w:leader="dot"/>
            </w:tabs>
            <w:rPr/>
          </w:pPr>
          <w:hyperlink w:anchor="__RefHeading___Toc1668483_3804643083">
            <w:r>
              <w:rPr>
                <w:webHidden/>
                <w:rStyle w:val="IndexLink"/>
              </w:rPr>
              <w:t>۴</w:t>
            </w:r>
            <w:r>
              <w:rPr>
                <w:rStyle w:val="IndexLink"/>
                <w:rtl w:val="true"/>
              </w:rPr>
              <w:t xml:space="preserve"> </w:t>
            </w:r>
            <w:r>
              <w:rPr>
                <w:rStyle w:val="IndexLink"/>
                <w:rtl w:val="true"/>
              </w:rPr>
              <w:t xml:space="preserve">. </w:t>
            </w:r>
            <w:r>
              <w:rPr>
                <w:rStyle w:val="IndexLink"/>
                <w:rtl w:val="true"/>
              </w:rPr>
              <w:t>جامع نگارى</w:t>
            </w:r>
            <w:r>
              <w:rPr>
                <w:rStyle w:val="IndexLink"/>
                <w:rtl w:val="true"/>
              </w:rPr>
              <w:tab/>
            </w:r>
            <w:r>
              <w:rPr>
                <w:rStyle w:val="IndexLink"/>
              </w:rPr>
              <w:t>59</w:t>
            </w:r>
          </w:hyperlink>
        </w:p>
        <w:p>
          <w:pPr>
            <w:pStyle w:val="Contents6"/>
            <w:tabs>
              <w:tab w:val="clear" w:pos="7609"/>
              <w:tab w:val="right" w:pos="9026" w:leader="dot"/>
            </w:tabs>
            <w:rPr/>
          </w:pPr>
          <w:hyperlink w:anchor="__RefHeading___Toc1668485_3804643083">
            <w:r>
              <w:rPr>
                <w:webHidden/>
                <w:rStyle w:val="IndexLink"/>
              </w:rPr>
              <w:t>۵</w:t>
            </w:r>
            <w:r>
              <w:rPr>
                <w:rStyle w:val="IndexLink"/>
                <w:rtl w:val="true"/>
              </w:rPr>
              <w:t xml:space="preserve"> </w:t>
            </w:r>
            <w:r>
              <w:rPr>
                <w:rStyle w:val="IndexLink"/>
                <w:rtl w:val="true"/>
              </w:rPr>
              <w:t xml:space="preserve">. </w:t>
            </w:r>
            <w:r>
              <w:rPr>
                <w:rStyle w:val="IndexLink"/>
                <w:rtl w:val="true"/>
              </w:rPr>
              <w:t>مُسَلسَل نگارى</w:t>
            </w:r>
            <w:r>
              <w:rPr>
                <w:rStyle w:val="IndexLink"/>
                <w:rtl w:val="true"/>
              </w:rPr>
              <w:tab/>
            </w:r>
            <w:r>
              <w:rPr>
                <w:rStyle w:val="IndexLink"/>
              </w:rPr>
              <w:t>60</w:t>
            </w:r>
          </w:hyperlink>
        </w:p>
        <w:p>
          <w:pPr>
            <w:pStyle w:val="Contents6"/>
            <w:tabs>
              <w:tab w:val="clear" w:pos="7609"/>
              <w:tab w:val="right" w:pos="9026" w:leader="dot"/>
            </w:tabs>
            <w:rPr/>
          </w:pPr>
          <w:hyperlink w:anchor="__RefHeading___Toc1668487_3804643083">
            <w:r>
              <w:rPr>
                <w:webHidden/>
                <w:rStyle w:val="IndexLink"/>
                <w:rtl w:val="true"/>
              </w:rPr>
              <w:t>زمينه هاى تأليفات حديثى</w:t>
            </w:r>
            <w:r>
              <w:rPr>
                <w:rStyle w:val="IndexLink"/>
                <w:rtl w:val="true"/>
              </w:rPr>
              <w:tab/>
            </w:r>
            <w:r>
              <w:rPr>
                <w:rStyle w:val="IndexLink"/>
              </w:rPr>
              <w:t>61</w:t>
            </w:r>
          </w:hyperlink>
        </w:p>
        <w:p>
          <w:pPr>
            <w:pStyle w:val="Contents5"/>
            <w:tabs>
              <w:tab w:val="clear" w:pos="7892"/>
              <w:tab w:val="right" w:pos="9026" w:leader="dot"/>
            </w:tabs>
            <w:rPr/>
          </w:pPr>
          <w:hyperlink w:anchor="__RefHeading___Toc1668489_3804643083">
            <w:r>
              <w:rPr>
                <w:webHidden/>
                <w:rStyle w:val="IndexLink"/>
                <w:rtl w:val="true"/>
              </w:rPr>
              <w:t xml:space="preserve">فصل دوم </w:t>
            </w:r>
            <w:r>
              <w:rPr>
                <w:rStyle w:val="IndexLink"/>
                <w:rtl w:val="true"/>
              </w:rPr>
              <w:t xml:space="preserve">: </w:t>
            </w:r>
            <w:r>
              <w:rPr>
                <w:rStyle w:val="IndexLink"/>
                <w:rtl w:val="true"/>
              </w:rPr>
              <w:t>محدّثان شيعه در سده چهارم</w:t>
            </w:r>
            <w:r>
              <w:rPr>
                <w:rStyle w:val="IndexLink"/>
                <w:rtl w:val="true"/>
              </w:rPr>
              <w:tab/>
            </w:r>
            <w:r>
              <w:rPr>
                <w:rStyle w:val="IndexLink"/>
              </w:rPr>
              <w:t>62</w:t>
            </w:r>
          </w:hyperlink>
        </w:p>
        <w:p>
          <w:pPr>
            <w:pStyle w:val="Contents6"/>
            <w:tabs>
              <w:tab w:val="clear" w:pos="7609"/>
              <w:tab w:val="right" w:pos="9026" w:leader="dot"/>
            </w:tabs>
            <w:rPr/>
          </w:pPr>
          <w:hyperlink w:anchor="__RefHeading___Toc1668491_3804643083">
            <w:r>
              <w:rPr>
                <w:webHidden/>
                <w:rStyle w:val="IndexLink"/>
              </w:rPr>
              <w:t>۱</w:t>
            </w:r>
            <w:r>
              <w:rPr>
                <w:rStyle w:val="IndexLink"/>
                <w:rtl w:val="true"/>
              </w:rPr>
              <w:t xml:space="preserve"> </w:t>
            </w:r>
            <w:r>
              <w:rPr>
                <w:rStyle w:val="IndexLink"/>
                <w:rtl w:val="true"/>
              </w:rPr>
              <w:t xml:space="preserve">. </w:t>
            </w:r>
            <w:r>
              <w:rPr>
                <w:rStyle w:val="IndexLink"/>
                <w:rtl w:val="true"/>
              </w:rPr>
              <w:t xml:space="preserve">خَضيب اِيادى </w:t>
            </w:r>
            <w:r>
              <w:rPr>
                <w:rStyle w:val="IndexLink"/>
                <w:rtl w:val="true"/>
              </w:rPr>
              <w:t>(</w:t>
            </w:r>
            <w:r>
              <w:rPr>
                <w:rStyle w:val="IndexLink"/>
                <w:rtl w:val="true"/>
              </w:rPr>
              <w:t xml:space="preserve">م ح </w:t>
            </w:r>
            <w:r>
              <w:rPr>
                <w:rStyle w:val="IndexLink"/>
              </w:rPr>
              <w:t>۳۱۲</w:t>
            </w:r>
            <w:r>
              <w:rPr>
                <w:rStyle w:val="IndexLink"/>
                <w:rtl w:val="true"/>
              </w:rPr>
              <w:t xml:space="preserve"> ـ </w:t>
            </w:r>
            <w:r>
              <w:rPr>
                <w:rStyle w:val="IndexLink"/>
              </w:rPr>
              <w:t>۳۵۰</w:t>
            </w:r>
            <w:r>
              <w:rPr>
                <w:rStyle w:val="IndexLink"/>
                <w:rtl w:val="true"/>
              </w:rPr>
              <w:t xml:space="preserve"> ق</w:t>
            </w:r>
            <w:r>
              <w:rPr>
                <w:rStyle w:val="IndexLink"/>
                <w:rtl w:val="true"/>
              </w:rPr>
              <w:t>)</w:t>
              <w:tab/>
            </w:r>
            <w:r>
              <w:rPr>
                <w:rStyle w:val="IndexLink"/>
              </w:rPr>
              <w:t>62</w:t>
            </w:r>
          </w:hyperlink>
        </w:p>
        <w:p>
          <w:pPr>
            <w:pStyle w:val="Contents6"/>
            <w:tabs>
              <w:tab w:val="clear" w:pos="7609"/>
              <w:tab w:val="right" w:pos="9026" w:leader="dot"/>
            </w:tabs>
            <w:rPr/>
          </w:pPr>
          <w:hyperlink w:anchor="__RefHeading___Toc1668493_3804643083">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1668495_3804643083">
            <w:r>
              <w:rPr>
                <w:webHidden/>
                <w:rStyle w:val="IndexLink"/>
                <w:rtl w:val="true"/>
              </w:rPr>
              <w:t>تأليفات</w:t>
            </w:r>
            <w:r>
              <w:rPr>
                <w:rStyle w:val="IndexLink"/>
                <w:rtl w:val="true"/>
              </w:rPr>
              <w:tab/>
            </w:r>
            <w:r>
              <w:rPr>
                <w:rStyle w:val="IndexLink"/>
              </w:rPr>
              <w:t>63</w:t>
            </w:r>
          </w:hyperlink>
        </w:p>
        <w:p>
          <w:pPr>
            <w:pStyle w:val="Contents6"/>
            <w:tabs>
              <w:tab w:val="clear" w:pos="7609"/>
              <w:tab w:val="right" w:pos="9026" w:leader="dot"/>
            </w:tabs>
            <w:rPr/>
          </w:pPr>
          <w:hyperlink w:anchor="__RefHeading___Toc1668497_3804643083">
            <w:r>
              <w:rPr>
                <w:webHidden/>
                <w:rStyle w:val="IndexLink"/>
              </w:rPr>
              <w:t>۲</w:t>
            </w:r>
            <w:r>
              <w:rPr>
                <w:rStyle w:val="IndexLink"/>
                <w:rtl w:val="true"/>
              </w:rPr>
              <w:t xml:space="preserve"> </w:t>
            </w:r>
            <w:r>
              <w:rPr>
                <w:rStyle w:val="IndexLink"/>
                <w:rtl w:val="true"/>
              </w:rPr>
              <w:t xml:space="preserve">. </w:t>
            </w:r>
            <w:r>
              <w:rPr>
                <w:rStyle w:val="IndexLink"/>
                <w:rtl w:val="true"/>
              </w:rPr>
              <w:t xml:space="preserve">ابن بُطّه قمى </w:t>
            </w:r>
            <w:r>
              <w:rPr>
                <w:rStyle w:val="IndexLink"/>
                <w:rtl w:val="true"/>
              </w:rPr>
              <w:t>(</w:t>
            </w:r>
            <w:r>
              <w:rPr>
                <w:rStyle w:val="IndexLink"/>
                <w:rtl w:val="true"/>
              </w:rPr>
              <w:t xml:space="preserve">م ، نيمه نخست سده </w:t>
            </w:r>
            <w:r>
              <w:rPr>
                <w:rStyle w:val="IndexLink"/>
              </w:rPr>
              <w:t>۴</w:t>
            </w:r>
            <w:r>
              <w:rPr>
                <w:rStyle w:val="IndexLink"/>
                <w:rtl w:val="true"/>
              </w:rPr>
              <w:t xml:space="preserve"> ق</w:t>
            </w:r>
            <w:r>
              <w:rPr>
                <w:rStyle w:val="IndexLink"/>
                <w:rtl w:val="true"/>
              </w:rPr>
              <w:t>)</w:t>
              <w:tab/>
            </w:r>
            <w:r>
              <w:rPr>
                <w:rStyle w:val="IndexLink"/>
              </w:rPr>
              <w:t>63</w:t>
            </w:r>
          </w:hyperlink>
        </w:p>
        <w:p>
          <w:pPr>
            <w:pStyle w:val="Contents6"/>
            <w:tabs>
              <w:tab w:val="clear" w:pos="7609"/>
              <w:tab w:val="right" w:pos="9026" w:leader="dot"/>
            </w:tabs>
            <w:rPr/>
          </w:pPr>
          <w:hyperlink w:anchor="__RefHeading___Toc1668499_3804643083">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1668501_3804643083">
            <w:r>
              <w:rPr>
                <w:webHidden/>
                <w:rStyle w:val="IndexLink"/>
                <w:rtl w:val="true"/>
              </w:rPr>
              <w:t>تأليفات</w:t>
            </w:r>
            <w:r>
              <w:rPr>
                <w:rStyle w:val="IndexLink"/>
                <w:rtl w:val="true"/>
              </w:rPr>
              <w:tab/>
            </w:r>
            <w:r>
              <w:rPr>
                <w:rStyle w:val="IndexLink"/>
              </w:rPr>
              <w:t>64</w:t>
            </w:r>
          </w:hyperlink>
        </w:p>
        <w:p>
          <w:pPr>
            <w:pStyle w:val="Contents6"/>
            <w:tabs>
              <w:tab w:val="clear" w:pos="7609"/>
              <w:tab w:val="right" w:pos="9026" w:leader="dot"/>
            </w:tabs>
            <w:rPr/>
          </w:pPr>
          <w:hyperlink w:anchor="__RefHeading___Toc1668503_3804643083">
            <w:r>
              <w:rPr>
                <w:webHidden/>
                <w:rStyle w:val="IndexLink"/>
              </w:rPr>
              <w:t>۳</w:t>
            </w:r>
            <w:r>
              <w:rPr>
                <w:rStyle w:val="IndexLink"/>
                <w:rtl w:val="true"/>
              </w:rPr>
              <w:t xml:space="preserve"> </w:t>
            </w:r>
            <w:r>
              <w:rPr>
                <w:rStyle w:val="IndexLink"/>
                <w:rtl w:val="true"/>
              </w:rPr>
              <w:t xml:space="preserve">. </w:t>
            </w:r>
            <w:r>
              <w:rPr>
                <w:rStyle w:val="IndexLink"/>
                <w:rtl w:val="true"/>
              </w:rPr>
              <w:t xml:space="preserve">على بن ابراهيم قمى </w:t>
            </w:r>
            <w:r>
              <w:rPr>
                <w:rStyle w:val="IndexLink"/>
                <w:rtl w:val="true"/>
              </w:rPr>
              <w:t>(</w:t>
            </w:r>
            <w:r>
              <w:rPr>
                <w:rStyle w:val="IndexLink"/>
                <w:rtl w:val="true"/>
              </w:rPr>
              <w:t xml:space="preserve">م ح </w:t>
            </w:r>
            <w:r>
              <w:rPr>
                <w:rStyle w:val="IndexLink"/>
              </w:rPr>
              <w:t>۳۰۷</w:t>
            </w:r>
            <w:r>
              <w:rPr>
                <w:rStyle w:val="IndexLink"/>
                <w:rtl w:val="true"/>
              </w:rPr>
              <w:t xml:space="preserve"> ـ </w:t>
            </w:r>
            <w:r>
              <w:rPr>
                <w:rStyle w:val="IndexLink"/>
              </w:rPr>
              <w:t>۳۲۷</w:t>
            </w:r>
            <w:r>
              <w:rPr>
                <w:rStyle w:val="IndexLink"/>
                <w:rtl w:val="true"/>
              </w:rPr>
              <w:t xml:space="preserve"> ق</w:t>
            </w:r>
            <w:r>
              <w:rPr>
                <w:rStyle w:val="IndexLink"/>
                <w:rtl w:val="true"/>
              </w:rPr>
              <w:t>)</w:t>
              <w:tab/>
            </w:r>
            <w:r>
              <w:rPr>
                <w:rStyle w:val="IndexLink"/>
              </w:rPr>
              <w:t>64</w:t>
            </w:r>
          </w:hyperlink>
        </w:p>
        <w:p>
          <w:pPr>
            <w:pStyle w:val="Contents6"/>
            <w:tabs>
              <w:tab w:val="clear" w:pos="7609"/>
              <w:tab w:val="right" w:pos="9026" w:leader="dot"/>
            </w:tabs>
            <w:rPr/>
          </w:pPr>
          <w:hyperlink w:anchor="__RefHeading___Toc1668505_3804643083">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1668507_3804643083">
            <w:r>
              <w:rPr>
                <w:webHidden/>
                <w:rStyle w:val="IndexLink"/>
                <w:rtl w:val="true"/>
              </w:rPr>
              <w:t>تأليفات</w:t>
            </w:r>
            <w:r>
              <w:rPr>
                <w:rStyle w:val="IndexLink"/>
                <w:rtl w:val="true"/>
              </w:rPr>
              <w:tab/>
            </w:r>
            <w:r>
              <w:rPr>
                <w:rStyle w:val="IndexLink"/>
              </w:rPr>
              <w:t>65</w:t>
            </w:r>
          </w:hyperlink>
        </w:p>
        <w:p>
          <w:pPr>
            <w:pStyle w:val="Contents6"/>
            <w:tabs>
              <w:tab w:val="clear" w:pos="7609"/>
              <w:tab w:val="right" w:pos="9026" w:leader="dot"/>
            </w:tabs>
            <w:rPr/>
          </w:pPr>
          <w:hyperlink w:anchor="__RefHeading___Toc1668509_3804643083">
            <w:r>
              <w:rPr>
                <w:webHidden/>
                <w:rStyle w:val="IndexLink"/>
              </w:rPr>
              <w:t>۴</w:t>
            </w:r>
            <w:r>
              <w:rPr>
                <w:rStyle w:val="IndexLink"/>
                <w:rtl w:val="true"/>
              </w:rPr>
              <w:t xml:space="preserve"> </w:t>
            </w:r>
            <w:r>
              <w:rPr>
                <w:rStyle w:val="IndexLink"/>
                <w:rtl w:val="true"/>
              </w:rPr>
              <w:t xml:space="preserve">. </w:t>
            </w:r>
            <w:r>
              <w:rPr>
                <w:rStyle w:val="IndexLink"/>
                <w:rtl w:val="true"/>
              </w:rPr>
              <w:t xml:space="preserve">ابن دؤل قمى </w:t>
            </w:r>
            <w:r>
              <w:rPr>
                <w:rStyle w:val="IndexLink"/>
                <w:rtl w:val="true"/>
              </w:rPr>
              <w:t>(</w:t>
            </w:r>
            <w:r>
              <w:rPr>
                <w:rStyle w:val="IndexLink"/>
                <w:rtl w:val="true"/>
              </w:rPr>
              <w:t xml:space="preserve">م </w:t>
            </w:r>
            <w:r>
              <w:rPr>
                <w:rStyle w:val="IndexLink"/>
              </w:rPr>
              <w:t>۳۵۰</w:t>
            </w:r>
            <w:r>
              <w:rPr>
                <w:rStyle w:val="IndexLink"/>
                <w:rtl w:val="true"/>
              </w:rPr>
              <w:t xml:space="preserve"> ق</w:t>
            </w:r>
            <w:r>
              <w:rPr>
                <w:rStyle w:val="IndexLink"/>
                <w:rtl w:val="true"/>
              </w:rPr>
              <w:t>)</w:t>
              <w:tab/>
            </w:r>
            <w:r>
              <w:rPr>
                <w:rStyle w:val="IndexLink"/>
              </w:rPr>
              <w:t>65</w:t>
            </w:r>
          </w:hyperlink>
        </w:p>
        <w:p>
          <w:pPr>
            <w:pStyle w:val="Contents6"/>
            <w:tabs>
              <w:tab w:val="clear" w:pos="7609"/>
              <w:tab w:val="right" w:pos="9026" w:leader="dot"/>
            </w:tabs>
            <w:rPr/>
          </w:pPr>
          <w:hyperlink w:anchor="__RefHeading___Toc1668511_3804643083">
            <w:r>
              <w:rPr>
                <w:webHidden/>
                <w:rStyle w:val="IndexLink"/>
                <w:rtl w:val="true"/>
              </w:rPr>
              <w:t>تأليفات</w:t>
            </w:r>
            <w:r>
              <w:rPr>
                <w:rStyle w:val="IndexLink"/>
                <w:rtl w:val="true"/>
              </w:rPr>
              <w:tab/>
            </w:r>
            <w:r>
              <w:rPr>
                <w:rStyle w:val="IndexLink"/>
              </w:rPr>
              <w:t>65</w:t>
            </w:r>
          </w:hyperlink>
        </w:p>
        <w:p>
          <w:pPr>
            <w:pStyle w:val="Contents6"/>
            <w:tabs>
              <w:tab w:val="clear" w:pos="7609"/>
              <w:tab w:val="right" w:pos="9026" w:leader="dot"/>
            </w:tabs>
            <w:rPr/>
          </w:pPr>
          <w:hyperlink w:anchor="__RefHeading___Toc1668513_3804643083">
            <w:r>
              <w:rPr>
                <w:webHidden/>
                <w:rStyle w:val="IndexLink"/>
              </w:rPr>
              <w:t>۵</w:t>
            </w:r>
            <w:r>
              <w:rPr>
                <w:rStyle w:val="IndexLink"/>
                <w:rtl w:val="true"/>
              </w:rPr>
              <w:t xml:space="preserve"> </w:t>
            </w:r>
            <w:r>
              <w:rPr>
                <w:rStyle w:val="IndexLink"/>
                <w:rtl w:val="true"/>
              </w:rPr>
              <w:t xml:space="preserve">. </w:t>
            </w:r>
            <w:r>
              <w:rPr>
                <w:rStyle w:val="IndexLink"/>
                <w:rtl w:val="true"/>
              </w:rPr>
              <w:t xml:space="preserve">ابو جعفر كلينى </w:t>
            </w:r>
            <w:r>
              <w:rPr>
                <w:rStyle w:val="IndexLink"/>
                <w:rtl w:val="true"/>
              </w:rPr>
              <w:t>(</w:t>
            </w:r>
            <w:r>
              <w:rPr>
                <w:rStyle w:val="IndexLink"/>
                <w:rtl w:val="true"/>
              </w:rPr>
              <w:t xml:space="preserve">م </w:t>
            </w:r>
            <w:r>
              <w:rPr>
                <w:rStyle w:val="IndexLink"/>
              </w:rPr>
              <w:t>۳۲۹</w:t>
            </w:r>
            <w:r>
              <w:rPr>
                <w:rStyle w:val="IndexLink"/>
                <w:rtl w:val="true"/>
              </w:rPr>
              <w:t xml:space="preserve"> ق</w:t>
            </w:r>
            <w:r>
              <w:rPr>
                <w:rStyle w:val="IndexLink"/>
                <w:rtl w:val="true"/>
              </w:rPr>
              <w:t>)</w:t>
              <w:tab/>
            </w:r>
            <w:r>
              <w:rPr>
                <w:rStyle w:val="IndexLink"/>
              </w:rPr>
              <w:t>66</w:t>
            </w:r>
          </w:hyperlink>
        </w:p>
        <w:p>
          <w:pPr>
            <w:pStyle w:val="Contents6"/>
            <w:tabs>
              <w:tab w:val="clear" w:pos="7609"/>
              <w:tab w:val="right" w:pos="9026" w:leader="dot"/>
            </w:tabs>
            <w:rPr/>
          </w:pPr>
          <w:hyperlink w:anchor="__RefHeading___Toc1668515_3804643083">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1668517_3804643083">
            <w:r>
              <w:rPr>
                <w:webHidden/>
                <w:rStyle w:val="IndexLink"/>
                <w:rtl w:val="true"/>
              </w:rPr>
              <w:t>تأليفات</w:t>
            </w:r>
            <w:r>
              <w:rPr>
                <w:rStyle w:val="IndexLink"/>
                <w:rtl w:val="true"/>
              </w:rPr>
              <w:tab/>
            </w:r>
            <w:r>
              <w:rPr>
                <w:rStyle w:val="IndexLink"/>
              </w:rPr>
              <w:t>67</w:t>
            </w:r>
          </w:hyperlink>
        </w:p>
        <w:p>
          <w:pPr>
            <w:pStyle w:val="Contents6"/>
            <w:tabs>
              <w:tab w:val="clear" w:pos="7609"/>
              <w:tab w:val="right" w:pos="9026" w:leader="dot"/>
            </w:tabs>
            <w:rPr/>
          </w:pPr>
          <w:hyperlink w:anchor="__RefHeading___Toc1668519_3804643083">
            <w:r>
              <w:rPr>
                <w:webHidden/>
                <w:rStyle w:val="IndexLink"/>
              </w:rPr>
              <w:t>۶</w:t>
            </w:r>
            <w:r>
              <w:rPr>
                <w:rStyle w:val="IndexLink"/>
                <w:rtl w:val="true"/>
              </w:rPr>
              <w:t xml:space="preserve"> </w:t>
            </w:r>
            <w:r>
              <w:rPr>
                <w:rStyle w:val="IndexLink"/>
                <w:rtl w:val="true"/>
              </w:rPr>
              <w:t xml:space="preserve">. </w:t>
            </w:r>
            <w:r>
              <w:rPr>
                <w:rStyle w:val="IndexLink"/>
                <w:rtl w:val="true"/>
              </w:rPr>
              <w:t xml:space="preserve">ابن بابويه قمى </w:t>
            </w:r>
            <w:r>
              <w:rPr>
                <w:rStyle w:val="IndexLink"/>
                <w:rtl w:val="true"/>
              </w:rPr>
              <w:t>(</w:t>
            </w:r>
            <w:r>
              <w:rPr>
                <w:rStyle w:val="IndexLink"/>
                <w:rtl w:val="true"/>
              </w:rPr>
              <w:t xml:space="preserve">م </w:t>
            </w:r>
            <w:r>
              <w:rPr>
                <w:rStyle w:val="IndexLink"/>
              </w:rPr>
              <w:t>۳۲۹</w:t>
            </w:r>
            <w:r>
              <w:rPr>
                <w:rStyle w:val="IndexLink"/>
                <w:rtl w:val="true"/>
              </w:rPr>
              <w:t xml:space="preserve"> ق</w:t>
            </w:r>
            <w:r>
              <w:rPr>
                <w:rStyle w:val="IndexLink"/>
                <w:rtl w:val="true"/>
              </w:rPr>
              <w:t>)</w:t>
              <w:tab/>
            </w:r>
            <w:r>
              <w:rPr>
                <w:rStyle w:val="IndexLink"/>
              </w:rPr>
              <w:t>68</w:t>
            </w:r>
          </w:hyperlink>
        </w:p>
        <w:p>
          <w:pPr>
            <w:pStyle w:val="Contents6"/>
            <w:tabs>
              <w:tab w:val="clear" w:pos="7609"/>
              <w:tab w:val="right" w:pos="9026" w:leader="dot"/>
            </w:tabs>
            <w:rPr/>
          </w:pPr>
          <w:hyperlink w:anchor="__RefHeading___Toc1668521_3804643083">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1668523_3804643083">
            <w:r>
              <w:rPr>
                <w:webHidden/>
                <w:rStyle w:val="IndexLink"/>
                <w:rtl w:val="true"/>
              </w:rPr>
              <w:t>تأليفات</w:t>
            </w:r>
            <w:r>
              <w:rPr>
                <w:rStyle w:val="IndexLink"/>
                <w:rtl w:val="true"/>
              </w:rPr>
              <w:tab/>
            </w:r>
            <w:r>
              <w:rPr>
                <w:rStyle w:val="IndexLink"/>
              </w:rPr>
              <w:t>70</w:t>
            </w:r>
          </w:hyperlink>
        </w:p>
        <w:p>
          <w:pPr>
            <w:pStyle w:val="Contents6"/>
            <w:tabs>
              <w:tab w:val="clear" w:pos="7609"/>
              <w:tab w:val="right" w:pos="9026" w:leader="dot"/>
            </w:tabs>
            <w:rPr/>
          </w:pPr>
          <w:hyperlink w:anchor="__RefHeading___Toc1668525_3804643083">
            <w:r>
              <w:rPr>
                <w:webHidden/>
                <w:rStyle w:val="IndexLink"/>
              </w:rPr>
              <w:t>۷</w:t>
            </w:r>
            <w:r>
              <w:rPr>
                <w:rStyle w:val="IndexLink"/>
                <w:rtl w:val="true"/>
              </w:rPr>
              <w:t xml:space="preserve"> </w:t>
            </w:r>
            <w:r>
              <w:rPr>
                <w:rStyle w:val="IndexLink"/>
                <w:rtl w:val="true"/>
              </w:rPr>
              <w:t xml:space="preserve">. </w:t>
            </w:r>
            <w:r>
              <w:rPr>
                <w:rStyle w:val="IndexLink"/>
                <w:rtl w:val="true"/>
              </w:rPr>
              <w:t xml:space="preserve">ابن وليد قمى </w:t>
            </w:r>
            <w:r>
              <w:rPr>
                <w:rStyle w:val="IndexLink"/>
                <w:rtl w:val="true"/>
              </w:rPr>
              <w:t>(</w:t>
            </w:r>
            <w:r>
              <w:rPr>
                <w:rStyle w:val="IndexLink"/>
                <w:rtl w:val="true"/>
              </w:rPr>
              <w:t xml:space="preserve">م </w:t>
            </w:r>
            <w:r>
              <w:rPr>
                <w:rStyle w:val="IndexLink"/>
              </w:rPr>
              <w:t>۳۴۷</w:t>
            </w:r>
            <w:r>
              <w:rPr>
                <w:rStyle w:val="IndexLink"/>
                <w:rtl w:val="true"/>
              </w:rPr>
              <w:t xml:space="preserve"> ق</w:t>
            </w:r>
            <w:r>
              <w:rPr>
                <w:rStyle w:val="IndexLink"/>
                <w:rtl w:val="true"/>
              </w:rPr>
              <w:t>)</w:t>
              <w:tab/>
            </w:r>
            <w:r>
              <w:rPr>
                <w:rStyle w:val="IndexLink"/>
              </w:rPr>
              <w:t>72</w:t>
            </w:r>
          </w:hyperlink>
        </w:p>
        <w:p>
          <w:pPr>
            <w:pStyle w:val="Contents6"/>
            <w:tabs>
              <w:tab w:val="clear" w:pos="7609"/>
              <w:tab w:val="right" w:pos="9026" w:leader="dot"/>
            </w:tabs>
            <w:rPr/>
          </w:pPr>
          <w:hyperlink w:anchor="__RefHeading___Toc1668527_3804643083">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668529_3804643083">
            <w:r>
              <w:rPr>
                <w:webHidden/>
                <w:rStyle w:val="IndexLink"/>
                <w:rtl w:val="true"/>
              </w:rPr>
              <w:t>تأليفات</w:t>
            </w:r>
            <w:r>
              <w:rPr>
                <w:rStyle w:val="IndexLink"/>
                <w:rtl w:val="true"/>
              </w:rPr>
              <w:tab/>
            </w:r>
            <w:r>
              <w:rPr>
                <w:rStyle w:val="IndexLink"/>
              </w:rPr>
              <w:t>73</w:t>
            </w:r>
          </w:hyperlink>
        </w:p>
        <w:p>
          <w:pPr>
            <w:pStyle w:val="Contents6"/>
            <w:tabs>
              <w:tab w:val="clear" w:pos="7609"/>
              <w:tab w:val="right" w:pos="9026" w:leader="dot"/>
            </w:tabs>
            <w:rPr/>
          </w:pPr>
          <w:hyperlink w:anchor="__RefHeading___Toc1668531_3804643083">
            <w:r>
              <w:rPr>
                <w:webHidden/>
                <w:rStyle w:val="IndexLink"/>
              </w:rPr>
              <w:t>۸</w:t>
            </w:r>
            <w:r>
              <w:rPr>
                <w:rStyle w:val="IndexLink"/>
                <w:rtl w:val="true"/>
              </w:rPr>
              <w:t xml:space="preserve"> </w:t>
            </w:r>
            <w:r>
              <w:rPr>
                <w:rStyle w:val="IndexLink"/>
                <w:rtl w:val="true"/>
              </w:rPr>
              <w:t xml:space="preserve">. </w:t>
            </w:r>
            <w:r>
              <w:rPr>
                <w:rStyle w:val="IndexLink"/>
                <w:rtl w:val="true"/>
              </w:rPr>
              <w:t xml:space="preserve">مَرعَش طبرى </w:t>
            </w:r>
            <w:r>
              <w:rPr>
                <w:rStyle w:val="IndexLink"/>
                <w:rtl w:val="true"/>
              </w:rPr>
              <w:t>(</w:t>
            </w:r>
            <w:r>
              <w:rPr>
                <w:rStyle w:val="IndexLink"/>
                <w:rtl w:val="true"/>
              </w:rPr>
              <w:t xml:space="preserve">م </w:t>
            </w:r>
            <w:r>
              <w:rPr>
                <w:rStyle w:val="IndexLink"/>
              </w:rPr>
              <w:t>۳۵۸</w:t>
            </w:r>
            <w:r>
              <w:rPr>
                <w:rStyle w:val="IndexLink"/>
                <w:rtl w:val="true"/>
              </w:rPr>
              <w:t xml:space="preserve"> ق</w:t>
            </w:r>
            <w:r>
              <w:rPr>
                <w:rStyle w:val="IndexLink"/>
                <w:rtl w:val="true"/>
              </w:rPr>
              <w:t>)</w:t>
              <w:tab/>
            </w:r>
            <w:r>
              <w:rPr>
                <w:rStyle w:val="IndexLink"/>
              </w:rPr>
              <w:t>74</w:t>
            </w:r>
          </w:hyperlink>
        </w:p>
        <w:p>
          <w:pPr>
            <w:pStyle w:val="Contents6"/>
            <w:tabs>
              <w:tab w:val="clear" w:pos="7609"/>
              <w:tab w:val="right" w:pos="9026" w:leader="dot"/>
            </w:tabs>
            <w:rPr/>
          </w:pPr>
          <w:hyperlink w:anchor="__RefHeading___Toc1668533_3804643083">
            <w:r>
              <w:rPr>
                <w:webHidden/>
                <w:rStyle w:val="IndexLink"/>
                <w:rtl w:val="true"/>
              </w:rPr>
              <w:t>تأليفات</w:t>
            </w:r>
            <w:r>
              <w:rPr>
                <w:rStyle w:val="IndexLink"/>
                <w:rtl w:val="true"/>
              </w:rPr>
              <w:tab/>
            </w:r>
            <w:r>
              <w:rPr>
                <w:rStyle w:val="IndexLink"/>
              </w:rPr>
              <w:t>74</w:t>
            </w:r>
          </w:hyperlink>
        </w:p>
        <w:p>
          <w:pPr>
            <w:pStyle w:val="Contents6"/>
            <w:tabs>
              <w:tab w:val="clear" w:pos="7609"/>
              <w:tab w:val="right" w:pos="9026" w:leader="dot"/>
            </w:tabs>
            <w:rPr/>
          </w:pPr>
          <w:hyperlink w:anchor="__RefHeading___Toc1668535_3804643083">
            <w:r>
              <w:rPr>
                <w:webHidden/>
                <w:rStyle w:val="IndexLink"/>
              </w:rPr>
              <w:t>۹</w:t>
            </w:r>
            <w:r>
              <w:rPr>
                <w:rStyle w:val="IndexLink"/>
                <w:rtl w:val="true"/>
              </w:rPr>
              <w:t xml:space="preserve"> </w:t>
            </w:r>
            <w:r>
              <w:rPr>
                <w:rStyle w:val="IndexLink"/>
                <w:rtl w:val="true"/>
              </w:rPr>
              <w:t xml:space="preserve">. </w:t>
            </w:r>
            <w:r>
              <w:rPr>
                <w:rStyle w:val="IndexLink"/>
                <w:rtl w:val="true"/>
              </w:rPr>
              <w:t xml:space="preserve">حسين ابن بابويه قمى </w:t>
            </w:r>
            <w:r>
              <w:rPr>
                <w:rStyle w:val="IndexLink"/>
                <w:rtl w:val="true"/>
              </w:rPr>
              <w:t>(</w:t>
            </w:r>
            <w:r>
              <w:rPr>
                <w:rStyle w:val="IndexLink"/>
                <w:rtl w:val="true"/>
              </w:rPr>
              <w:t xml:space="preserve">زنده در </w:t>
            </w:r>
            <w:r>
              <w:rPr>
                <w:rStyle w:val="IndexLink"/>
              </w:rPr>
              <w:t>۳۷۸</w:t>
            </w:r>
            <w:r>
              <w:rPr>
                <w:rStyle w:val="IndexLink"/>
                <w:rtl w:val="true"/>
              </w:rPr>
              <w:t xml:space="preserve"> ق</w:t>
            </w:r>
            <w:r>
              <w:rPr>
                <w:rStyle w:val="IndexLink"/>
                <w:rtl w:val="true"/>
              </w:rPr>
              <w:t>)</w:t>
              <w:tab/>
            </w:r>
            <w:r>
              <w:rPr>
                <w:rStyle w:val="IndexLink"/>
              </w:rPr>
              <w:t>74</w:t>
            </w:r>
          </w:hyperlink>
        </w:p>
        <w:p>
          <w:pPr>
            <w:pStyle w:val="Contents6"/>
            <w:tabs>
              <w:tab w:val="clear" w:pos="7609"/>
              <w:tab w:val="right" w:pos="9026" w:leader="dot"/>
            </w:tabs>
            <w:rPr/>
          </w:pPr>
          <w:hyperlink w:anchor="__RefHeading___Toc1668537_3804643083">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1668539_3804643083">
            <w:r>
              <w:rPr>
                <w:webHidden/>
                <w:rStyle w:val="IndexLink"/>
                <w:rtl w:val="true"/>
              </w:rPr>
              <w:t>تأليفات</w:t>
            </w:r>
            <w:r>
              <w:rPr>
                <w:rStyle w:val="IndexLink"/>
                <w:rtl w:val="true"/>
              </w:rPr>
              <w:tab/>
            </w:r>
            <w:r>
              <w:rPr>
                <w:rStyle w:val="IndexLink"/>
              </w:rPr>
              <w:t>75</w:t>
            </w:r>
          </w:hyperlink>
        </w:p>
        <w:p>
          <w:pPr>
            <w:pStyle w:val="Contents6"/>
            <w:tabs>
              <w:tab w:val="clear" w:pos="7609"/>
              <w:tab w:val="right" w:pos="9026" w:leader="dot"/>
            </w:tabs>
            <w:rPr/>
          </w:pPr>
          <w:hyperlink w:anchor="__RefHeading___Toc1668541_3804643083">
            <w:r>
              <w:rPr>
                <w:webHidden/>
                <w:rStyle w:val="IndexLink"/>
              </w:rPr>
              <w:t>۱۰</w:t>
            </w:r>
            <w:r>
              <w:rPr>
                <w:rStyle w:val="IndexLink"/>
                <w:rtl w:val="true"/>
              </w:rPr>
              <w:t xml:space="preserve"> </w:t>
            </w:r>
            <w:r>
              <w:rPr>
                <w:rStyle w:val="IndexLink"/>
                <w:rtl w:val="true"/>
              </w:rPr>
              <w:t xml:space="preserve">. </w:t>
            </w:r>
            <w:r>
              <w:rPr>
                <w:rStyle w:val="IndexLink"/>
                <w:rtl w:val="true"/>
              </w:rPr>
              <w:t xml:space="preserve">حسن بن محمّد قمى </w:t>
            </w:r>
            <w:r>
              <w:rPr>
                <w:rStyle w:val="IndexLink"/>
                <w:rtl w:val="true"/>
              </w:rPr>
              <w:t>(</w:t>
            </w:r>
            <w:r>
              <w:rPr>
                <w:rStyle w:val="IndexLink"/>
                <w:rtl w:val="true"/>
              </w:rPr>
              <w:t xml:space="preserve">زنده در </w:t>
            </w:r>
            <w:r>
              <w:rPr>
                <w:rStyle w:val="IndexLink"/>
              </w:rPr>
              <w:t>۳۷۸</w:t>
            </w:r>
            <w:r>
              <w:rPr>
                <w:rStyle w:val="IndexLink"/>
                <w:rtl w:val="true"/>
              </w:rPr>
              <w:t xml:space="preserve"> ق</w:t>
            </w:r>
            <w:r>
              <w:rPr>
                <w:rStyle w:val="IndexLink"/>
                <w:rtl w:val="true"/>
              </w:rPr>
              <w:t>)</w:t>
              <w:tab/>
            </w:r>
            <w:r>
              <w:rPr>
                <w:rStyle w:val="IndexLink"/>
              </w:rPr>
              <w:t>75</w:t>
            </w:r>
          </w:hyperlink>
        </w:p>
        <w:p>
          <w:pPr>
            <w:pStyle w:val="Contents6"/>
            <w:tabs>
              <w:tab w:val="clear" w:pos="7609"/>
              <w:tab w:val="right" w:pos="9026" w:leader="dot"/>
            </w:tabs>
            <w:rPr/>
          </w:pPr>
          <w:hyperlink w:anchor="__RefHeading___Toc1668543_3804643083">
            <w:r>
              <w:rPr>
                <w:webHidden/>
                <w:rStyle w:val="IndexLink"/>
              </w:rPr>
              <w:t>۱۱</w:t>
            </w:r>
            <w:r>
              <w:rPr>
                <w:rStyle w:val="IndexLink"/>
                <w:rtl w:val="true"/>
              </w:rPr>
              <w:t xml:space="preserve"> </w:t>
            </w:r>
            <w:r>
              <w:rPr>
                <w:rStyle w:val="IndexLink"/>
                <w:rtl w:val="true"/>
              </w:rPr>
              <w:t xml:space="preserve">. </w:t>
            </w:r>
            <w:r>
              <w:rPr>
                <w:rStyle w:val="IndexLink"/>
                <w:rtl w:val="true"/>
              </w:rPr>
              <w:t xml:space="preserve">ابن قولَوَيه قمى </w:t>
            </w:r>
            <w:r>
              <w:rPr>
                <w:rStyle w:val="IndexLink"/>
                <w:rtl w:val="true"/>
              </w:rPr>
              <w:t>(</w:t>
            </w:r>
            <w:r>
              <w:rPr>
                <w:rStyle w:val="IndexLink"/>
                <w:rtl w:val="true"/>
              </w:rPr>
              <w:t xml:space="preserve">م </w:t>
            </w:r>
            <w:r>
              <w:rPr>
                <w:rStyle w:val="IndexLink"/>
              </w:rPr>
              <w:t>۳۶۸</w:t>
            </w:r>
            <w:r>
              <w:rPr>
                <w:rStyle w:val="IndexLink"/>
                <w:rtl w:val="true"/>
              </w:rPr>
              <w:t xml:space="preserve"> ـ </w:t>
            </w:r>
            <w:r>
              <w:rPr>
                <w:rStyle w:val="IndexLink"/>
              </w:rPr>
              <w:t>۳۶۹</w:t>
            </w:r>
            <w:r>
              <w:rPr>
                <w:rStyle w:val="IndexLink"/>
                <w:rtl w:val="true"/>
              </w:rPr>
              <w:t xml:space="preserve"> ق</w:t>
            </w:r>
            <w:r>
              <w:rPr>
                <w:rStyle w:val="IndexLink"/>
                <w:rtl w:val="true"/>
              </w:rPr>
              <w:t>)</w:t>
              <w:tab/>
            </w:r>
            <w:r>
              <w:rPr>
                <w:rStyle w:val="IndexLink"/>
              </w:rPr>
              <w:t>75</w:t>
            </w:r>
          </w:hyperlink>
        </w:p>
        <w:p>
          <w:pPr>
            <w:pStyle w:val="Contents6"/>
            <w:tabs>
              <w:tab w:val="clear" w:pos="7609"/>
              <w:tab w:val="right" w:pos="9026" w:leader="dot"/>
            </w:tabs>
            <w:rPr/>
          </w:pPr>
          <w:hyperlink w:anchor="__RefHeading___Toc1668545_3804643083">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1668547_3804643083">
            <w:r>
              <w:rPr>
                <w:webHidden/>
                <w:rStyle w:val="IndexLink"/>
                <w:rtl w:val="true"/>
              </w:rPr>
              <w:t>تأليفات</w:t>
            </w:r>
            <w:r>
              <w:rPr>
                <w:rStyle w:val="IndexLink"/>
                <w:rtl w:val="true"/>
              </w:rPr>
              <w:tab/>
            </w:r>
            <w:r>
              <w:rPr>
                <w:rStyle w:val="IndexLink"/>
              </w:rPr>
              <w:t>76</w:t>
            </w:r>
          </w:hyperlink>
        </w:p>
        <w:p>
          <w:pPr>
            <w:pStyle w:val="Contents6"/>
            <w:tabs>
              <w:tab w:val="clear" w:pos="7609"/>
              <w:tab w:val="right" w:pos="9026" w:leader="dot"/>
            </w:tabs>
            <w:rPr/>
          </w:pPr>
          <w:hyperlink w:anchor="__RefHeading___Toc1668549_3804643083">
            <w:r>
              <w:rPr>
                <w:webHidden/>
                <w:rStyle w:val="IndexLink"/>
              </w:rPr>
              <w:t>۱۲</w:t>
            </w:r>
            <w:r>
              <w:rPr>
                <w:rStyle w:val="IndexLink"/>
                <w:rtl w:val="true"/>
              </w:rPr>
              <w:t xml:space="preserve"> </w:t>
            </w:r>
            <w:r>
              <w:rPr>
                <w:rStyle w:val="IndexLink"/>
                <w:rtl w:val="true"/>
              </w:rPr>
              <w:t xml:space="preserve">. </w:t>
            </w:r>
            <w:r>
              <w:rPr>
                <w:rStyle w:val="IndexLink"/>
                <w:rtl w:val="true"/>
              </w:rPr>
              <w:t xml:space="preserve">ابن رازى </w:t>
            </w:r>
            <w:r>
              <w:rPr>
                <w:rStyle w:val="IndexLink"/>
                <w:rtl w:val="true"/>
              </w:rPr>
              <w:t>(</w:t>
            </w:r>
            <w:r>
              <w:rPr>
                <w:rStyle w:val="IndexLink"/>
                <w:rtl w:val="true"/>
              </w:rPr>
              <w:t xml:space="preserve">زنده در </w:t>
            </w:r>
            <w:r>
              <w:rPr>
                <w:rStyle w:val="IndexLink"/>
              </w:rPr>
              <w:t>۳۸۱</w:t>
            </w:r>
            <w:r>
              <w:rPr>
                <w:rStyle w:val="IndexLink"/>
                <w:rtl w:val="true"/>
              </w:rPr>
              <w:t xml:space="preserve"> ق</w:t>
            </w:r>
            <w:r>
              <w:rPr>
                <w:rStyle w:val="IndexLink"/>
                <w:rtl w:val="true"/>
              </w:rPr>
              <w:t>)</w:t>
              <w:tab/>
            </w:r>
            <w:r>
              <w:rPr>
                <w:rStyle w:val="IndexLink"/>
              </w:rPr>
              <w:t>77</w:t>
            </w:r>
          </w:hyperlink>
        </w:p>
        <w:p>
          <w:pPr>
            <w:pStyle w:val="Contents6"/>
            <w:tabs>
              <w:tab w:val="clear" w:pos="7609"/>
              <w:tab w:val="right" w:pos="9026" w:leader="dot"/>
            </w:tabs>
            <w:rPr/>
          </w:pPr>
          <w:hyperlink w:anchor="__RefHeading___Toc1668551_3804643083">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668553_3804643083">
            <w:r>
              <w:rPr>
                <w:webHidden/>
                <w:rStyle w:val="IndexLink"/>
                <w:rtl w:val="true"/>
              </w:rPr>
              <w:t>تأليفات</w:t>
            </w:r>
            <w:r>
              <w:rPr>
                <w:rStyle w:val="IndexLink"/>
                <w:rtl w:val="true"/>
              </w:rPr>
              <w:tab/>
            </w:r>
            <w:r>
              <w:rPr>
                <w:rStyle w:val="IndexLink"/>
              </w:rPr>
              <w:t>78</w:t>
            </w:r>
          </w:hyperlink>
        </w:p>
        <w:p>
          <w:pPr>
            <w:pStyle w:val="Contents6"/>
            <w:tabs>
              <w:tab w:val="clear" w:pos="7609"/>
              <w:tab w:val="right" w:pos="9026" w:leader="dot"/>
            </w:tabs>
            <w:rPr/>
          </w:pPr>
          <w:hyperlink w:anchor="__RefHeading___Toc1668555_3804643083">
            <w:r>
              <w:rPr>
                <w:webHidden/>
                <w:rStyle w:val="IndexLink"/>
              </w:rPr>
              <w:t>۱۳</w:t>
            </w:r>
            <w:r>
              <w:rPr>
                <w:rStyle w:val="IndexLink"/>
                <w:rtl w:val="true"/>
              </w:rPr>
              <w:t xml:space="preserve"> </w:t>
            </w:r>
            <w:r>
              <w:rPr>
                <w:rStyle w:val="IndexLink"/>
                <w:rtl w:val="true"/>
              </w:rPr>
              <w:t xml:space="preserve">. </w:t>
            </w:r>
            <w:r>
              <w:rPr>
                <w:rStyle w:val="IndexLink"/>
                <w:rtl w:val="true"/>
              </w:rPr>
              <w:t xml:space="preserve">شيخ صدوق </w:t>
            </w:r>
            <w:r>
              <w:rPr>
                <w:rStyle w:val="IndexLink"/>
                <w:rtl w:val="true"/>
              </w:rPr>
              <w:t>(</w:t>
            </w:r>
            <w:r>
              <w:rPr>
                <w:rStyle w:val="IndexLink"/>
                <w:rtl w:val="true"/>
              </w:rPr>
              <w:t xml:space="preserve">م </w:t>
            </w:r>
            <w:r>
              <w:rPr>
                <w:rStyle w:val="IndexLink"/>
              </w:rPr>
              <w:t>۳۸۱</w:t>
            </w:r>
            <w:r>
              <w:rPr>
                <w:rStyle w:val="IndexLink"/>
                <w:rtl w:val="true"/>
              </w:rPr>
              <w:t xml:space="preserve"> ق</w:t>
            </w:r>
            <w:r>
              <w:rPr>
                <w:rStyle w:val="IndexLink"/>
                <w:rtl w:val="true"/>
              </w:rPr>
              <w:t>)</w:t>
              <w:tab/>
            </w:r>
            <w:r>
              <w:rPr>
                <w:rStyle w:val="IndexLink"/>
              </w:rPr>
              <w:t>79</w:t>
            </w:r>
          </w:hyperlink>
        </w:p>
        <w:p>
          <w:pPr>
            <w:pStyle w:val="Contents6"/>
            <w:tabs>
              <w:tab w:val="clear" w:pos="7609"/>
              <w:tab w:val="right" w:pos="9026" w:leader="dot"/>
            </w:tabs>
            <w:rPr/>
          </w:pPr>
          <w:hyperlink w:anchor="__RefHeading___Toc1668557_380464308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1668559_3804643083">
            <w:r>
              <w:rPr>
                <w:webHidden/>
                <w:rStyle w:val="IndexLink"/>
                <w:rtl w:val="true"/>
              </w:rPr>
              <w:t>تأليفات</w:t>
            </w:r>
            <w:r>
              <w:rPr>
                <w:rStyle w:val="IndexLink"/>
                <w:rtl w:val="true"/>
              </w:rPr>
              <w:tab/>
            </w:r>
            <w:r>
              <w:rPr>
                <w:rStyle w:val="IndexLink"/>
              </w:rPr>
              <w:t>81</w:t>
            </w:r>
          </w:hyperlink>
        </w:p>
        <w:p>
          <w:pPr>
            <w:pStyle w:val="Contents6"/>
            <w:tabs>
              <w:tab w:val="clear" w:pos="7609"/>
              <w:tab w:val="right" w:pos="9026" w:leader="dot"/>
            </w:tabs>
            <w:rPr/>
          </w:pPr>
          <w:hyperlink w:anchor="__RefHeading___Toc1668561_3804643083">
            <w:r>
              <w:rPr>
                <w:webHidden/>
                <w:rStyle w:val="IndexLink"/>
              </w:rPr>
              <w:t>۱۴</w:t>
            </w:r>
            <w:r>
              <w:rPr>
                <w:rStyle w:val="IndexLink"/>
                <w:rtl w:val="true"/>
              </w:rPr>
              <w:t xml:space="preserve"> </w:t>
            </w:r>
            <w:r>
              <w:rPr>
                <w:rStyle w:val="IndexLink"/>
                <w:rtl w:val="true"/>
              </w:rPr>
              <w:t xml:space="preserve">. </w:t>
            </w:r>
            <w:r>
              <w:rPr>
                <w:rStyle w:val="IndexLink"/>
                <w:rtl w:val="true"/>
              </w:rPr>
              <w:t xml:space="preserve">ابن خزّاز قمى </w:t>
            </w:r>
            <w:r>
              <w:rPr>
                <w:rStyle w:val="IndexLink"/>
                <w:rtl w:val="true"/>
              </w:rPr>
              <w:t>(</w:t>
            </w:r>
            <w:r>
              <w:rPr>
                <w:rStyle w:val="IndexLink"/>
                <w:rtl w:val="true"/>
              </w:rPr>
              <w:t>معاصر شيخ مفيد</w:t>
            </w:r>
            <w:r>
              <w:rPr>
                <w:rStyle w:val="IndexLink"/>
                <w:rtl w:val="true"/>
              </w:rPr>
              <w:t>)</w:t>
              <w:tab/>
            </w:r>
            <w:r>
              <w:rPr>
                <w:rStyle w:val="IndexLink"/>
              </w:rPr>
              <w:t>85</w:t>
            </w:r>
          </w:hyperlink>
        </w:p>
        <w:p>
          <w:pPr>
            <w:pStyle w:val="Contents6"/>
            <w:tabs>
              <w:tab w:val="clear" w:pos="7609"/>
              <w:tab w:val="right" w:pos="9026" w:leader="dot"/>
            </w:tabs>
            <w:rPr/>
          </w:pPr>
          <w:hyperlink w:anchor="__RefHeading___Toc1668563_380464308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668565_3804643083">
            <w:r>
              <w:rPr>
                <w:webHidden/>
                <w:rStyle w:val="IndexLink"/>
                <w:rtl w:val="true"/>
              </w:rPr>
              <w:t>تأليفات</w:t>
            </w:r>
            <w:r>
              <w:rPr>
                <w:rStyle w:val="IndexLink"/>
                <w:rtl w:val="true"/>
              </w:rPr>
              <w:tab/>
            </w:r>
            <w:r>
              <w:rPr>
                <w:rStyle w:val="IndexLink"/>
              </w:rPr>
              <w:t>86</w:t>
            </w:r>
          </w:hyperlink>
        </w:p>
        <w:p>
          <w:pPr>
            <w:pStyle w:val="Contents6"/>
            <w:tabs>
              <w:tab w:val="clear" w:pos="7609"/>
              <w:tab w:val="right" w:pos="9026" w:leader="dot"/>
            </w:tabs>
            <w:rPr/>
          </w:pPr>
          <w:hyperlink w:anchor="__RefHeading___Toc1668567_3804643083">
            <w:r>
              <w:rPr>
                <w:webHidden/>
                <w:rStyle w:val="IndexLink"/>
              </w:rPr>
              <w:t>۱۵</w:t>
            </w:r>
            <w:r>
              <w:rPr>
                <w:rStyle w:val="IndexLink"/>
                <w:rtl w:val="true"/>
              </w:rPr>
              <w:t xml:space="preserve"> </w:t>
            </w:r>
            <w:r>
              <w:rPr>
                <w:rStyle w:val="IndexLink"/>
                <w:rtl w:val="true"/>
              </w:rPr>
              <w:t xml:space="preserve">. </w:t>
            </w:r>
            <w:r>
              <w:rPr>
                <w:rStyle w:val="IndexLink"/>
                <w:rtl w:val="true"/>
              </w:rPr>
              <w:t xml:space="preserve">عيّاشى سمرقندى </w:t>
            </w:r>
            <w:r>
              <w:rPr>
                <w:rStyle w:val="IndexLink"/>
                <w:rtl w:val="true"/>
              </w:rPr>
              <w:t>(</w:t>
            </w:r>
            <w:r>
              <w:rPr>
                <w:rStyle w:val="IndexLink"/>
                <w:rtl w:val="true"/>
              </w:rPr>
              <w:t xml:space="preserve">م </w:t>
            </w:r>
            <w:r>
              <w:rPr>
                <w:rStyle w:val="IndexLink"/>
              </w:rPr>
              <w:t>۳۲۰</w:t>
            </w:r>
            <w:r>
              <w:rPr>
                <w:rStyle w:val="IndexLink"/>
                <w:rtl w:val="true"/>
              </w:rPr>
              <w:t xml:space="preserve"> ـ </w:t>
            </w:r>
            <w:r>
              <w:rPr>
                <w:rStyle w:val="IndexLink"/>
              </w:rPr>
              <w:t>۳۲۹</w:t>
            </w:r>
            <w:r>
              <w:rPr>
                <w:rStyle w:val="IndexLink"/>
                <w:rtl w:val="true"/>
              </w:rPr>
              <w:t xml:space="preserve"> ق</w:t>
            </w:r>
            <w:r>
              <w:rPr>
                <w:rStyle w:val="IndexLink"/>
                <w:rtl w:val="true"/>
              </w:rPr>
              <w:t>)</w:t>
              <w:tab/>
            </w:r>
            <w:r>
              <w:rPr>
                <w:rStyle w:val="IndexLink"/>
              </w:rPr>
              <w:t>86</w:t>
            </w:r>
          </w:hyperlink>
        </w:p>
        <w:p>
          <w:pPr>
            <w:pStyle w:val="Contents6"/>
            <w:tabs>
              <w:tab w:val="clear" w:pos="7609"/>
              <w:tab w:val="right" w:pos="9026" w:leader="dot"/>
            </w:tabs>
            <w:rPr/>
          </w:pPr>
          <w:hyperlink w:anchor="__RefHeading___Toc1668569_3804643083">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1668571_3804643083">
            <w:r>
              <w:rPr>
                <w:webHidden/>
                <w:rStyle w:val="IndexLink"/>
                <w:rtl w:val="true"/>
              </w:rPr>
              <w:t>تأليفات</w:t>
            </w:r>
            <w:r>
              <w:rPr>
                <w:rStyle w:val="IndexLink"/>
                <w:rtl w:val="true"/>
              </w:rPr>
              <w:tab/>
            </w:r>
            <w:r>
              <w:rPr>
                <w:rStyle w:val="IndexLink"/>
              </w:rPr>
              <w:t>87</w:t>
            </w:r>
          </w:hyperlink>
        </w:p>
        <w:p>
          <w:pPr>
            <w:pStyle w:val="Contents6"/>
            <w:tabs>
              <w:tab w:val="clear" w:pos="7609"/>
              <w:tab w:val="right" w:pos="9026" w:leader="dot"/>
            </w:tabs>
            <w:rPr/>
          </w:pPr>
          <w:hyperlink w:anchor="__RefHeading___Toc1668573_3804643083">
            <w:r>
              <w:rPr>
                <w:webHidden/>
                <w:rStyle w:val="IndexLink"/>
              </w:rPr>
              <w:t>۱۶</w:t>
            </w:r>
            <w:r>
              <w:rPr>
                <w:rStyle w:val="IndexLink"/>
                <w:rtl w:val="true"/>
              </w:rPr>
              <w:t xml:space="preserve"> </w:t>
            </w:r>
            <w:r>
              <w:rPr>
                <w:rStyle w:val="IndexLink"/>
                <w:rtl w:val="true"/>
              </w:rPr>
              <w:t xml:space="preserve">. </w:t>
            </w:r>
            <w:r>
              <w:rPr>
                <w:rStyle w:val="IndexLink"/>
                <w:rtl w:val="true"/>
              </w:rPr>
              <w:t xml:space="preserve">ابو عمرو كشى </w:t>
            </w:r>
            <w:r>
              <w:rPr>
                <w:rStyle w:val="IndexLink"/>
                <w:rtl w:val="true"/>
              </w:rPr>
              <w:t>(</w:t>
            </w:r>
            <w:r>
              <w:rPr>
                <w:rStyle w:val="IndexLink"/>
                <w:rtl w:val="true"/>
              </w:rPr>
              <w:t xml:space="preserve">م </w:t>
            </w:r>
            <w:r>
              <w:rPr>
                <w:rStyle w:val="IndexLink"/>
              </w:rPr>
              <w:t>۳۲۹</w:t>
            </w:r>
            <w:r>
              <w:rPr>
                <w:rStyle w:val="IndexLink"/>
                <w:rtl w:val="true"/>
              </w:rPr>
              <w:t xml:space="preserve"> ق</w:t>
            </w:r>
            <w:r>
              <w:rPr>
                <w:rStyle w:val="IndexLink"/>
                <w:rtl w:val="true"/>
              </w:rPr>
              <w:t>)</w:t>
              <w:tab/>
            </w:r>
            <w:r>
              <w:rPr>
                <w:rStyle w:val="IndexLink"/>
              </w:rPr>
              <w:t>87</w:t>
            </w:r>
          </w:hyperlink>
        </w:p>
        <w:p>
          <w:pPr>
            <w:pStyle w:val="Contents6"/>
            <w:tabs>
              <w:tab w:val="clear" w:pos="7609"/>
              <w:tab w:val="right" w:pos="9026" w:leader="dot"/>
            </w:tabs>
            <w:rPr/>
          </w:pPr>
          <w:hyperlink w:anchor="__RefHeading___Toc1668575_3804643083">
            <w:r>
              <w:rPr>
                <w:webHidden/>
                <w:rStyle w:val="IndexLink"/>
              </w:rPr>
              <w:t>۱۷</w:t>
            </w:r>
            <w:r>
              <w:rPr>
                <w:rStyle w:val="IndexLink"/>
                <w:rtl w:val="true"/>
              </w:rPr>
              <w:t xml:space="preserve"> و </w:t>
            </w:r>
            <w:r>
              <w:rPr>
                <w:rStyle w:val="IndexLink"/>
              </w:rPr>
              <w:t>۱۸</w:t>
            </w:r>
            <w:r>
              <w:rPr>
                <w:rStyle w:val="IndexLink"/>
                <w:rtl w:val="true"/>
              </w:rPr>
              <w:t xml:space="preserve"> </w:t>
            </w:r>
            <w:r>
              <w:rPr>
                <w:rStyle w:val="IndexLink"/>
                <w:rtl w:val="true"/>
              </w:rPr>
              <w:t xml:space="preserve">. </w:t>
            </w:r>
            <w:r>
              <w:rPr>
                <w:rStyle w:val="IndexLink"/>
                <w:rtl w:val="true"/>
              </w:rPr>
              <w:t xml:space="preserve">ابنا بسطام </w:t>
            </w:r>
            <w:r>
              <w:rPr>
                <w:rStyle w:val="IndexLink"/>
                <w:rtl w:val="true"/>
              </w:rPr>
              <w:t>(</w:t>
            </w:r>
            <w:r>
              <w:rPr>
                <w:rStyle w:val="IndexLink"/>
                <w:rtl w:val="true"/>
              </w:rPr>
              <w:t>م نيمه اوّل سده چهارم</w:t>
            </w:r>
            <w:r>
              <w:rPr>
                <w:rStyle w:val="IndexLink"/>
                <w:rtl w:val="true"/>
              </w:rPr>
              <w:t>)</w:t>
              <w:tab/>
            </w:r>
            <w:r>
              <w:rPr>
                <w:rStyle w:val="IndexLink"/>
              </w:rPr>
              <w:t>88</w:t>
            </w:r>
          </w:hyperlink>
        </w:p>
        <w:p>
          <w:pPr>
            <w:pStyle w:val="Contents6"/>
            <w:tabs>
              <w:tab w:val="clear" w:pos="7609"/>
              <w:tab w:val="right" w:pos="9026" w:leader="dot"/>
            </w:tabs>
            <w:rPr/>
          </w:pPr>
          <w:hyperlink w:anchor="__RefHeading___Toc1668577_3804643083">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1668579_3804643083">
            <w:r>
              <w:rPr>
                <w:webHidden/>
                <w:rStyle w:val="IndexLink"/>
                <w:rtl w:val="true"/>
              </w:rPr>
              <w:t>تأليفات</w:t>
            </w:r>
            <w:r>
              <w:rPr>
                <w:rStyle w:val="IndexLink"/>
                <w:rtl w:val="true"/>
              </w:rPr>
              <w:tab/>
            </w:r>
            <w:r>
              <w:rPr>
                <w:rStyle w:val="IndexLink"/>
              </w:rPr>
              <w:t>89</w:t>
            </w:r>
          </w:hyperlink>
        </w:p>
        <w:p>
          <w:pPr>
            <w:pStyle w:val="Contents6"/>
            <w:tabs>
              <w:tab w:val="clear" w:pos="7609"/>
              <w:tab w:val="right" w:pos="9026" w:leader="dot"/>
            </w:tabs>
            <w:rPr/>
          </w:pPr>
          <w:hyperlink w:anchor="__RefHeading___Toc1668581_3804643083">
            <w:r>
              <w:rPr>
                <w:webHidden/>
                <w:rStyle w:val="IndexLink"/>
              </w:rPr>
              <w:t>۱۹</w:t>
            </w:r>
            <w:r>
              <w:rPr>
                <w:rStyle w:val="IndexLink"/>
                <w:rtl w:val="true"/>
              </w:rPr>
              <w:t xml:space="preserve"> </w:t>
            </w:r>
            <w:r>
              <w:rPr>
                <w:rStyle w:val="IndexLink"/>
                <w:rtl w:val="true"/>
              </w:rPr>
              <w:t xml:space="preserve">. </w:t>
            </w:r>
            <w:r>
              <w:rPr>
                <w:rStyle w:val="IndexLink"/>
                <w:rtl w:val="true"/>
              </w:rPr>
              <w:t xml:space="preserve">ابو الجيش بلخى </w:t>
            </w:r>
            <w:r>
              <w:rPr>
                <w:rStyle w:val="IndexLink"/>
                <w:rtl w:val="true"/>
              </w:rPr>
              <w:t>(</w:t>
            </w:r>
            <w:r>
              <w:rPr>
                <w:rStyle w:val="IndexLink"/>
                <w:rtl w:val="true"/>
              </w:rPr>
              <w:t xml:space="preserve">م </w:t>
            </w:r>
            <w:r>
              <w:rPr>
                <w:rStyle w:val="IndexLink"/>
              </w:rPr>
              <w:t>۳۶۷</w:t>
            </w:r>
            <w:r>
              <w:rPr>
                <w:rStyle w:val="IndexLink"/>
                <w:rtl w:val="true"/>
              </w:rPr>
              <w:t xml:space="preserve"> ق</w:t>
            </w:r>
            <w:r>
              <w:rPr>
                <w:rStyle w:val="IndexLink"/>
                <w:rtl w:val="true"/>
              </w:rPr>
              <w:t>)</w:t>
              <w:tab/>
            </w:r>
            <w:r>
              <w:rPr>
                <w:rStyle w:val="IndexLink"/>
              </w:rPr>
              <w:t>90</w:t>
            </w:r>
          </w:hyperlink>
        </w:p>
        <w:p>
          <w:pPr>
            <w:pStyle w:val="Contents6"/>
            <w:tabs>
              <w:tab w:val="clear" w:pos="7609"/>
              <w:tab w:val="right" w:pos="9026" w:leader="dot"/>
            </w:tabs>
            <w:rPr/>
          </w:pPr>
          <w:hyperlink w:anchor="__RefHeading___Toc1668583_3804643083">
            <w:r>
              <w:rPr>
                <w:webHidden/>
                <w:rStyle w:val="IndexLink"/>
                <w:rtl w:val="true"/>
              </w:rPr>
              <w:t>تأليفات</w:t>
            </w:r>
            <w:r>
              <w:rPr>
                <w:rStyle w:val="IndexLink"/>
                <w:rtl w:val="true"/>
              </w:rPr>
              <w:tab/>
            </w:r>
            <w:r>
              <w:rPr>
                <w:rStyle w:val="IndexLink"/>
              </w:rPr>
              <w:t>90</w:t>
            </w:r>
          </w:hyperlink>
        </w:p>
        <w:p>
          <w:pPr>
            <w:pStyle w:val="Contents6"/>
            <w:tabs>
              <w:tab w:val="clear" w:pos="7609"/>
              <w:tab w:val="right" w:pos="9026" w:leader="dot"/>
            </w:tabs>
            <w:rPr/>
          </w:pPr>
          <w:hyperlink w:anchor="__RefHeading___Toc1668585_3804643083">
            <w:r>
              <w:rPr>
                <w:webHidden/>
                <w:rStyle w:val="IndexLink"/>
              </w:rPr>
              <w:t>۲۰</w:t>
            </w:r>
            <w:r>
              <w:rPr>
                <w:rStyle w:val="IndexLink"/>
                <w:rtl w:val="true"/>
              </w:rPr>
              <w:t xml:space="preserve"> </w:t>
            </w:r>
            <w:r>
              <w:rPr>
                <w:rStyle w:val="IndexLink"/>
                <w:rtl w:val="true"/>
              </w:rPr>
              <w:t xml:space="preserve">. </w:t>
            </w:r>
            <w:r>
              <w:rPr>
                <w:rStyle w:val="IndexLink"/>
                <w:rtl w:val="true"/>
              </w:rPr>
              <w:t xml:space="preserve">ابن ابى ثَلْج بغدادى </w:t>
            </w:r>
            <w:r>
              <w:rPr>
                <w:rStyle w:val="IndexLink"/>
                <w:rtl w:val="true"/>
              </w:rPr>
              <w:t>(</w:t>
            </w:r>
            <w:r>
              <w:rPr>
                <w:rStyle w:val="IndexLink"/>
                <w:rtl w:val="true"/>
              </w:rPr>
              <w:t xml:space="preserve">بين </w:t>
            </w:r>
            <w:r>
              <w:rPr>
                <w:rStyle w:val="IndexLink"/>
              </w:rPr>
              <w:t>۲۳۷</w:t>
            </w:r>
            <w:r>
              <w:rPr>
                <w:rStyle w:val="IndexLink"/>
                <w:rtl w:val="true"/>
              </w:rPr>
              <w:t xml:space="preserve"> ـ </w:t>
            </w:r>
            <w:r>
              <w:rPr>
                <w:rStyle w:val="IndexLink"/>
              </w:rPr>
              <w:t>۳۲۵</w:t>
            </w:r>
            <w:r>
              <w:rPr>
                <w:rStyle w:val="IndexLink"/>
                <w:rtl w:val="true"/>
              </w:rPr>
              <w:t xml:space="preserve"> ق</w:t>
            </w:r>
            <w:r>
              <w:rPr>
                <w:rStyle w:val="IndexLink"/>
                <w:rtl w:val="true"/>
              </w:rPr>
              <w:t>)</w:t>
              <w:tab/>
            </w:r>
            <w:r>
              <w:rPr>
                <w:rStyle w:val="IndexLink"/>
              </w:rPr>
              <w:t>91</w:t>
            </w:r>
          </w:hyperlink>
        </w:p>
        <w:p>
          <w:pPr>
            <w:pStyle w:val="Contents6"/>
            <w:tabs>
              <w:tab w:val="clear" w:pos="7609"/>
              <w:tab w:val="right" w:pos="9026" w:leader="dot"/>
            </w:tabs>
            <w:rPr/>
          </w:pPr>
          <w:hyperlink w:anchor="__RefHeading___Toc1668587_3804643083">
            <w:r>
              <w:rPr>
                <w:webHidden/>
                <w:rStyle w:val="IndexLink"/>
                <w:rtl w:val="true"/>
              </w:rPr>
              <w:t>تأليفات</w:t>
            </w:r>
            <w:r>
              <w:rPr>
                <w:rStyle w:val="IndexLink"/>
                <w:rtl w:val="true"/>
              </w:rPr>
              <w:tab/>
            </w:r>
            <w:r>
              <w:rPr>
                <w:rStyle w:val="IndexLink"/>
              </w:rPr>
              <w:t>91</w:t>
            </w:r>
          </w:hyperlink>
        </w:p>
        <w:p>
          <w:pPr>
            <w:pStyle w:val="Contents6"/>
            <w:tabs>
              <w:tab w:val="clear" w:pos="7609"/>
              <w:tab w:val="right" w:pos="9026" w:leader="dot"/>
            </w:tabs>
            <w:rPr/>
          </w:pPr>
          <w:hyperlink w:anchor="__RefHeading___Toc1668589_3804643083">
            <w:r>
              <w:rPr>
                <w:webHidden/>
                <w:rStyle w:val="IndexLink"/>
              </w:rPr>
              <w:t>۲۱</w:t>
            </w:r>
            <w:r>
              <w:rPr>
                <w:rStyle w:val="IndexLink"/>
                <w:rtl w:val="true"/>
              </w:rPr>
              <w:t xml:space="preserve"> </w:t>
            </w:r>
            <w:r>
              <w:rPr>
                <w:rStyle w:val="IndexLink"/>
                <w:rtl w:val="true"/>
              </w:rPr>
              <w:t xml:space="preserve">. </w:t>
            </w:r>
            <w:r>
              <w:rPr>
                <w:rStyle w:val="IndexLink"/>
                <w:rtl w:val="true"/>
              </w:rPr>
              <w:t xml:space="preserve">ابن جحام </w:t>
            </w:r>
            <w:r>
              <w:rPr>
                <w:rStyle w:val="IndexLink"/>
                <w:rtl w:val="true"/>
              </w:rPr>
              <w:t>(</w:t>
            </w:r>
            <w:r>
              <w:rPr>
                <w:rStyle w:val="IndexLink"/>
                <w:rtl w:val="true"/>
              </w:rPr>
              <w:t xml:space="preserve">زنده در </w:t>
            </w:r>
            <w:r>
              <w:rPr>
                <w:rStyle w:val="IndexLink"/>
              </w:rPr>
              <w:t>۳۲۸</w:t>
            </w:r>
            <w:r>
              <w:rPr>
                <w:rStyle w:val="IndexLink"/>
                <w:rtl w:val="true"/>
              </w:rPr>
              <w:t xml:space="preserve"> ق</w:t>
            </w:r>
            <w:r>
              <w:rPr>
                <w:rStyle w:val="IndexLink"/>
                <w:rtl w:val="true"/>
              </w:rPr>
              <w:t>)</w:t>
              <w:tab/>
            </w:r>
            <w:r>
              <w:rPr>
                <w:rStyle w:val="IndexLink"/>
              </w:rPr>
              <w:t>92</w:t>
            </w:r>
          </w:hyperlink>
        </w:p>
        <w:p>
          <w:pPr>
            <w:pStyle w:val="Contents6"/>
            <w:tabs>
              <w:tab w:val="clear" w:pos="7609"/>
              <w:tab w:val="right" w:pos="9026" w:leader="dot"/>
            </w:tabs>
            <w:rPr/>
          </w:pPr>
          <w:hyperlink w:anchor="__RefHeading___Toc1668591_3804643083">
            <w:r>
              <w:rPr>
                <w:webHidden/>
                <w:rStyle w:val="IndexLink"/>
                <w:rtl w:val="true"/>
              </w:rPr>
              <w:t>تأليفات</w:t>
            </w:r>
            <w:r>
              <w:rPr>
                <w:rStyle w:val="IndexLink"/>
                <w:rtl w:val="true"/>
              </w:rPr>
              <w:tab/>
            </w:r>
            <w:r>
              <w:rPr>
                <w:rStyle w:val="IndexLink"/>
              </w:rPr>
              <w:t>92</w:t>
            </w:r>
          </w:hyperlink>
        </w:p>
        <w:p>
          <w:pPr>
            <w:pStyle w:val="Contents6"/>
            <w:tabs>
              <w:tab w:val="clear" w:pos="7609"/>
              <w:tab w:val="right" w:pos="9026" w:leader="dot"/>
            </w:tabs>
            <w:rPr/>
          </w:pPr>
          <w:hyperlink w:anchor="__RefHeading___Toc1668593_3804643083">
            <w:r>
              <w:rPr>
                <w:webHidden/>
                <w:rStyle w:val="IndexLink"/>
              </w:rPr>
              <w:t>۲۲</w:t>
            </w:r>
            <w:r>
              <w:rPr>
                <w:rStyle w:val="IndexLink"/>
                <w:rtl w:val="true"/>
              </w:rPr>
              <w:t xml:space="preserve"> </w:t>
            </w:r>
            <w:r>
              <w:rPr>
                <w:rStyle w:val="IndexLink"/>
                <w:rtl w:val="true"/>
              </w:rPr>
              <w:t xml:space="preserve">. </w:t>
            </w:r>
            <w:r>
              <w:rPr>
                <w:rStyle w:val="IndexLink"/>
                <w:rtl w:val="true"/>
              </w:rPr>
              <w:t xml:space="preserve">ابن همام اسكافى </w:t>
            </w:r>
            <w:r>
              <w:rPr>
                <w:rStyle w:val="IndexLink"/>
                <w:rtl w:val="true"/>
              </w:rPr>
              <w:t>(</w:t>
            </w:r>
            <w:r>
              <w:rPr>
                <w:rStyle w:val="IndexLink"/>
                <w:rtl w:val="true"/>
              </w:rPr>
              <w:t xml:space="preserve">م </w:t>
            </w:r>
            <w:r>
              <w:rPr>
                <w:rStyle w:val="IndexLink"/>
              </w:rPr>
              <w:t>۳۳۲</w:t>
            </w:r>
            <w:r>
              <w:rPr>
                <w:rStyle w:val="IndexLink"/>
                <w:rtl w:val="true"/>
              </w:rPr>
              <w:t xml:space="preserve"> ـ </w:t>
            </w:r>
            <w:r>
              <w:rPr>
                <w:rStyle w:val="IndexLink"/>
              </w:rPr>
              <w:t>۳۳۶</w:t>
            </w:r>
            <w:r>
              <w:rPr>
                <w:rStyle w:val="IndexLink"/>
                <w:rtl w:val="true"/>
              </w:rPr>
              <w:t xml:space="preserve"> ق</w:t>
            </w:r>
            <w:r>
              <w:rPr>
                <w:rStyle w:val="IndexLink"/>
                <w:rtl w:val="true"/>
              </w:rPr>
              <w:t>)</w:t>
              <w:tab/>
            </w:r>
            <w:r>
              <w:rPr>
                <w:rStyle w:val="IndexLink"/>
              </w:rPr>
              <w:t>93</w:t>
            </w:r>
          </w:hyperlink>
        </w:p>
        <w:p>
          <w:pPr>
            <w:pStyle w:val="Contents6"/>
            <w:tabs>
              <w:tab w:val="clear" w:pos="7609"/>
              <w:tab w:val="right" w:pos="9026" w:leader="dot"/>
            </w:tabs>
            <w:rPr/>
          </w:pPr>
          <w:hyperlink w:anchor="__RefHeading___Toc1668595_3804643083">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1668597_3804643083">
            <w:r>
              <w:rPr>
                <w:webHidden/>
                <w:rStyle w:val="IndexLink"/>
                <w:rtl w:val="true"/>
              </w:rPr>
              <w:t>تأليفات</w:t>
            </w:r>
            <w:r>
              <w:rPr>
                <w:rStyle w:val="IndexLink"/>
                <w:rtl w:val="true"/>
              </w:rPr>
              <w:tab/>
            </w:r>
            <w:r>
              <w:rPr>
                <w:rStyle w:val="IndexLink"/>
              </w:rPr>
              <w:t>94</w:t>
            </w:r>
          </w:hyperlink>
        </w:p>
        <w:p>
          <w:pPr>
            <w:pStyle w:val="Contents6"/>
            <w:tabs>
              <w:tab w:val="clear" w:pos="7609"/>
              <w:tab w:val="right" w:pos="9026" w:leader="dot"/>
            </w:tabs>
            <w:rPr/>
          </w:pPr>
          <w:hyperlink w:anchor="__RefHeading___Toc1668599_3804643083">
            <w:r>
              <w:rPr>
                <w:webHidden/>
                <w:rStyle w:val="IndexLink"/>
              </w:rPr>
              <w:t>۲۳</w:t>
            </w:r>
            <w:r>
              <w:rPr>
                <w:rStyle w:val="IndexLink"/>
                <w:rtl w:val="true"/>
              </w:rPr>
              <w:t xml:space="preserve"> </w:t>
            </w:r>
            <w:r>
              <w:rPr>
                <w:rStyle w:val="IndexLink"/>
                <w:rtl w:val="true"/>
              </w:rPr>
              <w:t xml:space="preserve">. </w:t>
            </w:r>
            <w:r>
              <w:rPr>
                <w:rStyle w:val="IndexLink"/>
                <w:rtl w:val="true"/>
              </w:rPr>
              <w:t xml:space="preserve">مظفر بن جعفر بن حسين </w:t>
            </w:r>
            <w:r>
              <w:rPr>
                <w:rStyle w:val="IndexLink"/>
                <w:rtl w:val="true"/>
              </w:rPr>
              <w:t>(</w:t>
            </w:r>
            <w:r>
              <w:rPr>
                <w:rStyle w:val="IndexLink"/>
                <w:rtl w:val="true"/>
              </w:rPr>
              <w:t>زنده در نيمه نخست سده چهارم</w:t>
            </w:r>
            <w:r>
              <w:rPr>
                <w:rStyle w:val="IndexLink"/>
                <w:rtl w:val="true"/>
              </w:rPr>
              <w:t>)</w:t>
              <w:tab/>
            </w:r>
            <w:r>
              <w:rPr>
                <w:rStyle w:val="IndexLink"/>
              </w:rPr>
              <w:t>94</w:t>
            </w:r>
          </w:hyperlink>
        </w:p>
        <w:p>
          <w:pPr>
            <w:pStyle w:val="Contents6"/>
            <w:tabs>
              <w:tab w:val="clear" w:pos="7609"/>
              <w:tab w:val="right" w:pos="9026" w:leader="dot"/>
            </w:tabs>
            <w:rPr/>
          </w:pPr>
          <w:hyperlink w:anchor="__RefHeading___Toc1668601_3804643083">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1668603_3804643083">
            <w:r>
              <w:rPr>
                <w:webHidden/>
                <w:rStyle w:val="IndexLink"/>
                <w:rtl w:val="true"/>
              </w:rPr>
              <w:t>تأليف</w:t>
            </w:r>
            <w:r>
              <w:rPr>
                <w:rStyle w:val="IndexLink"/>
                <w:rtl w:val="true"/>
              </w:rPr>
              <w:tab/>
            </w:r>
            <w:r>
              <w:rPr>
                <w:rStyle w:val="IndexLink"/>
              </w:rPr>
              <w:t>96</w:t>
            </w:r>
          </w:hyperlink>
        </w:p>
        <w:p>
          <w:pPr>
            <w:pStyle w:val="Contents6"/>
            <w:tabs>
              <w:tab w:val="clear" w:pos="7609"/>
              <w:tab w:val="right" w:pos="9026" w:leader="dot"/>
            </w:tabs>
            <w:rPr/>
          </w:pPr>
          <w:hyperlink w:anchor="__RefHeading___Toc1668605_3804643083">
            <w:r>
              <w:rPr>
                <w:webHidden/>
                <w:rStyle w:val="IndexLink"/>
              </w:rPr>
              <w:t>۲۴</w:t>
            </w:r>
            <w:r>
              <w:rPr>
                <w:rStyle w:val="IndexLink"/>
                <w:rtl w:val="true"/>
              </w:rPr>
              <w:t xml:space="preserve"> </w:t>
            </w:r>
            <w:r>
              <w:rPr>
                <w:rStyle w:val="IndexLink"/>
                <w:rtl w:val="true"/>
              </w:rPr>
              <w:t xml:space="preserve">. </w:t>
            </w:r>
            <w:r>
              <w:rPr>
                <w:rStyle w:val="IndexLink"/>
                <w:rtl w:val="true"/>
              </w:rPr>
              <w:t xml:space="preserve">مسعودى </w:t>
            </w:r>
            <w:r>
              <w:rPr>
                <w:rStyle w:val="IndexLink"/>
                <w:rtl w:val="true"/>
              </w:rPr>
              <w:t>(</w:t>
            </w:r>
            <w:r>
              <w:rPr>
                <w:rStyle w:val="IndexLink"/>
                <w:rtl w:val="true"/>
              </w:rPr>
              <w:t xml:space="preserve">م </w:t>
            </w:r>
            <w:r>
              <w:rPr>
                <w:rStyle w:val="IndexLink"/>
              </w:rPr>
              <w:t>۳۴۵</w:t>
            </w:r>
            <w:r>
              <w:rPr>
                <w:rStyle w:val="IndexLink"/>
                <w:rtl w:val="true"/>
              </w:rPr>
              <w:t xml:space="preserve"> ـ </w:t>
            </w:r>
            <w:r>
              <w:rPr>
                <w:rStyle w:val="IndexLink"/>
              </w:rPr>
              <w:t>۳۴۶</w:t>
            </w:r>
            <w:r>
              <w:rPr>
                <w:rStyle w:val="IndexLink"/>
                <w:rtl w:val="true"/>
              </w:rPr>
              <w:t xml:space="preserve"> ق</w:t>
            </w:r>
            <w:r>
              <w:rPr>
                <w:rStyle w:val="IndexLink"/>
                <w:rtl w:val="true"/>
              </w:rPr>
              <w:t>)</w:t>
              <w:tab/>
            </w:r>
            <w:r>
              <w:rPr>
                <w:rStyle w:val="IndexLink"/>
              </w:rPr>
              <w:t>96</w:t>
            </w:r>
          </w:hyperlink>
        </w:p>
        <w:p>
          <w:pPr>
            <w:pStyle w:val="Contents6"/>
            <w:tabs>
              <w:tab w:val="clear" w:pos="7609"/>
              <w:tab w:val="right" w:pos="9026" w:leader="dot"/>
            </w:tabs>
            <w:rPr/>
          </w:pPr>
          <w:hyperlink w:anchor="__RefHeading___Toc1668607_3804643083">
            <w:r>
              <w:rPr>
                <w:webHidden/>
                <w:rStyle w:val="IndexLink"/>
                <w:rtl w:val="true"/>
              </w:rPr>
              <w:t>بحثى در مذهب مسعودى</w:t>
            </w:r>
            <w:r>
              <w:rPr>
                <w:rStyle w:val="IndexLink"/>
                <w:rtl w:val="true"/>
              </w:rPr>
              <w:tab/>
            </w:r>
            <w:r>
              <w:rPr>
                <w:rStyle w:val="IndexLink"/>
              </w:rPr>
              <w:t>96</w:t>
            </w:r>
          </w:hyperlink>
        </w:p>
        <w:p>
          <w:pPr>
            <w:pStyle w:val="Contents6"/>
            <w:tabs>
              <w:tab w:val="clear" w:pos="7609"/>
              <w:tab w:val="right" w:pos="9026" w:leader="dot"/>
            </w:tabs>
            <w:rPr/>
          </w:pPr>
          <w:hyperlink w:anchor="__RefHeading___Toc1668609_3804643083">
            <w:r>
              <w:rPr>
                <w:webHidden/>
                <w:rStyle w:val="IndexLink"/>
                <w:rtl w:val="true"/>
              </w:rPr>
              <w:t>تأليفات</w:t>
            </w:r>
            <w:r>
              <w:rPr>
                <w:rStyle w:val="IndexLink"/>
                <w:rtl w:val="true"/>
              </w:rPr>
              <w:tab/>
            </w:r>
            <w:r>
              <w:rPr>
                <w:rStyle w:val="IndexLink"/>
              </w:rPr>
              <w:t>98</w:t>
            </w:r>
          </w:hyperlink>
        </w:p>
        <w:p>
          <w:pPr>
            <w:pStyle w:val="Contents6"/>
            <w:tabs>
              <w:tab w:val="clear" w:pos="7609"/>
              <w:tab w:val="right" w:pos="9026" w:leader="dot"/>
            </w:tabs>
            <w:rPr/>
          </w:pPr>
          <w:hyperlink w:anchor="__RefHeading___Toc1668611_3804643083">
            <w:r>
              <w:rPr>
                <w:webHidden/>
                <w:rStyle w:val="IndexLink"/>
              </w:rPr>
              <w:t>۲۵</w:t>
            </w:r>
            <w:r>
              <w:rPr>
                <w:rStyle w:val="IndexLink"/>
                <w:rtl w:val="true"/>
              </w:rPr>
              <w:t xml:space="preserve"> </w:t>
            </w:r>
            <w:r>
              <w:rPr>
                <w:rStyle w:val="IndexLink"/>
                <w:rtl w:val="true"/>
              </w:rPr>
              <w:t xml:space="preserve">. </w:t>
            </w:r>
            <w:r>
              <w:rPr>
                <w:rStyle w:val="IndexLink"/>
                <w:rtl w:val="true"/>
              </w:rPr>
              <w:t xml:space="preserve">ابن ابى زينب نعمانى كاتب </w:t>
            </w:r>
            <w:r>
              <w:rPr>
                <w:rStyle w:val="IndexLink"/>
                <w:rtl w:val="true"/>
              </w:rPr>
              <w:t>(</w:t>
            </w:r>
            <w:r>
              <w:rPr>
                <w:rStyle w:val="IndexLink"/>
                <w:rtl w:val="true"/>
              </w:rPr>
              <w:t xml:space="preserve">م </w:t>
            </w:r>
            <w:r>
              <w:rPr>
                <w:rStyle w:val="IndexLink"/>
              </w:rPr>
              <w:t>۳۴۲</w:t>
            </w:r>
            <w:r>
              <w:rPr>
                <w:rStyle w:val="IndexLink"/>
                <w:rtl w:val="true"/>
              </w:rPr>
              <w:t xml:space="preserve"> ق</w:t>
            </w:r>
            <w:r>
              <w:rPr>
                <w:rStyle w:val="IndexLink"/>
                <w:rtl w:val="true"/>
              </w:rPr>
              <w:t>)</w:t>
              <w:tab/>
            </w:r>
            <w:r>
              <w:rPr>
                <w:rStyle w:val="IndexLink"/>
              </w:rPr>
              <w:t>98</w:t>
            </w:r>
          </w:hyperlink>
        </w:p>
        <w:p>
          <w:pPr>
            <w:pStyle w:val="Contents6"/>
            <w:tabs>
              <w:tab w:val="clear" w:pos="7609"/>
              <w:tab w:val="right" w:pos="9026" w:leader="dot"/>
            </w:tabs>
            <w:rPr/>
          </w:pPr>
          <w:hyperlink w:anchor="__RefHeading___Toc1668613_3804643083">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668615_3804643083">
            <w:r>
              <w:rPr>
                <w:webHidden/>
                <w:rStyle w:val="IndexLink"/>
                <w:rtl w:val="true"/>
              </w:rPr>
              <w:t>تأليفات</w:t>
            </w:r>
            <w:r>
              <w:rPr>
                <w:rStyle w:val="IndexLink"/>
                <w:rtl w:val="true"/>
              </w:rPr>
              <w:tab/>
            </w:r>
            <w:r>
              <w:rPr>
                <w:rStyle w:val="IndexLink"/>
              </w:rPr>
              <w:t>99</w:t>
            </w:r>
          </w:hyperlink>
        </w:p>
        <w:p>
          <w:pPr>
            <w:pStyle w:val="Contents6"/>
            <w:tabs>
              <w:tab w:val="clear" w:pos="7609"/>
              <w:tab w:val="right" w:pos="9026" w:leader="dot"/>
            </w:tabs>
            <w:rPr/>
          </w:pPr>
          <w:hyperlink w:anchor="__RefHeading___Toc1668617_3804643083">
            <w:r>
              <w:rPr>
                <w:webHidden/>
                <w:rStyle w:val="IndexLink"/>
              </w:rPr>
              <w:t>۲۶</w:t>
            </w:r>
            <w:r>
              <w:rPr>
                <w:rStyle w:val="IndexLink"/>
                <w:rtl w:val="true"/>
              </w:rPr>
              <w:t xml:space="preserve"> </w:t>
            </w:r>
            <w:r>
              <w:rPr>
                <w:rStyle w:val="IndexLink"/>
                <w:rtl w:val="true"/>
              </w:rPr>
              <w:t xml:space="preserve">. </w:t>
            </w:r>
            <w:r>
              <w:rPr>
                <w:rStyle w:val="IndexLink"/>
                <w:rtl w:val="true"/>
              </w:rPr>
              <w:t xml:space="preserve">ابن جعابى </w:t>
            </w:r>
            <w:r>
              <w:rPr>
                <w:rStyle w:val="IndexLink"/>
                <w:rtl w:val="true"/>
              </w:rPr>
              <w:t>(</w:t>
            </w:r>
            <w:r>
              <w:rPr>
                <w:rStyle w:val="IndexLink"/>
                <w:rtl w:val="true"/>
              </w:rPr>
              <w:t xml:space="preserve">م </w:t>
            </w:r>
            <w:r>
              <w:rPr>
                <w:rStyle w:val="IndexLink"/>
              </w:rPr>
              <w:t>۳۵۵</w:t>
            </w:r>
            <w:r>
              <w:rPr>
                <w:rStyle w:val="IndexLink"/>
                <w:rtl w:val="true"/>
              </w:rPr>
              <w:t xml:space="preserve"> ق</w:t>
            </w:r>
            <w:r>
              <w:rPr>
                <w:rStyle w:val="IndexLink"/>
                <w:rtl w:val="true"/>
              </w:rPr>
              <w:t>)</w:t>
              <w:tab/>
            </w:r>
            <w:r>
              <w:rPr>
                <w:rStyle w:val="IndexLink"/>
              </w:rPr>
              <w:t>100</w:t>
            </w:r>
          </w:hyperlink>
        </w:p>
        <w:p>
          <w:pPr>
            <w:pStyle w:val="Contents6"/>
            <w:tabs>
              <w:tab w:val="clear" w:pos="7609"/>
              <w:tab w:val="right" w:pos="9026" w:leader="dot"/>
            </w:tabs>
            <w:rPr/>
          </w:pPr>
          <w:hyperlink w:anchor="__RefHeading___Toc1668619_3804643083">
            <w:r>
              <w:rPr>
                <w:webHidden/>
                <w:rStyle w:val="IndexLink"/>
                <w:rtl w:val="true"/>
              </w:rPr>
              <w:t>تأليفات</w:t>
            </w:r>
            <w:r>
              <w:rPr>
                <w:rStyle w:val="IndexLink"/>
                <w:rtl w:val="true"/>
              </w:rPr>
              <w:tab/>
            </w:r>
            <w:r>
              <w:rPr>
                <w:rStyle w:val="IndexLink"/>
              </w:rPr>
              <w:t>100</w:t>
            </w:r>
          </w:hyperlink>
        </w:p>
        <w:p>
          <w:pPr>
            <w:pStyle w:val="Contents6"/>
            <w:tabs>
              <w:tab w:val="clear" w:pos="7609"/>
              <w:tab w:val="right" w:pos="9026" w:leader="dot"/>
            </w:tabs>
            <w:rPr/>
          </w:pPr>
          <w:hyperlink w:anchor="__RefHeading___Toc1668621_3804643083">
            <w:r>
              <w:rPr>
                <w:webHidden/>
                <w:rStyle w:val="IndexLink"/>
              </w:rPr>
              <w:t>۲۷</w:t>
            </w:r>
            <w:r>
              <w:rPr>
                <w:rStyle w:val="IndexLink"/>
                <w:rtl w:val="true"/>
              </w:rPr>
              <w:t xml:space="preserve"> </w:t>
            </w:r>
            <w:r>
              <w:rPr>
                <w:rStyle w:val="IndexLink"/>
                <w:rtl w:val="true"/>
              </w:rPr>
              <w:t xml:space="preserve">. </w:t>
            </w:r>
            <w:r>
              <w:rPr>
                <w:rStyle w:val="IndexLink"/>
                <w:rtl w:val="true"/>
              </w:rPr>
              <w:t xml:space="preserve">ابو الحسن قاضى </w:t>
            </w:r>
            <w:r>
              <w:rPr>
                <w:rStyle w:val="IndexLink"/>
                <w:rtl w:val="true"/>
              </w:rPr>
              <w:t>(</w:t>
            </w:r>
            <w:r>
              <w:rPr>
                <w:rStyle w:val="IndexLink"/>
                <w:rtl w:val="true"/>
              </w:rPr>
              <w:t xml:space="preserve">م </w:t>
            </w:r>
            <w:r>
              <w:rPr>
                <w:rStyle w:val="IndexLink"/>
              </w:rPr>
              <w:t>۳۵۶</w:t>
            </w:r>
            <w:r>
              <w:rPr>
                <w:rStyle w:val="IndexLink"/>
                <w:rtl w:val="true"/>
              </w:rPr>
              <w:t xml:space="preserve"> ق</w:t>
            </w:r>
            <w:r>
              <w:rPr>
                <w:rStyle w:val="IndexLink"/>
                <w:rtl w:val="true"/>
              </w:rPr>
              <w:t>)</w:t>
              <w:tab/>
            </w:r>
            <w:r>
              <w:rPr>
                <w:rStyle w:val="IndexLink"/>
              </w:rPr>
              <w:t>101</w:t>
            </w:r>
          </w:hyperlink>
        </w:p>
        <w:p>
          <w:pPr>
            <w:pStyle w:val="Contents6"/>
            <w:tabs>
              <w:tab w:val="clear" w:pos="7609"/>
              <w:tab w:val="right" w:pos="9026" w:leader="dot"/>
            </w:tabs>
            <w:rPr/>
          </w:pPr>
          <w:hyperlink w:anchor="__RefHeading___Toc1668623_3804643083">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668625_3804643083">
            <w:r>
              <w:rPr>
                <w:webHidden/>
                <w:rStyle w:val="IndexLink"/>
                <w:rtl w:val="true"/>
              </w:rPr>
              <w:t>تأليفات</w:t>
            </w:r>
            <w:r>
              <w:rPr>
                <w:rStyle w:val="IndexLink"/>
                <w:rtl w:val="true"/>
              </w:rPr>
              <w:tab/>
            </w:r>
            <w:r>
              <w:rPr>
                <w:rStyle w:val="IndexLink"/>
              </w:rPr>
              <w:t>102</w:t>
            </w:r>
          </w:hyperlink>
        </w:p>
        <w:p>
          <w:pPr>
            <w:pStyle w:val="Contents6"/>
            <w:tabs>
              <w:tab w:val="clear" w:pos="7609"/>
              <w:tab w:val="right" w:pos="9026" w:leader="dot"/>
            </w:tabs>
            <w:rPr/>
          </w:pPr>
          <w:hyperlink w:anchor="__RefHeading___Toc1668627_3804643083">
            <w:r>
              <w:rPr>
                <w:webHidden/>
                <w:rStyle w:val="IndexLink"/>
              </w:rPr>
              <w:t>۲۸</w:t>
            </w:r>
            <w:r>
              <w:rPr>
                <w:rStyle w:val="IndexLink"/>
                <w:rtl w:val="true"/>
              </w:rPr>
              <w:t xml:space="preserve"> </w:t>
            </w:r>
            <w:r>
              <w:rPr>
                <w:rStyle w:val="IndexLink"/>
                <w:rtl w:val="true"/>
              </w:rPr>
              <w:t xml:space="preserve">. </w:t>
            </w:r>
            <w:r>
              <w:rPr>
                <w:rStyle w:val="IndexLink"/>
                <w:rtl w:val="true"/>
              </w:rPr>
              <w:t xml:space="preserve">ابو طالب انبارى </w:t>
            </w:r>
            <w:r>
              <w:rPr>
                <w:rStyle w:val="IndexLink"/>
                <w:rtl w:val="true"/>
              </w:rPr>
              <w:t>(</w:t>
            </w:r>
            <w:r>
              <w:rPr>
                <w:rStyle w:val="IndexLink"/>
                <w:rtl w:val="true"/>
              </w:rPr>
              <w:t xml:space="preserve">م </w:t>
            </w:r>
            <w:r>
              <w:rPr>
                <w:rStyle w:val="IndexLink"/>
              </w:rPr>
              <w:t>۳۵۶</w:t>
            </w:r>
            <w:r>
              <w:rPr>
                <w:rStyle w:val="IndexLink"/>
                <w:rtl w:val="true"/>
              </w:rPr>
              <w:t xml:space="preserve"> ق</w:t>
            </w:r>
            <w:r>
              <w:rPr>
                <w:rStyle w:val="IndexLink"/>
                <w:rtl w:val="true"/>
              </w:rPr>
              <w:t>)</w:t>
              <w:tab/>
            </w:r>
            <w:r>
              <w:rPr>
                <w:rStyle w:val="IndexLink"/>
              </w:rPr>
              <w:t>102</w:t>
            </w:r>
          </w:hyperlink>
        </w:p>
        <w:p>
          <w:pPr>
            <w:pStyle w:val="Contents6"/>
            <w:tabs>
              <w:tab w:val="clear" w:pos="7609"/>
              <w:tab w:val="right" w:pos="9026" w:leader="dot"/>
            </w:tabs>
            <w:rPr/>
          </w:pPr>
          <w:hyperlink w:anchor="__RefHeading___Toc1668629_3804643083">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1668631_3804643083">
            <w:r>
              <w:rPr>
                <w:webHidden/>
                <w:rStyle w:val="IndexLink"/>
                <w:rtl w:val="true"/>
              </w:rPr>
              <w:t>تأليفات</w:t>
            </w:r>
            <w:r>
              <w:rPr>
                <w:rStyle w:val="IndexLink"/>
                <w:rtl w:val="true"/>
              </w:rPr>
              <w:tab/>
            </w:r>
            <w:r>
              <w:rPr>
                <w:rStyle w:val="IndexLink"/>
              </w:rPr>
              <w:t>103</w:t>
            </w:r>
          </w:hyperlink>
        </w:p>
        <w:p>
          <w:pPr>
            <w:pStyle w:val="Contents6"/>
            <w:tabs>
              <w:tab w:val="clear" w:pos="7609"/>
              <w:tab w:val="right" w:pos="9026" w:leader="dot"/>
            </w:tabs>
            <w:rPr/>
          </w:pPr>
          <w:hyperlink w:anchor="__RefHeading___Toc1668633_3804643083">
            <w:r>
              <w:rPr>
                <w:webHidden/>
                <w:rStyle w:val="IndexLink"/>
              </w:rPr>
              <w:t>۲۹</w:t>
            </w:r>
            <w:r>
              <w:rPr>
                <w:rStyle w:val="IndexLink"/>
                <w:rtl w:val="true"/>
              </w:rPr>
              <w:t xml:space="preserve"> </w:t>
            </w:r>
            <w:r>
              <w:rPr>
                <w:rStyle w:val="IndexLink"/>
                <w:rtl w:val="true"/>
              </w:rPr>
              <w:t xml:space="preserve">. </w:t>
            </w:r>
            <w:r>
              <w:rPr>
                <w:rStyle w:val="IndexLink"/>
                <w:rtl w:val="true"/>
              </w:rPr>
              <w:t xml:space="preserve">ابو عبد اللّه صفوانى </w:t>
            </w:r>
            <w:r>
              <w:rPr>
                <w:rStyle w:val="IndexLink"/>
                <w:rtl w:val="true"/>
              </w:rPr>
              <w:t>(</w:t>
            </w:r>
            <w:r>
              <w:rPr>
                <w:rStyle w:val="IndexLink"/>
                <w:rtl w:val="true"/>
              </w:rPr>
              <w:t>زنده در نيمه نخست سده چهارم</w:t>
            </w:r>
            <w:r>
              <w:rPr>
                <w:rStyle w:val="IndexLink"/>
                <w:rtl w:val="true"/>
              </w:rPr>
              <w:t>)</w:t>
              <w:tab/>
            </w:r>
            <w:r>
              <w:rPr>
                <w:rStyle w:val="IndexLink"/>
              </w:rPr>
              <w:t>104</w:t>
            </w:r>
          </w:hyperlink>
        </w:p>
        <w:p>
          <w:pPr>
            <w:pStyle w:val="Contents6"/>
            <w:tabs>
              <w:tab w:val="clear" w:pos="7609"/>
              <w:tab w:val="right" w:pos="9026" w:leader="dot"/>
            </w:tabs>
            <w:rPr/>
          </w:pPr>
          <w:hyperlink w:anchor="__RefHeading___Toc1668635_3804643083">
            <w:r>
              <w:rPr>
                <w:webHidden/>
                <w:rStyle w:val="IndexLink"/>
                <w:rtl w:val="true"/>
              </w:rPr>
              <w:t>تأليفات</w:t>
            </w:r>
            <w:r>
              <w:rPr>
                <w:rStyle w:val="IndexLink"/>
                <w:rtl w:val="true"/>
              </w:rPr>
              <w:tab/>
            </w:r>
            <w:r>
              <w:rPr>
                <w:rStyle w:val="IndexLink"/>
              </w:rPr>
              <w:t>104</w:t>
            </w:r>
          </w:hyperlink>
        </w:p>
        <w:p>
          <w:pPr>
            <w:pStyle w:val="Contents6"/>
            <w:tabs>
              <w:tab w:val="clear" w:pos="7609"/>
              <w:tab w:val="right" w:pos="9026" w:leader="dot"/>
            </w:tabs>
            <w:rPr/>
          </w:pPr>
          <w:hyperlink w:anchor="__RefHeading___Toc1668637_3804643083">
            <w:r>
              <w:rPr>
                <w:webHidden/>
                <w:rStyle w:val="IndexLink"/>
              </w:rPr>
              <w:t>۳۰</w:t>
            </w:r>
            <w:r>
              <w:rPr>
                <w:rStyle w:val="IndexLink"/>
                <w:rtl w:val="true"/>
              </w:rPr>
              <w:t xml:space="preserve"> </w:t>
            </w:r>
            <w:r>
              <w:rPr>
                <w:rStyle w:val="IndexLink"/>
                <w:rtl w:val="true"/>
              </w:rPr>
              <w:t xml:space="preserve">. </w:t>
            </w:r>
            <w:r>
              <w:rPr>
                <w:rStyle w:val="IndexLink"/>
                <w:rtl w:val="true"/>
              </w:rPr>
              <w:t xml:space="preserve">ابو غالب زُرارى </w:t>
            </w:r>
            <w:r>
              <w:rPr>
                <w:rStyle w:val="IndexLink"/>
                <w:rtl w:val="true"/>
              </w:rPr>
              <w:t>(</w:t>
            </w:r>
            <w:r>
              <w:rPr>
                <w:rStyle w:val="IndexLink"/>
              </w:rPr>
              <w:t>۲۸۵</w:t>
            </w:r>
            <w:r>
              <w:rPr>
                <w:rStyle w:val="IndexLink"/>
                <w:rtl w:val="true"/>
              </w:rPr>
              <w:t xml:space="preserve"> ـ </w:t>
            </w:r>
            <w:r>
              <w:rPr>
                <w:rStyle w:val="IndexLink"/>
              </w:rPr>
              <w:t>۳۶۸</w:t>
            </w:r>
            <w:r>
              <w:rPr>
                <w:rStyle w:val="IndexLink"/>
                <w:rtl w:val="true"/>
              </w:rPr>
              <w:t xml:space="preserve"> ق</w:t>
            </w:r>
            <w:r>
              <w:rPr>
                <w:rStyle w:val="IndexLink"/>
                <w:rtl w:val="true"/>
              </w:rPr>
              <w:t>)</w:t>
              <w:tab/>
            </w:r>
            <w:r>
              <w:rPr>
                <w:rStyle w:val="IndexLink"/>
              </w:rPr>
              <w:t>105</w:t>
            </w:r>
          </w:hyperlink>
        </w:p>
        <w:p>
          <w:pPr>
            <w:pStyle w:val="Contents6"/>
            <w:tabs>
              <w:tab w:val="clear" w:pos="7609"/>
              <w:tab w:val="right" w:pos="9026" w:leader="dot"/>
            </w:tabs>
            <w:rPr/>
          </w:pPr>
          <w:hyperlink w:anchor="__RefHeading___Toc1668639_3804643083">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1668641_3804643083">
            <w:r>
              <w:rPr>
                <w:webHidden/>
                <w:rStyle w:val="IndexLink"/>
                <w:rtl w:val="true"/>
              </w:rPr>
              <w:t>تأليفات</w:t>
            </w:r>
            <w:r>
              <w:rPr>
                <w:rStyle w:val="IndexLink"/>
                <w:rtl w:val="true"/>
              </w:rPr>
              <w:tab/>
            </w:r>
            <w:r>
              <w:rPr>
                <w:rStyle w:val="IndexLink"/>
              </w:rPr>
              <w:t>107</w:t>
            </w:r>
          </w:hyperlink>
        </w:p>
        <w:p>
          <w:pPr>
            <w:pStyle w:val="Contents6"/>
            <w:tabs>
              <w:tab w:val="clear" w:pos="7609"/>
              <w:tab w:val="right" w:pos="9026" w:leader="dot"/>
            </w:tabs>
            <w:rPr/>
          </w:pPr>
          <w:hyperlink w:anchor="__RefHeading___Toc1668643_3804643083">
            <w:r>
              <w:rPr>
                <w:webHidden/>
                <w:rStyle w:val="IndexLink"/>
              </w:rPr>
              <w:t>۳۱</w:t>
            </w:r>
            <w:r>
              <w:rPr>
                <w:rStyle w:val="IndexLink"/>
                <w:rtl w:val="true"/>
              </w:rPr>
              <w:t xml:space="preserve"> </w:t>
            </w:r>
            <w:r>
              <w:rPr>
                <w:rStyle w:val="IndexLink"/>
                <w:rtl w:val="true"/>
              </w:rPr>
              <w:t xml:space="preserve">. </w:t>
            </w:r>
            <w:r>
              <w:rPr>
                <w:rStyle w:val="IndexLink"/>
                <w:rtl w:val="true"/>
              </w:rPr>
              <w:t xml:space="preserve">ابن داوود قمى </w:t>
            </w:r>
            <w:r>
              <w:rPr>
                <w:rStyle w:val="IndexLink"/>
                <w:rtl w:val="true"/>
              </w:rPr>
              <w:t>(</w:t>
            </w:r>
            <w:r>
              <w:rPr>
                <w:rStyle w:val="IndexLink"/>
                <w:rtl w:val="true"/>
              </w:rPr>
              <w:t xml:space="preserve">م </w:t>
            </w:r>
            <w:r>
              <w:rPr>
                <w:rStyle w:val="IndexLink"/>
              </w:rPr>
              <w:t>۳۶۸</w:t>
            </w:r>
            <w:r>
              <w:rPr>
                <w:rStyle w:val="IndexLink"/>
                <w:rtl w:val="true"/>
              </w:rPr>
              <w:t xml:space="preserve"> ق</w:t>
            </w:r>
            <w:r>
              <w:rPr>
                <w:rStyle w:val="IndexLink"/>
                <w:rtl w:val="true"/>
              </w:rPr>
              <w:t>)</w:t>
              <w:tab/>
            </w:r>
            <w:r>
              <w:rPr>
                <w:rStyle w:val="IndexLink"/>
              </w:rPr>
              <w:t>107</w:t>
            </w:r>
          </w:hyperlink>
        </w:p>
        <w:p>
          <w:pPr>
            <w:pStyle w:val="Contents6"/>
            <w:tabs>
              <w:tab w:val="clear" w:pos="7609"/>
              <w:tab w:val="right" w:pos="9026" w:leader="dot"/>
            </w:tabs>
            <w:rPr/>
          </w:pPr>
          <w:hyperlink w:anchor="__RefHeading___Toc1668645_3804643083">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1668647_3804643083">
            <w:r>
              <w:rPr>
                <w:webHidden/>
                <w:rStyle w:val="IndexLink"/>
                <w:rtl w:val="true"/>
              </w:rPr>
              <w:t>تأليفات</w:t>
            </w:r>
            <w:r>
              <w:rPr>
                <w:rStyle w:val="IndexLink"/>
                <w:rtl w:val="true"/>
              </w:rPr>
              <w:tab/>
            </w:r>
            <w:r>
              <w:rPr>
                <w:rStyle w:val="IndexLink"/>
              </w:rPr>
              <w:t>108</w:t>
            </w:r>
          </w:hyperlink>
        </w:p>
        <w:p>
          <w:pPr>
            <w:pStyle w:val="Contents6"/>
            <w:tabs>
              <w:tab w:val="clear" w:pos="7609"/>
              <w:tab w:val="right" w:pos="9026" w:leader="dot"/>
            </w:tabs>
            <w:rPr/>
          </w:pPr>
          <w:hyperlink w:anchor="__RefHeading___Toc1668649_3804643083">
            <w:r>
              <w:rPr>
                <w:webHidden/>
                <w:rStyle w:val="IndexLink"/>
              </w:rPr>
              <w:t>۳۲</w:t>
            </w:r>
            <w:r>
              <w:rPr>
                <w:rStyle w:val="IndexLink"/>
                <w:rtl w:val="true"/>
              </w:rPr>
              <w:t xml:space="preserve"> </w:t>
            </w:r>
            <w:r>
              <w:rPr>
                <w:rStyle w:val="IndexLink"/>
                <w:rtl w:val="true"/>
              </w:rPr>
              <w:t xml:space="preserve">. </w:t>
            </w:r>
            <w:r>
              <w:rPr>
                <w:rStyle w:val="IndexLink"/>
                <w:rtl w:val="true"/>
              </w:rPr>
              <w:t xml:space="preserve">ابو محمّد تَلَّعُكبُرى </w:t>
            </w:r>
            <w:r>
              <w:rPr>
                <w:rStyle w:val="IndexLink"/>
                <w:rtl w:val="true"/>
              </w:rPr>
              <w:t>(</w:t>
            </w:r>
            <w:r>
              <w:rPr>
                <w:rStyle w:val="IndexLink"/>
                <w:rtl w:val="true"/>
              </w:rPr>
              <w:t xml:space="preserve">م </w:t>
            </w:r>
            <w:r>
              <w:rPr>
                <w:rStyle w:val="IndexLink"/>
              </w:rPr>
              <w:t>۳۸۵</w:t>
            </w:r>
            <w:r>
              <w:rPr>
                <w:rStyle w:val="IndexLink"/>
                <w:rtl w:val="true"/>
              </w:rPr>
              <w:t xml:space="preserve"> ق</w:t>
            </w:r>
            <w:r>
              <w:rPr>
                <w:rStyle w:val="IndexLink"/>
                <w:rtl w:val="true"/>
              </w:rPr>
              <w:t>)</w:t>
              <w:tab/>
            </w:r>
            <w:r>
              <w:rPr>
                <w:rStyle w:val="IndexLink"/>
              </w:rPr>
              <w:t>109</w:t>
            </w:r>
          </w:hyperlink>
        </w:p>
        <w:p>
          <w:pPr>
            <w:pStyle w:val="Contents6"/>
            <w:tabs>
              <w:tab w:val="clear" w:pos="7609"/>
              <w:tab w:val="right" w:pos="9026" w:leader="dot"/>
            </w:tabs>
            <w:rPr/>
          </w:pPr>
          <w:hyperlink w:anchor="__RefHeading___Toc1668651_3804643083">
            <w:r>
              <w:rPr>
                <w:webHidden/>
                <w:rStyle w:val="IndexLink"/>
                <w:rtl w:val="true"/>
              </w:rPr>
              <w:t>تأليفات</w:t>
            </w:r>
            <w:r>
              <w:rPr>
                <w:rStyle w:val="IndexLink"/>
                <w:rtl w:val="true"/>
              </w:rPr>
              <w:tab/>
            </w:r>
            <w:r>
              <w:rPr>
                <w:rStyle w:val="IndexLink"/>
              </w:rPr>
              <w:t>109</w:t>
            </w:r>
          </w:hyperlink>
        </w:p>
        <w:p>
          <w:pPr>
            <w:pStyle w:val="Contents6"/>
            <w:tabs>
              <w:tab w:val="clear" w:pos="7609"/>
              <w:tab w:val="right" w:pos="9026" w:leader="dot"/>
            </w:tabs>
            <w:rPr/>
          </w:pPr>
          <w:hyperlink w:anchor="__RefHeading___Toc1668653_3804643083">
            <w:r>
              <w:rPr>
                <w:webHidden/>
                <w:rStyle w:val="IndexLink"/>
              </w:rPr>
              <w:t>۳۳</w:t>
            </w:r>
            <w:r>
              <w:rPr>
                <w:rStyle w:val="IndexLink"/>
                <w:rtl w:val="true"/>
              </w:rPr>
              <w:t xml:space="preserve"> </w:t>
            </w:r>
            <w:r>
              <w:rPr>
                <w:rStyle w:val="IndexLink"/>
                <w:rtl w:val="true"/>
              </w:rPr>
              <w:t xml:space="preserve">. </w:t>
            </w:r>
            <w:r>
              <w:rPr>
                <w:rStyle w:val="IndexLink"/>
                <w:rtl w:val="true"/>
              </w:rPr>
              <w:t xml:space="preserve">ابو المفضّل شيبانى </w:t>
            </w:r>
            <w:r>
              <w:rPr>
                <w:rStyle w:val="IndexLink"/>
                <w:rtl w:val="true"/>
              </w:rPr>
              <w:t>(</w:t>
            </w:r>
            <w:r>
              <w:rPr>
                <w:rStyle w:val="IndexLink"/>
                <w:rtl w:val="true"/>
              </w:rPr>
              <w:t xml:space="preserve">م </w:t>
            </w:r>
            <w:r>
              <w:rPr>
                <w:rStyle w:val="IndexLink"/>
              </w:rPr>
              <w:t>۳۸۷</w:t>
            </w:r>
            <w:r>
              <w:rPr>
                <w:rStyle w:val="IndexLink"/>
                <w:rtl w:val="true"/>
              </w:rPr>
              <w:t xml:space="preserve"> ق</w:t>
            </w:r>
            <w:r>
              <w:rPr>
                <w:rStyle w:val="IndexLink"/>
                <w:rtl w:val="true"/>
              </w:rPr>
              <w:t>)</w:t>
              <w:tab/>
            </w:r>
            <w:r>
              <w:rPr>
                <w:rStyle w:val="IndexLink"/>
              </w:rPr>
              <w:t>110</w:t>
            </w:r>
          </w:hyperlink>
        </w:p>
        <w:p>
          <w:pPr>
            <w:pStyle w:val="Contents6"/>
            <w:tabs>
              <w:tab w:val="clear" w:pos="7609"/>
              <w:tab w:val="right" w:pos="9026" w:leader="dot"/>
            </w:tabs>
            <w:rPr/>
          </w:pPr>
          <w:hyperlink w:anchor="__RefHeading___Toc1668655_3804643083">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1668657_3804643083">
            <w:r>
              <w:rPr>
                <w:webHidden/>
                <w:rStyle w:val="IndexLink"/>
                <w:rtl w:val="true"/>
              </w:rPr>
              <w:t>تأليفات</w:t>
            </w:r>
            <w:r>
              <w:rPr>
                <w:rStyle w:val="IndexLink"/>
                <w:rtl w:val="true"/>
              </w:rPr>
              <w:tab/>
            </w:r>
            <w:r>
              <w:rPr>
                <w:rStyle w:val="IndexLink"/>
              </w:rPr>
              <w:t>112</w:t>
            </w:r>
          </w:hyperlink>
        </w:p>
        <w:p>
          <w:pPr>
            <w:pStyle w:val="Contents6"/>
            <w:tabs>
              <w:tab w:val="clear" w:pos="7609"/>
              <w:tab w:val="right" w:pos="9026" w:leader="dot"/>
            </w:tabs>
            <w:rPr/>
          </w:pPr>
          <w:hyperlink w:anchor="__RefHeading___Toc1668659_3804643083">
            <w:r>
              <w:rPr>
                <w:webHidden/>
                <w:rStyle w:val="IndexLink"/>
              </w:rPr>
              <w:t>۳۴</w:t>
            </w:r>
            <w:r>
              <w:rPr>
                <w:rStyle w:val="IndexLink"/>
                <w:rtl w:val="true"/>
              </w:rPr>
              <w:t xml:space="preserve"> </w:t>
            </w:r>
            <w:r>
              <w:rPr>
                <w:rStyle w:val="IndexLink"/>
                <w:rtl w:val="true"/>
              </w:rPr>
              <w:t xml:space="preserve">. </w:t>
            </w:r>
            <w:r>
              <w:rPr>
                <w:rStyle w:val="IndexLink"/>
                <w:rtl w:val="true"/>
              </w:rPr>
              <w:t xml:space="preserve">ابن جرير طبرى </w:t>
            </w:r>
            <w:r>
              <w:rPr>
                <w:rStyle w:val="IndexLink"/>
                <w:rtl w:val="true"/>
              </w:rPr>
              <w:t>(</w:t>
            </w:r>
            <w:r>
              <w:rPr>
                <w:rStyle w:val="IndexLink"/>
                <w:rtl w:val="true"/>
              </w:rPr>
              <w:t>م سده چهارم</w:t>
            </w:r>
            <w:r>
              <w:rPr>
                <w:rStyle w:val="IndexLink"/>
                <w:rtl w:val="true"/>
              </w:rPr>
              <w:t>)</w:t>
              <w:tab/>
            </w:r>
            <w:r>
              <w:rPr>
                <w:rStyle w:val="IndexLink"/>
              </w:rPr>
              <w:t>112</w:t>
            </w:r>
          </w:hyperlink>
        </w:p>
        <w:p>
          <w:pPr>
            <w:pStyle w:val="Contents6"/>
            <w:tabs>
              <w:tab w:val="clear" w:pos="7609"/>
              <w:tab w:val="right" w:pos="9026" w:leader="dot"/>
            </w:tabs>
            <w:rPr/>
          </w:pPr>
          <w:hyperlink w:anchor="__RefHeading___Toc1668661_3804643083">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1668663_3804643083">
            <w:r>
              <w:rPr>
                <w:webHidden/>
                <w:rStyle w:val="IndexLink"/>
                <w:rtl w:val="true"/>
              </w:rPr>
              <w:t>تأليفات</w:t>
            </w:r>
            <w:r>
              <w:rPr>
                <w:rStyle w:val="IndexLink"/>
                <w:rtl w:val="true"/>
              </w:rPr>
              <w:tab/>
            </w:r>
            <w:r>
              <w:rPr>
                <w:rStyle w:val="IndexLink"/>
              </w:rPr>
              <w:t>114</w:t>
            </w:r>
          </w:hyperlink>
        </w:p>
        <w:p>
          <w:pPr>
            <w:pStyle w:val="Contents6"/>
            <w:tabs>
              <w:tab w:val="clear" w:pos="7609"/>
              <w:tab w:val="right" w:pos="9026" w:leader="dot"/>
            </w:tabs>
            <w:rPr/>
          </w:pPr>
          <w:hyperlink w:anchor="__RefHeading___Toc1668665_3804643083">
            <w:r>
              <w:rPr>
                <w:webHidden/>
                <w:rStyle w:val="IndexLink"/>
              </w:rPr>
              <w:t>۳۵</w:t>
            </w:r>
            <w:r>
              <w:rPr>
                <w:rStyle w:val="IndexLink"/>
                <w:rtl w:val="true"/>
              </w:rPr>
              <w:t xml:space="preserve"> </w:t>
            </w:r>
            <w:r>
              <w:rPr>
                <w:rStyle w:val="IndexLink"/>
                <w:rtl w:val="true"/>
              </w:rPr>
              <w:t xml:space="preserve">. </w:t>
            </w:r>
            <w:r>
              <w:rPr>
                <w:rStyle w:val="IndexLink"/>
                <w:rtl w:val="true"/>
              </w:rPr>
              <w:t xml:space="preserve">ابن عيّاش جوهرى </w:t>
            </w:r>
            <w:r>
              <w:rPr>
                <w:rStyle w:val="IndexLink"/>
                <w:rtl w:val="true"/>
              </w:rPr>
              <w:t>(</w:t>
            </w:r>
            <w:r>
              <w:rPr>
                <w:rStyle w:val="IndexLink"/>
                <w:rtl w:val="true"/>
              </w:rPr>
              <w:t xml:space="preserve">م </w:t>
            </w:r>
            <w:r>
              <w:rPr>
                <w:rStyle w:val="IndexLink"/>
              </w:rPr>
              <w:t>۴۰۱</w:t>
            </w:r>
            <w:r>
              <w:rPr>
                <w:rStyle w:val="IndexLink"/>
                <w:rtl w:val="true"/>
              </w:rPr>
              <w:t xml:space="preserve"> ق</w:t>
            </w:r>
            <w:r>
              <w:rPr>
                <w:rStyle w:val="IndexLink"/>
                <w:rtl w:val="true"/>
              </w:rPr>
              <w:t>)</w:t>
              <w:tab/>
            </w:r>
            <w:r>
              <w:rPr>
                <w:rStyle w:val="IndexLink"/>
              </w:rPr>
              <w:t>114</w:t>
            </w:r>
          </w:hyperlink>
        </w:p>
        <w:p>
          <w:pPr>
            <w:pStyle w:val="Contents6"/>
            <w:tabs>
              <w:tab w:val="clear" w:pos="7609"/>
              <w:tab w:val="right" w:pos="9026" w:leader="dot"/>
            </w:tabs>
            <w:rPr/>
          </w:pPr>
          <w:hyperlink w:anchor="__RefHeading___Toc1668667_3804643083">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1668669_3804643083">
            <w:r>
              <w:rPr>
                <w:webHidden/>
                <w:rStyle w:val="IndexLink"/>
                <w:rtl w:val="true"/>
              </w:rPr>
              <w:t>تأليفات</w:t>
            </w:r>
            <w:r>
              <w:rPr>
                <w:rStyle w:val="IndexLink"/>
                <w:rtl w:val="true"/>
              </w:rPr>
              <w:tab/>
            </w:r>
            <w:r>
              <w:rPr>
                <w:rStyle w:val="IndexLink"/>
              </w:rPr>
              <w:t>115</w:t>
            </w:r>
          </w:hyperlink>
        </w:p>
        <w:p>
          <w:pPr>
            <w:pStyle w:val="Contents6"/>
            <w:tabs>
              <w:tab w:val="clear" w:pos="7609"/>
              <w:tab w:val="right" w:pos="9026" w:leader="dot"/>
            </w:tabs>
            <w:rPr/>
          </w:pPr>
          <w:hyperlink w:anchor="__RefHeading___Toc1668671_3804643083">
            <w:r>
              <w:rPr>
                <w:webHidden/>
                <w:rStyle w:val="IndexLink"/>
              </w:rPr>
              <w:t>۳۶</w:t>
            </w:r>
            <w:r>
              <w:rPr>
                <w:rStyle w:val="IndexLink"/>
                <w:rtl w:val="true"/>
              </w:rPr>
              <w:t xml:space="preserve"> </w:t>
            </w:r>
            <w:r>
              <w:rPr>
                <w:rStyle w:val="IndexLink"/>
                <w:rtl w:val="true"/>
              </w:rPr>
              <w:t xml:space="preserve">. </w:t>
            </w:r>
            <w:r>
              <w:rPr>
                <w:rStyle w:val="IndexLink"/>
                <w:rtl w:val="true"/>
              </w:rPr>
              <w:t xml:space="preserve">جَلودى بصرى </w:t>
            </w:r>
            <w:r>
              <w:rPr>
                <w:rStyle w:val="IndexLink"/>
                <w:rtl w:val="true"/>
              </w:rPr>
              <w:t>(</w:t>
            </w:r>
            <w:r>
              <w:rPr>
                <w:rStyle w:val="IndexLink"/>
                <w:rtl w:val="true"/>
              </w:rPr>
              <w:t xml:space="preserve">م </w:t>
            </w:r>
            <w:r>
              <w:rPr>
                <w:rStyle w:val="IndexLink"/>
              </w:rPr>
              <w:t>۳۳۲</w:t>
            </w:r>
            <w:r>
              <w:rPr>
                <w:rStyle w:val="IndexLink"/>
                <w:rtl w:val="true"/>
              </w:rPr>
              <w:t xml:space="preserve"> ق</w:t>
            </w:r>
            <w:r>
              <w:rPr>
                <w:rStyle w:val="IndexLink"/>
                <w:rtl w:val="true"/>
              </w:rPr>
              <w:t>)</w:t>
              <w:tab/>
            </w:r>
            <w:r>
              <w:rPr>
                <w:rStyle w:val="IndexLink"/>
              </w:rPr>
              <w:t>115</w:t>
            </w:r>
          </w:hyperlink>
        </w:p>
        <w:p>
          <w:pPr>
            <w:pStyle w:val="Contents6"/>
            <w:tabs>
              <w:tab w:val="clear" w:pos="7609"/>
              <w:tab w:val="right" w:pos="9026" w:leader="dot"/>
            </w:tabs>
            <w:rPr/>
          </w:pPr>
          <w:hyperlink w:anchor="__RefHeading___Toc1668673_3804643083">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1668675_3804643083">
            <w:r>
              <w:rPr>
                <w:webHidden/>
                <w:rStyle w:val="IndexLink"/>
                <w:rtl w:val="true"/>
              </w:rPr>
              <w:t>تأليفات</w:t>
            </w:r>
            <w:r>
              <w:rPr>
                <w:rStyle w:val="IndexLink"/>
                <w:rtl w:val="true"/>
              </w:rPr>
              <w:tab/>
            </w:r>
            <w:r>
              <w:rPr>
                <w:rStyle w:val="IndexLink"/>
              </w:rPr>
              <w:t>116</w:t>
            </w:r>
          </w:hyperlink>
        </w:p>
        <w:p>
          <w:pPr>
            <w:pStyle w:val="Contents6"/>
            <w:tabs>
              <w:tab w:val="clear" w:pos="7609"/>
              <w:tab w:val="right" w:pos="9026" w:leader="dot"/>
            </w:tabs>
            <w:rPr/>
          </w:pPr>
          <w:hyperlink w:anchor="__RefHeading___Toc1668677_3804643083">
            <w:r>
              <w:rPr>
                <w:webHidden/>
                <w:rStyle w:val="IndexLink"/>
              </w:rPr>
              <w:t>۳۷</w:t>
            </w:r>
            <w:r>
              <w:rPr>
                <w:rStyle w:val="IndexLink"/>
                <w:rtl w:val="true"/>
              </w:rPr>
              <w:t xml:space="preserve"> </w:t>
            </w:r>
            <w:r>
              <w:rPr>
                <w:rStyle w:val="IndexLink"/>
                <w:rtl w:val="true"/>
              </w:rPr>
              <w:t xml:space="preserve">. </w:t>
            </w:r>
            <w:r>
              <w:rPr>
                <w:rStyle w:val="IndexLink"/>
                <w:rtl w:val="true"/>
              </w:rPr>
              <w:t xml:space="preserve">ابو بِشْر بَصرى عَمّى </w:t>
            </w:r>
            <w:r>
              <w:rPr>
                <w:rStyle w:val="IndexLink"/>
                <w:rtl w:val="true"/>
              </w:rPr>
              <w:t>(</w:t>
            </w:r>
            <w:r>
              <w:rPr>
                <w:rStyle w:val="IndexLink"/>
                <w:rtl w:val="true"/>
              </w:rPr>
              <w:t xml:space="preserve">م پس از </w:t>
            </w:r>
            <w:r>
              <w:rPr>
                <w:rStyle w:val="IndexLink"/>
              </w:rPr>
              <w:t>۳۵۰</w:t>
            </w:r>
            <w:r>
              <w:rPr>
                <w:rStyle w:val="IndexLink"/>
                <w:rtl w:val="true"/>
              </w:rPr>
              <w:t xml:space="preserve"> ق</w:t>
            </w:r>
            <w:r>
              <w:rPr>
                <w:rStyle w:val="IndexLink"/>
                <w:rtl w:val="true"/>
              </w:rPr>
              <w:t>)</w:t>
              <w:tab/>
            </w:r>
            <w:r>
              <w:rPr>
                <w:rStyle w:val="IndexLink"/>
              </w:rPr>
              <w:t>116</w:t>
            </w:r>
          </w:hyperlink>
        </w:p>
        <w:p>
          <w:pPr>
            <w:pStyle w:val="Contents6"/>
            <w:tabs>
              <w:tab w:val="clear" w:pos="7609"/>
              <w:tab w:val="right" w:pos="9026" w:leader="dot"/>
            </w:tabs>
            <w:rPr/>
          </w:pPr>
          <w:hyperlink w:anchor="__RefHeading___Toc1668679_3804643083">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1668681_3804643083">
            <w:r>
              <w:rPr>
                <w:webHidden/>
                <w:rStyle w:val="IndexLink"/>
                <w:rtl w:val="true"/>
              </w:rPr>
              <w:t>تأليفات</w:t>
            </w:r>
            <w:r>
              <w:rPr>
                <w:rStyle w:val="IndexLink"/>
                <w:rtl w:val="true"/>
              </w:rPr>
              <w:tab/>
            </w:r>
            <w:r>
              <w:rPr>
                <w:rStyle w:val="IndexLink"/>
              </w:rPr>
              <w:t>117</w:t>
            </w:r>
          </w:hyperlink>
        </w:p>
        <w:p>
          <w:pPr>
            <w:pStyle w:val="Contents6"/>
            <w:tabs>
              <w:tab w:val="clear" w:pos="7609"/>
              <w:tab w:val="right" w:pos="9026" w:leader="dot"/>
            </w:tabs>
            <w:rPr/>
          </w:pPr>
          <w:hyperlink w:anchor="__RefHeading___Toc1668683_3804643083">
            <w:r>
              <w:rPr>
                <w:webHidden/>
                <w:rStyle w:val="IndexLink"/>
              </w:rPr>
              <w:t>۳۸</w:t>
            </w:r>
            <w:r>
              <w:rPr>
                <w:rStyle w:val="IndexLink"/>
                <w:rtl w:val="true"/>
              </w:rPr>
              <w:t xml:space="preserve"> </w:t>
            </w:r>
            <w:r>
              <w:rPr>
                <w:rStyle w:val="IndexLink"/>
                <w:rtl w:val="true"/>
              </w:rPr>
              <w:t xml:space="preserve">. </w:t>
            </w:r>
            <w:r>
              <w:rPr>
                <w:rStyle w:val="IndexLink"/>
                <w:rtl w:val="true"/>
              </w:rPr>
              <w:t xml:space="preserve">ابن حمدان جنبلانى </w:t>
            </w:r>
            <w:r>
              <w:rPr>
                <w:rStyle w:val="IndexLink"/>
                <w:rtl w:val="true"/>
              </w:rPr>
              <w:t>(</w:t>
            </w:r>
            <w:r>
              <w:rPr>
                <w:rStyle w:val="IndexLink"/>
                <w:rtl w:val="true"/>
              </w:rPr>
              <w:t xml:space="preserve">م </w:t>
            </w:r>
            <w:r>
              <w:rPr>
                <w:rStyle w:val="IndexLink"/>
              </w:rPr>
              <w:t>۳۵۸</w:t>
            </w:r>
            <w:r>
              <w:rPr>
                <w:rStyle w:val="IndexLink"/>
                <w:rtl w:val="true"/>
              </w:rPr>
              <w:t xml:space="preserve"> ق</w:t>
            </w:r>
            <w:r>
              <w:rPr>
                <w:rStyle w:val="IndexLink"/>
                <w:rtl w:val="true"/>
              </w:rPr>
              <w:t>)</w:t>
              <w:tab/>
            </w:r>
            <w:r>
              <w:rPr>
                <w:rStyle w:val="IndexLink"/>
              </w:rPr>
              <w:t>117</w:t>
            </w:r>
          </w:hyperlink>
        </w:p>
        <w:p>
          <w:pPr>
            <w:pStyle w:val="Contents6"/>
            <w:tabs>
              <w:tab w:val="clear" w:pos="7609"/>
              <w:tab w:val="right" w:pos="9026" w:leader="dot"/>
            </w:tabs>
            <w:rPr/>
          </w:pPr>
          <w:hyperlink w:anchor="__RefHeading___Toc1668685_3804643083">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1668687_3804643083">
            <w:r>
              <w:rPr>
                <w:webHidden/>
                <w:rStyle w:val="IndexLink"/>
                <w:rtl w:val="true"/>
              </w:rPr>
              <w:t>تأليفات</w:t>
            </w:r>
            <w:r>
              <w:rPr>
                <w:rStyle w:val="IndexLink"/>
                <w:rtl w:val="true"/>
              </w:rPr>
              <w:tab/>
            </w:r>
            <w:r>
              <w:rPr>
                <w:rStyle w:val="IndexLink"/>
              </w:rPr>
              <w:t>118</w:t>
            </w:r>
          </w:hyperlink>
        </w:p>
        <w:p>
          <w:pPr>
            <w:pStyle w:val="Contents6"/>
            <w:tabs>
              <w:tab w:val="clear" w:pos="7609"/>
              <w:tab w:val="right" w:pos="9026" w:leader="dot"/>
            </w:tabs>
            <w:rPr/>
          </w:pPr>
          <w:hyperlink w:anchor="__RefHeading___Toc1668689_3804643083">
            <w:r>
              <w:rPr>
                <w:webHidden/>
                <w:rStyle w:val="IndexLink"/>
              </w:rPr>
              <w:t>۳۹</w:t>
            </w:r>
            <w:r>
              <w:rPr>
                <w:rStyle w:val="IndexLink"/>
                <w:rtl w:val="true"/>
              </w:rPr>
              <w:t xml:space="preserve"> </w:t>
            </w:r>
            <w:r>
              <w:rPr>
                <w:rStyle w:val="IndexLink"/>
                <w:rtl w:val="true"/>
              </w:rPr>
              <w:t xml:space="preserve">. </w:t>
            </w:r>
            <w:r>
              <w:rPr>
                <w:rStyle w:val="IndexLink"/>
                <w:rtl w:val="true"/>
              </w:rPr>
              <w:t xml:space="preserve">ابن شعبه حَرّانى </w:t>
            </w:r>
            <w:r>
              <w:rPr>
                <w:rStyle w:val="IndexLink"/>
                <w:rtl w:val="true"/>
              </w:rPr>
              <w:t>(</w:t>
            </w:r>
            <w:r>
              <w:rPr>
                <w:rStyle w:val="IndexLink"/>
                <w:rtl w:val="true"/>
              </w:rPr>
              <w:t>معاصر شيخ صدوق</w:t>
            </w:r>
            <w:r>
              <w:rPr>
                <w:rStyle w:val="IndexLink"/>
                <w:rtl w:val="true"/>
              </w:rPr>
              <w:t>)</w:t>
              <w:tab/>
            </w:r>
            <w:r>
              <w:rPr>
                <w:rStyle w:val="IndexLink"/>
              </w:rPr>
              <w:t>119</w:t>
            </w:r>
          </w:hyperlink>
        </w:p>
        <w:p>
          <w:pPr>
            <w:pStyle w:val="Contents6"/>
            <w:tabs>
              <w:tab w:val="clear" w:pos="7609"/>
              <w:tab w:val="right" w:pos="9026" w:leader="dot"/>
            </w:tabs>
            <w:rPr/>
          </w:pPr>
          <w:hyperlink w:anchor="__RefHeading___Toc1668691_3804643083">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1668693_3804643083">
            <w:r>
              <w:rPr>
                <w:webHidden/>
                <w:rStyle w:val="IndexLink"/>
                <w:rtl w:val="true"/>
              </w:rPr>
              <w:t>تأليفات</w:t>
            </w:r>
            <w:r>
              <w:rPr>
                <w:rStyle w:val="IndexLink"/>
                <w:rtl w:val="true"/>
              </w:rPr>
              <w:tab/>
            </w:r>
            <w:r>
              <w:rPr>
                <w:rStyle w:val="IndexLink"/>
              </w:rPr>
              <w:t>120</w:t>
            </w:r>
          </w:hyperlink>
        </w:p>
        <w:p>
          <w:pPr>
            <w:pStyle w:val="Contents6"/>
            <w:tabs>
              <w:tab w:val="clear" w:pos="7609"/>
              <w:tab w:val="right" w:pos="9026" w:leader="dot"/>
            </w:tabs>
            <w:rPr/>
          </w:pPr>
          <w:hyperlink w:anchor="__RefHeading___Toc1668695_3804643083">
            <w:r>
              <w:rPr>
                <w:webHidden/>
                <w:rStyle w:val="IndexLink"/>
              </w:rPr>
              <w:t>۴۰</w:t>
            </w:r>
            <w:r>
              <w:rPr>
                <w:rStyle w:val="IndexLink"/>
                <w:rtl w:val="true"/>
              </w:rPr>
              <w:t xml:space="preserve"> </w:t>
            </w:r>
            <w:r>
              <w:rPr>
                <w:rStyle w:val="IndexLink"/>
                <w:rtl w:val="true"/>
              </w:rPr>
              <w:t xml:space="preserve">. </w:t>
            </w:r>
            <w:r>
              <w:rPr>
                <w:rStyle w:val="IndexLink"/>
                <w:rtl w:val="true"/>
              </w:rPr>
              <w:t xml:space="preserve">ابو على كوفى </w:t>
            </w:r>
            <w:r>
              <w:rPr>
                <w:rStyle w:val="IndexLink"/>
                <w:rtl w:val="true"/>
              </w:rPr>
              <w:t>(</w:t>
            </w:r>
            <w:r>
              <w:rPr>
                <w:rStyle w:val="IndexLink"/>
                <w:rtl w:val="true"/>
              </w:rPr>
              <w:t xml:space="preserve">م </w:t>
            </w:r>
            <w:r>
              <w:rPr>
                <w:rStyle w:val="IndexLink"/>
              </w:rPr>
              <w:t>۳۴۶</w:t>
            </w:r>
            <w:r>
              <w:rPr>
                <w:rStyle w:val="IndexLink"/>
                <w:rtl w:val="true"/>
              </w:rPr>
              <w:t xml:space="preserve"> ق</w:t>
            </w:r>
            <w:r>
              <w:rPr>
                <w:rStyle w:val="IndexLink"/>
                <w:rtl w:val="true"/>
              </w:rPr>
              <w:t>)</w:t>
              <w:tab/>
            </w:r>
            <w:r>
              <w:rPr>
                <w:rStyle w:val="IndexLink"/>
              </w:rPr>
              <w:t>120</w:t>
            </w:r>
          </w:hyperlink>
        </w:p>
        <w:p>
          <w:pPr>
            <w:pStyle w:val="Contents6"/>
            <w:tabs>
              <w:tab w:val="clear" w:pos="7609"/>
              <w:tab w:val="right" w:pos="9026" w:leader="dot"/>
            </w:tabs>
            <w:rPr/>
          </w:pPr>
          <w:hyperlink w:anchor="__RefHeading___Toc1668697_3804643083">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1668699_3804643083">
            <w:r>
              <w:rPr>
                <w:webHidden/>
                <w:rStyle w:val="IndexLink"/>
                <w:rtl w:val="true"/>
              </w:rPr>
              <w:t>تأليفات</w:t>
            </w:r>
            <w:r>
              <w:rPr>
                <w:rStyle w:val="IndexLink"/>
                <w:rtl w:val="true"/>
              </w:rPr>
              <w:tab/>
            </w:r>
            <w:r>
              <w:rPr>
                <w:rStyle w:val="IndexLink"/>
              </w:rPr>
              <w:t>121</w:t>
            </w:r>
          </w:hyperlink>
        </w:p>
        <w:p>
          <w:pPr>
            <w:pStyle w:val="Contents6"/>
            <w:tabs>
              <w:tab w:val="clear" w:pos="7609"/>
              <w:tab w:val="right" w:pos="9026" w:leader="dot"/>
            </w:tabs>
            <w:rPr/>
          </w:pPr>
          <w:hyperlink w:anchor="__RefHeading___Toc1668701_3804643083">
            <w:r>
              <w:rPr>
                <w:webHidden/>
                <w:rStyle w:val="IndexLink"/>
              </w:rPr>
              <w:t>۴۱</w:t>
            </w:r>
            <w:r>
              <w:rPr>
                <w:rStyle w:val="IndexLink"/>
                <w:rtl w:val="true"/>
              </w:rPr>
              <w:t xml:space="preserve"> </w:t>
            </w:r>
            <w:r>
              <w:rPr>
                <w:rStyle w:val="IndexLink"/>
                <w:rtl w:val="true"/>
              </w:rPr>
              <w:t xml:space="preserve">. </w:t>
            </w:r>
            <w:r>
              <w:rPr>
                <w:rStyle w:val="IndexLink"/>
                <w:rtl w:val="true"/>
              </w:rPr>
              <w:t xml:space="preserve">ابو القاسم كوفى </w:t>
            </w:r>
            <w:r>
              <w:rPr>
                <w:rStyle w:val="IndexLink"/>
                <w:rtl w:val="true"/>
              </w:rPr>
              <w:t>(</w:t>
            </w:r>
            <w:r>
              <w:rPr>
                <w:rStyle w:val="IndexLink"/>
                <w:rtl w:val="true"/>
              </w:rPr>
              <w:t xml:space="preserve">م </w:t>
            </w:r>
            <w:r>
              <w:rPr>
                <w:rStyle w:val="IndexLink"/>
              </w:rPr>
              <w:t>۳۵۲</w:t>
            </w:r>
            <w:r>
              <w:rPr>
                <w:rStyle w:val="IndexLink"/>
                <w:rtl w:val="true"/>
              </w:rPr>
              <w:t xml:space="preserve"> ق</w:t>
            </w:r>
            <w:r>
              <w:rPr>
                <w:rStyle w:val="IndexLink"/>
                <w:rtl w:val="true"/>
              </w:rPr>
              <w:t>)</w:t>
              <w:tab/>
            </w:r>
            <w:r>
              <w:rPr>
                <w:rStyle w:val="IndexLink"/>
              </w:rPr>
              <w:t>121</w:t>
            </w:r>
          </w:hyperlink>
        </w:p>
        <w:p>
          <w:pPr>
            <w:pStyle w:val="Contents6"/>
            <w:tabs>
              <w:tab w:val="clear" w:pos="7609"/>
              <w:tab w:val="right" w:pos="9026" w:leader="dot"/>
            </w:tabs>
            <w:rPr/>
          </w:pPr>
          <w:hyperlink w:anchor="__RefHeading___Toc1668703_3804643083">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1668705_3804643083">
            <w:r>
              <w:rPr>
                <w:webHidden/>
                <w:rStyle w:val="IndexLink"/>
                <w:rtl w:val="true"/>
              </w:rPr>
              <w:t>تأليفات</w:t>
            </w:r>
            <w:r>
              <w:rPr>
                <w:rStyle w:val="IndexLink"/>
                <w:rtl w:val="true"/>
              </w:rPr>
              <w:tab/>
            </w:r>
            <w:r>
              <w:rPr>
                <w:rStyle w:val="IndexLink"/>
              </w:rPr>
              <w:t>122</w:t>
            </w:r>
          </w:hyperlink>
        </w:p>
        <w:p>
          <w:pPr>
            <w:pStyle w:val="Contents6"/>
            <w:tabs>
              <w:tab w:val="clear" w:pos="7609"/>
              <w:tab w:val="right" w:pos="9026" w:leader="dot"/>
            </w:tabs>
            <w:rPr/>
          </w:pPr>
          <w:hyperlink w:anchor="__RefHeading___Toc1668707_3804643083">
            <w:r>
              <w:rPr>
                <w:webHidden/>
                <w:rStyle w:val="IndexLink"/>
              </w:rPr>
              <w:t>۴۲</w:t>
            </w:r>
            <w:r>
              <w:rPr>
                <w:rStyle w:val="IndexLink"/>
                <w:rtl w:val="true"/>
              </w:rPr>
              <w:t xml:space="preserve"> </w:t>
            </w:r>
            <w:r>
              <w:rPr>
                <w:rStyle w:val="IndexLink"/>
                <w:rtl w:val="true"/>
              </w:rPr>
              <w:t xml:space="preserve">. </w:t>
            </w:r>
            <w:r>
              <w:rPr>
                <w:rStyle w:val="IndexLink"/>
                <w:rtl w:val="true"/>
              </w:rPr>
              <w:t xml:space="preserve">ابن اشعث كوفى </w:t>
            </w:r>
            <w:r>
              <w:rPr>
                <w:rStyle w:val="IndexLink"/>
                <w:rtl w:val="true"/>
              </w:rPr>
              <w:t>(</w:t>
            </w:r>
            <w:r>
              <w:rPr>
                <w:rStyle w:val="IndexLink"/>
                <w:rtl w:val="true"/>
              </w:rPr>
              <w:t xml:space="preserve">م </w:t>
            </w:r>
            <w:r>
              <w:rPr>
                <w:rStyle w:val="IndexLink"/>
              </w:rPr>
              <w:t>۳۳۰</w:t>
            </w:r>
            <w:r>
              <w:rPr>
                <w:rStyle w:val="IndexLink"/>
                <w:rtl w:val="true"/>
              </w:rPr>
              <w:t xml:space="preserve"> ـ </w:t>
            </w:r>
            <w:r>
              <w:rPr>
                <w:rStyle w:val="IndexLink"/>
              </w:rPr>
              <w:t>۳۵۶</w:t>
            </w:r>
            <w:r>
              <w:rPr>
                <w:rStyle w:val="IndexLink"/>
                <w:rtl w:val="true"/>
              </w:rPr>
              <w:t xml:space="preserve"> ق</w:t>
            </w:r>
            <w:r>
              <w:rPr>
                <w:rStyle w:val="IndexLink"/>
                <w:rtl w:val="true"/>
              </w:rPr>
              <w:t>)</w:t>
              <w:tab/>
            </w:r>
            <w:r>
              <w:rPr>
                <w:rStyle w:val="IndexLink"/>
              </w:rPr>
              <w:t>124</w:t>
            </w:r>
          </w:hyperlink>
        </w:p>
        <w:p>
          <w:pPr>
            <w:pStyle w:val="Contents6"/>
            <w:tabs>
              <w:tab w:val="clear" w:pos="7609"/>
              <w:tab w:val="right" w:pos="9026" w:leader="dot"/>
            </w:tabs>
            <w:rPr/>
          </w:pPr>
          <w:hyperlink w:anchor="__RefHeading___Toc1668709_3804643083">
            <w:r>
              <w:rPr>
                <w:webHidden/>
                <w:rStyle w:val="IndexLink"/>
                <w:rtl w:val="true"/>
              </w:rPr>
              <w:t>تأليفات</w:t>
            </w:r>
            <w:r>
              <w:rPr>
                <w:rStyle w:val="IndexLink"/>
                <w:rtl w:val="true"/>
              </w:rPr>
              <w:tab/>
            </w:r>
            <w:r>
              <w:rPr>
                <w:rStyle w:val="IndexLink"/>
              </w:rPr>
              <w:t>124</w:t>
            </w:r>
          </w:hyperlink>
        </w:p>
        <w:p>
          <w:pPr>
            <w:pStyle w:val="Contents6"/>
            <w:tabs>
              <w:tab w:val="clear" w:pos="7609"/>
              <w:tab w:val="right" w:pos="9026" w:leader="dot"/>
            </w:tabs>
            <w:rPr/>
          </w:pPr>
          <w:hyperlink w:anchor="__RefHeading___Toc1668711_3804643083">
            <w:r>
              <w:rPr>
                <w:webHidden/>
                <w:rStyle w:val="IndexLink"/>
              </w:rPr>
              <w:t>۴۳</w:t>
            </w:r>
            <w:r>
              <w:rPr>
                <w:rStyle w:val="IndexLink"/>
                <w:rtl w:val="true"/>
              </w:rPr>
              <w:t xml:space="preserve"> </w:t>
            </w:r>
            <w:r>
              <w:rPr>
                <w:rStyle w:val="IndexLink"/>
                <w:rtl w:val="true"/>
              </w:rPr>
              <w:t xml:space="preserve">. </w:t>
            </w:r>
            <w:r>
              <w:rPr>
                <w:rStyle w:val="IndexLink"/>
                <w:rtl w:val="true"/>
              </w:rPr>
              <w:t xml:space="preserve">قاضى نعمان مغربى </w:t>
            </w:r>
            <w:r>
              <w:rPr>
                <w:rStyle w:val="IndexLink"/>
                <w:rtl w:val="true"/>
              </w:rPr>
              <w:t>(</w:t>
            </w:r>
            <w:r>
              <w:rPr>
                <w:rStyle w:val="IndexLink"/>
                <w:rtl w:val="true"/>
              </w:rPr>
              <w:t xml:space="preserve">م </w:t>
            </w:r>
            <w:r>
              <w:rPr>
                <w:rStyle w:val="IndexLink"/>
              </w:rPr>
              <w:t>۳۶۳</w:t>
            </w:r>
            <w:r>
              <w:rPr>
                <w:rStyle w:val="IndexLink"/>
                <w:rtl w:val="true"/>
              </w:rPr>
              <w:t xml:space="preserve"> ق</w:t>
            </w:r>
            <w:r>
              <w:rPr>
                <w:rStyle w:val="IndexLink"/>
                <w:rtl w:val="true"/>
              </w:rPr>
              <w:t>)</w:t>
              <w:tab/>
            </w:r>
            <w:r>
              <w:rPr>
                <w:rStyle w:val="IndexLink"/>
              </w:rPr>
              <w:t>125</w:t>
            </w:r>
          </w:hyperlink>
        </w:p>
        <w:p>
          <w:pPr>
            <w:pStyle w:val="Contents6"/>
            <w:tabs>
              <w:tab w:val="clear" w:pos="7609"/>
              <w:tab w:val="right" w:pos="9026" w:leader="dot"/>
            </w:tabs>
            <w:rPr/>
          </w:pPr>
          <w:hyperlink w:anchor="__RefHeading___Toc1668713_3804643083">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1668715_3804643083">
            <w:r>
              <w:rPr>
                <w:webHidden/>
                <w:rStyle w:val="IndexLink"/>
                <w:rtl w:val="true"/>
              </w:rPr>
              <w:t>تأليفات</w:t>
            </w:r>
            <w:r>
              <w:rPr>
                <w:rStyle w:val="IndexLink"/>
                <w:rtl w:val="true"/>
              </w:rPr>
              <w:tab/>
            </w:r>
            <w:r>
              <w:rPr>
                <w:rStyle w:val="IndexLink"/>
              </w:rPr>
              <w:t>126</w:t>
            </w:r>
          </w:hyperlink>
        </w:p>
        <w:p>
          <w:pPr>
            <w:pStyle w:val="Contents6"/>
            <w:tabs>
              <w:tab w:val="clear" w:pos="7609"/>
              <w:tab w:val="right" w:pos="9026" w:leader="dot"/>
            </w:tabs>
            <w:rPr/>
          </w:pPr>
          <w:hyperlink w:anchor="__RefHeading___Toc1668717_3804643083">
            <w:r>
              <w:rPr>
                <w:webHidden/>
                <w:rStyle w:val="IndexLink"/>
              </w:rPr>
              <w:t>۴۴</w:t>
            </w:r>
            <w:r>
              <w:rPr>
                <w:rStyle w:val="IndexLink"/>
                <w:rtl w:val="true"/>
              </w:rPr>
              <w:t xml:space="preserve"> </w:t>
            </w:r>
            <w:r>
              <w:rPr>
                <w:rStyle w:val="IndexLink"/>
                <w:rtl w:val="true"/>
              </w:rPr>
              <w:t xml:space="preserve">. </w:t>
            </w:r>
            <w:r>
              <w:rPr>
                <w:rStyle w:val="IndexLink"/>
                <w:rtl w:val="true"/>
              </w:rPr>
              <w:t xml:space="preserve">ابن عون اسدى </w:t>
            </w:r>
            <w:r>
              <w:rPr>
                <w:rStyle w:val="IndexLink"/>
                <w:rtl w:val="true"/>
              </w:rPr>
              <w:t>(</w:t>
            </w:r>
            <w:r>
              <w:rPr>
                <w:rStyle w:val="IndexLink"/>
                <w:rtl w:val="true"/>
              </w:rPr>
              <w:t>زنده در نيمه دوم سده چهارم</w:t>
            </w:r>
            <w:r>
              <w:rPr>
                <w:rStyle w:val="IndexLink"/>
                <w:rtl w:val="true"/>
              </w:rPr>
              <w:t>)</w:t>
              <w:tab/>
            </w:r>
            <w:r>
              <w:rPr>
                <w:rStyle w:val="IndexLink"/>
              </w:rPr>
              <w:t>127</w:t>
            </w:r>
          </w:hyperlink>
        </w:p>
        <w:p>
          <w:pPr>
            <w:pStyle w:val="Contents6"/>
            <w:tabs>
              <w:tab w:val="clear" w:pos="7609"/>
              <w:tab w:val="right" w:pos="9026" w:leader="dot"/>
            </w:tabs>
            <w:rPr/>
          </w:pPr>
          <w:hyperlink w:anchor="__RefHeading___Toc1668719_3804643083">
            <w:r>
              <w:rPr>
                <w:webHidden/>
                <w:rStyle w:val="IndexLink"/>
                <w:rtl w:val="true"/>
              </w:rPr>
              <w:t>تأليف</w:t>
            </w:r>
            <w:r>
              <w:rPr>
                <w:rStyle w:val="IndexLink"/>
                <w:rtl w:val="true"/>
              </w:rPr>
              <w:tab/>
            </w:r>
            <w:r>
              <w:rPr>
                <w:rStyle w:val="IndexLink"/>
              </w:rPr>
              <w:t>127</w:t>
            </w:r>
          </w:hyperlink>
        </w:p>
        <w:p>
          <w:pPr>
            <w:pStyle w:val="Contents6"/>
            <w:tabs>
              <w:tab w:val="clear" w:pos="7609"/>
              <w:tab w:val="right" w:pos="9026" w:leader="dot"/>
            </w:tabs>
            <w:rPr/>
          </w:pPr>
          <w:hyperlink w:anchor="__RefHeading___Toc1668721_3804643083">
            <w:r>
              <w:rPr>
                <w:webHidden/>
                <w:rStyle w:val="IndexLink"/>
              </w:rPr>
              <w:t>۴۵</w:t>
            </w:r>
            <w:r>
              <w:rPr>
                <w:rStyle w:val="IndexLink"/>
                <w:rtl w:val="true"/>
              </w:rPr>
              <w:t xml:space="preserve"> </w:t>
            </w:r>
            <w:r>
              <w:rPr>
                <w:rStyle w:val="IndexLink"/>
                <w:rtl w:val="true"/>
              </w:rPr>
              <w:t xml:space="preserve">. </w:t>
            </w:r>
            <w:r>
              <w:rPr>
                <w:rStyle w:val="IndexLink"/>
                <w:rtl w:val="true"/>
              </w:rPr>
              <w:t>ابن تمام كوفى</w:t>
            </w:r>
            <w:r>
              <w:rPr>
                <w:rStyle w:val="IndexLink"/>
                <w:rtl w:val="true"/>
              </w:rPr>
              <w:tab/>
            </w:r>
            <w:r>
              <w:rPr>
                <w:rStyle w:val="IndexLink"/>
              </w:rPr>
              <w:t>127</w:t>
            </w:r>
          </w:hyperlink>
        </w:p>
        <w:p>
          <w:pPr>
            <w:pStyle w:val="Contents6"/>
            <w:tabs>
              <w:tab w:val="clear" w:pos="7609"/>
              <w:tab w:val="right" w:pos="9026" w:leader="dot"/>
            </w:tabs>
            <w:rPr/>
          </w:pPr>
          <w:hyperlink w:anchor="__RefHeading___Toc1668723_3804643083">
            <w:r>
              <w:rPr>
                <w:webHidden/>
                <w:rStyle w:val="IndexLink"/>
                <w:rtl w:val="true"/>
              </w:rPr>
              <w:t>تأليف</w:t>
            </w:r>
            <w:r>
              <w:rPr>
                <w:rStyle w:val="IndexLink"/>
                <w:rtl w:val="true"/>
              </w:rPr>
              <w:tab/>
            </w:r>
            <w:r>
              <w:rPr>
                <w:rStyle w:val="IndexLink"/>
              </w:rPr>
              <w:t>127</w:t>
            </w:r>
          </w:hyperlink>
        </w:p>
        <w:p>
          <w:pPr>
            <w:pStyle w:val="Contents6"/>
            <w:tabs>
              <w:tab w:val="clear" w:pos="7609"/>
              <w:tab w:val="right" w:pos="9026" w:leader="dot"/>
            </w:tabs>
            <w:rPr/>
          </w:pPr>
          <w:hyperlink w:anchor="__RefHeading___Toc1668725_3804643083">
            <w:r>
              <w:rPr>
                <w:webHidden/>
                <w:rStyle w:val="IndexLink"/>
              </w:rPr>
              <w:t>۴۶</w:t>
            </w:r>
            <w:r>
              <w:rPr>
                <w:rStyle w:val="IndexLink"/>
                <w:rtl w:val="true"/>
              </w:rPr>
              <w:t xml:space="preserve"> </w:t>
            </w:r>
            <w:r>
              <w:rPr>
                <w:rStyle w:val="IndexLink"/>
                <w:rtl w:val="true"/>
              </w:rPr>
              <w:t xml:space="preserve">. </w:t>
            </w:r>
            <w:r>
              <w:rPr>
                <w:rStyle w:val="IndexLink"/>
                <w:rtl w:val="true"/>
              </w:rPr>
              <w:t xml:space="preserve">ابن نعيم سمرقندى </w:t>
            </w:r>
            <w:r>
              <w:rPr>
                <w:rStyle w:val="IndexLink"/>
                <w:rtl w:val="true"/>
              </w:rPr>
              <w:t>(</w:t>
            </w:r>
            <w:r>
              <w:rPr>
                <w:rStyle w:val="IndexLink"/>
                <w:rtl w:val="true"/>
              </w:rPr>
              <w:t xml:space="preserve">م ، پس از </w:t>
            </w:r>
            <w:r>
              <w:rPr>
                <w:rStyle w:val="IndexLink"/>
              </w:rPr>
              <w:t>۳۴۰</w:t>
            </w:r>
            <w:r>
              <w:rPr>
                <w:rStyle w:val="IndexLink"/>
                <w:rtl w:val="true"/>
              </w:rPr>
              <w:t xml:space="preserve"> ق</w:t>
            </w:r>
            <w:r>
              <w:rPr>
                <w:rStyle w:val="IndexLink"/>
                <w:rtl w:val="true"/>
              </w:rPr>
              <w:t>)</w:t>
              <w:tab/>
            </w:r>
            <w:r>
              <w:rPr>
                <w:rStyle w:val="IndexLink"/>
              </w:rPr>
              <w:t>127</w:t>
            </w:r>
          </w:hyperlink>
        </w:p>
        <w:p>
          <w:pPr>
            <w:pStyle w:val="Contents6"/>
            <w:tabs>
              <w:tab w:val="clear" w:pos="7609"/>
              <w:tab w:val="right" w:pos="9026" w:leader="dot"/>
            </w:tabs>
            <w:rPr/>
          </w:pPr>
          <w:hyperlink w:anchor="__RefHeading___Toc1668727_3804643083">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1668729_3804643083">
            <w:r>
              <w:rPr>
                <w:webHidden/>
                <w:rStyle w:val="IndexLink"/>
                <w:rtl w:val="true"/>
              </w:rPr>
              <w:t>تأليفات</w:t>
            </w:r>
            <w:r>
              <w:rPr>
                <w:rStyle w:val="IndexLink"/>
                <w:rtl w:val="true"/>
              </w:rPr>
              <w:tab/>
            </w:r>
            <w:r>
              <w:rPr>
                <w:rStyle w:val="IndexLink"/>
              </w:rPr>
              <w:t>128</w:t>
            </w:r>
          </w:hyperlink>
        </w:p>
        <w:p>
          <w:pPr>
            <w:pStyle w:val="Contents6"/>
            <w:tabs>
              <w:tab w:val="clear" w:pos="7609"/>
              <w:tab w:val="right" w:pos="9026" w:leader="dot"/>
            </w:tabs>
            <w:rPr/>
          </w:pPr>
          <w:hyperlink w:anchor="__RefHeading___Toc1668731_3804643083">
            <w:r>
              <w:rPr>
                <w:webHidden/>
                <w:rStyle w:val="IndexLink"/>
              </w:rPr>
              <w:t>۴۷</w:t>
            </w:r>
            <w:r>
              <w:rPr>
                <w:rStyle w:val="IndexLink"/>
                <w:rtl w:val="true"/>
              </w:rPr>
              <w:t xml:space="preserve"> </w:t>
            </w:r>
            <w:r>
              <w:rPr>
                <w:rStyle w:val="IndexLink"/>
                <w:rtl w:val="true"/>
              </w:rPr>
              <w:t xml:space="preserve">. </w:t>
            </w:r>
            <w:r>
              <w:rPr>
                <w:rStyle w:val="IndexLink"/>
                <w:rtl w:val="true"/>
              </w:rPr>
              <w:t xml:space="preserve">ابو على صولى بصرى </w:t>
            </w:r>
            <w:r>
              <w:rPr>
                <w:rStyle w:val="IndexLink"/>
                <w:rtl w:val="true"/>
              </w:rPr>
              <w:t>(</w:t>
            </w:r>
            <w:r>
              <w:rPr>
                <w:rStyle w:val="IndexLink"/>
                <w:rtl w:val="true"/>
              </w:rPr>
              <w:t xml:space="preserve">م ، پس از </w:t>
            </w:r>
            <w:r>
              <w:rPr>
                <w:rStyle w:val="IndexLink"/>
              </w:rPr>
              <w:t>۳۵۵</w:t>
            </w:r>
            <w:r>
              <w:rPr>
                <w:rStyle w:val="IndexLink"/>
                <w:rtl w:val="true"/>
              </w:rPr>
              <w:t xml:space="preserve"> ق</w:t>
            </w:r>
            <w:r>
              <w:rPr>
                <w:rStyle w:val="IndexLink"/>
                <w:rtl w:val="true"/>
              </w:rPr>
              <w:t>)</w:t>
              <w:tab/>
            </w:r>
            <w:r>
              <w:rPr>
                <w:rStyle w:val="IndexLink"/>
              </w:rPr>
              <w:t>128</w:t>
            </w:r>
          </w:hyperlink>
        </w:p>
        <w:p>
          <w:pPr>
            <w:pStyle w:val="Contents6"/>
            <w:tabs>
              <w:tab w:val="clear" w:pos="7609"/>
              <w:tab w:val="right" w:pos="9026" w:leader="dot"/>
            </w:tabs>
            <w:rPr/>
          </w:pPr>
          <w:hyperlink w:anchor="__RefHeading___Toc1668733_3804643083">
            <w:r>
              <w:rPr>
                <w:webHidden/>
                <w:rStyle w:val="IndexLink"/>
                <w:rtl w:val="true"/>
              </w:rPr>
              <w:t>تأليف</w:t>
            </w:r>
            <w:r>
              <w:rPr>
                <w:rStyle w:val="IndexLink"/>
                <w:rtl w:val="true"/>
              </w:rPr>
              <w:tab/>
            </w:r>
            <w:r>
              <w:rPr>
                <w:rStyle w:val="IndexLink"/>
              </w:rPr>
              <w:t>128</w:t>
            </w:r>
          </w:hyperlink>
        </w:p>
        <w:p>
          <w:pPr>
            <w:pStyle w:val="Contents6"/>
            <w:tabs>
              <w:tab w:val="clear" w:pos="7609"/>
              <w:tab w:val="right" w:pos="9026" w:leader="dot"/>
            </w:tabs>
            <w:rPr/>
          </w:pPr>
          <w:hyperlink w:anchor="__RefHeading___Toc1668735_3804643083">
            <w:r>
              <w:rPr>
                <w:webHidden/>
                <w:rStyle w:val="IndexLink"/>
              </w:rPr>
              <w:t>۴۸</w:t>
            </w:r>
            <w:r>
              <w:rPr>
                <w:rStyle w:val="IndexLink"/>
                <w:rtl w:val="true"/>
              </w:rPr>
              <w:t xml:space="preserve"> </w:t>
            </w:r>
            <w:r>
              <w:rPr>
                <w:rStyle w:val="IndexLink"/>
                <w:rtl w:val="true"/>
              </w:rPr>
              <w:t xml:space="preserve">. </w:t>
            </w:r>
            <w:r>
              <w:rPr>
                <w:rStyle w:val="IndexLink"/>
                <w:rtl w:val="true"/>
              </w:rPr>
              <w:t xml:space="preserve">ابو عبد اللّه بَزوفَرى </w:t>
            </w:r>
            <w:r>
              <w:rPr>
                <w:rStyle w:val="IndexLink"/>
                <w:rtl w:val="true"/>
              </w:rPr>
              <w:t>(</w:t>
            </w:r>
            <w:r>
              <w:rPr>
                <w:rStyle w:val="IndexLink"/>
                <w:rtl w:val="true"/>
              </w:rPr>
              <w:t xml:space="preserve">م ، پس از </w:t>
            </w:r>
            <w:r>
              <w:rPr>
                <w:rStyle w:val="IndexLink"/>
              </w:rPr>
              <w:t>۳۵۲</w:t>
            </w:r>
            <w:r>
              <w:rPr>
                <w:rStyle w:val="IndexLink"/>
                <w:rtl w:val="true"/>
              </w:rPr>
              <w:t xml:space="preserve"> ق</w:t>
            </w:r>
            <w:r>
              <w:rPr>
                <w:rStyle w:val="IndexLink"/>
                <w:rtl w:val="true"/>
              </w:rPr>
              <w:t>)</w:t>
              <w:tab/>
            </w:r>
            <w:r>
              <w:rPr>
                <w:rStyle w:val="IndexLink"/>
              </w:rPr>
              <w:t>129</w:t>
            </w:r>
          </w:hyperlink>
        </w:p>
        <w:p>
          <w:pPr>
            <w:pStyle w:val="Contents6"/>
            <w:tabs>
              <w:tab w:val="clear" w:pos="7609"/>
              <w:tab w:val="right" w:pos="9026" w:leader="dot"/>
            </w:tabs>
            <w:rPr/>
          </w:pPr>
          <w:hyperlink w:anchor="__RefHeading___Toc1668737_3804643083">
            <w:r>
              <w:rPr>
                <w:webHidden/>
                <w:rStyle w:val="IndexLink"/>
                <w:rtl w:val="true"/>
              </w:rPr>
              <w:t>تأليفات</w:t>
            </w:r>
            <w:r>
              <w:rPr>
                <w:rStyle w:val="IndexLink"/>
                <w:rtl w:val="true"/>
              </w:rPr>
              <w:tab/>
            </w:r>
            <w:r>
              <w:rPr>
                <w:rStyle w:val="IndexLink"/>
              </w:rPr>
              <w:t>129</w:t>
            </w:r>
          </w:hyperlink>
        </w:p>
        <w:p>
          <w:pPr>
            <w:pStyle w:val="Contents6"/>
            <w:tabs>
              <w:tab w:val="clear" w:pos="7609"/>
              <w:tab w:val="right" w:pos="9026" w:leader="dot"/>
            </w:tabs>
            <w:rPr/>
          </w:pPr>
          <w:hyperlink w:anchor="__RefHeading___Toc1668739_3804643083">
            <w:r>
              <w:rPr>
                <w:webHidden/>
                <w:rStyle w:val="IndexLink"/>
              </w:rPr>
              <w:t>۴۹</w:t>
            </w:r>
            <w:r>
              <w:rPr>
                <w:rStyle w:val="IndexLink"/>
                <w:rtl w:val="true"/>
              </w:rPr>
              <w:t xml:space="preserve"> </w:t>
            </w:r>
            <w:r>
              <w:rPr>
                <w:rStyle w:val="IndexLink"/>
                <w:rtl w:val="true"/>
              </w:rPr>
              <w:t xml:space="preserve">. </w:t>
            </w:r>
            <w:r>
              <w:rPr>
                <w:rStyle w:val="IndexLink"/>
                <w:rtl w:val="true"/>
              </w:rPr>
              <w:t xml:space="preserve">ابو القاسم طالقانى </w:t>
            </w:r>
            <w:r>
              <w:rPr>
                <w:rStyle w:val="IndexLink"/>
                <w:rtl w:val="true"/>
              </w:rPr>
              <w:t>(</w:t>
            </w:r>
            <w:r>
              <w:rPr>
                <w:rStyle w:val="IndexLink"/>
                <w:rtl w:val="true"/>
              </w:rPr>
              <w:t xml:space="preserve">م ، پس از </w:t>
            </w:r>
            <w:r>
              <w:rPr>
                <w:rStyle w:val="IndexLink"/>
              </w:rPr>
              <w:t>۳۲۶</w:t>
            </w:r>
            <w:r>
              <w:rPr>
                <w:rStyle w:val="IndexLink"/>
                <w:rtl w:val="true"/>
              </w:rPr>
              <w:t xml:space="preserve"> ق</w:t>
            </w:r>
            <w:r>
              <w:rPr>
                <w:rStyle w:val="IndexLink"/>
                <w:rtl w:val="true"/>
              </w:rPr>
              <w:t>)</w:t>
              <w:tab/>
            </w:r>
            <w:r>
              <w:rPr>
                <w:rStyle w:val="IndexLink"/>
              </w:rPr>
              <w:t>129</w:t>
            </w:r>
          </w:hyperlink>
        </w:p>
        <w:p>
          <w:pPr>
            <w:pStyle w:val="Contents6"/>
            <w:tabs>
              <w:tab w:val="clear" w:pos="7609"/>
              <w:tab w:val="right" w:pos="9026" w:leader="dot"/>
            </w:tabs>
            <w:rPr/>
          </w:pPr>
          <w:hyperlink w:anchor="__RefHeading___Toc1668741_3804643083">
            <w:r>
              <w:rPr>
                <w:webHidden/>
                <w:rStyle w:val="IndexLink"/>
              </w:rPr>
              <w:t>۵۰</w:t>
            </w:r>
            <w:r>
              <w:rPr>
                <w:rStyle w:val="IndexLink"/>
                <w:rtl w:val="true"/>
              </w:rPr>
              <w:t xml:space="preserve"> </w:t>
            </w:r>
            <w:r>
              <w:rPr>
                <w:rStyle w:val="IndexLink"/>
                <w:rtl w:val="true"/>
              </w:rPr>
              <w:t xml:space="preserve">. </w:t>
            </w:r>
            <w:r>
              <w:rPr>
                <w:rStyle w:val="IndexLink"/>
                <w:rtl w:val="true"/>
              </w:rPr>
              <w:t xml:space="preserve">ابن ابى اِلياس كوفى </w:t>
            </w:r>
            <w:r>
              <w:rPr>
                <w:rStyle w:val="IndexLink"/>
                <w:rtl w:val="true"/>
              </w:rPr>
              <w:t>(</w:t>
            </w:r>
            <w:r>
              <w:rPr>
                <w:rStyle w:val="IndexLink"/>
                <w:rtl w:val="true"/>
              </w:rPr>
              <w:t xml:space="preserve">م ، پس از </w:t>
            </w:r>
            <w:r>
              <w:rPr>
                <w:rStyle w:val="IndexLink"/>
              </w:rPr>
              <w:t>۳۳۰</w:t>
            </w:r>
            <w:r>
              <w:rPr>
                <w:rStyle w:val="IndexLink"/>
                <w:rtl w:val="true"/>
              </w:rPr>
              <w:t xml:space="preserve"> ق</w:t>
            </w:r>
            <w:r>
              <w:rPr>
                <w:rStyle w:val="IndexLink"/>
                <w:rtl w:val="true"/>
              </w:rPr>
              <w:t>)</w:t>
              <w:tab/>
            </w:r>
            <w:r>
              <w:rPr>
                <w:rStyle w:val="IndexLink"/>
              </w:rPr>
              <w:t>129</w:t>
            </w:r>
          </w:hyperlink>
        </w:p>
        <w:p>
          <w:pPr>
            <w:pStyle w:val="Contents6"/>
            <w:tabs>
              <w:tab w:val="clear" w:pos="7609"/>
              <w:tab w:val="right" w:pos="9026" w:leader="dot"/>
            </w:tabs>
            <w:rPr/>
          </w:pPr>
          <w:hyperlink w:anchor="__RefHeading___Toc1668743_3804643083">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1668745_3804643083">
            <w:r>
              <w:rPr>
                <w:webHidden/>
                <w:rStyle w:val="IndexLink"/>
                <w:rtl w:val="true"/>
              </w:rPr>
              <w:t>تأليف</w:t>
            </w:r>
            <w:r>
              <w:rPr>
                <w:rStyle w:val="IndexLink"/>
                <w:rtl w:val="true"/>
              </w:rPr>
              <w:tab/>
            </w:r>
            <w:r>
              <w:rPr>
                <w:rStyle w:val="IndexLink"/>
              </w:rPr>
              <w:t>130</w:t>
            </w:r>
          </w:hyperlink>
        </w:p>
        <w:p>
          <w:pPr>
            <w:pStyle w:val="Contents6"/>
            <w:tabs>
              <w:tab w:val="clear" w:pos="7609"/>
              <w:tab w:val="right" w:pos="9026" w:leader="dot"/>
            </w:tabs>
            <w:rPr/>
          </w:pPr>
          <w:hyperlink w:anchor="__RefHeading___Toc1668747_3804643083">
            <w:r>
              <w:rPr>
                <w:webHidden/>
                <w:rStyle w:val="IndexLink"/>
              </w:rPr>
              <w:t>۵۱</w:t>
            </w:r>
            <w:r>
              <w:rPr>
                <w:rStyle w:val="IndexLink"/>
                <w:rtl w:val="true"/>
              </w:rPr>
              <w:t xml:space="preserve"> </w:t>
            </w:r>
            <w:r>
              <w:rPr>
                <w:rStyle w:val="IndexLink"/>
                <w:rtl w:val="true"/>
              </w:rPr>
              <w:t xml:space="preserve">. </w:t>
            </w:r>
            <w:r>
              <w:rPr>
                <w:rStyle w:val="IndexLink"/>
                <w:rtl w:val="true"/>
              </w:rPr>
              <w:t xml:space="preserve">ابن سهل ديباجى </w:t>
            </w:r>
            <w:r>
              <w:rPr>
                <w:rStyle w:val="IndexLink"/>
                <w:rtl w:val="true"/>
              </w:rPr>
              <w:t>(</w:t>
            </w:r>
            <w:r>
              <w:rPr>
                <w:rStyle w:val="IndexLink"/>
                <w:rtl w:val="true"/>
              </w:rPr>
              <w:t xml:space="preserve">م ، پس از </w:t>
            </w:r>
            <w:r>
              <w:rPr>
                <w:rStyle w:val="IndexLink"/>
              </w:rPr>
              <w:t>۳۷۰</w:t>
            </w:r>
            <w:r>
              <w:rPr>
                <w:rStyle w:val="IndexLink"/>
                <w:rtl w:val="true"/>
              </w:rPr>
              <w:t xml:space="preserve"> ق</w:t>
            </w:r>
            <w:r>
              <w:rPr>
                <w:rStyle w:val="IndexLink"/>
                <w:rtl w:val="true"/>
              </w:rPr>
              <w:t>)</w:t>
              <w:tab/>
            </w:r>
            <w:r>
              <w:rPr>
                <w:rStyle w:val="IndexLink"/>
              </w:rPr>
              <w:t>130</w:t>
            </w:r>
          </w:hyperlink>
        </w:p>
        <w:p>
          <w:pPr>
            <w:pStyle w:val="Contents6"/>
            <w:tabs>
              <w:tab w:val="clear" w:pos="7609"/>
              <w:tab w:val="right" w:pos="9026" w:leader="dot"/>
            </w:tabs>
            <w:rPr/>
          </w:pPr>
          <w:hyperlink w:anchor="__RefHeading___Toc1668749_3804643083">
            <w:r>
              <w:rPr>
                <w:webHidden/>
                <w:rStyle w:val="IndexLink"/>
                <w:rtl w:val="true"/>
              </w:rPr>
              <w:t>تأليف</w:t>
            </w:r>
            <w:r>
              <w:rPr>
                <w:rStyle w:val="IndexLink"/>
                <w:rtl w:val="true"/>
              </w:rPr>
              <w:tab/>
            </w:r>
            <w:r>
              <w:rPr>
                <w:rStyle w:val="IndexLink"/>
              </w:rPr>
              <w:t>130</w:t>
            </w:r>
          </w:hyperlink>
        </w:p>
        <w:p>
          <w:pPr>
            <w:pStyle w:val="Contents6"/>
            <w:tabs>
              <w:tab w:val="clear" w:pos="7609"/>
              <w:tab w:val="right" w:pos="9026" w:leader="dot"/>
            </w:tabs>
            <w:rPr/>
          </w:pPr>
          <w:hyperlink w:anchor="__RefHeading___Toc1668751_3804643083">
            <w:r>
              <w:rPr>
                <w:webHidden/>
                <w:rStyle w:val="IndexLink"/>
              </w:rPr>
              <w:t>۵۲</w:t>
            </w:r>
            <w:r>
              <w:rPr>
                <w:rStyle w:val="IndexLink"/>
                <w:rtl w:val="true"/>
              </w:rPr>
              <w:t xml:space="preserve"> </w:t>
            </w:r>
            <w:r>
              <w:rPr>
                <w:rStyle w:val="IndexLink"/>
                <w:rtl w:val="true"/>
              </w:rPr>
              <w:t xml:space="preserve">. </w:t>
            </w:r>
            <w:r>
              <w:rPr>
                <w:rStyle w:val="IndexLink"/>
                <w:rtl w:val="true"/>
              </w:rPr>
              <w:t xml:space="preserve">ابو الحسن ارزنى </w:t>
            </w:r>
            <w:r>
              <w:rPr>
                <w:rStyle w:val="IndexLink"/>
                <w:rtl w:val="true"/>
              </w:rPr>
              <w:t>(</w:t>
            </w:r>
            <w:r>
              <w:rPr>
                <w:rStyle w:val="IndexLink"/>
                <w:rtl w:val="true"/>
              </w:rPr>
              <w:t xml:space="preserve">م </w:t>
            </w:r>
            <w:r>
              <w:rPr>
                <w:rStyle w:val="IndexLink"/>
              </w:rPr>
              <w:t>۳۳۹</w:t>
            </w:r>
            <w:r>
              <w:rPr>
                <w:rStyle w:val="IndexLink"/>
                <w:rtl w:val="true"/>
              </w:rPr>
              <w:t xml:space="preserve"> ق</w:t>
            </w:r>
            <w:r>
              <w:rPr>
                <w:rStyle w:val="IndexLink"/>
                <w:rtl w:val="true"/>
              </w:rPr>
              <w:t>)</w:t>
              <w:tab/>
            </w:r>
            <w:r>
              <w:rPr>
                <w:rStyle w:val="IndexLink"/>
              </w:rPr>
              <w:t>131</w:t>
            </w:r>
          </w:hyperlink>
        </w:p>
        <w:p>
          <w:pPr>
            <w:pStyle w:val="Contents6"/>
            <w:tabs>
              <w:tab w:val="clear" w:pos="7609"/>
              <w:tab w:val="right" w:pos="9026" w:leader="dot"/>
            </w:tabs>
            <w:rPr/>
          </w:pPr>
          <w:hyperlink w:anchor="__RefHeading___Toc1668753_3804643083">
            <w:r>
              <w:rPr>
                <w:webHidden/>
                <w:rStyle w:val="IndexLink"/>
                <w:rtl w:val="true"/>
              </w:rPr>
              <w:t>تأليفات</w:t>
            </w:r>
            <w:r>
              <w:rPr>
                <w:rStyle w:val="IndexLink"/>
                <w:rtl w:val="true"/>
              </w:rPr>
              <w:tab/>
            </w:r>
            <w:r>
              <w:rPr>
                <w:rStyle w:val="IndexLink"/>
              </w:rPr>
              <w:t>131</w:t>
            </w:r>
          </w:hyperlink>
        </w:p>
        <w:p>
          <w:pPr>
            <w:pStyle w:val="Contents6"/>
            <w:tabs>
              <w:tab w:val="clear" w:pos="7609"/>
              <w:tab w:val="right" w:pos="9026" w:leader="dot"/>
            </w:tabs>
            <w:rPr/>
          </w:pPr>
          <w:hyperlink w:anchor="__RefHeading___Toc1668755_3804643083">
            <w:r>
              <w:rPr>
                <w:webHidden/>
                <w:rStyle w:val="IndexLink"/>
              </w:rPr>
              <w:t>۵۳</w:t>
            </w:r>
            <w:r>
              <w:rPr>
                <w:rStyle w:val="IndexLink"/>
                <w:rtl w:val="true"/>
              </w:rPr>
              <w:t xml:space="preserve"> </w:t>
            </w:r>
            <w:r>
              <w:rPr>
                <w:rStyle w:val="IndexLink"/>
                <w:rtl w:val="true"/>
              </w:rPr>
              <w:t xml:space="preserve">. </w:t>
            </w:r>
            <w:r>
              <w:rPr>
                <w:rStyle w:val="IndexLink"/>
                <w:rtl w:val="true"/>
              </w:rPr>
              <w:t xml:space="preserve">ابو الحسن قزوينى </w:t>
            </w:r>
            <w:r>
              <w:rPr>
                <w:rStyle w:val="IndexLink"/>
                <w:rtl w:val="true"/>
              </w:rPr>
              <w:t>(</w:t>
            </w:r>
            <w:r>
              <w:rPr>
                <w:rStyle w:val="IndexLink"/>
                <w:rtl w:val="true"/>
              </w:rPr>
              <w:t>م ، نيمه نخست سده چهارم</w:t>
            </w:r>
            <w:r>
              <w:rPr>
                <w:rStyle w:val="IndexLink"/>
                <w:rtl w:val="true"/>
              </w:rPr>
              <w:t>)</w:t>
              <w:tab/>
            </w:r>
            <w:r>
              <w:rPr>
                <w:rStyle w:val="IndexLink"/>
              </w:rPr>
              <w:t>131</w:t>
            </w:r>
          </w:hyperlink>
        </w:p>
        <w:p>
          <w:pPr>
            <w:pStyle w:val="Contents6"/>
            <w:tabs>
              <w:tab w:val="clear" w:pos="7609"/>
              <w:tab w:val="right" w:pos="9026" w:leader="dot"/>
            </w:tabs>
            <w:rPr/>
          </w:pPr>
          <w:hyperlink w:anchor="__RefHeading___Toc1668757_3804643083">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1668759_3804643083">
            <w:r>
              <w:rPr>
                <w:webHidden/>
                <w:rStyle w:val="IndexLink"/>
                <w:rtl w:val="true"/>
              </w:rPr>
              <w:t>تأليف</w:t>
            </w:r>
            <w:r>
              <w:rPr>
                <w:rStyle w:val="IndexLink"/>
                <w:rtl w:val="true"/>
              </w:rPr>
              <w:tab/>
            </w:r>
            <w:r>
              <w:rPr>
                <w:rStyle w:val="IndexLink"/>
              </w:rPr>
              <w:t>132</w:t>
            </w:r>
          </w:hyperlink>
        </w:p>
        <w:p>
          <w:pPr>
            <w:pStyle w:val="Contents6"/>
            <w:tabs>
              <w:tab w:val="clear" w:pos="7609"/>
              <w:tab w:val="right" w:pos="9026" w:leader="dot"/>
            </w:tabs>
            <w:rPr/>
          </w:pPr>
          <w:hyperlink w:anchor="__RefHeading___Toc1668761_3804643083">
            <w:r>
              <w:rPr>
                <w:webHidden/>
                <w:rStyle w:val="IndexLink"/>
              </w:rPr>
              <w:t>۵۴</w:t>
            </w:r>
            <w:r>
              <w:rPr>
                <w:rStyle w:val="IndexLink"/>
                <w:rtl w:val="true"/>
              </w:rPr>
              <w:t xml:space="preserve"> </w:t>
            </w:r>
            <w:r>
              <w:rPr>
                <w:rStyle w:val="IndexLink"/>
                <w:rtl w:val="true"/>
              </w:rPr>
              <w:t xml:space="preserve">. </w:t>
            </w:r>
            <w:r>
              <w:rPr>
                <w:rStyle w:val="IndexLink"/>
                <w:rtl w:val="true"/>
              </w:rPr>
              <w:t xml:space="preserve">ابن ابى حاتم قزوينى </w:t>
            </w:r>
            <w:r>
              <w:rPr>
                <w:rStyle w:val="IndexLink"/>
                <w:rtl w:val="true"/>
              </w:rPr>
              <w:t>(</w:t>
            </w:r>
            <w:r>
              <w:rPr>
                <w:rStyle w:val="IndexLink"/>
                <w:rtl w:val="true"/>
              </w:rPr>
              <w:t xml:space="preserve">م ، پس از </w:t>
            </w:r>
            <w:r>
              <w:rPr>
                <w:rStyle w:val="IndexLink"/>
              </w:rPr>
              <w:t>۳۵۰</w:t>
            </w:r>
            <w:r>
              <w:rPr>
                <w:rStyle w:val="IndexLink"/>
                <w:rtl w:val="true"/>
              </w:rPr>
              <w:t xml:space="preserve"> ق</w:t>
            </w:r>
            <w:r>
              <w:rPr>
                <w:rStyle w:val="IndexLink"/>
                <w:rtl w:val="true"/>
              </w:rPr>
              <w:t>)</w:t>
              <w:tab/>
            </w:r>
            <w:r>
              <w:rPr>
                <w:rStyle w:val="IndexLink"/>
              </w:rPr>
              <w:t>132</w:t>
            </w:r>
          </w:hyperlink>
        </w:p>
        <w:p>
          <w:pPr>
            <w:pStyle w:val="Contents6"/>
            <w:tabs>
              <w:tab w:val="clear" w:pos="7609"/>
              <w:tab w:val="right" w:pos="9026" w:leader="dot"/>
            </w:tabs>
            <w:rPr/>
          </w:pPr>
          <w:hyperlink w:anchor="__RefHeading___Toc1668763_3804643083">
            <w:r>
              <w:rPr>
                <w:webHidden/>
                <w:rStyle w:val="IndexLink"/>
                <w:rtl w:val="true"/>
              </w:rPr>
              <w:t>تأليفات</w:t>
            </w:r>
            <w:r>
              <w:rPr>
                <w:rStyle w:val="IndexLink"/>
                <w:rtl w:val="true"/>
              </w:rPr>
              <w:tab/>
            </w:r>
            <w:r>
              <w:rPr>
                <w:rStyle w:val="IndexLink"/>
              </w:rPr>
              <w:t>132</w:t>
            </w:r>
          </w:hyperlink>
        </w:p>
        <w:p>
          <w:pPr>
            <w:pStyle w:val="Contents6"/>
            <w:tabs>
              <w:tab w:val="clear" w:pos="7609"/>
              <w:tab w:val="right" w:pos="9026" w:leader="dot"/>
            </w:tabs>
            <w:rPr/>
          </w:pPr>
          <w:hyperlink w:anchor="__RefHeading___Toc1668765_3804643083">
            <w:r>
              <w:rPr>
                <w:webHidden/>
                <w:rStyle w:val="IndexLink"/>
                <w:rtl w:val="true"/>
              </w:rPr>
              <w:t xml:space="preserve">فصل سوم </w:t>
            </w:r>
            <w:r>
              <w:rPr>
                <w:rStyle w:val="IndexLink"/>
                <w:rtl w:val="true"/>
              </w:rPr>
              <w:t xml:space="preserve">: </w:t>
            </w:r>
            <w:r>
              <w:rPr>
                <w:rStyle w:val="IndexLink"/>
                <w:rtl w:val="true"/>
              </w:rPr>
              <w:t>محدّثان شيعه در سده پنجم</w:t>
            </w:r>
            <w:r>
              <w:rPr>
                <w:rStyle w:val="IndexLink"/>
                <w:rtl w:val="true"/>
              </w:rPr>
              <w:tab/>
            </w:r>
            <w:r>
              <w:rPr>
                <w:rStyle w:val="IndexLink"/>
              </w:rPr>
              <w:t>134</w:t>
            </w:r>
          </w:hyperlink>
        </w:p>
        <w:p>
          <w:pPr>
            <w:pStyle w:val="Contents6"/>
            <w:tabs>
              <w:tab w:val="clear" w:pos="7609"/>
              <w:tab w:val="right" w:pos="9026" w:leader="dot"/>
            </w:tabs>
            <w:rPr/>
          </w:pPr>
          <w:hyperlink w:anchor="__RefHeading___Toc1668767_3804643083">
            <w:r>
              <w:rPr>
                <w:webHidden/>
                <w:rStyle w:val="IndexLink"/>
              </w:rPr>
              <w:t>۱</w:t>
            </w:r>
            <w:r>
              <w:rPr>
                <w:rStyle w:val="IndexLink"/>
                <w:rtl w:val="true"/>
              </w:rPr>
              <w:t xml:space="preserve"> </w:t>
            </w:r>
            <w:r>
              <w:rPr>
                <w:rStyle w:val="IndexLink"/>
                <w:rtl w:val="true"/>
              </w:rPr>
              <w:t xml:space="preserve">. </w:t>
            </w:r>
            <w:r>
              <w:rPr>
                <w:rStyle w:val="IndexLink"/>
                <w:rtl w:val="true"/>
              </w:rPr>
              <w:t xml:space="preserve">ابو بكر نيشابورى خُزاعى </w:t>
            </w:r>
            <w:r>
              <w:rPr>
                <w:rStyle w:val="IndexLink"/>
                <w:rtl w:val="true"/>
              </w:rPr>
              <w:t>(</w:t>
            </w:r>
            <w:r>
              <w:rPr>
                <w:rStyle w:val="IndexLink"/>
                <w:rtl w:val="true"/>
              </w:rPr>
              <w:t>معاصر شيخ طوسى</w:t>
            </w:r>
            <w:r>
              <w:rPr>
                <w:rStyle w:val="IndexLink"/>
                <w:rtl w:val="true"/>
              </w:rPr>
              <w:t>)</w:t>
              <w:tab/>
            </w:r>
            <w:r>
              <w:rPr>
                <w:rStyle w:val="IndexLink"/>
              </w:rPr>
              <w:t>134</w:t>
            </w:r>
          </w:hyperlink>
        </w:p>
        <w:p>
          <w:pPr>
            <w:pStyle w:val="Contents6"/>
            <w:tabs>
              <w:tab w:val="clear" w:pos="7609"/>
              <w:tab w:val="right" w:pos="9026" w:leader="dot"/>
            </w:tabs>
            <w:rPr/>
          </w:pPr>
          <w:hyperlink w:anchor="__RefHeading___Toc1668769_3804643083">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1668771_3804643083">
            <w:r>
              <w:rPr>
                <w:webHidden/>
                <w:rStyle w:val="IndexLink"/>
                <w:rtl w:val="true"/>
              </w:rPr>
              <w:t>تأليفات</w:t>
            </w:r>
            <w:r>
              <w:rPr>
                <w:rStyle w:val="IndexLink"/>
                <w:rtl w:val="true"/>
              </w:rPr>
              <w:tab/>
            </w:r>
            <w:r>
              <w:rPr>
                <w:rStyle w:val="IndexLink"/>
              </w:rPr>
              <w:t>135</w:t>
            </w:r>
          </w:hyperlink>
        </w:p>
        <w:p>
          <w:pPr>
            <w:pStyle w:val="Contents6"/>
            <w:tabs>
              <w:tab w:val="clear" w:pos="7609"/>
              <w:tab w:val="right" w:pos="9026" w:leader="dot"/>
            </w:tabs>
            <w:rPr/>
          </w:pPr>
          <w:hyperlink w:anchor="__RefHeading___Toc1668773_3804643083">
            <w:r>
              <w:rPr>
                <w:webHidden/>
                <w:rStyle w:val="IndexLink"/>
              </w:rPr>
              <w:t>۲</w:t>
            </w:r>
            <w:r>
              <w:rPr>
                <w:rStyle w:val="IndexLink"/>
                <w:rtl w:val="true"/>
              </w:rPr>
              <w:t xml:space="preserve"> </w:t>
            </w:r>
            <w:r>
              <w:rPr>
                <w:rStyle w:val="IndexLink"/>
                <w:rtl w:val="true"/>
              </w:rPr>
              <w:t xml:space="preserve">. </w:t>
            </w:r>
            <w:r>
              <w:rPr>
                <w:rStyle w:val="IndexLink"/>
                <w:rtl w:val="true"/>
              </w:rPr>
              <w:t xml:space="preserve">مفيد نيشابورى </w:t>
            </w:r>
            <w:r>
              <w:rPr>
                <w:rStyle w:val="IndexLink"/>
                <w:rtl w:val="true"/>
              </w:rPr>
              <w:t>(</w:t>
            </w:r>
            <w:r>
              <w:rPr>
                <w:rStyle w:val="IndexLink"/>
                <w:rtl w:val="true"/>
              </w:rPr>
              <w:t xml:space="preserve">م </w:t>
            </w:r>
            <w:r>
              <w:rPr>
                <w:rStyle w:val="IndexLink"/>
              </w:rPr>
              <w:t>۴۴۵</w:t>
            </w:r>
            <w:r>
              <w:rPr>
                <w:rStyle w:val="IndexLink"/>
                <w:rtl w:val="true"/>
              </w:rPr>
              <w:t xml:space="preserve"> ـ </w:t>
            </w:r>
            <w:r>
              <w:rPr>
                <w:rStyle w:val="IndexLink"/>
              </w:rPr>
              <w:t>۴۷۶</w:t>
            </w:r>
            <w:r>
              <w:rPr>
                <w:rStyle w:val="IndexLink"/>
                <w:rtl w:val="true"/>
              </w:rPr>
              <w:t xml:space="preserve"> ق</w:t>
            </w:r>
            <w:r>
              <w:rPr>
                <w:rStyle w:val="IndexLink"/>
                <w:rtl w:val="true"/>
              </w:rPr>
              <w:t>)</w:t>
              <w:tab/>
            </w:r>
            <w:r>
              <w:rPr>
                <w:rStyle w:val="IndexLink"/>
              </w:rPr>
              <w:t>135</w:t>
            </w:r>
          </w:hyperlink>
        </w:p>
        <w:p>
          <w:pPr>
            <w:pStyle w:val="Contents6"/>
            <w:tabs>
              <w:tab w:val="clear" w:pos="7609"/>
              <w:tab w:val="right" w:pos="9026" w:leader="dot"/>
            </w:tabs>
            <w:rPr/>
          </w:pPr>
          <w:hyperlink w:anchor="__RefHeading___Toc1668775_3804643083">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1668777_3804643083">
            <w:r>
              <w:rPr>
                <w:webHidden/>
                <w:rStyle w:val="IndexLink"/>
                <w:rtl w:val="true"/>
              </w:rPr>
              <w:t>تأليفات</w:t>
            </w:r>
            <w:r>
              <w:rPr>
                <w:rStyle w:val="IndexLink"/>
                <w:rtl w:val="true"/>
              </w:rPr>
              <w:tab/>
            </w:r>
            <w:r>
              <w:rPr>
                <w:rStyle w:val="IndexLink"/>
              </w:rPr>
              <w:t>136</w:t>
            </w:r>
          </w:hyperlink>
        </w:p>
        <w:p>
          <w:pPr>
            <w:pStyle w:val="Contents6"/>
            <w:tabs>
              <w:tab w:val="clear" w:pos="7609"/>
              <w:tab w:val="right" w:pos="9026" w:leader="dot"/>
            </w:tabs>
            <w:rPr/>
          </w:pPr>
          <w:hyperlink w:anchor="__RefHeading___Toc1668779_3804643083">
            <w:r>
              <w:rPr>
                <w:webHidden/>
                <w:rStyle w:val="IndexLink"/>
              </w:rPr>
              <w:t>۳</w:t>
            </w:r>
            <w:r>
              <w:rPr>
                <w:rStyle w:val="IndexLink"/>
                <w:rtl w:val="true"/>
              </w:rPr>
              <w:t xml:space="preserve"> </w:t>
            </w:r>
            <w:r>
              <w:rPr>
                <w:rStyle w:val="IndexLink"/>
                <w:rtl w:val="true"/>
              </w:rPr>
              <w:t xml:space="preserve">. </w:t>
            </w:r>
            <w:r>
              <w:rPr>
                <w:rStyle w:val="IndexLink"/>
                <w:rtl w:val="true"/>
              </w:rPr>
              <w:t xml:space="preserve">محسن نيشابورى </w:t>
            </w:r>
            <w:r>
              <w:rPr>
                <w:rStyle w:val="IndexLink"/>
                <w:rtl w:val="true"/>
              </w:rPr>
              <w:t>(</w:t>
            </w:r>
            <w:r>
              <w:rPr>
                <w:rStyle w:val="IndexLink"/>
                <w:rtl w:val="true"/>
              </w:rPr>
              <w:t>معاصر شيخ طوسى</w:t>
            </w:r>
            <w:r>
              <w:rPr>
                <w:rStyle w:val="IndexLink"/>
                <w:rtl w:val="true"/>
              </w:rPr>
              <w:t>)</w:t>
              <w:tab/>
            </w:r>
            <w:r>
              <w:rPr>
                <w:rStyle w:val="IndexLink"/>
              </w:rPr>
              <w:t>136</w:t>
            </w:r>
          </w:hyperlink>
        </w:p>
        <w:p>
          <w:pPr>
            <w:pStyle w:val="Contents6"/>
            <w:tabs>
              <w:tab w:val="clear" w:pos="7609"/>
              <w:tab w:val="right" w:pos="9026" w:leader="dot"/>
            </w:tabs>
            <w:rPr/>
          </w:pPr>
          <w:hyperlink w:anchor="__RefHeading___Toc1668781_3804643083">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1668783_3804643083">
            <w:r>
              <w:rPr>
                <w:webHidden/>
                <w:rStyle w:val="IndexLink"/>
                <w:rtl w:val="true"/>
              </w:rPr>
              <w:t>تأليفات</w:t>
            </w:r>
            <w:r>
              <w:rPr>
                <w:rStyle w:val="IndexLink"/>
                <w:rtl w:val="true"/>
              </w:rPr>
              <w:tab/>
            </w:r>
            <w:r>
              <w:rPr>
                <w:rStyle w:val="IndexLink"/>
              </w:rPr>
              <w:t>137</w:t>
            </w:r>
          </w:hyperlink>
        </w:p>
        <w:p>
          <w:pPr>
            <w:pStyle w:val="Contents6"/>
            <w:tabs>
              <w:tab w:val="clear" w:pos="7609"/>
              <w:tab w:val="right" w:pos="9026" w:leader="dot"/>
            </w:tabs>
            <w:rPr/>
          </w:pPr>
          <w:hyperlink w:anchor="__RefHeading___Toc1668785_3804643083">
            <w:r>
              <w:rPr>
                <w:webHidden/>
                <w:rStyle w:val="IndexLink"/>
              </w:rPr>
              <w:t>۴</w:t>
            </w:r>
            <w:r>
              <w:rPr>
                <w:rStyle w:val="IndexLink"/>
                <w:rtl w:val="true"/>
              </w:rPr>
              <w:t xml:space="preserve"> </w:t>
            </w:r>
            <w:r>
              <w:rPr>
                <w:rStyle w:val="IndexLink"/>
                <w:rtl w:val="true"/>
              </w:rPr>
              <w:t xml:space="preserve">. </w:t>
            </w:r>
            <w:r>
              <w:rPr>
                <w:rStyle w:val="IndexLink"/>
                <w:rtl w:val="true"/>
              </w:rPr>
              <w:t xml:space="preserve">ابو سعيد خُزاعى </w:t>
            </w:r>
            <w:r>
              <w:rPr>
                <w:rStyle w:val="IndexLink"/>
                <w:rtl w:val="true"/>
              </w:rPr>
              <w:t>(</w:t>
            </w:r>
            <w:r>
              <w:rPr>
                <w:rStyle w:val="IndexLink"/>
                <w:rtl w:val="true"/>
              </w:rPr>
              <w:t xml:space="preserve">زنده در </w:t>
            </w:r>
            <w:r>
              <w:rPr>
                <w:rStyle w:val="IndexLink"/>
              </w:rPr>
              <w:t>۴۴۴</w:t>
            </w:r>
            <w:r>
              <w:rPr>
                <w:rStyle w:val="IndexLink"/>
                <w:rtl w:val="true"/>
              </w:rPr>
              <w:t xml:space="preserve"> ق</w:t>
            </w:r>
            <w:r>
              <w:rPr>
                <w:rStyle w:val="IndexLink"/>
                <w:rtl w:val="true"/>
              </w:rPr>
              <w:t>)</w:t>
              <w:tab/>
            </w:r>
            <w:r>
              <w:rPr>
                <w:rStyle w:val="IndexLink"/>
              </w:rPr>
              <w:t>137</w:t>
            </w:r>
          </w:hyperlink>
        </w:p>
        <w:p>
          <w:pPr>
            <w:pStyle w:val="Contents6"/>
            <w:tabs>
              <w:tab w:val="clear" w:pos="7609"/>
              <w:tab w:val="right" w:pos="9026" w:leader="dot"/>
            </w:tabs>
            <w:rPr/>
          </w:pPr>
          <w:hyperlink w:anchor="__RefHeading___Toc1668787_3804643083">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1668789_3804643083">
            <w:r>
              <w:rPr>
                <w:webHidden/>
                <w:rStyle w:val="IndexLink"/>
                <w:rtl w:val="true"/>
              </w:rPr>
              <w:t>تأليفات</w:t>
            </w:r>
            <w:r>
              <w:rPr>
                <w:rStyle w:val="IndexLink"/>
                <w:rtl w:val="true"/>
              </w:rPr>
              <w:tab/>
            </w:r>
            <w:r>
              <w:rPr>
                <w:rStyle w:val="IndexLink"/>
              </w:rPr>
              <w:t>138</w:t>
            </w:r>
          </w:hyperlink>
        </w:p>
        <w:p>
          <w:pPr>
            <w:pStyle w:val="Contents6"/>
            <w:tabs>
              <w:tab w:val="clear" w:pos="7609"/>
              <w:tab w:val="right" w:pos="9026" w:leader="dot"/>
            </w:tabs>
            <w:rPr/>
          </w:pPr>
          <w:hyperlink w:anchor="__RefHeading___Toc1668791_3804643083">
            <w:r>
              <w:rPr>
                <w:webHidden/>
                <w:rStyle w:val="IndexLink"/>
              </w:rPr>
              <w:t>۵</w:t>
            </w:r>
            <w:r>
              <w:rPr>
                <w:rStyle w:val="IndexLink"/>
                <w:rtl w:val="true"/>
              </w:rPr>
              <w:t xml:space="preserve"> </w:t>
            </w:r>
            <w:r>
              <w:rPr>
                <w:rStyle w:val="IndexLink"/>
                <w:rtl w:val="true"/>
              </w:rPr>
              <w:t xml:space="preserve">. </w:t>
            </w:r>
            <w:r>
              <w:rPr>
                <w:rStyle w:val="IndexLink"/>
                <w:rtl w:val="true"/>
              </w:rPr>
              <w:t xml:space="preserve">جعفر دوريستى </w:t>
            </w:r>
            <w:r>
              <w:rPr>
                <w:rStyle w:val="IndexLink"/>
                <w:rtl w:val="true"/>
              </w:rPr>
              <w:t>(</w:t>
            </w:r>
            <w:r>
              <w:rPr>
                <w:rStyle w:val="IndexLink"/>
                <w:rtl w:val="true"/>
              </w:rPr>
              <w:t xml:space="preserve">زنده در </w:t>
            </w:r>
            <w:r>
              <w:rPr>
                <w:rStyle w:val="IndexLink"/>
              </w:rPr>
              <w:t>۴۷۳</w:t>
            </w:r>
            <w:r>
              <w:rPr>
                <w:rStyle w:val="IndexLink"/>
                <w:rtl w:val="true"/>
              </w:rPr>
              <w:t xml:space="preserve"> ق</w:t>
            </w:r>
            <w:r>
              <w:rPr>
                <w:rStyle w:val="IndexLink"/>
                <w:rtl w:val="true"/>
              </w:rPr>
              <w:t>)</w:t>
              <w:tab/>
            </w:r>
            <w:r>
              <w:rPr>
                <w:rStyle w:val="IndexLink"/>
              </w:rPr>
              <w:t>138</w:t>
            </w:r>
          </w:hyperlink>
        </w:p>
        <w:p>
          <w:pPr>
            <w:pStyle w:val="Contents6"/>
            <w:tabs>
              <w:tab w:val="clear" w:pos="7609"/>
              <w:tab w:val="right" w:pos="9026" w:leader="dot"/>
            </w:tabs>
            <w:rPr/>
          </w:pPr>
          <w:hyperlink w:anchor="__RefHeading___Toc1668793_3804643083">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668795_3804643083">
            <w:r>
              <w:rPr>
                <w:webHidden/>
                <w:rStyle w:val="IndexLink"/>
                <w:rtl w:val="true"/>
              </w:rPr>
              <w:t>تأليفات</w:t>
            </w:r>
            <w:r>
              <w:rPr>
                <w:rStyle w:val="IndexLink"/>
                <w:rtl w:val="true"/>
              </w:rPr>
              <w:tab/>
            </w:r>
            <w:r>
              <w:rPr>
                <w:rStyle w:val="IndexLink"/>
              </w:rPr>
              <w:t>139</w:t>
            </w:r>
          </w:hyperlink>
        </w:p>
        <w:p>
          <w:pPr>
            <w:pStyle w:val="Contents6"/>
            <w:tabs>
              <w:tab w:val="clear" w:pos="7609"/>
              <w:tab w:val="right" w:pos="9026" w:leader="dot"/>
            </w:tabs>
            <w:rPr/>
          </w:pPr>
          <w:hyperlink w:anchor="__RefHeading___Toc1668797_3804643083">
            <w:r>
              <w:rPr>
                <w:webHidden/>
                <w:rStyle w:val="IndexLink"/>
              </w:rPr>
              <w:t>۶</w:t>
            </w:r>
            <w:r>
              <w:rPr>
                <w:rStyle w:val="IndexLink"/>
                <w:rtl w:val="true"/>
              </w:rPr>
              <w:t xml:space="preserve"> </w:t>
            </w:r>
            <w:r>
              <w:rPr>
                <w:rStyle w:val="IndexLink"/>
                <w:rtl w:val="true"/>
              </w:rPr>
              <w:t xml:space="preserve">. </w:t>
            </w:r>
            <w:r>
              <w:rPr>
                <w:rStyle w:val="IndexLink"/>
                <w:rtl w:val="true"/>
              </w:rPr>
              <w:t xml:space="preserve">ابن شادان قمى </w:t>
            </w:r>
            <w:r>
              <w:rPr>
                <w:rStyle w:val="IndexLink"/>
                <w:rtl w:val="true"/>
              </w:rPr>
              <w:t>(</w:t>
            </w:r>
            <w:r>
              <w:rPr>
                <w:rStyle w:val="IndexLink"/>
                <w:rtl w:val="true"/>
              </w:rPr>
              <w:t xml:space="preserve">م ، حدود </w:t>
            </w:r>
            <w:r>
              <w:rPr>
                <w:rStyle w:val="IndexLink"/>
              </w:rPr>
              <w:t>۴۲۵</w:t>
            </w:r>
            <w:r>
              <w:rPr>
                <w:rStyle w:val="IndexLink"/>
                <w:rtl w:val="true"/>
              </w:rPr>
              <w:t xml:space="preserve"> ق</w:t>
            </w:r>
            <w:r>
              <w:rPr>
                <w:rStyle w:val="IndexLink"/>
                <w:rtl w:val="true"/>
              </w:rPr>
              <w:t>)</w:t>
              <w:tab/>
            </w:r>
            <w:r>
              <w:rPr>
                <w:rStyle w:val="IndexLink"/>
              </w:rPr>
              <w:t>140</w:t>
            </w:r>
          </w:hyperlink>
        </w:p>
        <w:p>
          <w:pPr>
            <w:pStyle w:val="Contents6"/>
            <w:tabs>
              <w:tab w:val="clear" w:pos="7609"/>
              <w:tab w:val="right" w:pos="9026" w:leader="dot"/>
            </w:tabs>
            <w:rPr/>
          </w:pPr>
          <w:hyperlink w:anchor="__RefHeading___Toc1668799_3804643083">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1668801_3804643083">
            <w:r>
              <w:rPr>
                <w:webHidden/>
                <w:rStyle w:val="IndexLink"/>
                <w:rtl w:val="true"/>
              </w:rPr>
              <w:t>تأليفات</w:t>
            </w:r>
            <w:r>
              <w:rPr>
                <w:rStyle w:val="IndexLink"/>
                <w:rtl w:val="true"/>
              </w:rPr>
              <w:tab/>
            </w:r>
            <w:r>
              <w:rPr>
                <w:rStyle w:val="IndexLink"/>
              </w:rPr>
              <w:t>141</w:t>
            </w:r>
          </w:hyperlink>
        </w:p>
        <w:p>
          <w:pPr>
            <w:pStyle w:val="Contents6"/>
            <w:tabs>
              <w:tab w:val="clear" w:pos="7609"/>
              <w:tab w:val="right" w:pos="9026" w:leader="dot"/>
            </w:tabs>
            <w:rPr/>
          </w:pPr>
          <w:hyperlink w:anchor="__RefHeading___Toc1668803_3804643083">
            <w:r>
              <w:rPr>
                <w:webHidden/>
                <w:rStyle w:val="IndexLink"/>
              </w:rPr>
              <w:t>۷</w:t>
            </w:r>
            <w:r>
              <w:rPr>
                <w:rStyle w:val="IndexLink"/>
                <w:rtl w:val="true"/>
              </w:rPr>
              <w:t xml:space="preserve"> </w:t>
            </w:r>
            <w:r>
              <w:rPr>
                <w:rStyle w:val="IndexLink"/>
                <w:rtl w:val="true"/>
              </w:rPr>
              <w:t xml:space="preserve">. </w:t>
            </w:r>
            <w:r>
              <w:rPr>
                <w:rStyle w:val="IndexLink"/>
                <w:rtl w:val="true"/>
              </w:rPr>
              <w:t xml:space="preserve">شريف رضى </w:t>
            </w:r>
            <w:r>
              <w:rPr>
                <w:rStyle w:val="IndexLink"/>
                <w:rtl w:val="true"/>
              </w:rPr>
              <w:t>(</w:t>
            </w:r>
            <w:r>
              <w:rPr>
                <w:rStyle w:val="IndexLink"/>
              </w:rPr>
              <w:t>۳۵۹</w:t>
            </w:r>
            <w:r>
              <w:rPr>
                <w:rStyle w:val="IndexLink"/>
                <w:rtl w:val="true"/>
              </w:rPr>
              <w:t xml:space="preserve"> ـ </w:t>
            </w:r>
            <w:r>
              <w:rPr>
                <w:rStyle w:val="IndexLink"/>
              </w:rPr>
              <w:t>۴۰۶</w:t>
            </w:r>
            <w:r>
              <w:rPr>
                <w:rStyle w:val="IndexLink"/>
                <w:rtl w:val="true"/>
              </w:rPr>
              <w:t xml:space="preserve"> ق</w:t>
            </w:r>
            <w:r>
              <w:rPr>
                <w:rStyle w:val="IndexLink"/>
                <w:rtl w:val="true"/>
              </w:rPr>
              <w:t>)</w:t>
              <w:tab/>
            </w:r>
            <w:r>
              <w:rPr>
                <w:rStyle w:val="IndexLink"/>
              </w:rPr>
              <w:t>142</w:t>
            </w:r>
          </w:hyperlink>
        </w:p>
        <w:p>
          <w:pPr>
            <w:pStyle w:val="Contents6"/>
            <w:tabs>
              <w:tab w:val="clear" w:pos="7609"/>
              <w:tab w:val="right" w:pos="9026" w:leader="dot"/>
            </w:tabs>
            <w:rPr/>
          </w:pPr>
          <w:hyperlink w:anchor="__RefHeading___Toc1668805_3804643083">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1668807_3804643083">
            <w:r>
              <w:rPr>
                <w:webHidden/>
                <w:rStyle w:val="IndexLink"/>
                <w:rtl w:val="true"/>
              </w:rPr>
              <w:t>تأليفات</w:t>
            </w:r>
            <w:r>
              <w:rPr>
                <w:rStyle w:val="IndexLink"/>
                <w:rtl w:val="true"/>
              </w:rPr>
              <w:tab/>
            </w:r>
            <w:r>
              <w:rPr>
                <w:rStyle w:val="IndexLink"/>
              </w:rPr>
              <w:t>143</w:t>
            </w:r>
          </w:hyperlink>
        </w:p>
        <w:p>
          <w:pPr>
            <w:pStyle w:val="Contents6"/>
            <w:tabs>
              <w:tab w:val="clear" w:pos="7609"/>
              <w:tab w:val="right" w:pos="9026" w:leader="dot"/>
            </w:tabs>
            <w:rPr/>
          </w:pPr>
          <w:hyperlink w:anchor="__RefHeading___Toc1668809_3804643083">
            <w:r>
              <w:rPr>
                <w:webHidden/>
                <w:rStyle w:val="IndexLink"/>
              </w:rPr>
              <w:t>۸</w:t>
            </w:r>
            <w:r>
              <w:rPr>
                <w:rStyle w:val="IndexLink"/>
                <w:rtl w:val="true"/>
              </w:rPr>
              <w:t xml:space="preserve"> </w:t>
            </w:r>
            <w:r>
              <w:rPr>
                <w:rStyle w:val="IndexLink"/>
                <w:rtl w:val="true"/>
              </w:rPr>
              <w:t xml:space="preserve">. </w:t>
            </w:r>
            <w:r>
              <w:rPr>
                <w:rStyle w:val="IndexLink"/>
                <w:rtl w:val="true"/>
              </w:rPr>
              <w:t xml:space="preserve">ابو الحسين تَلَّعُكبُرى </w:t>
            </w:r>
            <w:r>
              <w:rPr>
                <w:rStyle w:val="IndexLink"/>
                <w:rtl w:val="true"/>
              </w:rPr>
              <w:t>(</w:t>
            </w:r>
            <w:r>
              <w:rPr>
                <w:rStyle w:val="IndexLink"/>
                <w:rtl w:val="true"/>
              </w:rPr>
              <w:t xml:space="preserve">زنده در </w:t>
            </w:r>
            <w:r>
              <w:rPr>
                <w:rStyle w:val="IndexLink"/>
              </w:rPr>
              <w:t>۴۱۰</w:t>
            </w:r>
            <w:r>
              <w:rPr>
                <w:rStyle w:val="IndexLink"/>
                <w:rtl w:val="true"/>
              </w:rPr>
              <w:t xml:space="preserve"> ق</w:t>
            </w:r>
            <w:r>
              <w:rPr>
                <w:rStyle w:val="IndexLink"/>
                <w:rtl w:val="true"/>
              </w:rPr>
              <w:t>)</w:t>
              <w:tab/>
            </w:r>
            <w:r>
              <w:rPr>
                <w:rStyle w:val="IndexLink"/>
              </w:rPr>
              <w:t>143</w:t>
            </w:r>
          </w:hyperlink>
        </w:p>
        <w:p>
          <w:pPr>
            <w:pStyle w:val="Contents6"/>
            <w:tabs>
              <w:tab w:val="clear" w:pos="7609"/>
              <w:tab w:val="right" w:pos="9026" w:leader="dot"/>
            </w:tabs>
            <w:rPr/>
          </w:pPr>
          <w:hyperlink w:anchor="__RefHeading___Toc1668811_3804643083">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1668813_3804643083">
            <w:r>
              <w:rPr>
                <w:webHidden/>
                <w:rStyle w:val="IndexLink"/>
                <w:rtl w:val="true"/>
              </w:rPr>
              <w:t>تأليف</w:t>
            </w:r>
            <w:r>
              <w:rPr>
                <w:rStyle w:val="IndexLink"/>
                <w:rtl w:val="true"/>
              </w:rPr>
              <w:tab/>
            </w:r>
            <w:r>
              <w:rPr>
                <w:rStyle w:val="IndexLink"/>
              </w:rPr>
              <w:t>144</w:t>
            </w:r>
          </w:hyperlink>
        </w:p>
        <w:p>
          <w:pPr>
            <w:pStyle w:val="Contents6"/>
            <w:tabs>
              <w:tab w:val="clear" w:pos="7609"/>
              <w:tab w:val="right" w:pos="9026" w:leader="dot"/>
            </w:tabs>
            <w:rPr/>
          </w:pPr>
          <w:hyperlink w:anchor="__RefHeading___Toc1668815_3804643083">
            <w:r>
              <w:rPr>
                <w:webHidden/>
                <w:rStyle w:val="IndexLink"/>
              </w:rPr>
              <w:t>۹</w:t>
            </w:r>
            <w:r>
              <w:rPr>
                <w:rStyle w:val="IndexLink"/>
                <w:rtl w:val="true"/>
              </w:rPr>
              <w:t xml:space="preserve"> </w:t>
            </w:r>
            <w:r>
              <w:rPr>
                <w:rStyle w:val="IndexLink"/>
                <w:rtl w:val="true"/>
              </w:rPr>
              <w:t xml:space="preserve">. </w:t>
            </w:r>
            <w:r>
              <w:rPr>
                <w:rStyle w:val="IndexLink"/>
                <w:rtl w:val="true"/>
              </w:rPr>
              <w:t xml:space="preserve">ابو عبد اللّه غضائرى </w:t>
            </w:r>
            <w:r>
              <w:rPr>
                <w:rStyle w:val="IndexLink"/>
                <w:rtl w:val="true"/>
              </w:rPr>
              <w:t>(</w:t>
            </w:r>
            <w:r>
              <w:rPr>
                <w:rStyle w:val="IndexLink"/>
                <w:rtl w:val="true"/>
              </w:rPr>
              <w:t xml:space="preserve">م </w:t>
            </w:r>
            <w:r>
              <w:rPr>
                <w:rStyle w:val="IndexLink"/>
              </w:rPr>
              <w:t>۴۱۱</w:t>
            </w:r>
            <w:r>
              <w:rPr>
                <w:rStyle w:val="IndexLink"/>
                <w:rtl w:val="true"/>
              </w:rPr>
              <w:t xml:space="preserve"> ق</w:t>
            </w:r>
            <w:r>
              <w:rPr>
                <w:rStyle w:val="IndexLink"/>
                <w:rtl w:val="true"/>
              </w:rPr>
              <w:t>)</w:t>
              <w:tab/>
            </w:r>
            <w:r>
              <w:rPr>
                <w:rStyle w:val="IndexLink"/>
              </w:rPr>
              <w:t>144</w:t>
            </w:r>
          </w:hyperlink>
        </w:p>
        <w:p>
          <w:pPr>
            <w:pStyle w:val="Contents6"/>
            <w:tabs>
              <w:tab w:val="clear" w:pos="7609"/>
              <w:tab w:val="right" w:pos="9026" w:leader="dot"/>
            </w:tabs>
            <w:rPr/>
          </w:pPr>
          <w:hyperlink w:anchor="__RefHeading___Toc1668817_3804643083">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1668819_3804643083">
            <w:r>
              <w:rPr>
                <w:webHidden/>
                <w:rStyle w:val="IndexLink"/>
                <w:rtl w:val="true"/>
              </w:rPr>
              <w:t>تأليفات</w:t>
            </w:r>
            <w:r>
              <w:rPr>
                <w:rStyle w:val="IndexLink"/>
                <w:rtl w:val="true"/>
              </w:rPr>
              <w:tab/>
            </w:r>
            <w:r>
              <w:rPr>
                <w:rStyle w:val="IndexLink"/>
              </w:rPr>
              <w:t>145</w:t>
            </w:r>
          </w:hyperlink>
        </w:p>
        <w:p>
          <w:pPr>
            <w:pStyle w:val="Contents6"/>
            <w:tabs>
              <w:tab w:val="clear" w:pos="7609"/>
              <w:tab w:val="right" w:pos="9026" w:leader="dot"/>
            </w:tabs>
            <w:rPr/>
          </w:pPr>
          <w:hyperlink w:anchor="__RefHeading___Toc1668821_3804643083">
            <w:r>
              <w:rPr>
                <w:webHidden/>
                <w:rStyle w:val="IndexLink"/>
              </w:rPr>
              <w:t>۱۰</w:t>
            </w:r>
            <w:r>
              <w:rPr>
                <w:rStyle w:val="IndexLink"/>
                <w:rtl w:val="true"/>
              </w:rPr>
              <w:t xml:space="preserve"> </w:t>
            </w:r>
            <w:r>
              <w:rPr>
                <w:rStyle w:val="IndexLink"/>
                <w:rtl w:val="true"/>
              </w:rPr>
              <w:t xml:space="preserve">. </w:t>
            </w:r>
            <w:r>
              <w:rPr>
                <w:rStyle w:val="IndexLink"/>
                <w:rtl w:val="true"/>
              </w:rPr>
              <w:t xml:space="preserve">ابن غضائرى </w:t>
            </w:r>
            <w:r>
              <w:rPr>
                <w:rStyle w:val="IndexLink"/>
                <w:rtl w:val="true"/>
              </w:rPr>
              <w:t>(</w:t>
            </w:r>
            <w:r>
              <w:rPr>
                <w:rStyle w:val="IndexLink"/>
                <w:rtl w:val="true"/>
              </w:rPr>
              <w:t xml:space="preserve">م ، حدود </w:t>
            </w:r>
            <w:r>
              <w:rPr>
                <w:rStyle w:val="IndexLink"/>
              </w:rPr>
              <w:t>۴۱۳</w:t>
            </w:r>
            <w:r>
              <w:rPr>
                <w:rStyle w:val="IndexLink"/>
                <w:rtl w:val="true"/>
              </w:rPr>
              <w:t xml:space="preserve"> ـ </w:t>
            </w:r>
            <w:r>
              <w:rPr>
                <w:rStyle w:val="IndexLink"/>
              </w:rPr>
              <w:t>۴۱۸</w:t>
            </w:r>
            <w:r>
              <w:rPr>
                <w:rStyle w:val="IndexLink"/>
                <w:rtl w:val="true"/>
              </w:rPr>
              <w:t xml:space="preserve"> ق</w:t>
            </w:r>
            <w:r>
              <w:rPr>
                <w:rStyle w:val="IndexLink"/>
                <w:rtl w:val="true"/>
              </w:rPr>
              <w:t>)</w:t>
              <w:tab/>
            </w:r>
            <w:r>
              <w:rPr>
                <w:rStyle w:val="IndexLink"/>
              </w:rPr>
              <w:t>145</w:t>
            </w:r>
          </w:hyperlink>
        </w:p>
        <w:p>
          <w:pPr>
            <w:pStyle w:val="Contents6"/>
            <w:tabs>
              <w:tab w:val="clear" w:pos="7609"/>
              <w:tab w:val="right" w:pos="9026" w:leader="dot"/>
            </w:tabs>
            <w:rPr/>
          </w:pPr>
          <w:hyperlink w:anchor="__RefHeading___Toc1668823_3804643083">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1668825_3804643083">
            <w:r>
              <w:rPr>
                <w:webHidden/>
                <w:rStyle w:val="IndexLink"/>
                <w:rtl w:val="true"/>
              </w:rPr>
              <w:t>اعتبار ابن غضائرى از ديدگاه رجال شناسان</w:t>
            </w:r>
            <w:r>
              <w:rPr>
                <w:rStyle w:val="IndexLink"/>
                <w:rtl w:val="true"/>
              </w:rPr>
              <w:tab/>
            </w:r>
            <w:r>
              <w:rPr>
                <w:rStyle w:val="IndexLink"/>
              </w:rPr>
              <w:t>146</w:t>
            </w:r>
          </w:hyperlink>
        </w:p>
        <w:p>
          <w:pPr>
            <w:pStyle w:val="Contents6"/>
            <w:tabs>
              <w:tab w:val="clear" w:pos="7609"/>
              <w:tab w:val="right" w:pos="9026" w:leader="dot"/>
            </w:tabs>
            <w:rPr/>
          </w:pPr>
          <w:hyperlink w:anchor="__RefHeading___Toc1668827_3804643083">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1668829_3804643083">
            <w:r>
              <w:rPr>
                <w:webHidden/>
                <w:rStyle w:val="IndexLink"/>
                <w:rtl w:val="true"/>
              </w:rPr>
              <w:t>يكم</w:t>
            </w:r>
            <w:r>
              <w:rPr>
                <w:rStyle w:val="IndexLink"/>
                <w:rtl w:val="true"/>
              </w:rPr>
              <w:t xml:space="preserve">. </w:t>
            </w:r>
            <w:r>
              <w:rPr>
                <w:rStyle w:val="IndexLink"/>
                <w:rtl w:val="true"/>
              </w:rPr>
              <w:t>توثيق ابن غضائرى</w:t>
            </w:r>
            <w:r>
              <w:rPr>
                <w:rStyle w:val="IndexLink"/>
                <w:rtl w:val="true"/>
              </w:rPr>
              <w:tab/>
            </w:r>
            <w:r>
              <w:rPr>
                <w:rStyle w:val="IndexLink"/>
              </w:rPr>
              <w:t>147</w:t>
            </w:r>
          </w:hyperlink>
        </w:p>
        <w:p>
          <w:pPr>
            <w:pStyle w:val="Contents6"/>
            <w:tabs>
              <w:tab w:val="clear" w:pos="7609"/>
              <w:tab w:val="right" w:pos="9026" w:leader="dot"/>
            </w:tabs>
            <w:rPr/>
          </w:pPr>
          <w:hyperlink w:anchor="__RefHeading___Toc1668831_3804643083">
            <w:r>
              <w:rPr>
                <w:webHidden/>
                <w:rStyle w:val="IndexLink"/>
                <w:rtl w:val="true"/>
              </w:rPr>
              <w:t xml:space="preserve">دوم </w:t>
            </w:r>
            <w:r>
              <w:rPr>
                <w:rStyle w:val="IndexLink"/>
                <w:rtl w:val="true"/>
              </w:rPr>
              <w:t xml:space="preserve">. </w:t>
            </w:r>
            <w:r>
              <w:rPr>
                <w:rStyle w:val="IndexLink"/>
                <w:rtl w:val="true"/>
              </w:rPr>
              <w:t>تضعيف ابن غضائرى و بى اعتمادى به توثيق ها و تضعيف هاى او</w:t>
            </w:r>
            <w:r>
              <w:rPr>
                <w:rStyle w:val="IndexLink"/>
                <w:rtl w:val="true"/>
              </w:rPr>
              <w:tab/>
            </w:r>
            <w:r>
              <w:rPr>
                <w:rStyle w:val="IndexLink"/>
              </w:rPr>
              <w:t>148</w:t>
            </w:r>
          </w:hyperlink>
        </w:p>
        <w:p>
          <w:pPr>
            <w:pStyle w:val="Contents6"/>
            <w:tabs>
              <w:tab w:val="clear" w:pos="7609"/>
              <w:tab w:val="right" w:pos="9026" w:leader="dot"/>
            </w:tabs>
            <w:rPr/>
          </w:pPr>
          <w:hyperlink w:anchor="__RefHeading___Toc1668833_3804643083">
            <w:r>
              <w:rPr>
                <w:webHidden/>
                <w:rStyle w:val="IndexLink"/>
                <w:rtl w:val="true"/>
              </w:rPr>
              <w:t xml:space="preserve">سوم </w:t>
            </w:r>
            <w:r>
              <w:rPr>
                <w:rStyle w:val="IndexLink"/>
                <w:rtl w:val="true"/>
              </w:rPr>
              <w:t xml:space="preserve">: </w:t>
            </w:r>
            <w:r>
              <w:rPr>
                <w:rStyle w:val="IndexLink"/>
                <w:rtl w:val="true"/>
              </w:rPr>
              <w:t>پذيرش توثيق هاى ابن غضائرى و ردّ تضعيف هاى او</w:t>
            </w:r>
            <w:r>
              <w:rPr>
                <w:rStyle w:val="IndexLink"/>
                <w:rtl w:val="true"/>
              </w:rPr>
              <w:tab/>
            </w:r>
            <w:r>
              <w:rPr>
                <w:rStyle w:val="IndexLink"/>
              </w:rPr>
              <w:t>148</w:t>
            </w:r>
          </w:hyperlink>
        </w:p>
        <w:p>
          <w:pPr>
            <w:pStyle w:val="Contents6"/>
            <w:tabs>
              <w:tab w:val="clear" w:pos="7609"/>
              <w:tab w:val="right" w:pos="9026" w:leader="dot"/>
            </w:tabs>
            <w:rPr/>
          </w:pPr>
          <w:hyperlink w:anchor="__RefHeading___Toc1668835_3804643083">
            <w:r>
              <w:rPr>
                <w:webHidden/>
                <w:rStyle w:val="IndexLink"/>
                <w:rtl w:val="true"/>
              </w:rPr>
              <w:t>تأليفات</w:t>
            </w:r>
            <w:r>
              <w:rPr>
                <w:rStyle w:val="IndexLink"/>
                <w:rtl w:val="true"/>
              </w:rPr>
              <w:tab/>
            </w:r>
            <w:r>
              <w:rPr>
                <w:rStyle w:val="IndexLink"/>
              </w:rPr>
              <w:t>148</w:t>
            </w:r>
          </w:hyperlink>
        </w:p>
        <w:p>
          <w:pPr>
            <w:pStyle w:val="Contents6"/>
            <w:tabs>
              <w:tab w:val="clear" w:pos="7609"/>
              <w:tab w:val="right" w:pos="9026" w:leader="dot"/>
            </w:tabs>
            <w:rPr/>
          </w:pPr>
          <w:hyperlink w:anchor="__RefHeading___Toc1668837_3804643083">
            <w:r>
              <w:rPr>
                <w:webHidden/>
                <w:rStyle w:val="IndexLink"/>
              </w:rPr>
              <w:t>۱۱</w:t>
            </w:r>
            <w:r>
              <w:rPr>
                <w:rStyle w:val="IndexLink"/>
                <w:rtl w:val="true"/>
              </w:rPr>
              <w:t xml:space="preserve"> </w:t>
            </w:r>
            <w:r>
              <w:rPr>
                <w:rStyle w:val="IndexLink"/>
                <w:rtl w:val="true"/>
              </w:rPr>
              <w:t xml:space="preserve">. </w:t>
            </w:r>
            <w:r>
              <w:rPr>
                <w:rStyle w:val="IndexLink"/>
                <w:rtl w:val="true"/>
              </w:rPr>
              <w:t xml:space="preserve">شيخ مفيد </w:t>
            </w:r>
            <w:r>
              <w:rPr>
                <w:rStyle w:val="IndexLink"/>
                <w:rtl w:val="true"/>
              </w:rPr>
              <w:t>(</w:t>
            </w:r>
            <w:r>
              <w:rPr>
                <w:rStyle w:val="IndexLink"/>
              </w:rPr>
              <w:t>۳۳۶</w:t>
            </w:r>
            <w:r>
              <w:rPr>
                <w:rStyle w:val="IndexLink"/>
                <w:rtl w:val="true"/>
              </w:rPr>
              <w:t xml:space="preserve"> ـ </w:t>
            </w:r>
            <w:r>
              <w:rPr>
                <w:rStyle w:val="IndexLink"/>
              </w:rPr>
              <w:t>۴۱۳</w:t>
            </w:r>
            <w:r>
              <w:rPr>
                <w:rStyle w:val="IndexLink"/>
                <w:rtl w:val="true"/>
              </w:rPr>
              <w:t xml:space="preserve"> ق</w:t>
            </w:r>
            <w:r>
              <w:rPr>
                <w:rStyle w:val="IndexLink"/>
                <w:rtl w:val="true"/>
              </w:rPr>
              <w:t>)</w:t>
              <w:tab/>
            </w:r>
            <w:r>
              <w:rPr>
                <w:rStyle w:val="IndexLink"/>
              </w:rPr>
              <w:t>150</w:t>
            </w:r>
          </w:hyperlink>
        </w:p>
        <w:p>
          <w:pPr>
            <w:pStyle w:val="Contents6"/>
            <w:tabs>
              <w:tab w:val="clear" w:pos="7609"/>
              <w:tab w:val="right" w:pos="9026" w:leader="dot"/>
            </w:tabs>
            <w:rPr/>
          </w:pPr>
          <w:hyperlink w:anchor="__RefHeading___Toc1668839_3804643083">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1668841_3804643083">
            <w:r>
              <w:rPr>
                <w:webHidden/>
                <w:rStyle w:val="IndexLink"/>
                <w:rtl w:val="true"/>
              </w:rPr>
              <w:t>تأليفات</w:t>
            </w:r>
            <w:r>
              <w:rPr>
                <w:rStyle w:val="IndexLink"/>
                <w:rtl w:val="true"/>
              </w:rPr>
              <w:tab/>
            </w:r>
            <w:r>
              <w:rPr>
                <w:rStyle w:val="IndexLink"/>
              </w:rPr>
              <w:t>151</w:t>
            </w:r>
          </w:hyperlink>
        </w:p>
        <w:p>
          <w:pPr>
            <w:pStyle w:val="Contents6"/>
            <w:tabs>
              <w:tab w:val="clear" w:pos="7609"/>
              <w:tab w:val="right" w:pos="9026" w:leader="dot"/>
            </w:tabs>
            <w:rPr/>
          </w:pPr>
          <w:hyperlink w:anchor="__RefHeading___Toc1668843_3804643083">
            <w:r>
              <w:rPr>
                <w:webHidden/>
                <w:rStyle w:val="IndexLink"/>
              </w:rPr>
              <w:t>۱۲</w:t>
            </w:r>
            <w:r>
              <w:rPr>
                <w:rStyle w:val="IndexLink"/>
                <w:rtl w:val="true"/>
              </w:rPr>
              <w:t xml:space="preserve"> </w:t>
            </w:r>
            <w:r>
              <w:rPr>
                <w:rStyle w:val="IndexLink"/>
                <w:rtl w:val="true"/>
              </w:rPr>
              <w:t xml:space="preserve">. </w:t>
            </w:r>
            <w:r>
              <w:rPr>
                <w:rStyle w:val="IndexLink"/>
                <w:rtl w:val="true"/>
              </w:rPr>
              <w:t xml:space="preserve">ابن عبدون </w:t>
            </w:r>
            <w:r>
              <w:rPr>
                <w:rStyle w:val="IndexLink"/>
                <w:rtl w:val="true"/>
              </w:rPr>
              <w:t>(</w:t>
            </w:r>
            <w:r>
              <w:rPr>
                <w:rStyle w:val="IndexLink"/>
                <w:rtl w:val="true"/>
              </w:rPr>
              <w:t xml:space="preserve">م </w:t>
            </w:r>
            <w:r>
              <w:rPr>
                <w:rStyle w:val="IndexLink"/>
              </w:rPr>
              <w:t>۴۲۳</w:t>
            </w:r>
            <w:r>
              <w:rPr>
                <w:rStyle w:val="IndexLink"/>
                <w:rtl w:val="true"/>
              </w:rPr>
              <w:t xml:space="preserve"> ق</w:t>
            </w:r>
            <w:r>
              <w:rPr>
                <w:rStyle w:val="IndexLink"/>
                <w:rtl w:val="true"/>
              </w:rPr>
              <w:t>)</w:t>
              <w:tab/>
            </w:r>
            <w:r>
              <w:rPr>
                <w:rStyle w:val="IndexLink"/>
              </w:rPr>
              <w:t>152</w:t>
            </w:r>
          </w:hyperlink>
        </w:p>
        <w:p>
          <w:pPr>
            <w:pStyle w:val="Contents6"/>
            <w:tabs>
              <w:tab w:val="clear" w:pos="7609"/>
              <w:tab w:val="right" w:pos="9026" w:leader="dot"/>
            </w:tabs>
            <w:rPr/>
          </w:pPr>
          <w:hyperlink w:anchor="__RefHeading___Toc1668845_3804643083">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1668847_3804643083">
            <w:r>
              <w:rPr>
                <w:webHidden/>
                <w:rStyle w:val="IndexLink"/>
                <w:rtl w:val="true"/>
              </w:rPr>
              <w:t>تأليفات</w:t>
            </w:r>
            <w:r>
              <w:rPr>
                <w:rStyle w:val="IndexLink"/>
                <w:rtl w:val="true"/>
              </w:rPr>
              <w:tab/>
            </w:r>
            <w:r>
              <w:rPr>
                <w:rStyle w:val="IndexLink"/>
              </w:rPr>
              <w:t>153</w:t>
            </w:r>
          </w:hyperlink>
        </w:p>
        <w:p>
          <w:pPr>
            <w:pStyle w:val="Contents6"/>
            <w:tabs>
              <w:tab w:val="clear" w:pos="7609"/>
              <w:tab w:val="right" w:pos="9026" w:leader="dot"/>
            </w:tabs>
            <w:rPr/>
          </w:pPr>
          <w:hyperlink w:anchor="__RefHeading___Toc1668849_3804643083">
            <w:r>
              <w:rPr>
                <w:webHidden/>
                <w:rStyle w:val="IndexLink"/>
              </w:rPr>
              <w:t>۱۳</w:t>
            </w:r>
            <w:r>
              <w:rPr>
                <w:rStyle w:val="IndexLink"/>
                <w:rtl w:val="true"/>
              </w:rPr>
              <w:t xml:space="preserve"> </w:t>
            </w:r>
            <w:r>
              <w:rPr>
                <w:rStyle w:val="IndexLink"/>
                <w:rtl w:val="true"/>
              </w:rPr>
              <w:t xml:space="preserve">. </w:t>
            </w:r>
            <w:r>
              <w:rPr>
                <w:rStyle w:val="IndexLink"/>
                <w:rtl w:val="true"/>
              </w:rPr>
              <w:t xml:space="preserve">ابن نوح سيرافى </w:t>
            </w:r>
            <w:r>
              <w:rPr>
                <w:rStyle w:val="IndexLink"/>
                <w:rtl w:val="true"/>
              </w:rPr>
              <w:t>(</w:t>
            </w:r>
            <w:r>
              <w:rPr>
                <w:rStyle w:val="IndexLink"/>
                <w:rtl w:val="true"/>
              </w:rPr>
              <w:t>م ، ربع اوّل سده پنجم</w:t>
            </w:r>
            <w:r>
              <w:rPr>
                <w:rStyle w:val="IndexLink"/>
                <w:rtl w:val="true"/>
              </w:rPr>
              <w:t>)</w:t>
              <w:tab/>
            </w:r>
            <w:r>
              <w:rPr>
                <w:rStyle w:val="IndexLink"/>
              </w:rPr>
              <w:t>153</w:t>
            </w:r>
          </w:hyperlink>
        </w:p>
        <w:p>
          <w:pPr>
            <w:pStyle w:val="Contents6"/>
            <w:tabs>
              <w:tab w:val="clear" w:pos="7609"/>
              <w:tab w:val="right" w:pos="9026" w:leader="dot"/>
            </w:tabs>
            <w:rPr/>
          </w:pPr>
          <w:hyperlink w:anchor="__RefHeading___Toc1668851_3804643083">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1668853_3804643083">
            <w:r>
              <w:rPr>
                <w:webHidden/>
                <w:rStyle w:val="IndexLink"/>
                <w:rtl w:val="true"/>
              </w:rPr>
              <w:t>تأليفات</w:t>
            </w:r>
            <w:r>
              <w:rPr>
                <w:rStyle w:val="IndexLink"/>
                <w:rtl w:val="true"/>
              </w:rPr>
              <w:tab/>
            </w:r>
            <w:r>
              <w:rPr>
                <w:rStyle w:val="IndexLink"/>
              </w:rPr>
              <w:t>154</w:t>
            </w:r>
          </w:hyperlink>
        </w:p>
        <w:p>
          <w:pPr>
            <w:pStyle w:val="Contents6"/>
            <w:tabs>
              <w:tab w:val="clear" w:pos="7609"/>
              <w:tab w:val="right" w:pos="9026" w:leader="dot"/>
            </w:tabs>
            <w:rPr/>
          </w:pPr>
          <w:hyperlink w:anchor="__RefHeading___Toc1668855_3804643083">
            <w:r>
              <w:rPr>
                <w:webHidden/>
                <w:rStyle w:val="IndexLink"/>
              </w:rPr>
              <w:t>۱۴</w:t>
            </w:r>
            <w:r>
              <w:rPr>
                <w:rStyle w:val="IndexLink"/>
                <w:rtl w:val="true"/>
              </w:rPr>
              <w:t xml:space="preserve"> </w:t>
            </w:r>
            <w:r>
              <w:rPr>
                <w:rStyle w:val="IndexLink"/>
                <w:rtl w:val="true"/>
              </w:rPr>
              <w:t xml:space="preserve">. </w:t>
            </w:r>
            <w:r>
              <w:rPr>
                <w:rStyle w:val="IndexLink"/>
                <w:rtl w:val="true"/>
              </w:rPr>
              <w:t xml:space="preserve">سيّدِ مرتضى عَلَمُ الهُدى </w:t>
            </w:r>
            <w:r>
              <w:rPr>
                <w:rStyle w:val="IndexLink"/>
                <w:rtl w:val="true"/>
              </w:rPr>
              <w:t>(</w:t>
            </w:r>
            <w:r>
              <w:rPr>
                <w:rStyle w:val="IndexLink"/>
                <w:rtl w:val="true"/>
              </w:rPr>
              <w:t xml:space="preserve">م </w:t>
            </w:r>
            <w:r>
              <w:rPr>
                <w:rStyle w:val="IndexLink"/>
              </w:rPr>
              <w:t>۴۳۶</w:t>
            </w:r>
            <w:r>
              <w:rPr>
                <w:rStyle w:val="IndexLink"/>
                <w:rtl w:val="true"/>
              </w:rPr>
              <w:t xml:space="preserve"> ق</w:t>
            </w:r>
            <w:r>
              <w:rPr>
                <w:rStyle w:val="IndexLink"/>
                <w:rtl w:val="true"/>
              </w:rPr>
              <w:t>)</w:t>
              <w:tab/>
            </w:r>
            <w:r>
              <w:rPr>
                <w:rStyle w:val="IndexLink"/>
              </w:rPr>
              <w:t>155</w:t>
            </w:r>
          </w:hyperlink>
        </w:p>
        <w:p>
          <w:pPr>
            <w:pStyle w:val="Contents6"/>
            <w:tabs>
              <w:tab w:val="clear" w:pos="7609"/>
              <w:tab w:val="right" w:pos="9026" w:leader="dot"/>
            </w:tabs>
            <w:rPr/>
          </w:pPr>
          <w:hyperlink w:anchor="__RefHeading___Toc1668857_3804643083">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1668859_3804643083">
            <w:r>
              <w:rPr>
                <w:webHidden/>
                <w:rStyle w:val="IndexLink"/>
                <w:rtl w:val="true"/>
              </w:rPr>
              <w:t>تأليفات</w:t>
            </w:r>
            <w:r>
              <w:rPr>
                <w:rStyle w:val="IndexLink"/>
                <w:rtl w:val="true"/>
              </w:rPr>
              <w:tab/>
            </w:r>
            <w:r>
              <w:rPr>
                <w:rStyle w:val="IndexLink"/>
              </w:rPr>
              <w:t>156</w:t>
            </w:r>
          </w:hyperlink>
        </w:p>
        <w:p>
          <w:pPr>
            <w:pStyle w:val="Contents6"/>
            <w:tabs>
              <w:tab w:val="clear" w:pos="7609"/>
              <w:tab w:val="right" w:pos="9026" w:leader="dot"/>
            </w:tabs>
            <w:rPr/>
          </w:pPr>
          <w:hyperlink w:anchor="__RefHeading___Toc1668861_3804643083">
            <w:r>
              <w:rPr>
                <w:webHidden/>
                <w:rStyle w:val="IndexLink"/>
              </w:rPr>
              <w:t>۱۵</w:t>
            </w:r>
            <w:r>
              <w:rPr>
                <w:rStyle w:val="IndexLink"/>
                <w:rtl w:val="true"/>
              </w:rPr>
              <w:t xml:space="preserve"> </w:t>
            </w:r>
            <w:r>
              <w:rPr>
                <w:rStyle w:val="IndexLink"/>
                <w:rtl w:val="true"/>
              </w:rPr>
              <w:t xml:space="preserve">. </w:t>
            </w:r>
            <w:r>
              <w:rPr>
                <w:rStyle w:val="IndexLink"/>
                <w:rtl w:val="true"/>
              </w:rPr>
              <w:t xml:space="preserve">ابن حمّامى </w:t>
            </w:r>
            <w:r>
              <w:rPr>
                <w:rStyle w:val="IndexLink"/>
                <w:rtl w:val="true"/>
              </w:rPr>
              <w:t>(</w:t>
            </w:r>
            <w:r>
              <w:rPr>
                <w:rStyle w:val="IndexLink"/>
                <w:rtl w:val="true"/>
              </w:rPr>
              <w:t>ابن اَشناس</w:t>
            </w:r>
            <w:r>
              <w:rPr>
                <w:rStyle w:val="IndexLink"/>
                <w:rtl w:val="true"/>
              </w:rPr>
              <w:t xml:space="preserve">) </w:t>
            </w:r>
            <w:r>
              <w:rPr>
                <w:rStyle w:val="IndexLink"/>
                <w:rtl w:val="true"/>
              </w:rPr>
              <w:t xml:space="preserve">بزّاز </w:t>
            </w:r>
            <w:r>
              <w:rPr>
                <w:rStyle w:val="IndexLink"/>
                <w:rtl w:val="true"/>
              </w:rPr>
              <w:t>(</w:t>
            </w:r>
            <w:r>
              <w:rPr>
                <w:rStyle w:val="IndexLink"/>
                <w:rtl w:val="true"/>
              </w:rPr>
              <w:t xml:space="preserve">م </w:t>
            </w:r>
            <w:r>
              <w:rPr>
                <w:rStyle w:val="IndexLink"/>
              </w:rPr>
              <w:t>۴۳۹</w:t>
            </w:r>
            <w:r>
              <w:rPr>
                <w:rStyle w:val="IndexLink"/>
                <w:rtl w:val="true"/>
              </w:rPr>
              <w:t xml:space="preserve"> ق</w:t>
            </w:r>
            <w:r>
              <w:rPr>
                <w:rStyle w:val="IndexLink"/>
                <w:rtl w:val="true"/>
              </w:rPr>
              <w:t>)</w:t>
              <w:tab/>
            </w:r>
            <w:r>
              <w:rPr>
                <w:rStyle w:val="IndexLink"/>
              </w:rPr>
              <w:t>156</w:t>
            </w:r>
          </w:hyperlink>
        </w:p>
        <w:p>
          <w:pPr>
            <w:pStyle w:val="Contents6"/>
            <w:tabs>
              <w:tab w:val="clear" w:pos="7609"/>
              <w:tab w:val="right" w:pos="9026" w:leader="dot"/>
            </w:tabs>
            <w:rPr/>
          </w:pPr>
          <w:hyperlink w:anchor="__RefHeading___Toc1668863_3804643083">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1668865_3804643083">
            <w:r>
              <w:rPr>
                <w:webHidden/>
                <w:rStyle w:val="IndexLink"/>
                <w:rtl w:val="true"/>
              </w:rPr>
              <w:t>تأليفات</w:t>
            </w:r>
            <w:r>
              <w:rPr>
                <w:rStyle w:val="IndexLink"/>
                <w:rtl w:val="true"/>
              </w:rPr>
              <w:tab/>
            </w:r>
            <w:r>
              <w:rPr>
                <w:rStyle w:val="IndexLink"/>
              </w:rPr>
              <w:t>157</w:t>
            </w:r>
          </w:hyperlink>
        </w:p>
        <w:p>
          <w:pPr>
            <w:pStyle w:val="Contents6"/>
            <w:tabs>
              <w:tab w:val="clear" w:pos="7609"/>
              <w:tab w:val="right" w:pos="9026" w:leader="dot"/>
            </w:tabs>
            <w:rPr/>
          </w:pPr>
          <w:hyperlink w:anchor="__RefHeading___Toc1668867_3804643083">
            <w:r>
              <w:rPr>
                <w:webHidden/>
                <w:rStyle w:val="IndexLink"/>
              </w:rPr>
              <w:t>۱۶</w:t>
            </w:r>
            <w:r>
              <w:rPr>
                <w:rStyle w:val="IndexLink"/>
                <w:rtl w:val="true"/>
              </w:rPr>
              <w:t xml:space="preserve"> </w:t>
            </w:r>
            <w:r>
              <w:rPr>
                <w:rStyle w:val="IndexLink"/>
                <w:rtl w:val="true"/>
              </w:rPr>
              <w:t xml:space="preserve">. </w:t>
            </w:r>
            <w:r>
              <w:rPr>
                <w:rStyle w:val="IndexLink"/>
                <w:rtl w:val="true"/>
              </w:rPr>
              <w:t xml:space="preserve">ابو الفرج </w:t>
            </w:r>
            <w:r>
              <w:rPr>
                <w:rStyle w:val="IndexLink"/>
                <w:rtl w:val="true"/>
              </w:rPr>
              <w:t>(</w:t>
            </w:r>
            <w:r>
              <w:rPr>
                <w:rStyle w:val="IndexLink"/>
                <w:rtl w:val="true"/>
              </w:rPr>
              <w:t>كاتب</w:t>
            </w:r>
            <w:r>
              <w:rPr>
                <w:rStyle w:val="IndexLink"/>
                <w:rtl w:val="true"/>
              </w:rPr>
              <w:t xml:space="preserve">) </w:t>
            </w:r>
            <w:r>
              <w:rPr>
                <w:rStyle w:val="IndexLink"/>
                <w:rtl w:val="true"/>
              </w:rPr>
              <w:t xml:space="preserve">قُنّايى </w:t>
            </w:r>
            <w:r>
              <w:rPr>
                <w:rStyle w:val="IndexLink"/>
                <w:rtl w:val="true"/>
              </w:rPr>
              <w:t>(</w:t>
            </w:r>
            <w:r>
              <w:rPr>
                <w:rStyle w:val="IndexLink"/>
                <w:rtl w:val="true"/>
              </w:rPr>
              <w:t xml:space="preserve">م </w:t>
            </w:r>
            <w:r>
              <w:rPr>
                <w:rStyle w:val="IndexLink"/>
              </w:rPr>
              <w:t>۴۵۰</w:t>
            </w:r>
            <w:r>
              <w:rPr>
                <w:rStyle w:val="IndexLink"/>
                <w:rtl w:val="true"/>
              </w:rPr>
              <w:t xml:space="preserve"> ق</w:t>
            </w:r>
            <w:r>
              <w:rPr>
                <w:rStyle w:val="IndexLink"/>
                <w:rtl w:val="true"/>
              </w:rPr>
              <w:t>)</w:t>
              <w:tab/>
            </w:r>
            <w:r>
              <w:rPr>
                <w:rStyle w:val="IndexLink"/>
              </w:rPr>
              <w:t>157</w:t>
            </w:r>
          </w:hyperlink>
        </w:p>
        <w:p>
          <w:pPr>
            <w:pStyle w:val="Contents6"/>
            <w:tabs>
              <w:tab w:val="clear" w:pos="7609"/>
              <w:tab w:val="right" w:pos="9026" w:leader="dot"/>
            </w:tabs>
            <w:rPr/>
          </w:pPr>
          <w:hyperlink w:anchor="__RefHeading___Toc1668869_3804643083">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1668871_3804643083">
            <w:r>
              <w:rPr>
                <w:webHidden/>
                <w:rStyle w:val="IndexLink"/>
                <w:rtl w:val="true"/>
              </w:rPr>
              <w:t>تأليفات</w:t>
            </w:r>
            <w:r>
              <w:rPr>
                <w:rStyle w:val="IndexLink"/>
                <w:rtl w:val="true"/>
              </w:rPr>
              <w:tab/>
            </w:r>
            <w:r>
              <w:rPr>
                <w:rStyle w:val="IndexLink"/>
              </w:rPr>
              <w:t>158</w:t>
            </w:r>
          </w:hyperlink>
        </w:p>
        <w:p>
          <w:pPr>
            <w:pStyle w:val="Contents6"/>
            <w:tabs>
              <w:tab w:val="clear" w:pos="7609"/>
              <w:tab w:val="right" w:pos="9026" w:leader="dot"/>
            </w:tabs>
            <w:rPr/>
          </w:pPr>
          <w:hyperlink w:anchor="__RefHeading___Toc1668873_3804643083">
            <w:r>
              <w:rPr>
                <w:webHidden/>
                <w:rStyle w:val="IndexLink"/>
              </w:rPr>
              <w:t>۱۷</w:t>
            </w:r>
            <w:r>
              <w:rPr>
                <w:rStyle w:val="IndexLink"/>
                <w:rtl w:val="true"/>
              </w:rPr>
              <w:t xml:space="preserve"> </w:t>
            </w:r>
            <w:r>
              <w:rPr>
                <w:rStyle w:val="IndexLink"/>
                <w:rtl w:val="true"/>
              </w:rPr>
              <w:t xml:space="preserve">. </w:t>
            </w:r>
            <w:r>
              <w:rPr>
                <w:rStyle w:val="IndexLink"/>
                <w:rtl w:val="true"/>
              </w:rPr>
              <w:t xml:space="preserve">طرازى </w:t>
            </w:r>
            <w:r>
              <w:rPr>
                <w:rStyle w:val="IndexLink"/>
                <w:rtl w:val="true"/>
              </w:rPr>
              <w:t>(</w:t>
            </w:r>
            <w:r>
              <w:rPr>
                <w:rStyle w:val="IndexLink"/>
                <w:rtl w:val="true"/>
              </w:rPr>
              <w:t>م ، نيمه نخست سده پنجم</w:t>
            </w:r>
            <w:r>
              <w:rPr>
                <w:rStyle w:val="IndexLink"/>
                <w:rtl w:val="true"/>
              </w:rPr>
              <w:t>)</w:t>
              <w:tab/>
            </w:r>
            <w:r>
              <w:rPr>
                <w:rStyle w:val="IndexLink"/>
              </w:rPr>
              <w:t>158</w:t>
            </w:r>
          </w:hyperlink>
        </w:p>
        <w:p>
          <w:pPr>
            <w:pStyle w:val="Contents6"/>
            <w:tabs>
              <w:tab w:val="clear" w:pos="7609"/>
              <w:tab w:val="right" w:pos="9026" w:leader="dot"/>
            </w:tabs>
            <w:rPr/>
          </w:pPr>
          <w:hyperlink w:anchor="__RefHeading___Toc1668875_3804643083">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1668877_3804643083">
            <w:r>
              <w:rPr>
                <w:webHidden/>
                <w:rStyle w:val="IndexLink"/>
                <w:rtl w:val="true"/>
              </w:rPr>
              <w:t>تأليف</w:t>
            </w:r>
            <w:r>
              <w:rPr>
                <w:rStyle w:val="IndexLink"/>
                <w:rtl w:val="true"/>
              </w:rPr>
              <w:tab/>
            </w:r>
            <w:r>
              <w:rPr>
                <w:rStyle w:val="IndexLink"/>
              </w:rPr>
              <w:t>159</w:t>
            </w:r>
          </w:hyperlink>
        </w:p>
        <w:p>
          <w:pPr>
            <w:pStyle w:val="Contents6"/>
            <w:tabs>
              <w:tab w:val="clear" w:pos="7609"/>
              <w:tab w:val="right" w:pos="9026" w:leader="dot"/>
            </w:tabs>
            <w:rPr/>
          </w:pPr>
          <w:hyperlink w:anchor="__RefHeading___Toc1668879_3804643083">
            <w:r>
              <w:rPr>
                <w:webHidden/>
                <w:rStyle w:val="IndexLink"/>
              </w:rPr>
              <w:t>۱۸</w:t>
            </w:r>
            <w:r>
              <w:rPr>
                <w:rStyle w:val="IndexLink"/>
                <w:rtl w:val="true"/>
              </w:rPr>
              <w:t xml:space="preserve"> </w:t>
            </w:r>
            <w:r>
              <w:rPr>
                <w:rStyle w:val="IndexLink"/>
                <w:rtl w:val="true"/>
              </w:rPr>
              <w:t xml:space="preserve">. </w:t>
            </w:r>
            <w:r>
              <w:rPr>
                <w:rStyle w:val="IndexLink"/>
                <w:rtl w:val="true"/>
              </w:rPr>
              <w:t xml:space="preserve">ابو الفرج حمدانى </w:t>
            </w:r>
            <w:r>
              <w:rPr>
                <w:rStyle w:val="IndexLink"/>
                <w:rtl w:val="true"/>
              </w:rPr>
              <w:t>(</w:t>
            </w:r>
            <w:r>
              <w:rPr>
                <w:rStyle w:val="IndexLink"/>
                <w:rtl w:val="true"/>
              </w:rPr>
              <w:t xml:space="preserve">م ، حدود </w:t>
            </w:r>
            <w:r>
              <w:rPr>
                <w:rStyle w:val="IndexLink"/>
              </w:rPr>
              <w:t>۴۶۰</w:t>
            </w:r>
            <w:r>
              <w:rPr>
                <w:rStyle w:val="IndexLink"/>
                <w:rtl w:val="true"/>
              </w:rPr>
              <w:t xml:space="preserve"> ق</w:t>
            </w:r>
            <w:r>
              <w:rPr>
                <w:rStyle w:val="IndexLink"/>
                <w:rtl w:val="true"/>
              </w:rPr>
              <w:t>)</w:t>
              <w:tab/>
            </w:r>
            <w:r>
              <w:rPr>
                <w:rStyle w:val="IndexLink"/>
              </w:rPr>
              <w:t>160</w:t>
            </w:r>
          </w:hyperlink>
        </w:p>
        <w:p>
          <w:pPr>
            <w:pStyle w:val="Contents6"/>
            <w:tabs>
              <w:tab w:val="clear" w:pos="7609"/>
              <w:tab w:val="right" w:pos="9026" w:leader="dot"/>
            </w:tabs>
            <w:rPr/>
          </w:pPr>
          <w:hyperlink w:anchor="__RefHeading___Toc1668881_3804643083">
            <w:r>
              <w:rPr>
                <w:webHidden/>
                <w:rStyle w:val="IndexLink"/>
                <w:rtl w:val="true"/>
              </w:rPr>
              <w:t>تأليفات</w:t>
            </w:r>
            <w:r>
              <w:rPr>
                <w:rStyle w:val="IndexLink"/>
                <w:rtl w:val="true"/>
              </w:rPr>
              <w:tab/>
            </w:r>
            <w:r>
              <w:rPr>
                <w:rStyle w:val="IndexLink"/>
              </w:rPr>
              <w:t>160</w:t>
            </w:r>
          </w:hyperlink>
        </w:p>
        <w:p>
          <w:pPr>
            <w:pStyle w:val="Contents6"/>
            <w:tabs>
              <w:tab w:val="clear" w:pos="7609"/>
              <w:tab w:val="right" w:pos="9026" w:leader="dot"/>
            </w:tabs>
            <w:rPr/>
          </w:pPr>
          <w:hyperlink w:anchor="__RefHeading___Toc1668883_3804643083">
            <w:r>
              <w:rPr>
                <w:webHidden/>
                <w:rStyle w:val="IndexLink"/>
              </w:rPr>
              <w:t>۱۹</w:t>
            </w:r>
            <w:r>
              <w:rPr>
                <w:rStyle w:val="IndexLink"/>
                <w:rtl w:val="true"/>
              </w:rPr>
              <w:t xml:space="preserve"> </w:t>
            </w:r>
            <w:r>
              <w:rPr>
                <w:rStyle w:val="IndexLink"/>
                <w:rtl w:val="true"/>
              </w:rPr>
              <w:t xml:space="preserve">. </w:t>
            </w:r>
            <w:r>
              <w:rPr>
                <w:rStyle w:val="IndexLink"/>
                <w:rtl w:val="true"/>
              </w:rPr>
              <w:t xml:space="preserve">عبد الوهّاب شَعرانى </w:t>
            </w:r>
            <w:r>
              <w:rPr>
                <w:rStyle w:val="IndexLink"/>
                <w:rtl w:val="true"/>
              </w:rPr>
              <w:t>(</w:t>
            </w:r>
            <w:r>
              <w:rPr>
                <w:rStyle w:val="IndexLink"/>
                <w:rtl w:val="true"/>
              </w:rPr>
              <w:t xml:space="preserve">م ، پس از </w:t>
            </w:r>
            <w:r>
              <w:rPr>
                <w:rStyle w:val="IndexLink"/>
              </w:rPr>
              <w:t>۴۴۸</w:t>
            </w:r>
            <w:r>
              <w:rPr>
                <w:rStyle w:val="IndexLink"/>
                <w:rtl w:val="true"/>
              </w:rPr>
              <w:t xml:space="preserve"> ق</w:t>
            </w:r>
            <w:r>
              <w:rPr>
                <w:rStyle w:val="IndexLink"/>
                <w:rtl w:val="true"/>
              </w:rPr>
              <w:t>)</w:t>
              <w:tab/>
            </w:r>
            <w:r>
              <w:rPr>
                <w:rStyle w:val="IndexLink"/>
              </w:rPr>
              <w:t>160</w:t>
            </w:r>
          </w:hyperlink>
        </w:p>
        <w:p>
          <w:pPr>
            <w:pStyle w:val="Contents6"/>
            <w:tabs>
              <w:tab w:val="clear" w:pos="7609"/>
              <w:tab w:val="right" w:pos="9026" w:leader="dot"/>
            </w:tabs>
            <w:rPr/>
          </w:pPr>
          <w:hyperlink w:anchor="__RefHeading___Toc1668885_3804643083">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1668887_3804643083">
            <w:r>
              <w:rPr>
                <w:webHidden/>
                <w:rStyle w:val="IndexLink"/>
                <w:rtl w:val="true"/>
              </w:rPr>
              <w:t>تأليفات</w:t>
            </w:r>
            <w:r>
              <w:rPr>
                <w:rStyle w:val="IndexLink"/>
                <w:rtl w:val="true"/>
              </w:rPr>
              <w:tab/>
            </w:r>
            <w:r>
              <w:rPr>
                <w:rStyle w:val="IndexLink"/>
              </w:rPr>
              <w:t>161</w:t>
            </w:r>
          </w:hyperlink>
        </w:p>
        <w:p>
          <w:pPr>
            <w:pStyle w:val="Contents6"/>
            <w:tabs>
              <w:tab w:val="clear" w:pos="7609"/>
              <w:tab w:val="right" w:pos="9026" w:leader="dot"/>
            </w:tabs>
            <w:rPr/>
          </w:pPr>
          <w:hyperlink w:anchor="__RefHeading___Toc1668889_3804643083">
            <w:r>
              <w:rPr>
                <w:webHidden/>
                <w:rStyle w:val="IndexLink"/>
              </w:rPr>
              <w:t>۲۰</w:t>
            </w:r>
            <w:r>
              <w:rPr>
                <w:rStyle w:val="IndexLink"/>
                <w:rtl w:val="true"/>
              </w:rPr>
              <w:t xml:space="preserve"> </w:t>
            </w:r>
            <w:r>
              <w:rPr>
                <w:rStyle w:val="IndexLink"/>
                <w:rtl w:val="true"/>
              </w:rPr>
              <w:t xml:space="preserve">. </w:t>
            </w:r>
            <w:r>
              <w:rPr>
                <w:rStyle w:val="IndexLink"/>
                <w:rtl w:val="true"/>
              </w:rPr>
              <w:t xml:space="preserve">نجاشى </w:t>
            </w:r>
            <w:r>
              <w:rPr>
                <w:rStyle w:val="IndexLink"/>
                <w:rtl w:val="true"/>
              </w:rPr>
              <w:t>(</w:t>
            </w:r>
            <w:r>
              <w:rPr>
                <w:rStyle w:val="IndexLink"/>
                <w:rtl w:val="true"/>
              </w:rPr>
              <w:t xml:space="preserve">م </w:t>
            </w:r>
            <w:r>
              <w:rPr>
                <w:rStyle w:val="IndexLink"/>
              </w:rPr>
              <w:t>۴۵۰</w:t>
            </w:r>
            <w:r>
              <w:rPr>
                <w:rStyle w:val="IndexLink"/>
                <w:rtl w:val="true"/>
              </w:rPr>
              <w:t xml:space="preserve"> ـ </w:t>
            </w:r>
            <w:r>
              <w:rPr>
                <w:rStyle w:val="IndexLink"/>
              </w:rPr>
              <w:t>۴۶۳</w:t>
            </w:r>
            <w:r>
              <w:rPr>
                <w:rStyle w:val="IndexLink"/>
                <w:rtl w:val="true"/>
              </w:rPr>
              <w:t xml:space="preserve"> ق</w:t>
            </w:r>
            <w:r>
              <w:rPr>
                <w:rStyle w:val="IndexLink"/>
                <w:rtl w:val="true"/>
              </w:rPr>
              <w:t>)</w:t>
              <w:tab/>
            </w:r>
            <w:r>
              <w:rPr>
                <w:rStyle w:val="IndexLink"/>
              </w:rPr>
              <w:t>161</w:t>
            </w:r>
          </w:hyperlink>
        </w:p>
        <w:p>
          <w:pPr>
            <w:pStyle w:val="Contents6"/>
            <w:tabs>
              <w:tab w:val="clear" w:pos="7609"/>
              <w:tab w:val="right" w:pos="9026" w:leader="dot"/>
            </w:tabs>
            <w:rPr/>
          </w:pPr>
          <w:hyperlink w:anchor="__RefHeading___Toc1668891_3804643083">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1668893_3804643083">
            <w:r>
              <w:rPr>
                <w:webHidden/>
                <w:rStyle w:val="IndexLink"/>
                <w:rtl w:val="true"/>
              </w:rPr>
              <w:t>تأليفات</w:t>
            </w:r>
            <w:r>
              <w:rPr>
                <w:rStyle w:val="IndexLink"/>
                <w:rtl w:val="true"/>
              </w:rPr>
              <w:tab/>
            </w:r>
            <w:r>
              <w:rPr>
                <w:rStyle w:val="IndexLink"/>
              </w:rPr>
              <w:t>163</w:t>
            </w:r>
          </w:hyperlink>
        </w:p>
        <w:p>
          <w:pPr>
            <w:pStyle w:val="Contents6"/>
            <w:tabs>
              <w:tab w:val="clear" w:pos="7609"/>
              <w:tab w:val="right" w:pos="9026" w:leader="dot"/>
            </w:tabs>
            <w:rPr/>
          </w:pPr>
          <w:hyperlink w:anchor="__RefHeading___Toc1668895_3804643083">
            <w:r>
              <w:rPr>
                <w:webHidden/>
                <w:rStyle w:val="IndexLink"/>
              </w:rPr>
              <w:t>۲۱</w:t>
            </w:r>
            <w:r>
              <w:rPr>
                <w:rStyle w:val="IndexLink"/>
                <w:rtl w:val="true"/>
              </w:rPr>
              <w:t xml:space="preserve"> </w:t>
            </w:r>
            <w:r>
              <w:rPr>
                <w:rStyle w:val="IndexLink"/>
                <w:rtl w:val="true"/>
              </w:rPr>
              <w:t xml:space="preserve">. </w:t>
            </w:r>
            <w:r>
              <w:rPr>
                <w:rStyle w:val="IndexLink"/>
                <w:rtl w:val="true"/>
              </w:rPr>
              <w:t xml:space="preserve">شيخ طوسى </w:t>
            </w:r>
            <w:r>
              <w:rPr>
                <w:rStyle w:val="IndexLink"/>
                <w:rtl w:val="true"/>
              </w:rPr>
              <w:t>(</w:t>
            </w:r>
            <w:r>
              <w:rPr>
                <w:rStyle w:val="IndexLink"/>
              </w:rPr>
              <w:t>۳۸۵</w:t>
            </w:r>
            <w:r>
              <w:rPr>
                <w:rStyle w:val="IndexLink"/>
                <w:rtl w:val="true"/>
              </w:rPr>
              <w:t xml:space="preserve"> ـ </w:t>
            </w:r>
            <w:r>
              <w:rPr>
                <w:rStyle w:val="IndexLink"/>
              </w:rPr>
              <w:t>۴۶۰</w:t>
            </w:r>
            <w:r>
              <w:rPr>
                <w:rStyle w:val="IndexLink"/>
                <w:rtl w:val="true"/>
              </w:rPr>
              <w:t xml:space="preserve"> ق</w:t>
            </w:r>
            <w:r>
              <w:rPr>
                <w:rStyle w:val="IndexLink"/>
                <w:rtl w:val="true"/>
              </w:rPr>
              <w:t>)</w:t>
              <w:tab/>
            </w:r>
            <w:r>
              <w:rPr>
                <w:rStyle w:val="IndexLink"/>
              </w:rPr>
              <w:t>163</w:t>
            </w:r>
          </w:hyperlink>
        </w:p>
        <w:p>
          <w:pPr>
            <w:pStyle w:val="Contents6"/>
            <w:tabs>
              <w:tab w:val="clear" w:pos="7609"/>
              <w:tab w:val="right" w:pos="9026" w:leader="dot"/>
            </w:tabs>
            <w:rPr/>
          </w:pPr>
          <w:hyperlink w:anchor="__RefHeading___Toc1668897_3804643083">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668899_3804643083">
            <w:r>
              <w:rPr>
                <w:webHidden/>
                <w:rStyle w:val="IndexLink"/>
                <w:rtl w:val="true"/>
              </w:rPr>
              <w:t>تأليفات</w:t>
            </w:r>
            <w:r>
              <w:rPr>
                <w:rStyle w:val="IndexLink"/>
                <w:rtl w:val="true"/>
              </w:rPr>
              <w:tab/>
            </w:r>
            <w:r>
              <w:rPr>
                <w:rStyle w:val="IndexLink"/>
              </w:rPr>
              <w:t>164</w:t>
            </w:r>
          </w:hyperlink>
        </w:p>
        <w:p>
          <w:pPr>
            <w:pStyle w:val="Contents6"/>
            <w:tabs>
              <w:tab w:val="clear" w:pos="7609"/>
              <w:tab w:val="right" w:pos="9026" w:leader="dot"/>
            </w:tabs>
            <w:rPr/>
          </w:pPr>
          <w:hyperlink w:anchor="__RefHeading___Toc1668901_3804643083">
            <w:r>
              <w:rPr>
                <w:webHidden/>
                <w:rStyle w:val="IndexLink"/>
              </w:rPr>
              <w:t>۲۲</w:t>
            </w:r>
            <w:r>
              <w:rPr>
                <w:rStyle w:val="IndexLink"/>
                <w:rtl w:val="true"/>
              </w:rPr>
              <w:t xml:space="preserve"> </w:t>
            </w:r>
            <w:r>
              <w:rPr>
                <w:rStyle w:val="IndexLink"/>
                <w:rtl w:val="true"/>
              </w:rPr>
              <w:t xml:space="preserve">. </w:t>
            </w:r>
            <w:r>
              <w:rPr>
                <w:rStyle w:val="IndexLink"/>
                <w:rtl w:val="true"/>
              </w:rPr>
              <w:t xml:space="preserve">ابو الحسن صهرشتى </w:t>
            </w:r>
            <w:r>
              <w:rPr>
                <w:rStyle w:val="IndexLink"/>
                <w:rtl w:val="true"/>
              </w:rPr>
              <w:t>(</w:t>
            </w:r>
            <w:r>
              <w:rPr>
                <w:rStyle w:val="IndexLink"/>
                <w:rtl w:val="true"/>
              </w:rPr>
              <w:t xml:space="preserve">م حدود </w:t>
            </w:r>
            <w:r>
              <w:rPr>
                <w:rStyle w:val="IndexLink"/>
              </w:rPr>
              <w:t>۴۴۲</w:t>
            </w:r>
            <w:r>
              <w:rPr>
                <w:rStyle w:val="IndexLink"/>
                <w:rtl w:val="true"/>
              </w:rPr>
              <w:t xml:space="preserve"> ق</w:t>
            </w:r>
            <w:r>
              <w:rPr>
                <w:rStyle w:val="IndexLink"/>
                <w:rtl w:val="true"/>
              </w:rPr>
              <w:t>)</w:t>
              <w:tab/>
            </w:r>
            <w:r>
              <w:rPr>
                <w:rStyle w:val="IndexLink"/>
              </w:rPr>
              <w:t>165</w:t>
            </w:r>
          </w:hyperlink>
        </w:p>
        <w:p>
          <w:pPr>
            <w:pStyle w:val="Contents6"/>
            <w:tabs>
              <w:tab w:val="clear" w:pos="7609"/>
              <w:tab w:val="right" w:pos="9026" w:leader="dot"/>
            </w:tabs>
            <w:rPr/>
          </w:pPr>
          <w:hyperlink w:anchor="__RefHeading___Toc1668903_3804643083">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1668905_3804643083">
            <w:r>
              <w:rPr>
                <w:webHidden/>
                <w:rStyle w:val="IndexLink"/>
                <w:rtl w:val="true"/>
              </w:rPr>
              <w:t>تأليفات</w:t>
            </w:r>
            <w:r>
              <w:rPr>
                <w:rStyle w:val="IndexLink"/>
                <w:rtl w:val="true"/>
              </w:rPr>
              <w:tab/>
            </w:r>
            <w:r>
              <w:rPr>
                <w:rStyle w:val="IndexLink"/>
              </w:rPr>
              <w:t>166</w:t>
            </w:r>
          </w:hyperlink>
        </w:p>
        <w:p>
          <w:pPr>
            <w:pStyle w:val="Contents6"/>
            <w:tabs>
              <w:tab w:val="clear" w:pos="7609"/>
              <w:tab w:val="right" w:pos="9026" w:leader="dot"/>
            </w:tabs>
            <w:rPr/>
          </w:pPr>
          <w:hyperlink w:anchor="__RefHeading___Toc1668907_3804643083">
            <w:r>
              <w:rPr>
                <w:webHidden/>
                <w:rStyle w:val="IndexLink"/>
              </w:rPr>
              <w:t>۲۳</w:t>
            </w:r>
            <w:r>
              <w:rPr>
                <w:rStyle w:val="IndexLink"/>
                <w:rtl w:val="true"/>
              </w:rPr>
              <w:t xml:space="preserve"> </w:t>
            </w:r>
            <w:r>
              <w:rPr>
                <w:rStyle w:val="IndexLink"/>
                <w:rtl w:val="true"/>
              </w:rPr>
              <w:t xml:space="preserve">. </w:t>
            </w:r>
            <w:r>
              <w:rPr>
                <w:rStyle w:val="IndexLink"/>
                <w:rtl w:val="true"/>
              </w:rPr>
              <w:t xml:space="preserve">كَراجِكى </w:t>
            </w:r>
            <w:r>
              <w:rPr>
                <w:rStyle w:val="IndexLink"/>
                <w:rtl w:val="true"/>
              </w:rPr>
              <w:t>(</w:t>
            </w:r>
            <w:r>
              <w:rPr>
                <w:rStyle w:val="IndexLink"/>
              </w:rPr>
              <w:t>۳۷۹</w:t>
            </w:r>
            <w:r>
              <w:rPr>
                <w:rStyle w:val="IndexLink"/>
                <w:rtl w:val="true"/>
              </w:rPr>
              <w:t xml:space="preserve"> ـ </w:t>
            </w:r>
            <w:r>
              <w:rPr>
                <w:rStyle w:val="IndexLink"/>
              </w:rPr>
              <w:t>۴۴۹</w:t>
            </w:r>
            <w:r>
              <w:rPr>
                <w:rStyle w:val="IndexLink"/>
                <w:rtl w:val="true"/>
              </w:rPr>
              <w:t xml:space="preserve"> ق</w:t>
            </w:r>
            <w:r>
              <w:rPr>
                <w:rStyle w:val="IndexLink"/>
                <w:rtl w:val="true"/>
              </w:rPr>
              <w:t>)</w:t>
              <w:tab/>
            </w:r>
            <w:r>
              <w:rPr>
                <w:rStyle w:val="IndexLink"/>
              </w:rPr>
              <w:t>166</w:t>
            </w:r>
          </w:hyperlink>
        </w:p>
        <w:p>
          <w:pPr>
            <w:pStyle w:val="Contents6"/>
            <w:tabs>
              <w:tab w:val="clear" w:pos="7609"/>
              <w:tab w:val="right" w:pos="9026" w:leader="dot"/>
            </w:tabs>
            <w:rPr/>
          </w:pPr>
          <w:hyperlink w:anchor="__RefHeading___Toc1668909_3804643083">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1668911_3804643083">
            <w:r>
              <w:rPr>
                <w:webHidden/>
                <w:rStyle w:val="IndexLink"/>
                <w:rtl w:val="true"/>
              </w:rPr>
              <w:t>تأليفات</w:t>
            </w:r>
            <w:r>
              <w:rPr>
                <w:rStyle w:val="IndexLink"/>
                <w:rtl w:val="true"/>
              </w:rPr>
              <w:tab/>
            </w:r>
            <w:r>
              <w:rPr>
                <w:rStyle w:val="IndexLink"/>
              </w:rPr>
              <w:t>167</w:t>
            </w:r>
          </w:hyperlink>
        </w:p>
        <w:p>
          <w:pPr>
            <w:pStyle w:val="Contents6"/>
            <w:tabs>
              <w:tab w:val="clear" w:pos="7609"/>
              <w:tab w:val="right" w:pos="9026" w:leader="dot"/>
            </w:tabs>
            <w:rPr/>
          </w:pPr>
          <w:hyperlink w:anchor="__RefHeading___Toc1668913_3804643083">
            <w:r>
              <w:rPr>
                <w:webHidden/>
                <w:rStyle w:val="IndexLink"/>
              </w:rPr>
              <w:t>۲۴</w:t>
            </w:r>
            <w:r>
              <w:rPr>
                <w:rStyle w:val="IndexLink"/>
                <w:rtl w:val="true"/>
              </w:rPr>
              <w:t xml:space="preserve"> </w:t>
            </w:r>
            <w:r>
              <w:rPr>
                <w:rStyle w:val="IndexLink"/>
                <w:rtl w:val="true"/>
              </w:rPr>
              <w:t xml:space="preserve">. </w:t>
            </w:r>
            <w:r>
              <w:rPr>
                <w:rStyle w:val="IndexLink"/>
                <w:rtl w:val="true"/>
              </w:rPr>
              <w:t xml:space="preserve">حَسَكانى </w:t>
            </w:r>
            <w:r>
              <w:rPr>
                <w:rStyle w:val="IndexLink"/>
                <w:rtl w:val="true"/>
              </w:rPr>
              <w:t>(</w:t>
            </w:r>
            <w:r>
              <w:rPr>
                <w:rStyle w:val="IndexLink"/>
                <w:rtl w:val="true"/>
              </w:rPr>
              <w:t xml:space="preserve">م </w:t>
            </w:r>
            <w:r>
              <w:rPr>
                <w:rStyle w:val="IndexLink"/>
              </w:rPr>
              <w:t>۴۷۰</w:t>
            </w:r>
            <w:r>
              <w:rPr>
                <w:rStyle w:val="IndexLink"/>
                <w:rtl w:val="true"/>
              </w:rPr>
              <w:t xml:space="preserve"> ـ </w:t>
            </w:r>
            <w:r>
              <w:rPr>
                <w:rStyle w:val="IndexLink"/>
              </w:rPr>
              <w:t>۴۹۰</w:t>
            </w:r>
            <w:r>
              <w:rPr>
                <w:rStyle w:val="IndexLink"/>
                <w:rtl w:val="true"/>
              </w:rPr>
              <w:t xml:space="preserve"> ق</w:t>
            </w:r>
            <w:r>
              <w:rPr>
                <w:rStyle w:val="IndexLink"/>
                <w:rtl w:val="true"/>
              </w:rPr>
              <w:t>)</w:t>
              <w:tab/>
            </w:r>
            <w:r>
              <w:rPr>
                <w:rStyle w:val="IndexLink"/>
              </w:rPr>
              <w:t>169</w:t>
            </w:r>
          </w:hyperlink>
        </w:p>
        <w:p>
          <w:pPr>
            <w:pStyle w:val="Contents6"/>
            <w:tabs>
              <w:tab w:val="clear" w:pos="7609"/>
              <w:tab w:val="right" w:pos="9026" w:leader="dot"/>
            </w:tabs>
            <w:rPr/>
          </w:pPr>
          <w:hyperlink w:anchor="__RefHeading___Toc1668915_3804643083">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1668917_3804643083">
            <w:r>
              <w:rPr>
                <w:webHidden/>
                <w:rStyle w:val="IndexLink"/>
                <w:rtl w:val="true"/>
              </w:rPr>
              <w:t>مذهب حسكانى</w:t>
            </w:r>
            <w:r>
              <w:rPr>
                <w:rStyle w:val="IndexLink"/>
                <w:rtl w:val="true"/>
              </w:rPr>
              <w:tab/>
            </w:r>
            <w:r>
              <w:rPr>
                <w:rStyle w:val="IndexLink"/>
              </w:rPr>
              <w:t>170</w:t>
            </w:r>
          </w:hyperlink>
        </w:p>
        <w:p>
          <w:pPr>
            <w:pStyle w:val="Contents6"/>
            <w:tabs>
              <w:tab w:val="clear" w:pos="7609"/>
              <w:tab w:val="right" w:pos="9026" w:leader="dot"/>
            </w:tabs>
            <w:rPr/>
          </w:pPr>
          <w:hyperlink w:anchor="__RefHeading___Toc1668919_3804643083">
            <w:r>
              <w:rPr>
                <w:webHidden/>
                <w:rStyle w:val="IndexLink"/>
                <w:rtl w:val="true"/>
              </w:rPr>
              <w:t>تأليفات</w:t>
            </w:r>
            <w:r>
              <w:rPr>
                <w:rStyle w:val="IndexLink"/>
                <w:rtl w:val="true"/>
              </w:rPr>
              <w:tab/>
            </w:r>
            <w:r>
              <w:rPr>
                <w:rStyle w:val="IndexLink"/>
              </w:rPr>
              <w:t>170</w:t>
            </w:r>
          </w:hyperlink>
        </w:p>
        <w:p>
          <w:pPr>
            <w:pStyle w:val="Contents6"/>
            <w:tabs>
              <w:tab w:val="clear" w:pos="7609"/>
              <w:tab w:val="right" w:pos="9026" w:leader="dot"/>
            </w:tabs>
            <w:rPr/>
          </w:pPr>
          <w:hyperlink w:anchor="__RefHeading___Toc1668921_3804643083">
            <w:r>
              <w:rPr>
                <w:webHidden/>
                <w:rStyle w:val="IndexLink"/>
              </w:rPr>
              <w:t>۲۵</w:t>
            </w:r>
            <w:r>
              <w:rPr>
                <w:rStyle w:val="IndexLink"/>
                <w:rtl w:val="true"/>
              </w:rPr>
              <w:t xml:space="preserve"> </w:t>
            </w:r>
            <w:r>
              <w:rPr>
                <w:rStyle w:val="IndexLink"/>
                <w:rtl w:val="true"/>
              </w:rPr>
              <w:t xml:space="preserve">. </w:t>
            </w:r>
            <w:r>
              <w:rPr>
                <w:rStyle w:val="IndexLink"/>
                <w:rtl w:val="true"/>
              </w:rPr>
              <w:t xml:space="preserve">فتّال نيشابورى </w:t>
            </w:r>
            <w:r>
              <w:rPr>
                <w:rStyle w:val="IndexLink"/>
                <w:rtl w:val="true"/>
              </w:rPr>
              <w:t>(</w:t>
            </w:r>
            <w:r>
              <w:rPr>
                <w:rStyle w:val="IndexLink"/>
                <w:rtl w:val="true"/>
              </w:rPr>
              <w:t xml:space="preserve">م </w:t>
            </w:r>
            <w:r>
              <w:rPr>
                <w:rStyle w:val="IndexLink"/>
              </w:rPr>
              <w:t>۵۰۸</w:t>
            </w:r>
            <w:r>
              <w:rPr>
                <w:rStyle w:val="IndexLink"/>
                <w:rtl w:val="true"/>
              </w:rPr>
              <w:t xml:space="preserve"> ق</w:t>
            </w:r>
            <w:r>
              <w:rPr>
                <w:rStyle w:val="IndexLink"/>
                <w:rtl w:val="true"/>
              </w:rPr>
              <w:t>)</w:t>
              <w:tab/>
            </w:r>
            <w:r>
              <w:rPr>
                <w:rStyle w:val="IndexLink"/>
              </w:rPr>
              <w:t>171</w:t>
            </w:r>
          </w:hyperlink>
        </w:p>
        <w:p>
          <w:pPr>
            <w:pStyle w:val="Contents6"/>
            <w:tabs>
              <w:tab w:val="clear" w:pos="7609"/>
              <w:tab w:val="right" w:pos="9026" w:leader="dot"/>
            </w:tabs>
            <w:rPr/>
          </w:pPr>
          <w:hyperlink w:anchor="__RefHeading___Toc1668923_3804643083">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1668925_3804643083">
            <w:r>
              <w:rPr>
                <w:webHidden/>
                <w:rStyle w:val="IndexLink"/>
                <w:rtl w:val="true"/>
              </w:rPr>
              <w:t>تأليفات</w:t>
            </w:r>
            <w:r>
              <w:rPr>
                <w:rStyle w:val="IndexLink"/>
                <w:rtl w:val="true"/>
              </w:rPr>
              <w:tab/>
            </w:r>
            <w:r>
              <w:rPr>
                <w:rStyle w:val="IndexLink"/>
              </w:rPr>
              <w:t>172</w:t>
            </w:r>
          </w:hyperlink>
        </w:p>
        <w:p>
          <w:pPr>
            <w:pStyle w:val="Contents6"/>
            <w:tabs>
              <w:tab w:val="clear" w:pos="7609"/>
              <w:tab w:val="right" w:pos="9026" w:leader="dot"/>
            </w:tabs>
            <w:rPr/>
          </w:pPr>
          <w:hyperlink w:anchor="__RefHeading___Toc1668927_3804643083">
            <w:r>
              <w:rPr>
                <w:webHidden/>
                <w:rStyle w:val="IndexLink"/>
                <w:rtl w:val="true"/>
              </w:rPr>
              <w:t xml:space="preserve">فصل چهارم </w:t>
            </w:r>
            <w:r>
              <w:rPr>
                <w:rStyle w:val="IndexLink"/>
                <w:rtl w:val="true"/>
              </w:rPr>
              <w:t xml:space="preserve">: </w:t>
            </w:r>
            <w:r>
              <w:rPr>
                <w:rStyle w:val="IndexLink"/>
                <w:rtl w:val="true"/>
              </w:rPr>
              <w:t>متون حديثى چند زمينه اى</w:t>
            </w:r>
            <w:r>
              <w:rPr>
                <w:rStyle w:val="IndexLink"/>
                <w:rtl w:val="true"/>
              </w:rPr>
              <w:tab/>
            </w:r>
            <w:r>
              <w:rPr>
                <w:rStyle w:val="IndexLink"/>
              </w:rPr>
              <w:t>174</w:t>
            </w:r>
          </w:hyperlink>
        </w:p>
        <w:p>
          <w:pPr>
            <w:pStyle w:val="Contents6"/>
            <w:tabs>
              <w:tab w:val="clear" w:pos="7609"/>
              <w:tab w:val="right" w:pos="9026" w:leader="dot"/>
            </w:tabs>
            <w:rPr/>
          </w:pPr>
          <w:hyperlink w:anchor="__RefHeading___Toc1668929_3804643083">
            <w:r>
              <w:rPr>
                <w:webHidden/>
                <w:rStyle w:val="IndexLink"/>
              </w:rPr>
              <w:t>۱</w:t>
            </w:r>
            <w:r>
              <w:rPr>
                <w:rStyle w:val="IndexLink"/>
                <w:rtl w:val="true"/>
              </w:rPr>
              <w:t xml:space="preserve"> </w:t>
            </w:r>
            <w:r>
              <w:rPr>
                <w:rStyle w:val="IndexLink"/>
                <w:rtl w:val="true"/>
              </w:rPr>
              <w:t xml:space="preserve">. </w:t>
            </w:r>
            <w:r>
              <w:rPr>
                <w:rStyle w:val="IndexLink"/>
                <w:rtl w:val="true"/>
              </w:rPr>
              <w:t>الكافى</w:t>
            </w:r>
            <w:r>
              <w:rPr>
                <w:rStyle w:val="IndexLink"/>
                <w:rtl w:val="true"/>
              </w:rPr>
              <w:tab/>
            </w:r>
            <w:r>
              <w:rPr>
                <w:rStyle w:val="IndexLink"/>
              </w:rPr>
              <w:t>174</w:t>
            </w:r>
          </w:hyperlink>
        </w:p>
        <w:p>
          <w:pPr>
            <w:pStyle w:val="Contents6"/>
            <w:tabs>
              <w:tab w:val="clear" w:pos="7609"/>
              <w:tab w:val="right" w:pos="9026" w:leader="dot"/>
            </w:tabs>
            <w:rPr/>
          </w:pPr>
          <w:hyperlink w:anchor="__RefHeading___Toc1668931_3804643083">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1668933_3804643083">
            <w:r>
              <w:rPr>
                <w:webHidden/>
                <w:rStyle w:val="IndexLink"/>
                <w:rtl w:val="true"/>
              </w:rPr>
              <w:t>ويژگى هاى الكافى</w:t>
            </w:r>
            <w:r>
              <w:rPr>
                <w:rStyle w:val="IndexLink"/>
                <w:rtl w:val="true"/>
              </w:rPr>
              <w:tab/>
            </w:r>
            <w:r>
              <w:rPr>
                <w:rStyle w:val="IndexLink"/>
              </w:rPr>
              <w:t>179</w:t>
            </w:r>
          </w:hyperlink>
        </w:p>
        <w:p>
          <w:pPr>
            <w:pStyle w:val="Contents6"/>
            <w:tabs>
              <w:tab w:val="clear" w:pos="7609"/>
              <w:tab w:val="right" w:pos="9026" w:leader="dot"/>
            </w:tabs>
            <w:rPr/>
          </w:pPr>
          <w:hyperlink w:anchor="__RefHeading___Toc1668935_3804643083">
            <w:r>
              <w:rPr>
                <w:webHidden/>
                <w:rStyle w:val="IndexLink"/>
                <w:rtl w:val="true"/>
              </w:rPr>
              <w:t>جايگاه الكافى</w:t>
            </w:r>
            <w:r>
              <w:rPr>
                <w:rStyle w:val="IndexLink"/>
                <w:rtl w:val="true"/>
              </w:rPr>
              <w:tab/>
            </w:r>
            <w:r>
              <w:rPr>
                <w:rStyle w:val="IndexLink"/>
              </w:rPr>
              <w:t>181</w:t>
            </w:r>
          </w:hyperlink>
        </w:p>
        <w:p>
          <w:pPr>
            <w:pStyle w:val="Contents6"/>
            <w:tabs>
              <w:tab w:val="clear" w:pos="7609"/>
              <w:tab w:val="right" w:pos="9026" w:leader="dot"/>
            </w:tabs>
            <w:rPr/>
          </w:pPr>
          <w:hyperlink w:anchor="__RefHeading___Toc1668937_3804643083">
            <w:r>
              <w:rPr>
                <w:webHidden/>
                <w:rStyle w:val="IndexLink"/>
                <w:rtl w:val="true"/>
              </w:rPr>
              <w:t>آثار مرتبط</w:t>
            </w:r>
            <w:r>
              <w:rPr>
                <w:rStyle w:val="IndexLink"/>
                <w:rtl w:val="true"/>
              </w:rPr>
              <w:tab/>
            </w:r>
            <w:r>
              <w:rPr>
                <w:rStyle w:val="IndexLink"/>
              </w:rPr>
              <w:t>182</w:t>
            </w:r>
          </w:hyperlink>
        </w:p>
        <w:p>
          <w:pPr>
            <w:pStyle w:val="Contents6"/>
            <w:tabs>
              <w:tab w:val="clear" w:pos="7609"/>
              <w:tab w:val="right" w:pos="9026" w:leader="dot"/>
            </w:tabs>
            <w:rPr/>
          </w:pPr>
          <w:hyperlink w:anchor="__RefHeading___Toc1668939_3804643083">
            <w:r>
              <w:rPr>
                <w:webHidden/>
                <w:rStyle w:val="IndexLink"/>
              </w:rPr>
              <w:t>۲</w:t>
            </w:r>
            <w:r>
              <w:rPr>
                <w:rStyle w:val="IndexLink"/>
                <w:rtl w:val="true"/>
              </w:rPr>
              <w:t xml:space="preserve"> </w:t>
            </w:r>
            <w:r>
              <w:rPr>
                <w:rStyle w:val="IndexLink"/>
                <w:rtl w:val="true"/>
              </w:rPr>
              <w:t xml:space="preserve">. </w:t>
            </w:r>
            <w:r>
              <w:rPr>
                <w:rStyle w:val="IndexLink"/>
                <w:rtl w:val="true"/>
              </w:rPr>
              <w:t>أمالى الصدوق</w:t>
            </w:r>
            <w:r>
              <w:rPr>
                <w:rStyle w:val="IndexLink"/>
                <w:rtl w:val="true"/>
              </w:rPr>
              <w:tab/>
            </w:r>
            <w:r>
              <w:rPr>
                <w:rStyle w:val="IndexLink"/>
              </w:rPr>
              <w:t>184</w:t>
            </w:r>
          </w:hyperlink>
        </w:p>
        <w:p>
          <w:pPr>
            <w:pStyle w:val="Contents6"/>
            <w:tabs>
              <w:tab w:val="clear" w:pos="7609"/>
              <w:tab w:val="right" w:pos="9026" w:leader="dot"/>
            </w:tabs>
            <w:rPr/>
          </w:pPr>
          <w:hyperlink w:anchor="__RefHeading___Toc1668941_3804643083">
            <w:r>
              <w:rPr>
                <w:webHidden/>
                <w:rStyle w:val="IndexLink"/>
              </w:rPr>
              <w:t>۳</w:t>
            </w:r>
            <w:r>
              <w:rPr>
                <w:rStyle w:val="IndexLink"/>
                <w:rtl w:val="true"/>
              </w:rPr>
              <w:t xml:space="preserve"> </w:t>
            </w:r>
            <w:r>
              <w:rPr>
                <w:rStyle w:val="IndexLink"/>
                <w:rtl w:val="true"/>
              </w:rPr>
              <w:t xml:space="preserve">. </w:t>
            </w:r>
            <w:r>
              <w:rPr>
                <w:rStyle w:val="IndexLink"/>
                <w:rtl w:val="true"/>
              </w:rPr>
              <w:t>علل الشرائع</w:t>
            </w:r>
            <w:r>
              <w:rPr>
                <w:rStyle w:val="IndexLink"/>
                <w:rtl w:val="true"/>
              </w:rPr>
              <w:tab/>
            </w:r>
            <w:r>
              <w:rPr>
                <w:rStyle w:val="IndexLink"/>
              </w:rPr>
              <w:t>187</w:t>
            </w:r>
          </w:hyperlink>
        </w:p>
        <w:p>
          <w:pPr>
            <w:pStyle w:val="Contents6"/>
            <w:tabs>
              <w:tab w:val="clear" w:pos="7609"/>
              <w:tab w:val="right" w:pos="9026" w:leader="dot"/>
            </w:tabs>
            <w:rPr/>
          </w:pPr>
          <w:hyperlink w:anchor="__RefHeading___Toc1668943_3804643083">
            <w:r>
              <w:rPr>
                <w:webHidden/>
                <w:rStyle w:val="IndexLink"/>
              </w:rPr>
              <w:t>۴</w:t>
            </w:r>
            <w:r>
              <w:rPr>
                <w:rStyle w:val="IndexLink"/>
                <w:rtl w:val="true"/>
              </w:rPr>
              <w:t xml:space="preserve"> </w:t>
            </w:r>
            <w:r>
              <w:rPr>
                <w:rStyle w:val="IndexLink"/>
                <w:rtl w:val="true"/>
              </w:rPr>
              <w:t xml:space="preserve">. </w:t>
            </w:r>
            <w:r>
              <w:rPr>
                <w:rStyle w:val="IndexLink"/>
                <w:rtl w:val="true"/>
              </w:rPr>
              <w:t>عيون أخبار الرضا عليه السلام</w:t>
            </w:r>
            <w:r>
              <w:rPr>
                <w:rStyle w:val="IndexLink"/>
                <w:rtl w:val="true"/>
              </w:rPr>
              <w:tab/>
            </w:r>
            <w:r>
              <w:rPr>
                <w:rStyle w:val="IndexLink"/>
              </w:rPr>
              <w:t>189</w:t>
            </w:r>
          </w:hyperlink>
        </w:p>
        <w:p>
          <w:pPr>
            <w:pStyle w:val="Contents6"/>
            <w:tabs>
              <w:tab w:val="clear" w:pos="7609"/>
              <w:tab w:val="right" w:pos="9026" w:leader="dot"/>
            </w:tabs>
            <w:rPr/>
          </w:pPr>
          <w:hyperlink w:anchor="__RefHeading___Toc1668945_3804643083">
            <w:r>
              <w:rPr>
                <w:webHidden/>
                <w:rStyle w:val="IndexLink"/>
              </w:rPr>
              <w:t>۵</w:t>
            </w:r>
            <w:r>
              <w:rPr>
                <w:rStyle w:val="IndexLink"/>
                <w:rtl w:val="true"/>
              </w:rPr>
              <w:t xml:space="preserve"> </w:t>
            </w:r>
            <w:r>
              <w:rPr>
                <w:rStyle w:val="IndexLink"/>
                <w:rtl w:val="true"/>
              </w:rPr>
              <w:t xml:space="preserve">. </w:t>
            </w:r>
            <w:r>
              <w:rPr>
                <w:rStyle w:val="IndexLink"/>
                <w:rtl w:val="true"/>
              </w:rPr>
              <w:t>جامع الأحاديث</w:t>
            </w:r>
            <w:r>
              <w:rPr>
                <w:rStyle w:val="IndexLink"/>
                <w:rtl w:val="true"/>
              </w:rPr>
              <w:tab/>
            </w:r>
            <w:r>
              <w:rPr>
                <w:rStyle w:val="IndexLink"/>
              </w:rPr>
              <w:t>192</w:t>
            </w:r>
          </w:hyperlink>
        </w:p>
        <w:p>
          <w:pPr>
            <w:pStyle w:val="Contents6"/>
            <w:tabs>
              <w:tab w:val="clear" w:pos="7609"/>
              <w:tab w:val="right" w:pos="9026" w:leader="dot"/>
            </w:tabs>
            <w:rPr/>
          </w:pPr>
          <w:hyperlink w:anchor="__RefHeading___Toc1668947_3804643083">
            <w:r>
              <w:rPr>
                <w:webHidden/>
                <w:rStyle w:val="IndexLink"/>
              </w:rPr>
              <w:t>۶</w:t>
            </w:r>
            <w:r>
              <w:rPr>
                <w:rStyle w:val="IndexLink"/>
                <w:rtl w:val="true"/>
              </w:rPr>
              <w:t xml:space="preserve"> </w:t>
            </w:r>
            <w:r>
              <w:rPr>
                <w:rStyle w:val="IndexLink"/>
                <w:rtl w:val="true"/>
              </w:rPr>
              <w:t xml:space="preserve">. </w:t>
            </w:r>
            <w:r>
              <w:rPr>
                <w:rStyle w:val="IndexLink"/>
                <w:rtl w:val="true"/>
              </w:rPr>
              <w:t>المُسَلسَلات</w:t>
            </w:r>
            <w:r>
              <w:rPr>
                <w:rStyle w:val="IndexLink"/>
                <w:rtl w:val="true"/>
              </w:rPr>
              <w:tab/>
            </w:r>
            <w:r>
              <w:rPr>
                <w:rStyle w:val="IndexLink"/>
              </w:rPr>
              <w:t>195</w:t>
            </w:r>
          </w:hyperlink>
        </w:p>
        <w:p>
          <w:pPr>
            <w:pStyle w:val="Contents6"/>
            <w:tabs>
              <w:tab w:val="clear" w:pos="7609"/>
              <w:tab w:val="right" w:pos="9026" w:leader="dot"/>
            </w:tabs>
            <w:rPr/>
          </w:pPr>
          <w:hyperlink w:anchor="__RefHeading___Toc1668949_3804643083">
            <w:r>
              <w:rPr>
                <w:webHidden/>
                <w:rStyle w:val="IndexLink"/>
              </w:rPr>
              <w:t>۷</w:t>
            </w:r>
            <w:r>
              <w:rPr>
                <w:rStyle w:val="IndexLink"/>
                <w:rtl w:val="true"/>
              </w:rPr>
              <w:t xml:space="preserve"> </w:t>
            </w:r>
            <w:r>
              <w:rPr>
                <w:rStyle w:val="IndexLink"/>
                <w:rtl w:val="true"/>
              </w:rPr>
              <w:t xml:space="preserve">. </w:t>
            </w:r>
            <w:r>
              <w:rPr>
                <w:rStyle w:val="IndexLink"/>
                <w:rtl w:val="true"/>
              </w:rPr>
              <w:t>الغايات</w:t>
            </w:r>
            <w:r>
              <w:rPr>
                <w:rStyle w:val="IndexLink"/>
                <w:rtl w:val="true"/>
              </w:rPr>
              <w:tab/>
            </w:r>
            <w:r>
              <w:rPr>
                <w:rStyle w:val="IndexLink"/>
              </w:rPr>
              <w:t>196</w:t>
            </w:r>
          </w:hyperlink>
        </w:p>
        <w:p>
          <w:pPr>
            <w:pStyle w:val="Contents6"/>
            <w:tabs>
              <w:tab w:val="clear" w:pos="7609"/>
              <w:tab w:val="right" w:pos="9026" w:leader="dot"/>
            </w:tabs>
            <w:rPr/>
          </w:pPr>
          <w:hyperlink w:anchor="__RefHeading___Toc1668951_3804643083">
            <w:r>
              <w:rPr>
                <w:webHidden/>
                <w:rStyle w:val="IndexLink"/>
              </w:rPr>
              <w:t>۸</w:t>
            </w:r>
            <w:r>
              <w:rPr>
                <w:rStyle w:val="IndexLink"/>
                <w:rtl w:val="true"/>
              </w:rPr>
              <w:t xml:space="preserve"> </w:t>
            </w:r>
            <w:r>
              <w:rPr>
                <w:rStyle w:val="IndexLink"/>
                <w:rtl w:val="true"/>
              </w:rPr>
              <w:t xml:space="preserve">. </w:t>
            </w:r>
            <w:r>
              <w:rPr>
                <w:rStyle w:val="IndexLink"/>
                <w:rtl w:val="true"/>
              </w:rPr>
              <w:t>تحف العقول عن آل الرسول عليهم السلام</w:t>
            </w:r>
            <w:r>
              <w:rPr>
                <w:rStyle w:val="IndexLink"/>
                <w:rtl w:val="true"/>
              </w:rPr>
              <w:tab/>
            </w:r>
            <w:r>
              <w:rPr>
                <w:rStyle w:val="IndexLink"/>
              </w:rPr>
              <w:t>196</w:t>
            </w:r>
          </w:hyperlink>
        </w:p>
        <w:p>
          <w:pPr>
            <w:pStyle w:val="Contents6"/>
            <w:tabs>
              <w:tab w:val="clear" w:pos="7609"/>
              <w:tab w:val="right" w:pos="9026" w:leader="dot"/>
            </w:tabs>
            <w:rPr/>
          </w:pPr>
          <w:hyperlink w:anchor="__RefHeading___Toc1668953_3804643083">
            <w:r>
              <w:rPr>
                <w:webHidden/>
                <w:rStyle w:val="IndexLink"/>
              </w:rPr>
              <w:t>۹</w:t>
            </w:r>
            <w:r>
              <w:rPr>
                <w:rStyle w:val="IndexLink"/>
                <w:rtl w:val="true"/>
              </w:rPr>
              <w:t xml:space="preserve"> </w:t>
            </w:r>
            <w:r>
              <w:rPr>
                <w:rStyle w:val="IndexLink"/>
                <w:rtl w:val="true"/>
              </w:rPr>
              <w:t xml:space="preserve">. </w:t>
            </w:r>
            <w:r>
              <w:rPr>
                <w:rStyle w:val="IndexLink"/>
                <w:rtl w:val="true"/>
              </w:rPr>
              <w:t>الاختصاص</w:t>
            </w:r>
            <w:r>
              <w:rPr>
                <w:rStyle w:val="IndexLink"/>
                <w:rtl w:val="true"/>
              </w:rPr>
              <w:tab/>
            </w:r>
            <w:r>
              <w:rPr>
                <w:rStyle w:val="IndexLink"/>
              </w:rPr>
              <w:t>199</w:t>
            </w:r>
          </w:hyperlink>
        </w:p>
        <w:p>
          <w:pPr>
            <w:pStyle w:val="Contents6"/>
            <w:tabs>
              <w:tab w:val="clear" w:pos="7609"/>
              <w:tab w:val="right" w:pos="9026" w:leader="dot"/>
            </w:tabs>
            <w:rPr/>
          </w:pPr>
          <w:hyperlink w:anchor="__RefHeading___Toc1668955_3804643083">
            <w:r>
              <w:rPr>
                <w:webHidden/>
                <w:rStyle w:val="IndexLink"/>
              </w:rPr>
              <w:t>۱۰</w:t>
            </w:r>
            <w:r>
              <w:rPr>
                <w:rStyle w:val="IndexLink"/>
                <w:rtl w:val="true"/>
              </w:rPr>
              <w:t xml:space="preserve"> </w:t>
            </w:r>
            <w:r>
              <w:rPr>
                <w:rStyle w:val="IndexLink"/>
                <w:rtl w:val="true"/>
              </w:rPr>
              <w:t xml:space="preserve">. </w:t>
            </w:r>
            <w:r>
              <w:rPr>
                <w:rStyle w:val="IndexLink"/>
                <w:rtl w:val="true"/>
              </w:rPr>
              <w:t>أمالى المفيد</w:t>
            </w:r>
            <w:r>
              <w:rPr>
                <w:rStyle w:val="IndexLink"/>
                <w:rtl w:val="true"/>
              </w:rPr>
              <w:tab/>
            </w:r>
            <w:r>
              <w:rPr>
                <w:rStyle w:val="IndexLink"/>
              </w:rPr>
              <w:t>204</w:t>
            </w:r>
          </w:hyperlink>
        </w:p>
        <w:p>
          <w:pPr>
            <w:pStyle w:val="Contents6"/>
            <w:tabs>
              <w:tab w:val="clear" w:pos="7609"/>
              <w:tab w:val="right" w:pos="9026" w:leader="dot"/>
            </w:tabs>
            <w:rPr/>
          </w:pPr>
          <w:hyperlink w:anchor="__RefHeading___Toc1668957_3804643083">
            <w:r>
              <w:rPr>
                <w:webHidden/>
                <w:rStyle w:val="IndexLink"/>
              </w:rPr>
              <w:t>۱۱</w:t>
            </w:r>
            <w:r>
              <w:rPr>
                <w:rStyle w:val="IndexLink"/>
                <w:rtl w:val="true"/>
              </w:rPr>
              <w:t xml:space="preserve"> </w:t>
            </w:r>
            <w:r>
              <w:rPr>
                <w:rStyle w:val="IndexLink"/>
                <w:rtl w:val="true"/>
              </w:rPr>
              <w:t xml:space="preserve">. </w:t>
            </w:r>
            <w:r>
              <w:rPr>
                <w:rStyle w:val="IndexLink"/>
                <w:rtl w:val="true"/>
              </w:rPr>
              <w:t>أمالى الطوسى</w:t>
            </w:r>
            <w:r>
              <w:rPr>
                <w:rStyle w:val="IndexLink"/>
                <w:rtl w:val="true"/>
              </w:rPr>
              <w:tab/>
            </w:r>
            <w:r>
              <w:rPr>
                <w:rStyle w:val="IndexLink"/>
              </w:rPr>
              <w:t>207</w:t>
            </w:r>
          </w:hyperlink>
        </w:p>
        <w:p>
          <w:pPr>
            <w:pStyle w:val="Contents6"/>
            <w:tabs>
              <w:tab w:val="clear" w:pos="7609"/>
              <w:tab w:val="right" w:pos="9026" w:leader="dot"/>
            </w:tabs>
            <w:rPr/>
          </w:pPr>
          <w:hyperlink w:anchor="__RefHeading___Toc1668959_3804643083">
            <w:r>
              <w:rPr>
                <w:webHidden/>
                <w:rStyle w:val="IndexLink"/>
              </w:rPr>
              <w:t>۱۲</w:t>
            </w:r>
            <w:r>
              <w:rPr>
                <w:rStyle w:val="IndexLink"/>
                <w:rtl w:val="true"/>
              </w:rPr>
              <w:t xml:space="preserve"> </w:t>
            </w:r>
            <w:r>
              <w:rPr>
                <w:rStyle w:val="IndexLink"/>
                <w:rtl w:val="true"/>
              </w:rPr>
              <w:t xml:space="preserve">. </w:t>
            </w:r>
            <w:r>
              <w:rPr>
                <w:rStyle w:val="IndexLink"/>
                <w:rtl w:val="true"/>
              </w:rPr>
              <w:t>كنز الفوائد</w:t>
            </w:r>
            <w:r>
              <w:rPr>
                <w:rStyle w:val="IndexLink"/>
                <w:rtl w:val="true"/>
              </w:rPr>
              <w:tab/>
            </w:r>
            <w:r>
              <w:rPr>
                <w:rStyle w:val="IndexLink"/>
              </w:rPr>
              <w:t>210</w:t>
            </w:r>
          </w:hyperlink>
        </w:p>
        <w:p>
          <w:pPr>
            <w:pStyle w:val="Contents6"/>
            <w:tabs>
              <w:tab w:val="clear" w:pos="7609"/>
              <w:tab w:val="right" w:pos="9026" w:leader="dot"/>
            </w:tabs>
            <w:rPr/>
          </w:pPr>
          <w:hyperlink w:anchor="__RefHeading___Toc1668961_3804643083">
            <w:r>
              <w:rPr>
                <w:webHidden/>
                <w:rStyle w:val="IndexLink"/>
              </w:rPr>
              <w:t>۱۳</w:t>
            </w:r>
            <w:r>
              <w:rPr>
                <w:rStyle w:val="IndexLink"/>
                <w:rtl w:val="true"/>
              </w:rPr>
              <w:t xml:space="preserve"> </w:t>
            </w:r>
            <w:r>
              <w:rPr>
                <w:rStyle w:val="IndexLink"/>
                <w:rtl w:val="true"/>
              </w:rPr>
              <w:t xml:space="preserve">. </w:t>
            </w:r>
            <w:r>
              <w:rPr>
                <w:rStyle w:val="IndexLink"/>
                <w:rtl w:val="true"/>
              </w:rPr>
              <w:t>روضة الواعظين و بصيرة المتّعظين</w:t>
            </w:r>
            <w:r>
              <w:rPr>
                <w:rStyle w:val="IndexLink"/>
                <w:rtl w:val="true"/>
              </w:rPr>
              <w:tab/>
            </w:r>
            <w:r>
              <w:rPr>
                <w:rStyle w:val="IndexLink"/>
              </w:rPr>
              <w:t>213</w:t>
            </w:r>
          </w:hyperlink>
        </w:p>
        <w:p>
          <w:pPr>
            <w:pStyle w:val="Contents6"/>
            <w:tabs>
              <w:tab w:val="clear" w:pos="7609"/>
              <w:tab w:val="right" w:pos="9026" w:leader="dot"/>
            </w:tabs>
            <w:rPr/>
          </w:pPr>
          <w:hyperlink w:anchor="__RefHeading___Toc1668963_3804643083">
            <w:r>
              <w:rPr>
                <w:webHidden/>
                <w:rStyle w:val="IndexLink"/>
                <w:rtl w:val="true"/>
              </w:rPr>
              <w:t xml:space="preserve">فصل پنجم </w:t>
            </w:r>
            <w:r>
              <w:rPr>
                <w:rStyle w:val="IndexLink"/>
                <w:rtl w:val="true"/>
              </w:rPr>
              <w:t xml:space="preserve">: </w:t>
            </w:r>
            <w:r>
              <w:rPr>
                <w:rStyle w:val="IndexLink"/>
                <w:rtl w:val="true"/>
              </w:rPr>
              <w:t>متون حديثى تك زمينه اى</w:t>
            </w:r>
            <w:r>
              <w:rPr>
                <w:rStyle w:val="IndexLink"/>
                <w:rtl w:val="true"/>
              </w:rPr>
              <w:tab/>
            </w:r>
            <w:r>
              <w:rPr>
                <w:rStyle w:val="IndexLink"/>
              </w:rPr>
              <w:t>216</w:t>
            </w:r>
          </w:hyperlink>
        </w:p>
        <w:p>
          <w:pPr>
            <w:pStyle w:val="Contents6"/>
            <w:tabs>
              <w:tab w:val="clear" w:pos="7609"/>
              <w:tab w:val="right" w:pos="9026" w:leader="dot"/>
            </w:tabs>
            <w:rPr/>
          </w:pPr>
          <w:hyperlink w:anchor="__RefHeading___Toc1668965_3804643083">
            <w:r>
              <w:rPr>
                <w:webHidden/>
                <w:rStyle w:val="IndexLink"/>
                <w:rtl w:val="true"/>
              </w:rPr>
              <w:t>الف ـ فضايل ايّام و ماه ها</w:t>
            </w:r>
            <w:r>
              <w:rPr>
                <w:rStyle w:val="IndexLink"/>
                <w:rtl w:val="true"/>
              </w:rPr>
              <w:tab/>
            </w:r>
            <w:r>
              <w:rPr>
                <w:rStyle w:val="IndexLink"/>
              </w:rPr>
              <w:t>216</w:t>
            </w:r>
          </w:hyperlink>
        </w:p>
        <w:p>
          <w:pPr>
            <w:pStyle w:val="Contents6"/>
            <w:tabs>
              <w:tab w:val="clear" w:pos="7609"/>
              <w:tab w:val="right" w:pos="9026" w:leader="dot"/>
            </w:tabs>
            <w:rPr/>
          </w:pPr>
          <w:hyperlink w:anchor="__RefHeading___Toc1668967_3804643083">
            <w:r>
              <w:rPr>
                <w:webHidden/>
                <w:rStyle w:val="IndexLink"/>
              </w:rPr>
              <w:t>۱</w:t>
            </w:r>
            <w:r>
              <w:rPr>
                <w:rStyle w:val="IndexLink"/>
                <w:rtl w:val="true"/>
              </w:rPr>
              <w:t xml:space="preserve"> </w:t>
            </w:r>
            <w:r>
              <w:rPr>
                <w:rStyle w:val="IndexLink"/>
                <w:rtl w:val="true"/>
              </w:rPr>
              <w:t xml:space="preserve">. </w:t>
            </w:r>
            <w:r>
              <w:rPr>
                <w:rStyle w:val="IndexLink"/>
                <w:rtl w:val="true"/>
              </w:rPr>
              <w:t xml:space="preserve">فضائل الأشهر الثلاثة </w:t>
            </w:r>
            <w:r>
              <w:rPr>
                <w:rStyle w:val="IndexLink"/>
                <w:rtl w:val="true"/>
              </w:rPr>
              <w:t>(</w:t>
            </w:r>
            <w:r>
              <w:rPr>
                <w:rStyle w:val="IndexLink"/>
                <w:rtl w:val="true"/>
              </w:rPr>
              <w:t>شهر رجب، شهر شعبان، شهر رمضان</w:t>
            </w:r>
            <w:r>
              <w:rPr>
                <w:rStyle w:val="IndexLink"/>
                <w:rtl w:val="true"/>
              </w:rPr>
              <w:t>)</w:t>
              <w:tab/>
            </w:r>
            <w:r>
              <w:rPr>
                <w:rStyle w:val="IndexLink"/>
              </w:rPr>
              <w:t>216</w:t>
            </w:r>
          </w:hyperlink>
        </w:p>
        <w:p>
          <w:pPr>
            <w:pStyle w:val="Contents6"/>
            <w:tabs>
              <w:tab w:val="clear" w:pos="7609"/>
              <w:tab w:val="right" w:pos="9026" w:leader="dot"/>
            </w:tabs>
            <w:rPr/>
          </w:pPr>
          <w:hyperlink w:anchor="__RefHeading___Toc1668969_3804643083">
            <w:r>
              <w:rPr>
                <w:webHidden/>
                <w:rStyle w:val="IndexLink"/>
              </w:rPr>
              <w:t>۲</w:t>
            </w:r>
            <w:r>
              <w:rPr>
                <w:rStyle w:val="IndexLink"/>
                <w:rtl w:val="true"/>
              </w:rPr>
              <w:t xml:space="preserve"> </w:t>
            </w:r>
            <w:r>
              <w:rPr>
                <w:rStyle w:val="IndexLink"/>
                <w:rtl w:val="true"/>
              </w:rPr>
              <w:t xml:space="preserve">. </w:t>
            </w:r>
            <w:r>
              <w:rPr>
                <w:rStyle w:val="IndexLink"/>
                <w:rtl w:val="true"/>
              </w:rPr>
              <w:t>العروس</w:t>
            </w:r>
            <w:r>
              <w:rPr>
                <w:rStyle w:val="IndexLink"/>
                <w:rtl w:val="true"/>
              </w:rPr>
              <w:tab/>
            </w:r>
            <w:r>
              <w:rPr>
                <w:rStyle w:val="IndexLink"/>
              </w:rPr>
              <w:t>218</w:t>
            </w:r>
          </w:hyperlink>
        </w:p>
        <w:p>
          <w:pPr>
            <w:pStyle w:val="Contents6"/>
            <w:tabs>
              <w:tab w:val="clear" w:pos="7609"/>
              <w:tab w:val="right" w:pos="9026" w:leader="dot"/>
            </w:tabs>
            <w:rPr/>
          </w:pPr>
          <w:hyperlink w:anchor="__RefHeading___Toc1668971_3804643083">
            <w:r>
              <w:rPr>
                <w:webHidden/>
                <w:rStyle w:val="IndexLink"/>
              </w:rPr>
              <w:t>۳</w:t>
            </w:r>
            <w:r>
              <w:rPr>
                <w:rStyle w:val="IndexLink"/>
                <w:rtl w:val="true"/>
              </w:rPr>
              <w:t xml:space="preserve"> </w:t>
            </w:r>
            <w:r>
              <w:rPr>
                <w:rStyle w:val="IndexLink"/>
                <w:rtl w:val="true"/>
              </w:rPr>
              <w:t xml:space="preserve">. </w:t>
            </w:r>
            <w:r>
              <w:rPr>
                <w:rStyle w:val="IndexLink"/>
                <w:rtl w:val="true"/>
              </w:rPr>
              <w:t>فضائل شهر رجب</w:t>
            </w:r>
            <w:r>
              <w:rPr>
                <w:rStyle w:val="IndexLink"/>
                <w:rtl w:val="true"/>
              </w:rPr>
              <w:tab/>
            </w:r>
            <w:r>
              <w:rPr>
                <w:rStyle w:val="IndexLink"/>
              </w:rPr>
              <w:t>219</w:t>
            </w:r>
          </w:hyperlink>
        </w:p>
        <w:p>
          <w:pPr>
            <w:pStyle w:val="Contents6"/>
            <w:tabs>
              <w:tab w:val="clear" w:pos="7609"/>
              <w:tab w:val="right" w:pos="9026" w:leader="dot"/>
            </w:tabs>
            <w:rPr/>
          </w:pPr>
          <w:hyperlink w:anchor="__RefHeading___Toc1668973_3804643083">
            <w:r>
              <w:rPr>
                <w:webHidden/>
                <w:rStyle w:val="IndexLink"/>
                <w:rtl w:val="true"/>
              </w:rPr>
              <w:t>ب ـ متون اخلاق و آداب</w:t>
            </w:r>
            <w:r>
              <w:rPr>
                <w:rStyle w:val="IndexLink"/>
                <w:rtl w:val="true"/>
              </w:rPr>
              <w:tab/>
            </w:r>
            <w:r>
              <w:rPr>
                <w:rStyle w:val="IndexLink"/>
              </w:rPr>
              <w:t>221</w:t>
            </w:r>
          </w:hyperlink>
        </w:p>
        <w:p>
          <w:pPr>
            <w:pStyle w:val="Contents6"/>
            <w:tabs>
              <w:tab w:val="clear" w:pos="7609"/>
              <w:tab w:val="right" w:pos="9026" w:leader="dot"/>
            </w:tabs>
            <w:rPr/>
          </w:pPr>
          <w:hyperlink w:anchor="__RefHeading___Toc1668975_3804643083">
            <w:r>
              <w:rPr>
                <w:webHidden/>
                <w:rStyle w:val="IndexLink"/>
              </w:rPr>
              <w:t>۱</w:t>
            </w:r>
            <w:r>
              <w:rPr>
                <w:rStyle w:val="IndexLink"/>
                <w:rtl w:val="true"/>
              </w:rPr>
              <w:t xml:space="preserve"> </w:t>
            </w:r>
            <w:r>
              <w:rPr>
                <w:rStyle w:val="IndexLink"/>
                <w:rtl w:val="true"/>
              </w:rPr>
              <w:t xml:space="preserve">. </w:t>
            </w:r>
            <w:r>
              <w:rPr>
                <w:rStyle w:val="IndexLink"/>
                <w:rtl w:val="true"/>
              </w:rPr>
              <w:t>التمحيص</w:t>
            </w:r>
            <w:r>
              <w:rPr>
                <w:rStyle w:val="IndexLink"/>
                <w:rtl w:val="true"/>
              </w:rPr>
              <w:tab/>
            </w:r>
            <w:r>
              <w:rPr>
                <w:rStyle w:val="IndexLink"/>
              </w:rPr>
              <w:t>221</w:t>
            </w:r>
          </w:hyperlink>
        </w:p>
        <w:p>
          <w:pPr>
            <w:pStyle w:val="Contents6"/>
            <w:tabs>
              <w:tab w:val="clear" w:pos="7609"/>
              <w:tab w:val="right" w:pos="9026" w:leader="dot"/>
            </w:tabs>
            <w:rPr/>
          </w:pPr>
          <w:hyperlink w:anchor="__RefHeading___Toc1668977_3804643083">
            <w:r>
              <w:rPr>
                <w:webHidden/>
                <w:rStyle w:val="IndexLink"/>
              </w:rPr>
              <w:t>۲</w:t>
            </w:r>
            <w:r>
              <w:rPr>
                <w:rStyle w:val="IndexLink"/>
                <w:rtl w:val="true"/>
              </w:rPr>
              <w:t xml:space="preserve"> </w:t>
            </w:r>
            <w:r>
              <w:rPr>
                <w:rStyle w:val="IndexLink"/>
                <w:rtl w:val="true"/>
              </w:rPr>
              <w:t xml:space="preserve">. </w:t>
            </w:r>
            <w:r>
              <w:rPr>
                <w:rStyle w:val="IndexLink"/>
                <w:rtl w:val="true"/>
              </w:rPr>
              <w:t>مصادقة الإخوان</w:t>
            </w:r>
            <w:r>
              <w:rPr>
                <w:rStyle w:val="IndexLink"/>
                <w:rtl w:val="true"/>
              </w:rPr>
              <w:tab/>
            </w:r>
            <w:r>
              <w:rPr>
                <w:rStyle w:val="IndexLink"/>
              </w:rPr>
              <w:t>223</w:t>
            </w:r>
          </w:hyperlink>
        </w:p>
        <w:p>
          <w:pPr>
            <w:pStyle w:val="Contents6"/>
            <w:tabs>
              <w:tab w:val="clear" w:pos="7609"/>
              <w:tab w:val="right" w:pos="9026" w:leader="dot"/>
            </w:tabs>
            <w:rPr/>
          </w:pPr>
          <w:hyperlink w:anchor="__RefHeading___Toc1668979_3804643083">
            <w:r>
              <w:rPr>
                <w:webHidden/>
                <w:rStyle w:val="IndexLink"/>
              </w:rPr>
              <w:t>۳</w:t>
            </w:r>
            <w:r>
              <w:rPr>
                <w:rStyle w:val="IndexLink"/>
                <w:rtl w:val="true"/>
              </w:rPr>
              <w:t xml:space="preserve"> </w:t>
            </w:r>
            <w:r>
              <w:rPr>
                <w:rStyle w:val="IndexLink"/>
                <w:rtl w:val="true"/>
              </w:rPr>
              <w:t xml:space="preserve">. </w:t>
            </w:r>
            <w:r>
              <w:rPr>
                <w:rStyle w:val="IndexLink"/>
                <w:rtl w:val="true"/>
              </w:rPr>
              <w:t>المواعظ</w:t>
            </w:r>
            <w:r>
              <w:rPr>
                <w:rStyle w:val="IndexLink"/>
                <w:rtl w:val="true"/>
              </w:rPr>
              <w:tab/>
            </w:r>
            <w:r>
              <w:rPr>
                <w:rStyle w:val="IndexLink"/>
              </w:rPr>
              <w:t>224</w:t>
            </w:r>
          </w:hyperlink>
        </w:p>
        <w:p>
          <w:pPr>
            <w:pStyle w:val="Contents6"/>
            <w:tabs>
              <w:tab w:val="clear" w:pos="7609"/>
              <w:tab w:val="right" w:pos="9026" w:leader="dot"/>
            </w:tabs>
            <w:rPr/>
          </w:pPr>
          <w:hyperlink w:anchor="__RefHeading___Toc1668981_3804643083">
            <w:r>
              <w:rPr>
                <w:webHidden/>
                <w:rStyle w:val="IndexLink"/>
              </w:rPr>
              <w:t>۴</w:t>
            </w:r>
            <w:r>
              <w:rPr>
                <w:rStyle w:val="IndexLink"/>
                <w:rtl w:val="true"/>
              </w:rPr>
              <w:t xml:space="preserve"> </w:t>
            </w:r>
            <w:r>
              <w:rPr>
                <w:rStyle w:val="IndexLink"/>
                <w:rtl w:val="true"/>
              </w:rPr>
              <w:t xml:space="preserve">. </w:t>
            </w:r>
            <w:r>
              <w:rPr>
                <w:rStyle w:val="IndexLink"/>
                <w:rtl w:val="true"/>
              </w:rPr>
              <w:t>ثواب الأعمال و عقاب الأعمال</w:t>
            </w:r>
            <w:r>
              <w:rPr>
                <w:rStyle w:val="IndexLink"/>
                <w:rtl w:val="true"/>
              </w:rPr>
              <w:tab/>
            </w:r>
            <w:r>
              <w:rPr>
                <w:rStyle w:val="IndexLink"/>
              </w:rPr>
              <w:t>226</w:t>
            </w:r>
          </w:hyperlink>
        </w:p>
        <w:p>
          <w:pPr>
            <w:pStyle w:val="Contents6"/>
            <w:tabs>
              <w:tab w:val="clear" w:pos="7609"/>
              <w:tab w:val="right" w:pos="9026" w:leader="dot"/>
            </w:tabs>
            <w:rPr/>
          </w:pPr>
          <w:hyperlink w:anchor="__RefHeading___Toc1668983_3804643083">
            <w:r>
              <w:rPr>
                <w:webHidden/>
                <w:rStyle w:val="IndexLink"/>
              </w:rPr>
              <w:t>۵</w:t>
            </w:r>
            <w:r>
              <w:rPr>
                <w:rStyle w:val="IndexLink"/>
                <w:rtl w:val="true"/>
              </w:rPr>
              <w:t xml:space="preserve"> </w:t>
            </w:r>
            <w:r>
              <w:rPr>
                <w:rStyle w:val="IndexLink"/>
                <w:rtl w:val="true"/>
              </w:rPr>
              <w:t xml:space="preserve">. </w:t>
            </w:r>
            <w:r>
              <w:rPr>
                <w:rStyle w:val="IndexLink"/>
                <w:rtl w:val="true"/>
              </w:rPr>
              <w:t>الخصال</w:t>
            </w:r>
            <w:r>
              <w:rPr>
                <w:rStyle w:val="IndexLink"/>
                <w:rtl w:val="true"/>
              </w:rPr>
              <w:tab/>
            </w:r>
            <w:r>
              <w:rPr>
                <w:rStyle w:val="IndexLink"/>
              </w:rPr>
              <w:t>229</w:t>
            </w:r>
          </w:hyperlink>
        </w:p>
        <w:p>
          <w:pPr>
            <w:pStyle w:val="Contents6"/>
            <w:tabs>
              <w:tab w:val="clear" w:pos="7609"/>
              <w:tab w:val="right" w:pos="9026" w:leader="dot"/>
            </w:tabs>
            <w:rPr/>
          </w:pPr>
          <w:hyperlink w:anchor="__RefHeading___Toc1668985_3804643083">
            <w:r>
              <w:rPr>
                <w:webHidden/>
                <w:rStyle w:val="IndexLink"/>
              </w:rPr>
              <w:t>۶</w:t>
            </w:r>
            <w:r>
              <w:rPr>
                <w:rStyle w:val="IndexLink"/>
                <w:rtl w:val="true"/>
              </w:rPr>
              <w:t xml:space="preserve"> </w:t>
            </w:r>
            <w:r>
              <w:rPr>
                <w:rStyle w:val="IndexLink"/>
                <w:rtl w:val="true"/>
              </w:rPr>
              <w:t xml:space="preserve">. </w:t>
            </w:r>
            <w:r>
              <w:rPr>
                <w:rStyle w:val="IndexLink"/>
                <w:rtl w:val="true"/>
              </w:rPr>
              <w:t>الأعمال المانعة من دخول الجنّة</w:t>
            </w:r>
            <w:r>
              <w:rPr>
                <w:rStyle w:val="IndexLink"/>
                <w:rtl w:val="true"/>
              </w:rPr>
              <w:tab/>
            </w:r>
            <w:r>
              <w:rPr>
                <w:rStyle w:val="IndexLink"/>
              </w:rPr>
              <w:t>231</w:t>
            </w:r>
          </w:hyperlink>
        </w:p>
        <w:p>
          <w:pPr>
            <w:pStyle w:val="Contents6"/>
            <w:tabs>
              <w:tab w:val="clear" w:pos="7609"/>
              <w:tab w:val="right" w:pos="9026" w:leader="dot"/>
            </w:tabs>
            <w:rPr/>
          </w:pPr>
          <w:hyperlink w:anchor="__RefHeading___Toc1668987_3804643083">
            <w:r>
              <w:rPr>
                <w:webHidden/>
                <w:rStyle w:val="IndexLink"/>
              </w:rPr>
              <w:t>۷</w:t>
            </w:r>
            <w:r>
              <w:rPr>
                <w:rStyle w:val="IndexLink"/>
                <w:rtl w:val="true"/>
              </w:rPr>
              <w:t xml:space="preserve"> </w:t>
            </w:r>
            <w:r>
              <w:rPr>
                <w:rStyle w:val="IndexLink"/>
                <w:rtl w:val="true"/>
              </w:rPr>
              <w:t xml:space="preserve">. </w:t>
            </w:r>
            <w:r>
              <w:rPr>
                <w:rStyle w:val="IndexLink"/>
                <w:rtl w:val="true"/>
              </w:rPr>
              <w:t>صفات الشيعة</w:t>
            </w:r>
            <w:r>
              <w:rPr>
                <w:rStyle w:val="IndexLink"/>
                <w:rtl w:val="true"/>
              </w:rPr>
              <w:tab/>
            </w:r>
            <w:r>
              <w:rPr>
                <w:rStyle w:val="IndexLink"/>
              </w:rPr>
              <w:t>232</w:t>
            </w:r>
          </w:hyperlink>
        </w:p>
        <w:p>
          <w:pPr>
            <w:pStyle w:val="Contents6"/>
            <w:tabs>
              <w:tab w:val="clear" w:pos="7609"/>
              <w:tab w:val="right" w:pos="9026" w:leader="dot"/>
            </w:tabs>
            <w:rPr/>
          </w:pPr>
          <w:hyperlink w:anchor="__RefHeading___Toc1668989_3804643083">
            <w:r>
              <w:rPr>
                <w:webHidden/>
                <w:rStyle w:val="IndexLink"/>
              </w:rPr>
              <w:t>۸</w:t>
            </w:r>
            <w:r>
              <w:rPr>
                <w:rStyle w:val="IndexLink"/>
                <w:rtl w:val="true"/>
              </w:rPr>
              <w:t xml:space="preserve"> </w:t>
            </w:r>
            <w:r>
              <w:rPr>
                <w:rStyle w:val="IndexLink"/>
                <w:rtl w:val="true"/>
              </w:rPr>
              <w:t xml:space="preserve">. </w:t>
            </w:r>
            <w:r>
              <w:rPr>
                <w:rStyle w:val="IndexLink"/>
                <w:rtl w:val="true"/>
              </w:rPr>
              <w:t>معدن الجواهر و رياضة الخواطر</w:t>
            </w:r>
            <w:r>
              <w:rPr>
                <w:rStyle w:val="IndexLink"/>
                <w:rtl w:val="true"/>
              </w:rPr>
              <w:tab/>
            </w:r>
            <w:r>
              <w:rPr>
                <w:rStyle w:val="IndexLink"/>
              </w:rPr>
              <w:t>233</w:t>
            </w:r>
          </w:hyperlink>
        </w:p>
        <w:p>
          <w:pPr>
            <w:pStyle w:val="Contents6"/>
            <w:tabs>
              <w:tab w:val="clear" w:pos="7609"/>
              <w:tab w:val="right" w:pos="9026" w:leader="dot"/>
            </w:tabs>
            <w:rPr/>
          </w:pPr>
          <w:hyperlink w:anchor="__RefHeading___Toc1668991_3804643083">
            <w:r>
              <w:rPr>
                <w:webHidden/>
                <w:rStyle w:val="IndexLink"/>
                <w:rtl w:val="true"/>
              </w:rPr>
              <w:t>ج ـ متون كلامى</w:t>
            </w:r>
            <w:r>
              <w:rPr>
                <w:rStyle w:val="IndexLink"/>
                <w:rtl w:val="true"/>
              </w:rPr>
              <w:tab/>
            </w:r>
            <w:r>
              <w:rPr>
                <w:rStyle w:val="IndexLink"/>
              </w:rPr>
              <w:t>236</w:t>
            </w:r>
          </w:hyperlink>
        </w:p>
        <w:p>
          <w:pPr>
            <w:pStyle w:val="Contents6"/>
            <w:tabs>
              <w:tab w:val="clear" w:pos="7609"/>
              <w:tab w:val="right" w:pos="9026" w:leader="dot"/>
            </w:tabs>
            <w:rPr/>
          </w:pPr>
          <w:hyperlink w:anchor="__RefHeading___Toc1668993_3804643083">
            <w:r>
              <w:rPr>
                <w:webHidden/>
                <w:rStyle w:val="IndexLink"/>
              </w:rPr>
              <w:t>۱</w:t>
            </w:r>
            <w:r>
              <w:rPr>
                <w:rStyle w:val="IndexLink"/>
                <w:rtl w:val="true"/>
              </w:rPr>
              <w:t xml:space="preserve"> </w:t>
            </w:r>
            <w:r>
              <w:rPr>
                <w:rStyle w:val="IndexLink"/>
                <w:rtl w:val="true"/>
              </w:rPr>
              <w:t xml:space="preserve">. </w:t>
            </w:r>
            <w:r>
              <w:rPr>
                <w:rStyle w:val="IndexLink"/>
                <w:rtl w:val="true"/>
              </w:rPr>
              <w:t>الشفاء والجلاء</w:t>
            </w:r>
            <w:r>
              <w:rPr>
                <w:rStyle w:val="IndexLink"/>
                <w:rtl w:val="true"/>
              </w:rPr>
              <w:tab/>
            </w:r>
            <w:r>
              <w:rPr>
                <w:rStyle w:val="IndexLink"/>
              </w:rPr>
              <w:t>236</w:t>
            </w:r>
          </w:hyperlink>
        </w:p>
        <w:p>
          <w:pPr>
            <w:pStyle w:val="Contents6"/>
            <w:tabs>
              <w:tab w:val="clear" w:pos="7609"/>
              <w:tab w:val="right" w:pos="9026" w:leader="dot"/>
            </w:tabs>
            <w:rPr/>
          </w:pPr>
          <w:hyperlink w:anchor="__RefHeading___Toc1668995_3804643083">
            <w:r>
              <w:rPr>
                <w:webHidden/>
                <w:rStyle w:val="IndexLink"/>
              </w:rPr>
              <w:t>۲</w:t>
            </w:r>
            <w:r>
              <w:rPr>
                <w:rStyle w:val="IndexLink"/>
                <w:rtl w:val="true"/>
              </w:rPr>
              <w:t xml:space="preserve"> </w:t>
            </w:r>
            <w:r>
              <w:rPr>
                <w:rStyle w:val="IndexLink"/>
                <w:rtl w:val="true"/>
              </w:rPr>
              <w:t xml:space="preserve">. </w:t>
            </w:r>
            <w:r>
              <w:rPr>
                <w:rStyle w:val="IndexLink"/>
                <w:rtl w:val="true"/>
              </w:rPr>
              <w:t>الإمامة و التبصرة من الحيرة</w:t>
            </w:r>
            <w:r>
              <w:rPr>
                <w:rStyle w:val="IndexLink"/>
                <w:rtl w:val="true"/>
              </w:rPr>
              <w:tab/>
            </w:r>
            <w:r>
              <w:rPr>
                <w:rStyle w:val="IndexLink"/>
              </w:rPr>
              <w:t>237</w:t>
            </w:r>
          </w:hyperlink>
        </w:p>
        <w:p>
          <w:pPr>
            <w:pStyle w:val="Contents6"/>
            <w:tabs>
              <w:tab w:val="clear" w:pos="7609"/>
              <w:tab w:val="right" w:pos="9026" w:leader="dot"/>
            </w:tabs>
            <w:rPr/>
          </w:pPr>
          <w:hyperlink w:anchor="__RefHeading___Toc1668997_3804643083">
            <w:r>
              <w:rPr>
                <w:webHidden/>
                <w:rStyle w:val="IndexLink"/>
              </w:rPr>
              <w:t>۳</w:t>
            </w:r>
            <w:r>
              <w:rPr>
                <w:rStyle w:val="IndexLink"/>
                <w:rtl w:val="true"/>
              </w:rPr>
              <w:t xml:space="preserve"> </w:t>
            </w:r>
            <w:r>
              <w:rPr>
                <w:rStyle w:val="IndexLink"/>
                <w:rtl w:val="true"/>
              </w:rPr>
              <w:t xml:space="preserve">. </w:t>
            </w:r>
            <w:r>
              <w:rPr>
                <w:rStyle w:val="IndexLink"/>
                <w:rtl w:val="true"/>
              </w:rPr>
              <w:t>الإستغاثة فى بِدَع الثلاثة</w:t>
            </w:r>
            <w:r>
              <w:rPr>
                <w:rStyle w:val="IndexLink"/>
                <w:rtl w:val="true"/>
              </w:rPr>
              <w:tab/>
            </w:r>
            <w:r>
              <w:rPr>
                <w:rStyle w:val="IndexLink"/>
              </w:rPr>
              <w:t>241</w:t>
            </w:r>
          </w:hyperlink>
        </w:p>
        <w:p>
          <w:pPr>
            <w:pStyle w:val="Contents6"/>
            <w:tabs>
              <w:tab w:val="clear" w:pos="7609"/>
              <w:tab w:val="right" w:pos="9026" w:leader="dot"/>
            </w:tabs>
            <w:rPr/>
          </w:pPr>
          <w:hyperlink w:anchor="__RefHeading___Toc1668999_3804643083">
            <w:r>
              <w:rPr>
                <w:webHidden/>
                <w:rStyle w:val="IndexLink"/>
              </w:rPr>
              <w:t>۴</w:t>
            </w:r>
            <w:r>
              <w:rPr>
                <w:rStyle w:val="IndexLink"/>
                <w:rtl w:val="true"/>
              </w:rPr>
              <w:t xml:space="preserve"> </w:t>
            </w:r>
            <w:r>
              <w:rPr>
                <w:rStyle w:val="IndexLink"/>
                <w:rtl w:val="true"/>
              </w:rPr>
              <w:t xml:space="preserve">. </w:t>
            </w:r>
            <w:r>
              <w:rPr>
                <w:rStyle w:val="IndexLink"/>
                <w:rtl w:val="true"/>
              </w:rPr>
              <w:t>كتاب الغيبة</w:t>
            </w:r>
            <w:r>
              <w:rPr>
                <w:rStyle w:val="IndexLink"/>
                <w:rtl w:val="true"/>
              </w:rPr>
              <w:tab/>
            </w:r>
            <w:r>
              <w:rPr>
                <w:rStyle w:val="IndexLink"/>
              </w:rPr>
              <w:t>246</w:t>
            </w:r>
          </w:hyperlink>
        </w:p>
        <w:p>
          <w:pPr>
            <w:pStyle w:val="Contents6"/>
            <w:tabs>
              <w:tab w:val="clear" w:pos="7609"/>
              <w:tab w:val="right" w:pos="9026" w:leader="dot"/>
            </w:tabs>
            <w:rPr/>
          </w:pPr>
          <w:hyperlink w:anchor="__RefHeading___Toc1669001_3804643083">
            <w:r>
              <w:rPr>
                <w:webHidden/>
                <w:rStyle w:val="IndexLink"/>
              </w:rPr>
              <w:t>۵</w:t>
            </w:r>
            <w:r>
              <w:rPr>
                <w:rStyle w:val="IndexLink"/>
                <w:rtl w:val="true"/>
              </w:rPr>
              <w:t xml:space="preserve"> </w:t>
            </w:r>
            <w:r>
              <w:rPr>
                <w:rStyle w:val="IndexLink"/>
                <w:rtl w:val="true"/>
              </w:rPr>
              <w:t xml:space="preserve">. </w:t>
            </w:r>
            <w:r>
              <w:rPr>
                <w:rStyle w:val="IndexLink"/>
                <w:rtl w:val="true"/>
              </w:rPr>
              <w:t>شرح الأخبار فى فضائل الأئمة الأطهار عليهم السلام</w:t>
            </w:r>
            <w:r>
              <w:rPr>
                <w:rStyle w:val="IndexLink"/>
                <w:rtl w:val="true"/>
              </w:rPr>
              <w:tab/>
            </w:r>
            <w:r>
              <w:rPr>
                <w:rStyle w:val="IndexLink"/>
              </w:rPr>
              <w:t>250</w:t>
            </w:r>
          </w:hyperlink>
        </w:p>
        <w:p>
          <w:pPr>
            <w:pStyle w:val="Contents6"/>
            <w:tabs>
              <w:tab w:val="clear" w:pos="7609"/>
              <w:tab w:val="right" w:pos="9026" w:leader="dot"/>
            </w:tabs>
            <w:rPr/>
          </w:pPr>
          <w:hyperlink w:anchor="__RefHeading___Toc1669003_3804643083">
            <w:r>
              <w:rPr>
                <w:webHidden/>
                <w:rStyle w:val="IndexLink"/>
              </w:rPr>
              <w:t>۶</w:t>
            </w:r>
            <w:r>
              <w:rPr>
                <w:rStyle w:val="IndexLink"/>
                <w:rtl w:val="true"/>
              </w:rPr>
              <w:t xml:space="preserve"> </w:t>
            </w:r>
            <w:r>
              <w:rPr>
                <w:rStyle w:val="IndexLink"/>
                <w:rtl w:val="true"/>
              </w:rPr>
              <w:t xml:space="preserve">. </w:t>
            </w:r>
            <w:r>
              <w:rPr>
                <w:rStyle w:val="IndexLink"/>
                <w:rtl w:val="true"/>
              </w:rPr>
              <w:t>نوادر المعجزات فى مناقب الأئمة الهداة عليهم السلام</w:t>
            </w:r>
            <w:r>
              <w:rPr>
                <w:rStyle w:val="IndexLink"/>
                <w:rtl w:val="true"/>
              </w:rPr>
              <w:tab/>
            </w:r>
            <w:r>
              <w:rPr>
                <w:rStyle w:val="IndexLink"/>
              </w:rPr>
              <w:t>255</w:t>
            </w:r>
          </w:hyperlink>
        </w:p>
        <w:p>
          <w:pPr>
            <w:pStyle w:val="Contents6"/>
            <w:tabs>
              <w:tab w:val="clear" w:pos="7609"/>
              <w:tab w:val="right" w:pos="9026" w:leader="dot"/>
            </w:tabs>
            <w:rPr/>
          </w:pPr>
          <w:hyperlink w:anchor="__RefHeading___Toc1669005_3804643083">
            <w:r>
              <w:rPr>
                <w:webHidden/>
                <w:rStyle w:val="IndexLink"/>
              </w:rPr>
              <w:t>۷</w:t>
            </w:r>
            <w:r>
              <w:rPr>
                <w:rStyle w:val="IndexLink"/>
                <w:rtl w:val="true"/>
              </w:rPr>
              <w:t xml:space="preserve"> </w:t>
            </w:r>
            <w:r>
              <w:rPr>
                <w:rStyle w:val="IndexLink"/>
                <w:rtl w:val="true"/>
              </w:rPr>
              <w:t xml:space="preserve">. </w:t>
            </w:r>
            <w:r>
              <w:rPr>
                <w:rStyle w:val="IndexLink"/>
                <w:rtl w:val="true"/>
              </w:rPr>
              <w:t>نوادر الأثر فى</w:t>
            </w:r>
            <w:r>
              <w:rPr>
                <w:rStyle w:val="IndexLink"/>
                <w:rtl w:val="true"/>
              </w:rPr>
              <w:t>: «</w:t>
            </w:r>
            <w:r>
              <w:rPr>
                <w:rStyle w:val="IndexLink"/>
                <w:rtl w:val="true"/>
              </w:rPr>
              <w:t>علىٌّ خير البشر</w:t>
            </w:r>
            <w:r>
              <w:rPr>
                <w:rStyle w:val="IndexLink"/>
                <w:rtl w:val="true"/>
              </w:rPr>
              <w:t>»</w:t>
              <w:tab/>
            </w:r>
            <w:r>
              <w:rPr>
                <w:rStyle w:val="IndexLink"/>
              </w:rPr>
              <w:t>258</w:t>
            </w:r>
          </w:hyperlink>
        </w:p>
        <w:p>
          <w:pPr>
            <w:pStyle w:val="Contents6"/>
            <w:tabs>
              <w:tab w:val="clear" w:pos="7609"/>
              <w:tab w:val="right" w:pos="9026" w:leader="dot"/>
            </w:tabs>
            <w:rPr/>
          </w:pPr>
          <w:hyperlink w:anchor="__RefHeading___Toc1669007_3804643083">
            <w:r>
              <w:rPr>
                <w:webHidden/>
                <w:rStyle w:val="IndexLink"/>
              </w:rPr>
              <w:t>۸</w:t>
            </w:r>
            <w:r>
              <w:rPr>
                <w:rStyle w:val="IndexLink"/>
                <w:rtl w:val="true"/>
              </w:rPr>
              <w:t xml:space="preserve"> </w:t>
            </w:r>
            <w:r>
              <w:rPr>
                <w:rStyle w:val="IndexLink"/>
                <w:rtl w:val="true"/>
              </w:rPr>
              <w:t xml:space="preserve">. </w:t>
            </w:r>
            <w:r>
              <w:rPr>
                <w:rStyle w:val="IndexLink"/>
                <w:rtl w:val="true"/>
              </w:rPr>
              <w:t>الاعتقادات فى دين الإمامية</w:t>
            </w:r>
            <w:r>
              <w:rPr>
                <w:rStyle w:val="IndexLink"/>
                <w:rtl w:val="true"/>
              </w:rPr>
              <w:tab/>
            </w:r>
            <w:r>
              <w:rPr>
                <w:rStyle w:val="IndexLink"/>
              </w:rPr>
              <w:t>259</w:t>
            </w:r>
          </w:hyperlink>
        </w:p>
        <w:p>
          <w:pPr>
            <w:pStyle w:val="Contents6"/>
            <w:tabs>
              <w:tab w:val="clear" w:pos="7609"/>
              <w:tab w:val="right" w:pos="9026" w:leader="dot"/>
            </w:tabs>
            <w:rPr/>
          </w:pPr>
          <w:hyperlink w:anchor="__RefHeading___Toc1669009_3804643083">
            <w:r>
              <w:rPr>
                <w:webHidden/>
                <w:rStyle w:val="IndexLink"/>
              </w:rPr>
              <w:t>۹</w:t>
            </w:r>
            <w:r>
              <w:rPr>
                <w:rStyle w:val="IndexLink"/>
                <w:rtl w:val="true"/>
              </w:rPr>
              <w:t xml:space="preserve"> </w:t>
            </w:r>
            <w:r>
              <w:rPr>
                <w:rStyle w:val="IndexLink"/>
                <w:rtl w:val="true"/>
              </w:rPr>
              <w:t xml:space="preserve">. </w:t>
            </w:r>
            <w:r>
              <w:rPr>
                <w:rStyle w:val="IndexLink"/>
                <w:rtl w:val="true"/>
              </w:rPr>
              <w:t>التوحيد</w:t>
            </w:r>
            <w:r>
              <w:rPr>
                <w:rStyle w:val="IndexLink"/>
                <w:rtl w:val="true"/>
              </w:rPr>
              <w:tab/>
            </w:r>
            <w:r>
              <w:rPr>
                <w:rStyle w:val="IndexLink"/>
              </w:rPr>
              <w:t>261</w:t>
            </w:r>
          </w:hyperlink>
        </w:p>
        <w:p>
          <w:pPr>
            <w:pStyle w:val="Contents6"/>
            <w:tabs>
              <w:tab w:val="clear" w:pos="7609"/>
              <w:tab w:val="right" w:pos="9026" w:leader="dot"/>
            </w:tabs>
            <w:rPr/>
          </w:pPr>
          <w:hyperlink w:anchor="__RefHeading___Toc1669011_3804643083">
            <w:r>
              <w:rPr>
                <w:webHidden/>
                <w:rStyle w:val="IndexLink"/>
              </w:rPr>
              <w:t>۱۰</w:t>
            </w:r>
            <w:r>
              <w:rPr>
                <w:rStyle w:val="IndexLink"/>
                <w:rtl w:val="true"/>
              </w:rPr>
              <w:t xml:space="preserve"> </w:t>
            </w:r>
            <w:r>
              <w:rPr>
                <w:rStyle w:val="IndexLink"/>
                <w:rtl w:val="true"/>
              </w:rPr>
              <w:t xml:space="preserve">. </w:t>
            </w:r>
            <w:r>
              <w:rPr>
                <w:rStyle w:val="IndexLink"/>
                <w:rtl w:val="true"/>
              </w:rPr>
              <w:t>كمال الدين و تمام النعمة</w:t>
            </w:r>
            <w:r>
              <w:rPr>
                <w:rStyle w:val="IndexLink"/>
                <w:rtl w:val="true"/>
              </w:rPr>
              <w:tab/>
            </w:r>
            <w:r>
              <w:rPr>
                <w:rStyle w:val="IndexLink"/>
              </w:rPr>
              <w:t>265</w:t>
            </w:r>
          </w:hyperlink>
        </w:p>
        <w:p>
          <w:pPr>
            <w:pStyle w:val="Contents6"/>
            <w:tabs>
              <w:tab w:val="clear" w:pos="7609"/>
              <w:tab w:val="right" w:pos="9026" w:leader="dot"/>
            </w:tabs>
            <w:rPr/>
          </w:pPr>
          <w:hyperlink w:anchor="__RefHeading___Toc1669013_3804643083">
            <w:r>
              <w:rPr>
                <w:webHidden/>
                <w:rStyle w:val="IndexLink"/>
              </w:rPr>
              <w:t>۱۱</w:t>
            </w:r>
            <w:r>
              <w:rPr>
                <w:rStyle w:val="IndexLink"/>
                <w:rtl w:val="true"/>
              </w:rPr>
              <w:t xml:space="preserve"> </w:t>
            </w:r>
            <w:r>
              <w:rPr>
                <w:rStyle w:val="IndexLink"/>
                <w:rtl w:val="true"/>
              </w:rPr>
              <w:t xml:space="preserve">. </w:t>
            </w:r>
            <w:r>
              <w:rPr>
                <w:rStyle w:val="IndexLink"/>
                <w:rtl w:val="true"/>
              </w:rPr>
              <w:t>فضائل الشيعة</w:t>
            </w:r>
            <w:r>
              <w:rPr>
                <w:rStyle w:val="IndexLink"/>
                <w:rtl w:val="true"/>
              </w:rPr>
              <w:tab/>
            </w:r>
            <w:r>
              <w:rPr>
                <w:rStyle w:val="IndexLink"/>
              </w:rPr>
              <w:t>270</w:t>
            </w:r>
          </w:hyperlink>
        </w:p>
        <w:p>
          <w:pPr>
            <w:pStyle w:val="Contents6"/>
            <w:tabs>
              <w:tab w:val="clear" w:pos="7609"/>
              <w:tab w:val="right" w:pos="9026" w:leader="dot"/>
            </w:tabs>
            <w:rPr/>
          </w:pPr>
          <w:hyperlink w:anchor="__RefHeading___Toc1669015_3804643083">
            <w:r>
              <w:rPr>
                <w:webHidden/>
                <w:rStyle w:val="IndexLink"/>
              </w:rPr>
              <w:t>۱۲</w:t>
            </w:r>
            <w:r>
              <w:rPr>
                <w:rStyle w:val="IndexLink"/>
                <w:rtl w:val="true"/>
              </w:rPr>
              <w:t xml:space="preserve"> </w:t>
            </w:r>
            <w:r>
              <w:rPr>
                <w:rStyle w:val="IndexLink"/>
                <w:rtl w:val="true"/>
              </w:rPr>
              <w:t xml:space="preserve">. </w:t>
            </w:r>
            <w:r>
              <w:rPr>
                <w:rStyle w:val="IndexLink"/>
                <w:rtl w:val="true"/>
              </w:rPr>
              <w:t>مئة منقبةٍ فى فضائل أمير المؤمنين و الأئمة عليهم السلام من ولده</w:t>
            </w:r>
            <w:r>
              <w:rPr>
                <w:rStyle w:val="IndexLink"/>
                <w:rtl w:val="true"/>
              </w:rPr>
              <w:tab/>
            </w:r>
            <w:r>
              <w:rPr>
                <w:rStyle w:val="IndexLink"/>
              </w:rPr>
              <w:t>272</w:t>
            </w:r>
          </w:hyperlink>
        </w:p>
        <w:p>
          <w:pPr>
            <w:pStyle w:val="Contents6"/>
            <w:tabs>
              <w:tab w:val="clear" w:pos="7609"/>
              <w:tab w:val="right" w:pos="9026" w:leader="dot"/>
            </w:tabs>
            <w:rPr/>
          </w:pPr>
          <w:hyperlink w:anchor="__RefHeading___Toc1669017_3804643083">
            <w:r>
              <w:rPr>
                <w:webHidden/>
                <w:rStyle w:val="IndexLink"/>
              </w:rPr>
              <w:t>۱۳</w:t>
            </w:r>
            <w:r>
              <w:rPr>
                <w:rStyle w:val="IndexLink"/>
                <w:rtl w:val="true"/>
              </w:rPr>
              <w:t xml:space="preserve"> </w:t>
            </w:r>
            <w:r>
              <w:rPr>
                <w:rStyle w:val="IndexLink"/>
                <w:rtl w:val="true"/>
              </w:rPr>
              <w:t xml:space="preserve">. </w:t>
            </w:r>
            <w:r>
              <w:rPr>
                <w:rStyle w:val="IndexLink"/>
                <w:rtl w:val="true"/>
              </w:rPr>
              <w:t>الاستبصار فى النص على الأئمة الأطهار عليهم السلام</w:t>
            </w:r>
            <w:r>
              <w:rPr>
                <w:rStyle w:val="IndexLink"/>
                <w:rtl w:val="true"/>
              </w:rPr>
              <w:tab/>
            </w:r>
            <w:r>
              <w:rPr>
                <w:rStyle w:val="IndexLink"/>
              </w:rPr>
              <w:t>275</w:t>
            </w:r>
          </w:hyperlink>
        </w:p>
        <w:p>
          <w:pPr>
            <w:pStyle w:val="Contents6"/>
            <w:tabs>
              <w:tab w:val="clear" w:pos="7609"/>
              <w:tab w:val="right" w:pos="9026" w:leader="dot"/>
            </w:tabs>
            <w:rPr/>
          </w:pPr>
          <w:hyperlink w:anchor="__RefHeading___Toc1669019_3804643083">
            <w:r>
              <w:rPr>
                <w:webHidden/>
                <w:rStyle w:val="IndexLink"/>
              </w:rPr>
              <w:t>۱۴</w:t>
            </w:r>
            <w:r>
              <w:rPr>
                <w:rStyle w:val="IndexLink"/>
                <w:rtl w:val="true"/>
              </w:rPr>
              <w:t xml:space="preserve"> </w:t>
            </w:r>
            <w:r>
              <w:rPr>
                <w:rStyle w:val="IndexLink"/>
                <w:rtl w:val="true"/>
              </w:rPr>
              <w:t xml:space="preserve">. </w:t>
            </w:r>
            <w:r>
              <w:rPr>
                <w:rStyle w:val="IndexLink"/>
                <w:rtl w:val="true"/>
              </w:rPr>
              <w:t>التعجّب من أغلاط العامّة فى مسألة الإمامة</w:t>
            </w:r>
            <w:r>
              <w:rPr>
                <w:rStyle w:val="IndexLink"/>
                <w:rtl w:val="true"/>
              </w:rPr>
              <w:tab/>
            </w:r>
            <w:r>
              <w:rPr>
                <w:rStyle w:val="IndexLink"/>
              </w:rPr>
              <w:t>277</w:t>
            </w:r>
          </w:hyperlink>
        </w:p>
        <w:p>
          <w:pPr>
            <w:pStyle w:val="Contents6"/>
            <w:tabs>
              <w:tab w:val="clear" w:pos="7609"/>
              <w:tab w:val="right" w:pos="9026" w:leader="dot"/>
            </w:tabs>
            <w:rPr/>
          </w:pPr>
          <w:hyperlink w:anchor="__RefHeading___Toc1669021_3804643083">
            <w:r>
              <w:rPr>
                <w:webHidden/>
                <w:rStyle w:val="IndexLink"/>
              </w:rPr>
              <w:t>۱۵</w:t>
            </w:r>
            <w:r>
              <w:rPr>
                <w:rStyle w:val="IndexLink"/>
                <w:rtl w:val="true"/>
              </w:rPr>
              <w:t xml:space="preserve"> </w:t>
            </w:r>
            <w:r>
              <w:rPr>
                <w:rStyle w:val="IndexLink"/>
                <w:rtl w:val="true"/>
              </w:rPr>
              <w:t xml:space="preserve">. </w:t>
            </w:r>
            <w:r>
              <w:rPr>
                <w:rStyle w:val="IndexLink"/>
                <w:rtl w:val="true"/>
              </w:rPr>
              <w:t>التفضيل</w:t>
            </w:r>
            <w:r>
              <w:rPr>
                <w:rStyle w:val="IndexLink"/>
                <w:rtl w:val="true"/>
              </w:rPr>
              <w:tab/>
            </w:r>
            <w:r>
              <w:rPr>
                <w:rStyle w:val="IndexLink"/>
              </w:rPr>
              <w:t>280</w:t>
            </w:r>
          </w:hyperlink>
        </w:p>
        <w:p>
          <w:pPr>
            <w:pStyle w:val="Contents6"/>
            <w:tabs>
              <w:tab w:val="clear" w:pos="7609"/>
              <w:tab w:val="right" w:pos="9026" w:leader="dot"/>
            </w:tabs>
            <w:rPr/>
          </w:pPr>
          <w:hyperlink w:anchor="__RefHeading___Toc1669023_3804643083">
            <w:r>
              <w:rPr>
                <w:webHidden/>
                <w:rStyle w:val="IndexLink"/>
              </w:rPr>
              <w:t>۱۶</w:t>
            </w:r>
            <w:r>
              <w:rPr>
                <w:rStyle w:val="IndexLink"/>
                <w:rtl w:val="true"/>
              </w:rPr>
              <w:t xml:space="preserve"> </w:t>
            </w:r>
            <w:r>
              <w:rPr>
                <w:rStyle w:val="IndexLink"/>
                <w:rtl w:val="true"/>
              </w:rPr>
              <w:t xml:space="preserve">. </w:t>
            </w:r>
            <w:r>
              <w:rPr>
                <w:rStyle w:val="IndexLink"/>
                <w:rtl w:val="true"/>
              </w:rPr>
              <w:t>إثبات الوصية لعلىّ بن أبى طالب عليه السلام</w:t>
            </w:r>
            <w:r>
              <w:rPr>
                <w:rStyle w:val="IndexLink"/>
                <w:rtl w:val="true"/>
              </w:rPr>
              <w:tab/>
            </w:r>
            <w:r>
              <w:rPr>
                <w:rStyle w:val="IndexLink"/>
              </w:rPr>
              <w:t>283</w:t>
            </w:r>
          </w:hyperlink>
        </w:p>
        <w:p>
          <w:pPr>
            <w:pStyle w:val="Contents6"/>
            <w:tabs>
              <w:tab w:val="clear" w:pos="7609"/>
              <w:tab w:val="right" w:pos="9026" w:leader="dot"/>
            </w:tabs>
            <w:rPr/>
          </w:pPr>
          <w:hyperlink w:anchor="__RefHeading___Toc1669025_3804643083">
            <w:r>
              <w:rPr>
                <w:webHidden/>
                <w:rStyle w:val="IndexLink"/>
              </w:rPr>
              <w:t>۱۷</w:t>
            </w:r>
            <w:r>
              <w:rPr>
                <w:rStyle w:val="IndexLink"/>
                <w:rtl w:val="true"/>
              </w:rPr>
              <w:t xml:space="preserve"> </w:t>
            </w:r>
            <w:r>
              <w:rPr>
                <w:rStyle w:val="IndexLink"/>
                <w:rtl w:val="true"/>
              </w:rPr>
              <w:t xml:space="preserve">. </w:t>
            </w:r>
            <w:r>
              <w:rPr>
                <w:rStyle w:val="IndexLink"/>
                <w:rtl w:val="true"/>
              </w:rPr>
              <w:t>المسترشد</w:t>
            </w:r>
            <w:r>
              <w:rPr>
                <w:rStyle w:val="IndexLink"/>
                <w:rtl w:val="true"/>
              </w:rPr>
              <w:tab/>
            </w:r>
            <w:r>
              <w:rPr>
                <w:rStyle w:val="IndexLink"/>
              </w:rPr>
              <w:t>285</w:t>
            </w:r>
          </w:hyperlink>
        </w:p>
        <w:p>
          <w:pPr>
            <w:pStyle w:val="Contents6"/>
            <w:tabs>
              <w:tab w:val="clear" w:pos="7609"/>
              <w:tab w:val="right" w:pos="9026" w:leader="dot"/>
            </w:tabs>
            <w:rPr/>
          </w:pPr>
          <w:hyperlink w:anchor="__RefHeading___Toc1669027_3804643083">
            <w:r>
              <w:rPr>
                <w:webHidden/>
                <w:rStyle w:val="IndexLink"/>
              </w:rPr>
              <w:t>۱۸</w:t>
            </w:r>
            <w:r>
              <w:rPr>
                <w:rStyle w:val="IndexLink"/>
                <w:rtl w:val="true"/>
              </w:rPr>
              <w:t xml:space="preserve"> </w:t>
            </w:r>
            <w:r>
              <w:rPr>
                <w:rStyle w:val="IndexLink"/>
                <w:rtl w:val="true"/>
              </w:rPr>
              <w:t xml:space="preserve">. </w:t>
            </w:r>
            <w:r>
              <w:rPr>
                <w:rStyle w:val="IndexLink"/>
                <w:rtl w:val="true"/>
              </w:rPr>
              <w:t>دلائل الإمامة</w:t>
            </w:r>
            <w:r>
              <w:rPr>
                <w:rStyle w:val="IndexLink"/>
                <w:rtl w:val="true"/>
              </w:rPr>
              <w:tab/>
            </w:r>
            <w:r>
              <w:rPr>
                <w:rStyle w:val="IndexLink"/>
              </w:rPr>
              <w:t>286</w:t>
            </w:r>
          </w:hyperlink>
        </w:p>
        <w:p>
          <w:pPr>
            <w:pStyle w:val="Contents6"/>
            <w:tabs>
              <w:tab w:val="clear" w:pos="7609"/>
              <w:tab w:val="right" w:pos="9026" w:leader="dot"/>
            </w:tabs>
            <w:rPr/>
          </w:pPr>
          <w:hyperlink w:anchor="__RefHeading___Toc1669029_3804643083">
            <w:r>
              <w:rPr>
                <w:webHidden/>
                <w:rStyle w:val="IndexLink"/>
              </w:rPr>
              <w:t>۱۹</w:t>
            </w:r>
            <w:r>
              <w:rPr>
                <w:rStyle w:val="IndexLink"/>
                <w:rtl w:val="true"/>
              </w:rPr>
              <w:t xml:space="preserve"> </w:t>
            </w:r>
            <w:r>
              <w:rPr>
                <w:rStyle w:val="IndexLink"/>
                <w:rtl w:val="true"/>
              </w:rPr>
              <w:t xml:space="preserve">. </w:t>
            </w:r>
            <w:r>
              <w:rPr>
                <w:rStyle w:val="IndexLink"/>
                <w:rtl w:val="true"/>
              </w:rPr>
              <w:t>مُقتضَب الأثر</w:t>
            </w:r>
            <w:r>
              <w:rPr>
                <w:rStyle w:val="IndexLink"/>
                <w:rtl w:val="true"/>
              </w:rPr>
              <w:tab/>
            </w:r>
            <w:r>
              <w:rPr>
                <w:rStyle w:val="IndexLink"/>
              </w:rPr>
              <w:t>288</w:t>
            </w:r>
          </w:hyperlink>
        </w:p>
        <w:p>
          <w:pPr>
            <w:pStyle w:val="Contents6"/>
            <w:tabs>
              <w:tab w:val="clear" w:pos="7609"/>
              <w:tab w:val="right" w:pos="9026" w:leader="dot"/>
            </w:tabs>
            <w:rPr/>
          </w:pPr>
          <w:hyperlink w:anchor="__RefHeading___Toc1669031_3804643083">
            <w:r>
              <w:rPr>
                <w:webHidden/>
                <w:rStyle w:val="IndexLink"/>
              </w:rPr>
              <w:t>۲۰</w:t>
            </w:r>
            <w:r>
              <w:rPr>
                <w:rStyle w:val="IndexLink"/>
                <w:rtl w:val="true"/>
              </w:rPr>
              <w:t xml:space="preserve"> </w:t>
            </w:r>
            <w:r>
              <w:rPr>
                <w:rStyle w:val="IndexLink"/>
                <w:rtl w:val="true"/>
              </w:rPr>
              <w:t xml:space="preserve">. </w:t>
            </w:r>
            <w:r>
              <w:rPr>
                <w:rStyle w:val="IndexLink"/>
                <w:rtl w:val="true"/>
              </w:rPr>
              <w:t>كفاية الأثر</w:t>
            </w:r>
            <w:r>
              <w:rPr>
                <w:rStyle w:val="IndexLink"/>
                <w:rtl w:val="true"/>
              </w:rPr>
              <w:tab/>
            </w:r>
            <w:r>
              <w:rPr>
                <w:rStyle w:val="IndexLink"/>
              </w:rPr>
              <w:t>290</w:t>
            </w:r>
          </w:hyperlink>
        </w:p>
        <w:p>
          <w:pPr>
            <w:pStyle w:val="Contents6"/>
            <w:tabs>
              <w:tab w:val="clear" w:pos="7609"/>
              <w:tab w:val="right" w:pos="9026" w:leader="dot"/>
            </w:tabs>
            <w:rPr/>
          </w:pPr>
          <w:hyperlink w:anchor="__RefHeading___Toc1669033_3804643083">
            <w:r>
              <w:rPr>
                <w:webHidden/>
                <w:rStyle w:val="IndexLink"/>
              </w:rPr>
              <w:t>۲۱</w:t>
            </w:r>
            <w:r>
              <w:rPr>
                <w:rStyle w:val="IndexLink"/>
                <w:rtl w:val="true"/>
              </w:rPr>
              <w:t xml:space="preserve"> </w:t>
            </w:r>
            <w:r>
              <w:rPr>
                <w:rStyle w:val="IndexLink"/>
                <w:rtl w:val="true"/>
              </w:rPr>
              <w:t xml:space="preserve">. </w:t>
            </w:r>
            <w:r>
              <w:rPr>
                <w:rStyle w:val="IndexLink"/>
                <w:rtl w:val="true"/>
              </w:rPr>
              <w:t>إيمان أبى طالب</w:t>
            </w:r>
            <w:r>
              <w:rPr>
                <w:rStyle w:val="IndexLink"/>
                <w:rtl w:val="true"/>
              </w:rPr>
              <w:tab/>
            </w:r>
            <w:r>
              <w:rPr>
                <w:rStyle w:val="IndexLink"/>
              </w:rPr>
              <w:t>292</w:t>
            </w:r>
          </w:hyperlink>
        </w:p>
        <w:p>
          <w:pPr>
            <w:pStyle w:val="Contents6"/>
            <w:tabs>
              <w:tab w:val="clear" w:pos="7609"/>
              <w:tab w:val="right" w:pos="9026" w:leader="dot"/>
            </w:tabs>
            <w:rPr/>
          </w:pPr>
          <w:hyperlink w:anchor="__RefHeading___Toc1669035_3804643083">
            <w:r>
              <w:rPr>
                <w:webHidden/>
                <w:rStyle w:val="IndexLink"/>
              </w:rPr>
              <w:t>۲۲</w:t>
            </w:r>
            <w:r>
              <w:rPr>
                <w:rStyle w:val="IndexLink"/>
                <w:rtl w:val="true"/>
              </w:rPr>
              <w:t xml:space="preserve"> </w:t>
            </w:r>
            <w:r>
              <w:rPr>
                <w:rStyle w:val="IndexLink"/>
                <w:rtl w:val="true"/>
              </w:rPr>
              <w:t xml:space="preserve">. </w:t>
            </w:r>
            <w:r>
              <w:rPr>
                <w:rStyle w:val="IndexLink"/>
                <w:rtl w:val="true"/>
              </w:rPr>
              <w:t>الغيبة</w:t>
            </w:r>
            <w:r>
              <w:rPr>
                <w:rStyle w:val="IndexLink"/>
                <w:rtl w:val="true"/>
              </w:rPr>
              <w:tab/>
            </w:r>
            <w:r>
              <w:rPr>
                <w:rStyle w:val="IndexLink"/>
              </w:rPr>
              <w:t>294</w:t>
            </w:r>
          </w:hyperlink>
        </w:p>
        <w:p>
          <w:pPr>
            <w:pStyle w:val="Contents6"/>
            <w:tabs>
              <w:tab w:val="clear" w:pos="7609"/>
              <w:tab w:val="right" w:pos="9026" w:leader="dot"/>
            </w:tabs>
            <w:rPr/>
          </w:pPr>
          <w:hyperlink w:anchor="__RefHeading___Toc1669037_3804643083">
            <w:r>
              <w:rPr>
                <w:webHidden/>
                <w:rStyle w:val="IndexLink"/>
              </w:rPr>
              <w:t>۲۳</w:t>
            </w:r>
            <w:r>
              <w:rPr>
                <w:rStyle w:val="IndexLink"/>
                <w:rtl w:val="true"/>
              </w:rPr>
              <w:t xml:space="preserve"> </w:t>
            </w:r>
            <w:r>
              <w:rPr>
                <w:rStyle w:val="IndexLink"/>
                <w:rtl w:val="true"/>
              </w:rPr>
              <w:t xml:space="preserve">. </w:t>
            </w:r>
            <w:r>
              <w:rPr>
                <w:rStyle w:val="IndexLink"/>
                <w:rtl w:val="true"/>
              </w:rPr>
              <w:t>عيون المعجزات</w:t>
            </w:r>
            <w:r>
              <w:rPr>
                <w:rStyle w:val="IndexLink"/>
                <w:rtl w:val="true"/>
              </w:rPr>
              <w:tab/>
            </w:r>
            <w:r>
              <w:rPr>
                <w:rStyle w:val="IndexLink"/>
              </w:rPr>
              <w:t>297</w:t>
            </w:r>
          </w:hyperlink>
        </w:p>
        <w:p>
          <w:pPr>
            <w:pStyle w:val="Contents6"/>
            <w:tabs>
              <w:tab w:val="clear" w:pos="7609"/>
              <w:tab w:val="right" w:pos="9026" w:leader="dot"/>
            </w:tabs>
            <w:rPr/>
          </w:pPr>
          <w:hyperlink w:anchor="__RefHeading___Toc1669039_3804643083">
            <w:r>
              <w:rPr>
                <w:webHidden/>
                <w:rStyle w:val="IndexLink"/>
                <w:rtl w:val="true"/>
              </w:rPr>
              <w:t>د ـ تاريخ و شرح حال و فضائل</w:t>
            </w:r>
            <w:r>
              <w:rPr>
                <w:rStyle w:val="IndexLink"/>
                <w:rtl w:val="true"/>
              </w:rPr>
              <w:tab/>
            </w:r>
            <w:r>
              <w:rPr>
                <w:rStyle w:val="IndexLink"/>
              </w:rPr>
              <w:t>300</w:t>
            </w:r>
          </w:hyperlink>
        </w:p>
        <w:p>
          <w:pPr>
            <w:pStyle w:val="Contents6"/>
            <w:tabs>
              <w:tab w:val="clear" w:pos="7609"/>
              <w:tab w:val="right" w:pos="9026" w:leader="dot"/>
            </w:tabs>
            <w:rPr/>
          </w:pPr>
          <w:hyperlink w:anchor="__RefHeading___Toc1669041_3804643083">
            <w:r>
              <w:rPr>
                <w:webHidden/>
                <w:rStyle w:val="IndexLink"/>
              </w:rPr>
              <w:t>۱</w:t>
            </w:r>
            <w:r>
              <w:rPr>
                <w:rStyle w:val="IndexLink"/>
                <w:rtl w:val="true"/>
              </w:rPr>
              <w:t xml:space="preserve"> </w:t>
            </w:r>
            <w:r>
              <w:rPr>
                <w:rStyle w:val="IndexLink"/>
                <w:rtl w:val="true"/>
              </w:rPr>
              <w:t xml:space="preserve">. </w:t>
            </w:r>
            <w:r>
              <w:rPr>
                <w:rStyle w:val="IndexLink"/>
                <w:rtl w:val="true"/>
              </w:rPr>
              <w:t>تاريخ الأئمة عليهم السلام</w:t>
            </w:r>
            <w:r>
              <w:rPr>
                <w:rStyle w:val="IndexLink"/>
                <w:rtl w:val="true"/>
              </w:rPr>
              <w:tab/>
            </w:r>
            <w:r>
              <w:rPr>
                <w:rStyle w:val="IndexLink"/>
              </w:rPr>
              <w:t>300</w:t>
            </w:r>
          </w:hyperlink>
        </w:p>
        <w:p>
          <w:pPr>
            <w:pStyle w:val="Contents6"/>
            <w:tabs>
              <w:tab w:val="clear" w:pos="7609"/>
              <w:tab w:val="right" w:pos="9026" w:leader="dot"/>
            </w:tabs>
            <w:rPr/>
          </w:pPr>
          <w:hyperlink w:anchor="__RefHeading___Toc1669043_3804643083">
            <w:r>
              <w:rPr>
                <w:webHidden/>
                <w:rStyle w:val="IndexLink"/>
              </w:rPr>
              <w:t>۲</w:t>
            </w:r>
            <w:r>
              <w:rPr>
                <w:rStyle w:val="IndexLink"/>
                <w:rtl w:val="true"/>
              </w:rPr>
              <w:t xml:space="preserve"> </w:t>
            </w:r>
            <w:r>
              <w:rPr>
                <w:rStyle w:val="IndexLink"/>
                <w:rtl w:val="true"/>
              </w:rPr>
              <w:t xml:space="preserve">. </w:t>
            </w:r>
            <w:r>
              <w:rPr>
                <w:rStyle w:val="IndexLink"/>
                <w:rtl w:val="true"/>
              </w:rPr>
              <w:t>مروج الذهب و معادن الجوهر</w:t>
            </w:r>
            <w:r>
              <w:rPr>
                <w:rStyle w:val="IndexLink"/>
                <w:rtl w:val="true"/>
              </w:rPr>
              <w:tab/>
            </w:r>
            <w:r>
              <w:rPr>
                <w:rStyle w:val="IndexLink"/>
              </w:rPr>
              <w:t>301</w:t>
            </w:r>
          </w:hyperlink>
        </w:p>
        <w:p>
          <w:pPr>
            <w:pStyle w:val="Contents6"/>
            <w:tabs>
              <w:tab w:val="clear" w:pos="7609"/>
              <w:tab w:val="right" w:pos="9026" w:leader="dot"/>
            </w:tabs>
            <w:rPr/>
          </w:pPr>
          <w:hyperlink w:anchor="__RefHeading___Toc1669045_3804643083">
            <w:r>
              <w:rPr>
                <w:webHidden/>
                <w:rStyle w:val="IndexLink"/>
              </w:rPr>
              <w:t>۳</w:t>
            </w:r>
            <w:r>
              <w:rPr>
                <w:rStyle w:val="IndexLink"/>
                <w:rtl w:val="true"/>
              </w:rPr>
              <w:t xml:space="preserve"> </w:t>
            </w:r>
            <w:r>
              <w:rPr>
                <w:rStyle w:val="IndexLink"/>
                <w:rtl w:val="true"/>
              </w:rPr>
              <w:t xml:space="preserve">. </w:t>
            </w:r>
            <w:r>
              <w:rPr>
                <w:rStyle w:val="IndexLink"/>
                <w:rtl w:val="true"/>
              </w:rPr>
              <w:t>أخبار الزمان و من أباده الحدثان و عجائب البلدان والغامر بالماء و العمران</w:t>
            </w:r>
            <w:r>
              <w:rPr>
                <w:rStyle w:val="IndexLink"/>
                <w:rtl w:val="true"/>
              </w:rPr>
              <w:tab/>
            </w:r>
            <w:r>
              <w:rPr>
                <w:rStyle w:val="IndexLink"/>
              </w:rPr>
              <w:t>303</w:t>
            </w:r>
          </w:hyperlink>
        </w:p>
        <w:p>
          <w:pPr>
            <w:pStyle w:val="Contents6"/>
            <w:tabs>
              <w:tab w:val="clear" w:pos="7609"/>
              <w:tab w:val="right" w:pos="9026" w:leader="dot"/>
            </w:tabs>
            <w:rPr/>
          </w:pPr>
          <w:hyperlink w:anchor="__RefHeading___Toc1669047_3804643083">
            <w:r>
              <w:rPr>
                <w:webHidden/>
                <w:rStyle w:val="IndexLink"/>
              </w:rPr>
              <w:t>۴</w:t>
            </w:r>
            <w:r>
              <w:rPr>
                <w:rStyle w:val="IndexLink"/>
                <w:rtl w:val="true"/>
              </w:rPr>
              <w:t xml:space="preserve"> </w:t>
            </w:r>
            <w:r>
              <w:rPr>
                <w:rStyle w:val="IndexLink"/>
                <w:rtl w:val="true"/>
              </w:rPr>
              <w:t xml:space="preserve">. </w:t>
            </w:r>
            <w:r>
              <w:rPr>
                <w:rStyle w:val="IndexLink"/>
                <w:rtl w:val="true"/>
              </w:rPr>
              <w:t>التنبيه و الإشراف</w:t>
            </w:r>
            <w:r>
              <w:rPr>
                <w:rStyle w:val="IndexLink"/>
                <w:rtl w:val="true"/>
              </w:rPr>
              <w:tab/>
            </w:r>
            <w:r>
              <w:rPr>
                <w:rStyle w:val="IndexLink"/>
              </w:rPr>
              <w:t>304</w:t>
            </w:r>
          </w:hyperlink>
        </w:p>
        <w:p>
          <w:pPr>
            <w:pStyle w:val="Contents6"/>
            <w:tabs>
              <w:tab w:val="clear" w:pos="7609"/>
              <w:tab w:val="right" w:pos="9026" w:leader="dot"/>
            </w:tabs>
            <w:rPr/>
          </w:pPr>
          <w:hyperlink w:anchor="__RefHeading___Toc1669049_3804643083">
            <w:r>
              <w:rPr>
                <w:webHidden/>
                <w:rStyle w:val="IndexLink"/>
              </w:rPr>
              <w:t>۵</w:t>
            </w:r>
            <w:r>
              <w:rPr>
                <w:rStyle w:val="IndexLink"/>
                <w:rtl w:val="true"/>
              </w:rPr>
              <w:t xml:space="preserve"> </w:t>
            </w:r>
            <w:r>
              <w:rPr>
                <w:rStyle w:val="IndexLink"/>
                <w:rtl w:val="true"/>
              </w:rPr>
              <w:t xml:space="preserve">. </w:t>
            </w:r>
            <w:r>
              <w:rPr>
                <w:rStyle w:val="IndexLink"/>
                <w:rtl w:val="true"/>
              </w:rPr>
              <w:t xml:space="preserve">خصائص الأئمة عليهم السلام </w:t>
            </w:r>
            <w:r>
              <w:rPr>
                <w:rStyle w:val="IndexLink"/>
                <w:rtl w:val="true"/>
              </w:rPr>
              <w:t>(</w:t>
            </w:r>
            <w:r>
              <w:rPr>
                <w:rStyle w:val="IndexLink"/>
                <w:rtl w:val="true"/>
              </w:rPr>
              <w:t xml:space="preserve">خصائص أمير المؤمنين عليه السلام </w:t>
            </w:r>
            <w:r>
              <w:rPr>
                <w:rStyle w:val="IndexLink"/>
                <w:rtl w:val="true"/>
              </w:rPr>
              <w:t>)</w:t>
              <w:tab/>
            </w:r>
            <w:r>
              <w:rPr>
                <w:rStyle w:val="IndexLink"/>
              </w:rPr>
              <w:t>305</w:t>
            </w:r>
          </w:hyperlink>
        </w:p>
        <w:p>
          <w:pPr>
            <w:pStyle w:val="Contents6"/>
            <w:tabs>
              <w:tab w:val="clear" w:pos="7609"/>
              <w:tab w:val="right" w:pos="9026" w:leader="dot"/>
            </w:tabs>
            <w:rPr/>
          </w:pPr>
          <w:hyperlink w:anchor="__RefHeading___Toc1669051_3804643083">
            <w:r>
              <w:rPr>
                <w:webHidden/>
                <w:rStyle w:val="IndexLink"/>
              </w:rPr>
              <w:t>۶</w:t>
            </w:r>
            <w:r>
              <w:rPr>
                <w:rStyle w:val="IndexLink"/>
                <w:rtl w:val="true"/>
              </w:rPr>
              <w:t xml:space="preserve"> </w:t>
            </w:r>
            <w:r>
              <w:rPr>
                <w:rStyle w:val="IndexLink"/>
                <w:rtl w:val="true"/>
              </w:rPr>
              <w:t xml:space="preserve">. </w:t>
            </w:r>
            <w:r>
              <w:rPr>
                <w:rStyle w:val="IndexLink"/>
                <w:rtl w:val="true"/>
              </w:rPr>
              <w:t>الأربعين عن الأربعين</w:t>
            </w:r>
            <w:r>
              <w:rPr>
                <w:rStyle w:val="IndexLink"/>
                <w:rtl w:val="true"/>
              </w:rPr>
              <w:tab/>
            </w:r>
            <w:r>
              <w:rPr>
                <w:rStyle w:val="IndexLink"/>
              </w:rPr>
              <w:t>307</w:t>
            </w:r>
          </w:hyperlink>
        </w:p>
        <w:p>
          <w:pPr>
            <w:pStyle w:val="Contents6"/>
            <w:tabs>
              <w:tab w:val="clear" w:pos="7609"/>
              <w:tab w:val="right" w:pos="9026" w:leader="dot"/>
            </w:tabs>
            <w:rPr/>
          </w:pPr>
          <w:hyperlink w:anchor="__RefHeading___Toc1669053_3804643083">
            <w:r>
              <w:rPr>
                <w:webHidden/>
                <w:rStyle w:val="IndexLink"/>
              </w:rPr>
              <w:t>۷</w:t>
            </w:r>
            <w:r>
              <w:rPr>
                <w:rStyle w:val="IndexLink"/>
                <w:rtl w:val="true"/>
              </w:rPr>
              <w:t xml:space="preserve"> </w:t>
            </w:r>
            <w:r>
              <w:rPr>
                <w:rStyle w:val="IndexLink"/>
                <w:rtl w:val="true"/>
              </w:rPr>
              <w:t xml:space="preserve">. </w:t>
            </w:r>
            <w:r>
              <w:rPr>
                <w:rStyle w:val="IndexLink"/>
                <w:rtl w:val="true"/>
              </w:rPr>
              <w:t>الإرشاد فى معرفة حجج اللّه على العباد</w:t>
            </w:r>
            <w:r>
              <w:rPr>
                <w:rStyle w:val="IndexLink"/>
                <w:rtl w:val="true"/>
              </w:rPr>
              <w:tab/>
            </w:r>
            <w:r>
              <w:rPr>
                <w:rStyle w:val="IndexLink"/>
              </w:rPr>
              <w:t>308</w:t>
            </w:r>
          </w:hyperlink>
        </w:p>
        <w:p>
          <w:pPr>
            <w:pStyle w:val="Contents6"/>
            <w:tabs>
              <w:tab w:val="clear" w:pos="7609"/>
              <w:tab w:val="right" w:pos="9026" w:leader="dot"/>
            </w:tabs>
            <w:rPr/>
          </w:pPr>
          <w:hyperlink w:anchor="__RefHeading___Toc1669055_3804643083">
            <w:r>
              <w:rPr>
                <w:webHidden/>
                <w:rStyle w:val="IndexLink"/>
              </w:rPr>
              <w:t>۸</w:t>
            </w:r>
            <w:r>
              <w:rPr>
                <w:rStyle w:val="IndexLink"/>
                <w:rtl w:val="true"/>
              </w:rPr>
              <w:t xml:space="preserve"> </w:t>
            </w:r>
            <w:r>
              <w:rPr>
                <w:rStyle w:val="IndexLink"/>
                <w:rtl w:val="true"/>
              </w:rPr>
              <w:t xml:space="preserve">. </w:t>
            </w:r>
            <w:r>
              <w:rPr>
                <w:rStyle w:val="IndexLink"/>
                <w:rtl w:val="true"/>
              </w:rPr>
              <w:t>مسارّ الشيعة فى مختصر تواريخ الشريعة</w:t>
            </w:r>
            <w:r>
              <w:rPr>
                <w:rStyle w:val="IndexLink"/>
                <w:rtl w:val="true"/>
              </w:rPr>
              <w:tab/>
            </w:r>
            <w:r>
              <w:rPr>
                <w:rStyle w:val="IndexLink"/>
              </w:rPr>
              <w:t>312</w:t>
            </w:r>
          </w:hyperlink>
        </w:p>
        <w:p>
          <w:pPr>
            <w:pStyle w:val="Contents6"/>
            <w:tabs>
              <w:tab w:val="clear" w:pos="7609"/>
              <w:tab w:val="right" w:pos="9026" w:leader="dot"/>
            </w:tabs>
            <w:rPr/>
          </w:pPr>
          <w:hyperlink w:anchor="__RefHeading___Toc1669057_3804643083">
            <w:r>
              <w:rPr>
                <w:webHidden/>
                <w:rStyle w:val="IndexLink"/>
              </w:rPr>
              <w:t>۹</w:t>
            </w:r>
            <w:r>
              <w:rPr>
                <w:rStyle w:val="IndexLink"/>
                <w:rtl w:val="true"/>
              </w:rPr>
              <w:t xml:space="preserve"> </w:t>
            </w:r>
            <w:r>
              <w:rPr>
                <w:rStyle w:val="IndexLink"/>
                <w:rtl w:val="true"/>
              </w:rPr>
              <w:t xml:space="preserve">. </w:t>
            </w:r>
            <w:r>
              <w:rPr>
                <w:rStyle w:val="IndexLink"/>
                <w:rtl w:val="true"/>
              </w:rPr>
              <w:t xml:space="preserve">الجَمَل </w:t>
            </w:r>
            <w:r>
              <w:rPr>
                <w:rStyle w:val="IndexLink"/>
                <w:rtl w:val="true"/>
              </w:rPr>
              <w:t>(</w:t>
            </w:r>
            <w:r>
              <w:rPr>
                <w:rStyle w:val="IndexLink"/>
                <w:rtl w:val="true"/>
              </w:rPr>
              <w:t>النصرة لسيّد العترة فى حرب البصرة</w:t>
            </w:r>
            <w:r>
              <w:rPr>
                <w:rStyle w:val="IndexLink"/>
                <w:rtl w:val="true"/>
              </w:rPr>
              <w:t>)</w:t>
              <w:tab/>
            </w:r>
            <w:r>
              <w:rPr>
                <w:rStyle w:val="IndexLink"/>
              </w:rPr>
              <w:t>314</w:t>
            </w:r>
          </w:hyperlink>
        </w:p>
        <w:p>
          <w:pPr>
            <w:pStyle w:val="Contents6"/>
            <w:tabs>
              <w:tab w:val="clear" w:pos="7609"/>
              <w:tab w:val="right" w:pos="9026" w:leader="dot"/>
            </w:tabs>
            <w:rPr/>
          </w:pPr>
          <w:hyperlink w:anchor="__RefHeading___Toc1669059_3804643083">
            <w:r>
              <w:rPr>
                <w:webHidden/>
                <w:rStyle w:val="IndexLink"/>
              </w:rPr>
              <w:t>۱۰</w:t>
            </w:r>
            <w:r>
              <w:rPr>
                <w:rStyle w:val="IndexLink"/>
                <w:rtl w:val="true"/>
              </w:rPr>
              <w:t xml:space="preserve"> </w:t>
            </w:r>
            <w:r>
              <w:rPr>
                <w:rStyle w:val="IndexLink"/>
                <w:rtl w:val="true"/>
              </w:rPr>
              <w:t xml:space="preserve">. </w:t>
            </w:r>
            <w:r>
              <w:rPr>
                <w:rStyle w:val="IndexLink"/>
                <w:rtl w:val="true"/>
              </w:rPr>
              <w:t>المسألة الكافية</w:t>
            </w:r>
            <w:r>
              <w:rPr>
                <w:rStyle w:val="IndexLink"/>
                <w:rtl w:val="true"/>
              </w:rPr>
              <w:tab/>
            </w:r>
            <w:r>
              <w:rPr>
                <w:rStyle w:val="IndexLink"/>
              </w:rPr>
              <w:t>318</w:t>
            </w:r>
          </w:hyperlink>
        </w:p>
        <w:p>
          <w:pPr>
            <w:pStyle w:val="Contents6"/>
            <w:tabs>
              <w:tab w:val="clear" w:pos="7609"/>
              <w:tab w:val="right" w:pos="9026" w:leader="dot"/>
            </w:tabs>
            <w:rPr/>
          </w:pPr>
          <w:hyperlink w:anchor="__RefHeading___Toc1669061_3804643083">
            <w:r>
              <w:rPr>
                <w:webHidden/>
                <w:rStyle w:val="IndexLink"/>
              </w:rPr>
              <w:t>۱۱</w:t>
            </w:r>
            <w:r>
              <w:rPr>
                <w:rStyle w:val="IndexLink"/>
                <w:rtl w:val="true"/>
              </w:rPr>
              <w:t xml:space="preserve"> </w:t>
            </w:r>
            <w:r>
              <w:rPr>
                <w:rStyle w:val="IndexLink"/>
                <w:rtl w:val="true"/>
              </w:rPr>
              <w:t xml:space="preserve">. </w:t>
            </w:r>
            <w:r>
              <w:rPr>
                <w:rStyle w:val="IndexLink"/>
                <w:rtl w:val="true"/>
              </w:rPr>
              <w:t>منتخب الأنوار فى تاريخ الأئمّة الأطهار عليهم السلام</w:t>
            </w:r>
            <w:r>
              <w:rPr>
                <w:rStyle w:val="IndexLink"/>
                <w:rtl w:val="true"/>
              </w:rPr>
              <w:tab/>
            </w:r>
            <w:r>
              <w:rPr>
                <w:rStyle w:val="IndexLink"/>
              </w:rPr>
              <w:t>319</w:t>
            </w:r>
          </w:hyperlink>
        </w:p>
        <w:p>
          <w:pPr>
            <w:pStyle w:val="Contents6"/>
            <w:tabs>
              <w:tab w:val="clear" w:pos="7609"/>
              <w:tab w:val="right" w:pos="9026" w:leader="dot"/>
            </w:tabs>
            <w:rPr/>
          </w:pPr>
          <w:hyperlink w:anchor="__RefHeading___Toc1669063_3804643083">
            <w:r>
              <w:rPr>
                <w:webHidden/>
                <w:rStyle w:val="IndexLink"/>
              </w:rPr>
              <w:t>۱۲</w:t>
            </w:r>
            <w:r>
              <w:rPr>
                <w:rStyle w:val="IndexLink"/>
                <w:rtl w:val="true"/>
              </w:rPr>
              <w:t xml:space="preserve"> </w:t>
            </w:r>
            <w:r>
              <w:rPr>
                <w:rStyle w:val="IndexLink"/>
                <w:rtl w:val="true"/>
              </w:rPr>
              <w:t xml:space="preserve">. </w:t>
            </w:r>
            <w:r>
              <w:rPr>
                <w:rStyle w:val="IndexLink"/>
                <w:rtl w:val="true"/>
              </w:rPr>
              <w:t>الهداية الكبرى</w:t>
            </w:r>
            <w:r>
              <w:rPr>
                <w:rStyle w:val="IndexLink"/>
                <w:rtl w:val="true"/>
              </w:rPr>
              <w:tab/>
            </w:r>
            <w:r>
              <w:rPr>
                <w:rStyle w:val="IndexLink"/>
              </w:rPr>
              <w:t>320</w:t>
            </w:r>
          </w:hyperlink>
        </w:p>
        <w:p>
          <w:pPr>
            <w:pStyle w:val="Contents6"/>
            <w:tabs>
              <w:tab w:val="clear" w:pos="7609"/>
              <w:tab w:val="right" w:pos="9026" w:leader="dot"/>
            </w:tabs>
            <w:rPr/>
          </w:pPr>
          <w:hyperlink w:anchor="__RefHeading___Toc1669065_3804643083">
            <w:r>
              <w:rPr>
                <w:webHidden/>
                <w:rStyle w:val="IndexLink"/>
              </w:rPr>
              <w:t>۱۳</w:t>
            </w:r>
            <w:r>
              <w:rPr>
                <w:rStyle w:val="IndexLink"/>
                <w:rtl w:val="true"/>
              </w:rPr>
              <w:t xml:space="preserve"> </w:t>
            </w:r>
            <w:r>
              <w:rPr>
                <w:rStyle w:val="IndexLink"/>
                <w:rtl w:val="true"/>
              </w:rPr>
              <w:t xml:space="preserve">. </w:t>
            </w:r>
            <w:r>
              <w:rPr>
                <w:rStyle w:val="IndexLink"/>
                <w:rtl w:val="true"/>
              </w:rPr>
              <w:t>تاريخ قم</w:t>
            </w:r>
            <w:r>
              <w:rPr>
                <w:rStyle w:val="IndexLink"/>
                <w:rtl w:val="true"/>
              </w:rPr>
              <w:tab/>
            </w:r>
            <w:r>
              <w:rPr>
                <w:rStyle w:val="IndexLink"/>
              </w:rPr>
              <w:t>322</w:t>
            </w:r>
          </w:hyperlink>
        </w:p>
        <w:p>
          <w:pPr>
            <w:pStyle w:val="Contents6"/>
            <w:tabs>
              <w:tab w:val="clear" w:pos="7609"/>
              <w:tab w:val="right" w:pos="9026" w:leader="dot"/>
            </w:tabs>
            <w:rPr/>
          </w:pPr>
          <w:hyperlink w:anchor="__RefHeading___Toc1669067_3804643083">
            <w:r>
              <w:rPr>
                <w:webHidden/>
                <w:rStyle w:val="IndexLink"/>
                <w:rtl w:val="true"/>
              </w:rPr>
              <w:t>ه ـ متون تفسيرى</w:t>
            </w:r>
            <w:r>
              <w:rPr>
                <w:rStyle w:val="IndexLink"/>
                <w:rtl w:val="true"/>
              </w:rPr>
              <w:tab/>
            </w:r>
            <w:r>
              <w:rPr>
                <w:rStyle w:val="IndexLink"/>
              </w:rPr>
              <w:t>324</w:t>
            </w:r>
          </w:hyperlink>
        </w:p>
        <w:p>
          <w:pPr>
            <w:pStyle w:val="Contents6"/>
            <w:tabs>
              <w:tab w:val="clear" w:pos="7609"/>
              <w:tab w:val="right" w:pos="9026" w:leader="dot"/>
            </w:tabs>
            <w:rPr/>
          </w:pPr>
          <w:hyperlink w:anchor="__RefHeading___Toc1669069_3804643083">
            <w:r>
              <w:rPr>
                <w:webHidden/>
                <w:rStyle w:val="IndexLink"/>
              </w:rPr>
              <w:t>۱</w:t>
            </w:r>
            <w:r>
              <w:rPr>
                <w:rStyle w:val="IndexLink"/>
                <w:rtl w:val="true"/>
              </w:rPr>
              <w:t xml:space="preserve"> </w:t>
            </w:r>
            <w:r>
              <w:rPr>
                <w:rStyle w:val="IndexLink"/>
                <w:rtl w:val="true"/>
              </w:rPr>
              <w:t xml:space="preserve">. </w:t>
            </w:r>
            <w:r>
              <w:rPr>
                <w:rStyle w:val="IndexLink"/>
                <w:rtl w:val="true"/>
              </w:rPr>
              <w:t>تفسير القمى</w:t>
            </w:r>
            <w:r>
              <w:rPr>
                <w:rStyle w:val="IndexLink"/>
                <w:rtl w:val="true"/>
              </w:rPr>
              <w:tab/>
            </w:r>
            <w:r>
              <w:rPr>
                <w:rStyle w:val="IndexLink"/>
              </w:rPr>
              <w:t>324</w:t>
            </w:r>
          </w:hyperlink>
        </w:p>
        <w:p>
          <w:pPr>
            <w:pStyle w:val="Contents6"/>
            <w:tabs>
              <w:tab w:val="clear" w:pos="7609"/>
              <w:tab w:val="right" w:pos="9026" w:leader="dot"/>
            </w:tabs>
            <w:rPr/>
          </w:pPr>
          <w:hyperlink w:anchor="__RefHeading___Toc1669071_3804643083">
            <w:r>
              <w:rPr>
                <w:webHidden/>
                <w:rStyle w:val="IndexLink"/>
              </w:rPr>
              <w:t>۲</w:t>
            </w:r>
            <w:r>
              <w:rPr>
                <w:rStyle w:val="IndexLink"/>
                <w:rtl w:val="true"/>
              </w:rPr>
              <w:t xml:space="preserve"> </w:t>
            </w:r>
            <w:r>
              <w:rPr>
                <w:rStyle w:val="IndexLink"/>
                <w:rtl w:val="true"/>
              </w:rPr>
              <w:t xml:space="preserve">. </w:t>
            </w:r>
            <w:r>
              <w:rPr>
                <w:rStyle w:val="IndexLink"/>
                <w:rtl w:val="true"/>
              </w:rPr>
              <w:t>تفسير العيّاشى</w:t>
            </w:r>
            <w:r>
              <w:rPr>
                <w:rStyle w:val="IndexLink"/>
                <w:rtl w:val="true"/>
              </w:rPr>
              <w:tab/>
            </w:r>
            <w:r>
              <w:rPr>
                <w:rStyle w:val="IndexLink"/>
              </w:rPr>
              <w:t>328</w:t>
            </w:r>
          </w:hyperlink>
        </w:p>
        <w:p>
          <w:pPr>
            <w:pStyle w:val="Contents6"/>
            <w:tabs>
              <w:tab w:val="clear" w:pos="7609"/>
              <w:tab w:val="right" w:pos="9026" w:leader="dot"/>
            </w:tabs>
            <w:rPr/>
          </w:pPr>
          <w:hyperlink w:anchor="__RefHeading___Toc1669073_3804643083">
            <w:r>
              <w:rPr>
                <w:webHidden/>
                <w:rStyle w:val="IndexLink"/>
              </w:rPr>
              <w:t>۳</w:t>
            </w:r>
            <w:r>
              <w:rPr>
                <w:rStyle w:val="IndexLink"/>
                <w:rtl w:val="true"/>
              </w:rPr>
              <w:t xml:space="preserve"> </w:t>
            </w:r>
            <w:r>
              <w:rPr>
                <w:rStyle w:val="IndexLink"/>
                <w:rtl w:val="true"/>
              </w:rPr>
              <w:t xml:space="preserve">. </w:t>
            </w:r>
            <w:r>
              <w:rPr>
                <w:rStyle w:val="IndexLink"/>
                <w:rtl w:val="true"/>
              </w:rPr>
              <w:t>تفسير النعمانى</w:t>
            </w:r>
            <w:r>
              <w:rPr>
                <w:rStyle w:val="IndexLink"/>
                <w:rtl w:val="true"/>
              </w:rPr>
              <w:tab/>
            </w:r>
            <w:r>
              <w:rPr>
                <w:rStyle w:val="IndexLink"/>
              </w:rPr>
              <w:t>330</w:t>
            </w:r>
          </w:hyperlink>
        </w:p>
        <w:p>
          <w:pPr>
            <w:pStyle w:val="Contents6"/>
            <w:tabs>
              <w:tab w:val="clear" w:pos="7609"/>
              <w:tab w:val="right" w:pos="9026" w:leader="dot"/>
            </w:tabs>
            <w:rPr/>
          </w:pPr>
          <w:hyperlink w:anchor="__RefHeading___Toc1669075_3804643083">
            <w:r>
              <w:rPr>
                <w:webHidden/>
                <w:rStyle w:val="IndexLink"/>
              </w:rPr>
              <w:t>۴</w:t>
            </w:r>
            <w:r>
              <w:rPr>
                <w:rStyle w:val="IndexLink"/>
                <w:rtl w:val="true"/>
              </w:rPr>
              <w:t xml:space="preserve"> </w:t>
            </w:r>
            <w:r>
              <w:rPr>
                <w:rStyle w:val="IndexLink"/>
                <w:rtl w:val="true"/>
              </w:rPr>
              <w:t xml:space="preserve">. </w:t>
            </w:r>
            <w:r>
              <w:rPr>
                <w:rStyle w:val="IndexLink"/>
                <w:rtl w:val="true"/>
              </w:rPr>
              <w:t>شواهد التنزيل لقواعد التفضيل</w:t>
            </w:r>
            <w:r>
              <w:rPr>
                <w:rStyle w:val="IndexLink"/>
                <w:rtl w:val="true"/>
              </w:rPr>
              <w:tab/>
            </w:r>
            <w:r>
              <w:rPr>
                <w:rStyle w:val="IndexLink"/>
              </w:rPr>
              <w:t>332</w:t>
            </w:r>
          </w:hyperlink>
        </w:p>
        <w:p>
          <w:pPr>
            <w:pStyle w:val="Contents6"/>
            <w:tabs>
              <w:tab w:val="clear" w:pos="7609"/>
              <w:tab w:val="right" w:pos="9026" w:leader="dot"/>
            </w:tabs>
            <w:rPr/>
          </w:pPr>
          <w:hyperlink w:anchor="__RefHeading___Toc1669077_3804643083">
            <w:r>
              <w:rPr>
                <w:webHidden/>
                <w:rStyle w:val="IndexLink"/>
                <w:rtl w:val="true"/>
              </w:rPr>
              <w:t>و ـ دعا و زيارت</w:t>
            </w:r>
            <w:r>
              <w:rPr>
                <w:rStyle w:val="IndexLink"/>
                <w:rtl w:val="true"/>
              </w:rPr>
              <w:tab/>
            </w:r>
            <w:r>
              <w:rPr>
                <w:rStyle w:val="IndexLink"/>
              </w:rPr>
              <w:t>334</w:t>
            </w:r>
          </w:hyperlink>
        </w:p>
        <w:p>
          <w:pPr>
            <w:pStyle w:val="Contents6"/>
            <w:tabs>
              <w:tab w:val="clear" w:pos="7609"/>
              <w:tab w:val="right" w:pos="9026" w:leader="dot"/>
            </w:tabs>
            <w:rPr/>
          </w:pPr>
          <w:hyperlink w:anchor="__RefHeading___Toc1669079_3804643083">
            <w:r>
              <w:rPr>
                <w:webHidden/>
                <w:rStyle w:val="IndexLink"/>
              </w:rPr>
              <w:t>۱</w:t>
            </w:r>
            <w:r>
              <w:rPr>
                <w:rStyle w:val="IndexLink"/>
                <w:rtl w:val="true"/>
              </w:rPr>
              <w:t xml:space="preserve"> </w:t>
            </w:r>
            <w:r>
              <w:rPr>
                <w:rStyle w:val="IndexLink"/>
                <w:rtl w:val="true"/>
              </w:rPr>
              <w:t xml:space="preserve">. </w:t>
            </w:r>
            <w:r>
              <w:rPr>
                <w:rStyle w:val="IndexLink"/>
                <w:rtl w:val="true"/>
              </w:rPr>
              <w:t>كامل الزيارات</w:t>
            </w:r>
            <w:r>
              <w:rPr>
                <w:rStyle w:val="IndexLink"/>
                <w:rtl w:val="true"/>
              </w:rPr>
              <w:tab/>
            </w:r>
            <w:r>
              <w:rPr>
                <w:rStyle w:val="IndexLink"/>
              </w:rPr>
              <w:t>334</w:t>
            </w:r>
          </w:hyperlink>
        </w:p>
        <w:p>
          <w:pPr>
            <w:pStyle w:val="Contents6"/>
            <w:tabs>
              <w:tab w:val="clear" w:pos="7609"/>
              <w:tab w:val="right" w:pos="9026" w:leader="dot"/>
            </w:tabs>
            <w:rPr/>
          </w:pPr>
          <w:hyperlink w:anchor="__RefHeading___Toc1669081_3804643083">
            <w:r>
              <w:rPr>
                <w:webHidden/>
                <w:rStyle w:val="IndexLink"/>
              </w:rPr>
              <w:t>۲</w:t>
            </w:r>
            <w:r>
              <w:rPr>
                <w:rStyle w:val="IndexLink"/>
                <w:rtl w:val="true"/>
              </w:rPr>
              <w:t xml:space="preserve"> </w:t>
            </w:r>
            <w:r>
              <w:rPr>
                <w:rStyle w:val="IndexLink"/>
                <w:rtl w:val="true"/>
              </w:rPr>
              <w:t xml:space="preserve">. </w:t>
            </w:r>
            <w:r>
              <w:rPr>
                <w:rStyle w:val="IndexLink"/>
                <w:rtl w:val="true"/>
              </w:rPr>
              <w:t xml:space="preserve">المزار </w:t>
            </w:r>
            <w:r>
              <w:rPr>
                <w:rStyle w:val="IndexLink"/>
                <w:rtl w:val="true"/>
              </w:rPr>
              <w:t>(</w:t>
            </w:r>
            <w:r>
              <w:rPr>
                <w:rStyle w:val="IndexLink"/>
                <w:rtl w:val="true"/>
              </w:rPr>
              <w:t>مناسك المزار</w:t>
            </w:r>
            <w:r>
              <w:rPr>
                <w:rStyle w:val="IndexLink"/>
                <w:rtl w:val="true"/>
              </w:rPr>
              <w:t>)</w:t>
              <w:tab/>
            </w:r>
            <w:r>
              <w:rPr>
                <w:rStyle w:val="IndexLink"/>
              </w:rPr>
              <w:t>337</w:t>
            </w:r>
          </w:hyperlink>
        </w:p>
        <w:p>
          <w:pPr>
            <w:pStyle w:val="Contents6"/>
            <w:tabs>
              <w:tab w:val="clear" w:pos="7609"/>
              <w:tab w:val="right" w:pos="9026" w:leader="dot"/>
            </w:tabs>
            <w:rPr/>
          </w:pPr>
          <w:hyperlink w:anchor="__RefHeading___Toc1669083_3804643083">
            <w:r>
              <w:rPr>
                <w:webHidden/>
                <w:rStyle w:val="IndexLink"/>
              </w:rPr>
              <w:t>۳</w:t>
            </w:r>
            <w:r>
              <w:rPr>
                <w:rStyle w:val="IndexLink"/>
                <w:rtl w:val="true"/>
              </w:rPr>
              <w:t xml:space="preserve"> </w:t>
            </w:r>
            <w:r>
              <w:rPr>
                <w:rStyle w:val="IndexLink"/>
                <w:rtl w:val="true"/>
              </w:rPr>
              <w:t xml:space="preserve">. </w:t>
            </w:r>
            <w:r>
              <w:rPr>
                <w:rStyle w:val="IndexLink"/>
                <w:rtl w:val="true"/>
              </w:rPr>
              <w:t>مصباح المتهجّد</w:t>
            </w:r>
            <w:r>
              <w:rPr>
                <w:rStyle w:val="IndexLink"/>
                <w:rtl w:val="true"/>
              </w:rPr>
              <w:tab/>
            </w:r>
            <w:r>
              <w:rPr>
                <w:rStyle w:val="IndexLink"/>
              </w:rPr>
              <w:t>340</w:t>
            </w:r>
          </w:hyperlink>
        </w:p>
        <w:p>
          <w:pPr>
            <w:pStyle w:val="Contents6"/>
            <w:tabs>
              <w:tab w:val="clear" w:pos="7609"/>
              <w:tab w:val="right" w:pos="9026" w:leader="dot"/>
            </w:tabs>
            <w:rPr/>
          </w:pPr>
          <w:hyperlink w:anchor="__RefHeading___Toc1669085_3804643083">
            <w:r>
              <w:rPr>
                <w:webHidden/>
                <w:rStyle w:val="IndexLink"/>
                <w:rtl w:val="true"/>
              </w:rPr>
              <w:t>ز ـ ترجمه</w:t>
            </w:r>
            <w:r>
              <w:rPr>
                <w:rStyle w:val="IndexLink"/>
                <w:rtl w:val="true"/>
              </w:rPr>
              <w:tab/>
            </w:r>
            <w:r>
              <w:rPr>
                <w:rStyle w:val="IndexLink"/>
              </w:rPr>
              <w:t>343</w:t>
            </w:r>
          </w:hyperlink>
        </w:p>
        <w:p>
          <w:pPr>
            <w:pStyle w:val="Contents6"/>
            <w:tabs>
              <w:tab w:val="clear" w:pos="7609"/>
              <w:tab w:val="right" w:pos="9026" w:leader="dot"/>
            </w:tabs>
            <w:rPr/>
          </w:pPr>
          <w:hyperlink w:anchor="__RefHeading___Toc1669087_3804643083">
            <w:r>
              <w:rPr>
                <w:webHidden/>
                <w:rStyle w:val="IndexLink"/>
                <w:rtl w:val="true"/>
              </w:rPr>
              <w:t>ح ـ متون فقهى</w:t>
            </w:r>
            <w:r>
              <w:rPr>
                <w:rStyle w:val="IndexLink"/>
                <w:rtl w:val="true"/>
              </w:rPr>
              <w:tab/>
            </w:r>
            <w:r>
              <w:rPr>
                <w:rStyle w:val="IndexLink"/>
              </w:rPr>
              <w:t>343</w:t>
            </w:r>
          </w:hyperlink>
        </w:p>
        <w:p>
          <w:pPr>
            <w:pStyle w:val="Contents6"/>
            <w:tabs>
              <w:tab w:val="clear" w:pos="7609"/>
              <w:tab w:val="right" w:pos="9026" w:leader="dot"/>
            </w:tabs>
            <w:rPr/>
          </w:pPr>
          <w:hyperlink w:anchor="__RefHeading___Toc1669089_3804643083">
            <w:r>
              <w:rPr>
                <w:webHidden/>
                <w:rStyle w:val="IndexLink"/>
              </w:rPr>
              <w:t>۱</w:t>
            </w:r>
            <w:r>
              <w:rPr>
                <w:rStyle w:val="IndexLink"/>
                <w:rtl w:val="true"/>
              </w:rPr>
              <w:t xml:space="preserve"> </w:t>
            </w:r>
            <w:r>
              <w:rPr>
                <w:rStyle w:val="IndexLink"/>
                <w:rtl w:val="true"/>
              </w:rPr>
              <w:t xml:space="preserve">. </w:t>
            </w:r>
            <w:r>
              <w:rPr>
                <w:rStyle w:val="IndexLink"/>
                <w:rtl w:val="true"/>
              </w:rPr>
              <w:t>دعائم الإسلام</w:t>
            </w:r>
            <w:r>
              <w:rPr>
                <w:rStyle w:val="IndexLink"/>
                <w:rtl w:val="true"/>
              </w:rPr>
              <w:tab/>
            </w:r>
            <w:r>
              <w:rPr>
                <w:rStyle w:val="IndexLink"/>
              </w:rPr>
              <w:t>343</w:t>
            </w:r>
          </w:hyperlink>
        </w:p>
        <w:p>
          <w:pPr>
            <w:pStyle w:val="Contents6"/>
            <w:tabs>
              <w:tab w:val="clear" w:pos="7609"/>
              <w:tab w:val="right" w:pos="9026" w:leader="dot"/>
            </w:tabs>
            <w:rPr/>
          </w:pPr>
          <w:hyperlink w:anchor="__RefHeading___Toc1669091_3804643083">
            <w:r>
              <w:rPr>
                <w:webHidden/>
                <w:rStyle w:val="IndexLink"/>
              </w:rPr>
              <w:t>۲</w:t>
            </w:r>
            <w:r>
              <w:rPr>
                <w:rStyle w:val="IndexLink"/>
                <w:rtl w:val="true"/>
              </w:rPr>
              <w:t xml:space="preserve"> </w:t>
            </w:r>
            <w:r>
              <w:rPr>
                <w:rStyle w:val="IndexLink"/>
                <w:rtl w:val="true"/>
              </w:rPr>
              <w:t xml:space="preserve">. </w:t>
            </w:r>
            <w:r>
              <w:rPr>
                <w:rStyle w:val="IndexLink"/>
                <w:rtl w:val="true"/>
              </w:rPr>
              <w:t>كتاب من لا يحضره الفقيه</w:t>
            </w:r>
            <w:r>
              <w:rPr>
                <w:rStyle w:val="IndexLink"/>
                <w:rtl w:val="true"/>
              </w:rPr>
              <w:tab/>
            </w:r>
            <w:r>
              <w:rPr>
                <w:rStyle w:val="IndexLink"/>
              </w:rPr>
              <w:t>345</w:t>
            </w:r>
          </w:hyperlink>
        </w:p>
        <w:p>
          <w:pPr>
            <w:pStyle w:val="Contents6"/>
            <w:tabs>
              <w:tab w:val="clear" w:pos="7609"/>
              <w:tab w:val="right" w:pos="9026" w:leader="dot"/>
            </w:tabs>
            <w:rPr/>
          </w:pPr>
          <w:hyperlink w:anchor="__RefHeading___Toc1669093_3804643083">
            <w:r>
              <w:rPr>
                <w:webHidden/>
                <w:rStyle w:val="IndexLink"/>
              </w:rPr>
              <w:t>۳</w:t>
            </w:r>
            <w:r>
              <w:rPr>
                <w:rStyle w:val="IndexLink"/>
                <w:rtl w:val="true"/>
              </w:rPr>
              <w:t xml:space="preserve"> </w:t>
            </w:r>
            <w:r>
              <w:rPr>
                <w:rStyle w:val="IndexLink"/>
                <w:rtl w:val="true"/>
              </w:rPr>
              <w:t xml:space="preserve">. </w:t>
            </w:r>
            <w:r>
              <w:rPr>
                <w:rStyle w:val="IndexLink"/>
                <w:rtl w:val="true"/>
              </w:rPr>
              <w:t>المُقنِع</w:t>
            </w:r>
            <w:r>
              <w:rPr>
                <w:rStyle w:val="IndexLink"/>
                <w:rtl w:val="true"/>
              </w:rPr>
              <w:tab/>
            </w:r>
            <w:r>
              <w:rPr>
                <w:rStyle w:val="IndexLink"/>
              </w:rPr>
              <w:t>354</w:t>
            </w:r>
          </w:hyperlink>
        </w:p>
        <w:p>
          <w:pPr>
            <w:pStyle w:val="Contents6"/>
            <w:tabs>
              <w:tab w:val="clear" w:pos="7609"/>
              <w:tab w:val="right" w:pos="9026" w:leader="dot"/>
            </w:tabs>
            <w:rPr/>
          </w:pPr>
          <w:hyperlink w:anchor="__RefHeading___Toc1669095_3804643083">
            <w:r>
              <w:rPr>
                <w:webHidden/>
                <w:rStyle w:val="IndexLink"/>
              </w:rPr>
              <w:t>۴</w:t>
            </w:r>
            <w:r>
              <w:rPr>
                <w:rStyle w:val="IndexLink"/>
                <w:rtl w:val="true"/>
              </w:rPr>
              <w:t xml:space="preserve"> </w:t>
            </w:r>
            <w:r>
              <w:rPr>
                <w:rStyle w:val="IndexLink"/>
                <w:rtl w:val="true"/>
              </w:rPr>
              <w:t xml:space="preserve">. </w:t>
            </w:r>
            <w:r>
              <w:rPr>
                <w:rStyle w:val="IndexLink"/>
                <w:rtl w:val="true"/>
              </w:rPr>
              <w:t>الهداية</w:t>
            </w:r>
            <w:r>
              <w:rPr>
                <w:rStyle w:val="IndexLink"/>
                <w:rtl w:val="true"/>
              </w:rPr>
              <w:tab/>
            </w:r>
            <w:r>
              <w:rPr>
                <w:rStyle w:val="IndexLink"/>
              </w:rPr>
              <w:t>356</w:t>
            </w:r>
          </w:hyperlink>
        </w:p>
        <w:p>
          <w:pPr>
            <w:pStyle w:val="Contents6"/>
            <w:tabs>
              <w:tab w:val="clear" w:pos="7609"/>
              <w:tab w:val="right" w:pos="9026" w:leader="dot"/>
            </w:tabs>
            <w:rPr/>
          </w:pPr>
          <w:hyperlink w:anchor="__RefHeading___Toc1669097_3804643083">
            <w:r>
              <w:rPr>
                <w:webHidden/>
                <w:rStyle w:val="IndexLink"/>
              </w:rPr>
              <w:t>۵</w:t>
            </w:r>
            <w:r>
              <w:rPr>
                <w:rStyle w:val="IndexLink"/>
                <w:rtl w:val="true"/>
              </w:rPr>
              <w:t xml:space="preserve"> </w:t>
            </w:r>
            <w:r>
              <w:rPr>
                <w:rStyle w:val="IndexLink"/>
                <w:rtl w:val="true"/>
              </w:rPr>
              <w:t xml:space="preserve">. </w:t>
            </w:r>
            <w:r>
              <w:rPr>
                <w:rStyle w:val="IndexLink"/>
                <w:rtl w:val="true"/>
              </w:rPr>
              <w:t>المتعة</w:t>
            </w:r>
            <w:r>
              <w:rPr>
                <w:rStyle w:val="IndexLink"/>
                <w:rtl w:val="true"/>
              </w:rPr>
              <w:tab/>
            </w:r>
            <w:r>
              <w:rPr>
                <w:rStyle w:val="IndexLink"/>
              </w:rPr>
              <w:t>358</w:t>
            </w:r>
          </w:hyperlink>
        </w:p>
        <w:p>
          <w:pPr>
            <w:pStyle w:val="Contents6"/>
            <w:tabs>
              <w:tab w:val="clear" w:pos="7609"/>
              <w:tab w:val="right" w:pos="9026" w:leader="dot"/>
            </w:tabs>
            <w:rPr/>
          </w:pPr>
          <w:hyperlink w:anchor="__RefHeading___Toc1669099_3804643083">
            <w:r>
              <w:rPr>
                <w:webHidden/>
                <w:rStyle w:val="IndexLink"/>
              </w:rPr>
              <w:t>۶</w:t>
            </w:r>
            <w:r>
              <w:rPr>
                <w:rStyle w:val="IndexLink"/>
                <w:rtl w:val="true"/>
              </w:rPr>
              <w:t xml:space="preserve"> </w:t>
            </w:r>
            <w:r>
              <w:rPr>
                <w:rStyle w:val="IndexLink"/>
                <w:rtl w:val="true"/>
              </w:rPr>
              <w:t xml:space="preserve">. </w:t>
            </w:r>
            <w:r>
              <w:rPr>
                <w:rStyle w:val="IndexLink"/>
                <w:rtl w:val="true"/>
              </w:rPr>
              <w:t>تهذيب الأحكام</w:t>
            </w:r>
            <w:r>
              <w:rPr>
                <w:rStyle w:val="IndexLink"/>
                <w:rtl w:val="true"/>
              </w:rPr>
              <w:tab/>
            </w:r>
            <w:r>
              <w:rPr>
                <w:rStyle w:val="IndexLink"/>
              </w:rPr>
              <w:t>359</w:t>
            </w:r>
          </w:hyperlink>
        </w:p>
        <w:p>
          <w:pPr>
            <w:pStyle w:val="Contents6"/>
            <w:tabs>
              <w:tab w:val="clear" w:pos="7609"/>
              <w:tab w:val="right" w:pos="9026" w:leader="dot"/>
            </w:tabs>
            <w:rPr/>
          </w:pPr>
          <w:hyperlink w:anchor="__RefHeading___Toc1669101_3804643083">
            <w:r>
              <w:rPr>
                <w:webHidden/>
                <w:rStyle w:val="IndexLink"/>
              </w:rPr>
              <w:t>۷</w:t>
            </w:r>
            <w:r>
              <w:rPr>
                <w:rStyle w:val="IndexLink"/>
                <w:rtl w:val="true"/>
              </w:rPr>
              <w:t xml:space="preserve"> </w:t>
            </w:r>
            <w:r>
              <w:rPr>
                <w:rStyle w:val="IndexLink"/>
                <w:rtl w:val="true"/>
              </w:rPr>
              <w:t xml:space="preserve">. </w:t>
            </w:r>
            <w:r>
              <w:rPr>
                <w:rStyle w:val="IndexLink"/>
                <w:rtl w:val="true"/>
              </w:rPr>
              <w:t>الاستبصار فى ما اختلف من الأخبار</w:t>
            </w:r>
            <w:r>
              <w:rPr>
                <w:rStyle w:val="IndexLink"/>
                <w:rtl w:val="true"/>
              </w:rPr>
              <w:tab/>
            </w:r>
            <w:r>
              <w:rPr>
                <w:rStyle w:val="IndexLink"/>
              </w:rPr>
              <w:t>363</w:t>
            </w:r>
          </w:hyperlink>
        </w:p>
        <w:p>
          <w:pPr>
            <w:pStyle w:val="Contents6"/>
            <w:tabs>
              <w:tab w:val="clear" w:pos="7609"/>
              <w:tab w:val="right" w:pos="9026" w:leader="dot"/>
            </w:tabs>
            <w:rPr/>
          </w:pPr>
          <w:hyperlink w:anchor="__RefHeading___Toc1669103_3804643083">
            <w:r>
              <w:rPr>
                <w:webHidden/>
                <w:rStyle w:val="IndexLink"/>
                <w:rtl w:val="true"/>
              </w:rPr>
              <w:t>ط ـ متون طبّى</w:t>
            </w:r>
            <w:r>
              <w:rPr>
                <w:rStyle w:val="IndexLink"/>
                <w:rtl w:val="true"/>
              </w:rPr>
              <w:tab/>
            </w:r>
            <w:r>
              <w:rPr>
                <w:rStyle w:val="IndexLink"/>
              </w:rPr>
              <w:t>367</w:t>
            </w:r>
          </w:hyperlink>
        </w:p>
        <w:p>
          <w:pPr>
            <w:pStyle w:val="Contents6"/>
            <w:tabs>
              <w:tab w:val="clear" w:pos="7609"/>
              <w:tab w:val="right" w:pos="9026" w:leader="dot"/>
            </w:tabs>
            <w:rPr/>
          </w:pPr>
          <w:hyperlink w:anchor="__RefHeading___Toc1669105_3804643083">
            <w:r>
              <w:rPr>
                <w:webHidden/>
                <w:rStyle w:val="IndexLink"/>
              </w:rPr>
              <w:t>۱</w:t>
            </w:r>
            <w:r>
              <w:rPr>
                <w:rStyle w:val="IndexLink"/>
                <w:rtl w:val="true"/>
              </w:rPr>
              <w:t xml:space="preserve"> </w:t>
            </w:r>
            <w:r>
              <w:rPr>
                <w:rStyle w:val="IndexLink"/>
                <w:rtl w:val="true"/>
              </w:rPr>
              <w:t xml:space="preserve">. </w:t>
            </w:r>
            <w:r>
              <w:rPr>
                <w:rStyle w:val="IndexLink"/>
                <w:rtl w:val="true"/>
              </w:rPr>
              <w:t>طبّ الأئمّة عليهم السلام</w:t>
            </w:r>
            <w:r>
              <w:rPr>
                <w:rStyle w:val="IndexLink"/>
                <w:rtl w:val="true"/>
              </w:rPr>
              <w:tab/>
            </w:r>
            <w:r>
              <w:rPr>
                <w:rStyle w:val="IndexLink"/>
              </w:rPr>
              <w:t>367</w:t>
            </w:r>
          </w:hyperlink>
        </w:p>
        <w:p>
          <w:pPr>
            <w:pStyle w:val="Contents6"/>
            <w:tabs>
              <w:tab w:val="clear" w:pos="7609"/>
              <w:tab w:val="right" w:pos="9026" w:leader="dot"/>
            </w:tabs>
            <w:rPr/>
          </w:pPr>
          <w:hyperlink w:anchor="__RefHeading___Toc1669107_3804643083">
            <w:r>
              <w:rPr>
                <w:webHidden/>
                <w:rStyle w:val="IndexLink"/>
                <w:rtl w:val="true"/>
              </w:rPr>
              <w:t xml:space="preserve">فصل ششم </w:t>
            </w:r>
            <w:r>
              <w:rPr>
                <w:rStyle w:val="IndexLink"/>
                <w:rtl w:val="true"/>
              </w:rPr>
              <w:t xml:space="preserve">: </w:t>
            </w:r>
            <w:r>
              <w:rPr>
                <w:rStyle w:val="IndexLink"/>
                <w:rtl w:val="true"/>
              </w:rPr>
              <w:t>علوم حديث</w:t>
            </w:r>
            <w:r>
              <w:rPr>
                <w:rStyle w:val="IndexLink"/>
                <w:rtl w:val="true"/>
              </w:rPr>
              <w:tab/>
            </w:r>
            <w:r>
              <w:rPr>
                <w:rStyle w:val="IndexLink"/>
              </w:rPr>
              <w:t>370</w:t>
            </w:r>
          </w:hyperlink>
        </w:p>
        <w:p>
          <w:pPr>
            <w:pStyle w:val="Contents6"/>
            <w:tabs>
              <w:tab w:val="clear" w:pos="7609"/>
              <w:tab w:val="right" w:pos="9026" w:leader="dot"/>
            </w:tabs>
            <w:rPr/>
          </w:pPr>
          <w:hyperlink w:anchor="__RefHeading___Toc1669109_3804643083">
            <w:r>
              <w:rPr>
                <w:webHidden/>
                <w:rStyle w:val="IndexLink"/>
                <w:rtl w:val="true"/>
              </w:rPr>
              <w:t>فقه الحديث</w:t>
            </w:r>
            <w:r>
              <w:rPr>
                <w:rStyle w:val="IndexLink"/>
                <w:rtl w:val="true"/>
              </w:rPr>
              <w:tab/>
            </w:r>
            <w:r>
              <w:rPr>
                <w:rStyle w:val="IndexLink"/>
              </w:rPr>
              <w:t>370</w:t>
            </w:r>
          </w:hyperlink>
        </w:p>
        <w:p>
          <w:pPr>
            <w:pStyle w:val="Contents6"/>
            <w:tabs>
              <w:tab w:val="clear" w:pos="7609"/>
              <w:tab w:val="right" w:pos="9026" w:leader="dot"/>
            </w:tabs>
            <w:rPr/>
          </w:pPr>
          <w:hyperlink w:anchor="__RefHeading___Toc1669111_3804643083">
            <w:r>
              <w:rPr>
                <w:webHidden/>
                <w:rStyle w:val="IndexLink"/>
              </w:rPr>
              <w:t>۱</w:t>
            </w:r>
            <w:r>
              <w:rPr>
                <w:rStyle w:val="IndexLink"/>
                <w:rtl w:val="true"/>
              </w:rPr>
              <w:t xml:space="preserve"> </w:t>
            </w:r>
            <w:r>
              <w:rPr>
                <w:rStyle w:val="IndexLink"/>
                <w:rtl w:val="true"/>
              </w:rPr>
              <w:t xml:space="preserve">. </w:t>
            </w:r>
            <w:r>
              <w:rPr>
                <w:rStyle w:val="IndexLink"/>
                <w:rtl w:val="true"/>
              </w:rPr>
              <w:t>معانى الأخبار</w:t>
            </w:r>
            <w:r>
              <w:rPr>
                <w:rStyle w:val="IndexLink"/>
                <w:rtl w:val="true"/>
              </w:rPr>
              <w:tab/>
            </w:r>
            <w:r>
              <w:rPr>
                <w:rStyle w:val="IndexLink"/>
              </w:rPr>
              <w:t>370</w:t>
            </w:r>
          </w:hyperlink>
        </w:p>
        <w:p>
          <w:pPr>
            <w:pStyle w:val="Contents6"/>
            <w:tabs>
              <w:tab w:val="clear" w:pos="7609"/>
              <w:tab w:val="right" w:pos="9026" w:leader="dot"/>
            </w:tabs>
            <w:rPr/>
          </w:pPr>
          <w:hyperlink w:anchor="__RefHeading___Toc1669113_3804643083">
            <w:r>
              <w:rPr>
                <w:webHidden/>
                <w:rStyle w:val="IndexLink"/>
              </w:rPr>
              <w:t>۲</w:t>
            </w:r>
            <w:r>
              <w:rPr>
                <w:rStyle w:val="IndexLink"/>
                <w:rtl w:val="true"/>
              </w:rPr>
              <w:t xml:space="preserve"> </w:t>
            </w:r>
            <w:r>
              <w:rPr>
                <w:rStyle w:val="IndexLink"/>
                <w:rtl w:val="true"/>
              </w:rPr>
              <w:t xml:space="preserve">. </w:t>
            </w:r>
            <w:r>
              <w:rPr>
                <w:rStyle w:val="IndexLink"/>
                <w:rtl w:val="true"/>
              </w:rPr>
              <w:t>المَجازات النبوية</w:t>
            </w:r>
            <w:r>
              <w:rPr>
                <w:rStyle w:val="IndexLink"/>
                <w:rtl w:val="true"/>
              </w:rPr>
              <w:tab/>
            </w:r>
            <w:r>
              <w:rPr>
                <w:rStyle w:val="IndexLink"/>
              </w:rPr>
              <w:t>372</w:t>
            </w:r>
          </w:hyperlink>
        </w:p>
        <w:p>
          <w:pPr>
            <w:pStyle w:val="Contents6"/>
            <w:tabs>
              <w:tab w:val="clear" w:pos="7609"/>
              <w:tab w:val="right" w:pos="9026" w:leader="dot"/>
            </w:tabs>
            <w:rPr/>
          </w:pPr>
          <w:hyperlink w:anchor="__RefHeading___Toc1669115_3804643083">
            <w:r>
              <w:rPr>
                <w:webHidden/>
                <w:rStyle w:val="IndexLink"/>
              </w:rPr>
              <w:t>۳</w:t>
            </w:r>
            <w:r>
              <w:rPr>
                <w:rStyle w:val="IndexLink"/>
                <w:rtl w:val="true"/>
              </w:rPr>
              <w:t xml:space="preserve"> </w:t>
            </w:r>
            <w:r>
              <w:rPr>
                <w:rStyle w:val="IndexLink"/>
                <w:rtl w:val="true"/>
              </w:rPr>
              <w:t xml:space="preserve">. </w:t>
            </w:r>
            <w:r>
              <w:rPr>
                <w:rStyle w:val="IndexLink"/>
                <w:rtl w:val="true"/>
              </w:rPr>
              <w:t>رسالة فى معنى المولى</w:t>
            </w:r>
            <w:r>
              <w:rPr>
                <w:rStyle w:val="IndexLink"/>
                <w:rtl w:val="true"/>
              </w:rPr>
              <w:tab/>
            </w:r>
            <w:r>
              <w:rPr>
                <w:rStyle w:val="IndexLink"/>
              </w:rPr>
              <w:t>374</w:t>
            </w:r>
          </w:hyperlink>
        </w:p>
        <w:p>
          <w:pPr>
            <w:pStyle w:val="Contents6"/>
            <w:tabs>
              <w:tab w:val="clear" w:pos="7609"/>
              <w:tab w:val="right" w:pos="9026" w:leader="dot"/>
            </w:tabs>
            <w:rPr/>
          </w:pPr>
          <w:hyperlink w:anchor="__RefHeading___Toc1669117_3804643083">
            <w:r>
              <w:rPr>
                <w:webHidden/>
                <w:rStyle w:val="IndexLink"/>
              </w:rPr>
              <w:t>۴</w:t>
            </w:r>
            <w:r>
              <w:rPr>
                <w:rStyle w:val="IndexLink"/>
                <w:rtl w:val="true"/>
              </w:rPr>
              <w:t xml:space="preserve"> </w:t>
            </w:r>
            <w:r>
              <w:rPr>
                <w:rStyle w:val="IndexLink"/>
                <w:rtl w:val="true"/>
              </w:rPr>
              <w:t xml:space="preserve">. </w:t>
            </w:r>
            <w:r>
              <w:rPr>
                <w:rStyle w:val="IndexLink"/>
                <w:rtl w:val="true"/>
              </w:rPr>
              <w:t>أقسام المولى</w:t>
            </w:r>
            <w:r>
              <w:rPr>
                <w:rStyle w:val="IndexLink"/>
                <w:rtl w:val="true"/>
              </w:rPr>
              <w:tab/>
            </w:r>
            <w:r>
              <w:rPr>
                <w:rStyle w:val="IndexLink"/>
              </w:rPr>
              <w:t>377</w:t>
            </w:r>
          </w:hyperlink>
        </w:p>
        <w:p>
          <w:pPr>
            <w:pStyle w:val="Contents6"/>
            <w:tabs>
              <w:tab w:val="clear" w:pos="7609"/>
              <w:tab w:val="right" w:pos="9026" w:leader="dot"/>
            </w:tabs>
            <w:rPr/>
          </w:pPr>
          <w:hyperlink w:anchor="__RefHeading___Toc1669119_3804643083">
            <w:r>
              <w:rPr>
                <w:webHidden/>
                <w:rStyle w:val="IndexLink"/>
              </w:rPr>
              <w:t>۵</w:t>
            </w:r>
            <w:r>
              <w:rPr>
                <w:rStyle w:val="IndexLink"/>
                <w:rtl w:val="true"/>
              </w:rPr>
              <w:t xml:space="preserve"> </w:t>
            </w:r>
            <w:r>
              <w:rPr>
                <w:rStyle w:val="IndexLink"/>
                <w:rtl w:val="true"/>
              </w:rPr>
              <w:t xml:space="preserve">. </w:t>
            </w:r>
            <w:r>
              <w:rPr>
                <w:rStyle w:val="IndexLink"/>
                <w:rtl w:val="true"/>
              </w:rPr>
              <w:t>رسالةٌ حول خبر مارية</w:t>
            </w:r>
            <w:r>
              <w:rPr>
                <w:rStyle w:val="IndexLink"/>
                <w:rtl w:val="true"/>
              </w:rPr>
              <w:tab/>
            </w:r>
            <w:r>
              <w:rPr>
                <w:rStyle w:val="IndexLink"/>
              </w:rPr>
              <w:t>378</w:t>
            </w:r>
          </w:hyperlink>
        </w:p>
        <w:p>
          <w:pPr>
            <w:pStyle w:val="Contents6"/>
            <w:tabs>
              <w:tab w:val="clear" w:pos="7609"/>
              <w:tab w:val="right" w:pos="9026" w:leader="dot"/>
            </w:tabs>
            <w:rPr/>
          </w:pPr>
          <w:hyperlink w:anchor="__RefHeading___Toc1669121_3804643083">
            <w:r>
              <w:rPr>
                <w:webHidden/>
                <w:rStyle w:val="IndexLink"/>
              </w:rPr>
              <w:t>۶</w:t>
            </w:r>
            <w:r>
              <w:rPr>
                <w:rStyle w:val="IndexLink"/>
                <w:rtl w:val="true"/>
              </w:rPr>
              <w:t xml:space="preserve"> </w:t>
            </w:r>
            <w:r>
              <w:rPr>
                <w:rStyle w:val="IndexLink"/>
                <w:rtl w:val="true"/>
              </w:rPr>
              <w:t xml:space="preserve">. </w:t>
            </w:r>
            <w:r>
              <w:rPr>
                <w:rStyle w:val="IndexLink"/>
                <w:rtl w:val="true"/>
              </w:rPr>
              <w:t>تصحيح الاعتقاد</w:t>
            </w:r>
            <w:r>
              <w:rPr>
                <w:rStyle w:val="IndexLink"/>
                <w:rtl w:val="true"/>
              </w:rPr>
              <w:tab/>
            </w:r>
            <w:r>
              <w:rPr>
                <w:rStyle w:val="IndexLink"/>
              </w:rPr>
              <w:t>381</w:t>
            </w:r>
          </w:hyperlink>
        </w:p>
        <w:p>
          <w:pPr>
            <w:pStyle w:val="Contents6"/>
            <w:tabs>
              <w:tab w:val="clear" w:pos="7609"/>
              <w:tab w:val="right" w:pos="9026" w:leader="dot"/>
            </w:tabs>
            <w:rPr/>
          </w:pPr>
          <w:hyperlink w:anchor="__RefHeading___Toc1669123_3804643083">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1669125_3804643083">
            <w:r>
              <w:rPr>
                <w:webHidden/>
                <w:rStyle w:val="IndexLink"/>
                <w:rtl w:val="true"/>
              </w:rPr>
              <w:t>مسئله بدا</w:t>
            </w:r>
            <w:r>
              <w:rPr>
                <w:rStyle w:val="IndexLink"/>
                <w:rtl w:val="true"/>
              </w:rPr>
              <w:tab/>
            </w:r>
            <w:r>
              <w:rPr>
                <w:rStyle w:val="IndexLink"/>
              </w:rPr>
              <w:t>384</w:t>
            </w:r>
          </w:hyperlink>
        </w:p>
        <w:p>
          <w:pPr>
            <w:pStyle w:val="Contents6"/>
            <w:tabs>
              <w:tab w:val="clear" w:pos="7609"/>
              <w:tab w:val="right" w:pos="9026" w:leader="dot"/>
            </w:tabs>
            <w:rPr/>
          </w:pPr>
          <w:hyperlink w:anchor="__RefHeading___Toc1669127_3804643083">
            <w:r>
              <w:rPr>
                <w:webHidden/>
                <w:rStyle w:val="IndexLink"/>
                <w:rtl w:val="true"/>
              </w:rPr>
              <w:t>جدال درباره خدا</w:t>
            </w:r>
            <w:r>
              <w:rPr>
                <w:rStyle w:val="IndexLink"/>
                <w:rtl w:val="true"/>
              </w:rPr>
              <w:tab/>
            </w:r>
            <w:r>
              <w:rPr>
                <w:rStyle w:val="IndexLink"/>
              </w:rPr>
              <w:t>385</w:t>
            </w:r>
          </w:hyperlink>
        </w:p>
        <w:p>
          <w:pPr>
            <w:pStyle w:val="Contents6"/>
            <w:tabs>
              <w:tab w:val="clear" w:pos="7609"/>
              <w:tab w:val="right" w:pos="9026" w:leader="dot"/>
            </w:tabs>
            <w:rPr/>
          </w:pPr>
          <w:hyperlink w:anchor="__RefHeading___Toc1669129_3804643083">
            <w:r>
              <w:rPr>
                <w:webHidden/>
                <w:rStyle w:val="IndexLink"/>
              </w:rPr>
              <w:t>۷</w:t>
            </w:r>
            <w:r>
              <w:rPr>
                <w:rStyle w:val="IndexLink"/>
                <w:rtl w:val="true"/>
              </w:rPr>
              <w:t xml:space="preserve"> </w:t>
            </w:r>
            <w:r>
              <w:rPr>
                <w:rStyle w:val="IndexLink"/>
                <w:rtl w:val="true"/>
              </w:rPr>
              <w:t xml:space="preserve">. </w:t>
            </w:r>
            <w:r>
              <w:rPr>
                <w:rStyle w:val="IndexLink"/>
                <w:rtl w:val="true"/>
              </w:rPr>
              <w:t>أمالى المرتضى</w:t>
            </w:r>
            <w:r>
              <w:rPr>
                <w:rStyle w:val="IndexLink"/>
                <w:rtl w:val="true"/>
              </w:rPr>
              <w:tab/>
            </w:r>
            <w:r>
              <w:rPr>
                <w:rStyle w:val="IndexLink"/>
              </w:rPr>
              <w:t>386</w:t>
            </w:r>
          </w:hyperlink>
        </w:p>
        <w:p>
          <w:pPr>
            <w:pStyle w:val="Contents6"/>
            <w:tabs>
              <w:tab w:val="clear" w:pos="7609"/>
              <w:tab w:val="right" w:pos="9026" w:leader="dot"/>
            </w:tabs>
            <w:rPr/>
          </w:pPr>
          <w:hyperlink w:anchor="__RefHeading___Toc1669131_3804643083">
            <w:r>
              <w:rPr>
                <w:webHidden/>
                <w:rStyle w:val="IndexLink"/>
              </w:rPr>
              <w:t>۸</w:t>
            </w:r>
            <w:r>
              <w:rPr>
                <w:rStyle w:val="IndexLink"/>
                <w:rtl w:val="true"/>
              </w:rPr>
              <w:t xml:space="preserve"> </w:t>
            </w:r>
            <w:r>
              <w:rPr>
                <w:rStyle w:val="IndexLink"/>
                <w:rtl w:val="true"/>
              </w:rPr>
              <w:t xml:space="preserve">. </w:t>
            </w:r>
            <w:r>
              <w:rPr>
                <w:rStyle w:val="IndexLink"/>
                <w:rtl w:val="true"/>
              </w:rPr>
              <w:t>دليل النص بخبر الغدير</w:t>
            </w:r>
            <w:r>
              <w:rPr>
                <w:rStyle w:val="IndexLink"/>
                <w:rtl w:val="true"/>
              </w:rPr>
              <w:tab/>
            </w:r>
            <w:r>
              <w:rPr>
                <w:rStyle w:val="IndexLink"/>
              </w:rPr>
              <w:t>388</w:t>
            </w:r>
          </w:hyperlink>
        </w:p>
        <w:p>
          <w:pPr>
            <w:pStyle w:val="Contents6"/>
            <w:tabs>
              <w:tab w:val="clear" w:pos="7609"/>
              <w:tab w:val="right" w:pos="9026" w:leader="dot"/>
            </w:tabs>
            <w:rPr/>
          </w:pPr>
          <w:hyperlink w:anchor="__RefHeading___Toc1669133_3804643083">
            <w:r>
              <w:rPr>
                <w:webHidden/>
                <w:rStyle w:val="IndexLink"/>
                <w:rtl w:val="true"/>
              </w:rPr>
              <w:t>رجال، تراجم و كتاب شناسى</w:t>
            </w:r>
            <w:r>
              <w:rPr>
                <w:rStyle w:val="IndexLink"/>
                <w:rtl w:val="true"/>
              </w:rPr>
              <w:tab/>
            </w:r>
            <w:r>
              <w:rPr>
                <w:rStyle w:val="IndexLink"/>
              </w:rPr>
              <w:t>391</w:t>
            </w:r>
          </w:hyperlink>
        </w:p>
        <w:p>
          <w:pPr>
            <w:pStyle w:val="Contents6"/>
            <w:tabs>
              <w:tab w:val="clear" w:pos="7609"/>
              <w:tab w:val="right" w:pos="9026" w:leader="dot"/>
            </w:tabs>
            <w:rPr/>
          </w:pPr>
          <w:hyperlink w:anchor="__RefHeading___Toc1669135_3804643083">
            <w:r>
              <w:rPr>
                <w:webHidden/>
                <w:rStyle w:val="IndexLink"/>
              </w:rPr>
              <w:t>۱</w:t>
            </w:r>
            <w:r>
              <w:rPr>
                <w:rStyle w:val="IndexLink"/>
                <w:rtl w:val="true"/>
              </w:rPr>
              <w:t xml:space="preserve"> </w:t>
            </w:r>
            <w:r>
              <w:rPr>
                <w:rStyle w:val="IndexLink"/>
                <w:rtl w:val="true"/>
              </w:rPr>
              <w:t xml:space="preserve">. </w:t>
            </w:r>
            <w:r>
              <w:rPr>
                <w:rStyle w:val="IndexLink"/>
                <w:rtl w:val="true"/>
              </w:rPr>
              <w:t>رسالة أبى غالب الزرارى</w:t>
            </w:r>
            <w:r>
              <w:rPr>
                <w:rStyle w:val="IndexLink"/>
                <w:rtl w:val="true"/>
              </w:rPr>
              <w:tab/>
            </w:r>
            <w:r>
              <w:rPr>
                <w:rStyle w:val="IndexLink"/>
              </w:rPr>
              <w:t>391</w:t>
            </w:r>
          </w:hyperlink>
        </w:p>
        <w:p>
          <w:pPr>
            <w:pStyle w:val="Contents6"/>
            <w:tabs>
              <w:tab w:val="clear" w:pos="7609"/>
              <w:tab w:val="right" w:pos="9026" w:leader="dot"/>
            </w:tabs>
            <w:rPr/>
          </w:pPr>
          <w:hyperlink w:anchor="__RefHeading___Toc1669137_3804643083">
            <w:r>
              <w:rPr>
                <w:webHidden/>
                <w:rStyle w:val="IndexLink"/>
              </w:rPr>
              <w:t>۲</w:t>
            </w:r>
            <w:r>
              <w:rPr>
                <w:rStyle w:val="IndexLink"/>
                <w:rtl w:val="true"/>
              </w:rPr>
              <w:t xml:space="preserve"> </w:t>
            </w:r>
            <w:r>
              <w:rPr>
                <w:rStyle w:val="IndexLink"/>
                <w:rtl w:val="true"/>
              </w:rPr>
              <w:t xml:space="preserve">. </w:t>
            </w:r>
            <w:r>
              <w:rPr>
                <w:rStyle w:val="IndexLink"/>
                <w:rtl w:val="true"/>
              </w:rPr>
              <w:t>تكملة رسالة أبى غالب الزّرارى</w:t>
            </w:r>
            <w:r>
              <w:rPr>
                <w:rStyle w:val="IndexLink"/>
                <w:rtl w:val="true"/>
              </w:rPr>
              <w:tab/>
            </w:r>
            <w:r>
              <w:rPr>
                <w:rStyle w:val="IndexLink"/>
              </w:rPr>
              <w:t>394</w:t>
            </w:r>
          </w:hyperlink>
        </w:p>
        <w:p>
          <w:pPr>
            <w:pStyle w:val="Contents6"/>
            <w:tabs>
              <w:tab w:val="clear" w:pos="7609"/>
              <w:tab w:val="right" w:pos="9026" w:leader="dot"/>
            </w:tabs>
            <w:rPr/>
          </w:pPr>
          <w:hyperlink w:anchor="__RefHeading___Toc1669139_3804643083">
            <w:r>
              <w:rPr>
                <w:webHidden/>
                <w:rStyle w:val="IndexLink"/>
              </w:rPr>
              <w:t>۳</w:t>
            </w:r>
            <w:r>
              <w:rPr>
                <w:rStyle w:val="IndexLink"/>
                <w:rtl w:val="true"/>
              </w:rPr>
              <w:t xml:space="preserve"> </w:t>
            </w:r>
            <w:r>
              <w:rPr>
                <w:rStyle w:val="IndexLink"/>
                <w:rtl w:val="true"/>
              </w:rPr>
              <w:t xml:space="preserve">. </w:t>
            </w:r>
            <w:r>
              <w:rPr>
                <w:rStyle w:val="IndexLink"/>
                <w:rtl w:val="true"/>
              </w:rPr>
              <w:t>الضعفاء</w:t>
            </w:r>
            <w:r>
              <w:rPr>
                <w:rStyle w:val="IndexLink"/>
                <w:rtl w:val="true"/>
              </w:rPr>
              <w:tab/>
            </w:r>
            <w:r>
              <w:rPr>
                <w:rStyle w:val="IndexLink"/>
              </w:rPr>
              <w:t>394</w:t>
            </w:r>
          </w:hyperlink>
        </w:p>
        <w:p>
          <w:pPr>
            <w:pStyle w:val="Contents6"/>
            <w:tabs>
              <w:tab w:val="clear" w:pos="7609"/>
              <w:tab w:val="right" w:pos="9026" w:leader="dot"/>
            </w:tabs>
            <w:rPr/>
          </w:pPr>
          <w:hyperlink w:anchor="__RefHeading___Toc1669141_3804643083">
            <w:r>
              <w:rPr>
                <w:webHidden/>
                <w:rStyle w:val="IndexLink"/>
              </w:rPr>
              <w:t>۴</w:t>
            </w:r>
            <w:r>
              <w:rPr>
                <w:rStyle w:val="IndexLink"/>
                <w:rtl w:val="true"/>
              </w:rPr>
              <w:t xml:space="preserve"> </w:t>
            </w:r>
            <w:r>
              <w:rPr>
                <w:rStyle w:val="IndexLink"/>
                <w:rtl w:val="true"/>
              </w:rPr>
              <w:t xml:space="preserve">. </w:t>
            </w:r>
            <w:r>
              <w:rPr>
                <w:rStyle w:val="IndexLink"/>
                <w:rtl w:val="true"/>
              </w:rPr>
              <w:t>رجال النجاشى</w:t>
            </w:r>
            <w:r>
              <w:rPr>
                <w:rStyle w:val="IndexLink"/>
                <w:rtl w:val="true"/>
              </w:rPr>
              <w:tab/>
            </w:r>
            <w:r>
              <w:rPr>
                <w:rStyle w:val="IndexLink"/>
              </w:rPr>
              <w:t>398</w:t>
            </w:r>
          </w:hyperlink>
        </w:p>
        <w:p>
          <w:pPr>
            <w:pStyle w:val="Contents6"/>
            <w:tabs>
              <w:tab w:val="clear" w:pos="7609"/>
              <w:tab w:val="right" w:pos="9026" w:leader="dot"/>
            </w:tabs>
            <w:rPr/>
          </w:pPr>
          <w:hyperlink w:anchor="__RefHeading___Toc1669143_3804643083">
            <w:r>
              <w:rPr>
                <w:webHidden/>
                <w:rStyle w:val="IndexLink"/>
              </w:rPr>
              <w:t>۵</w:t>
            </w:r>
            <w:r>
              <w:rPr>
                <w:rStyle w:val="IndexLink"/>
                <w:rtl w:val="true"/>
              </w:rPr>
              <w:t xml:space="preserve"> </w:t>
            </w:r>
            <w:r>
              <w:rPr>
                <w:rStyle w:val="IndexLink"/>
                <w:rtl w:val="true"/>
              </w:rPr>
              <w:t xml:space="preserve">. </w:t>
            </w:r>
            <w:r>
              <w:rPr>
                <w:rStyle w:val="IndexLink"/>
                <w:rtl w:val="true"/>
              </w:rPr>
              <w:t>رجال الطوسى</w:t>
            </w:r>
            <w:r>
              <w:rPr>
                <w:rStyle w:val="IndexLink"/>
                <w:rtl w:val="true"/>
              </w:rPr>
              <w:tab/>
            </w:r>
            <w:r>
              <w:rPr>
                <w:rStyle w:val="IndexLink"/>
              </w:rPr>
              <w:t>401</w:t>
            </w:r>
          </w:hyperlink>
        </w:p>
        <w:p>
          <w:pPr>
            <w:pStyle w:val="Contents6"/>
            <w:tabs>
              <w:tab w:val="clear" w:pos="7609"/>
              <w:tab w:val="right" w:pos="9026" w:leader="dot"/>
            </w:tabs>
            <w:rPr/>
          </w:pPr>
          <w:hyperlink w:anchor="__RefHeading___Toc1669145_3804643083">
            <w:r>
              <w:rPr>
                <w:webHidden/>
                <w:rStyle w:val="IndexLink"/>
              </w:rPr>
              <w:t>۶</w:t>
            </w:r>
            <w:r>
              <w:rPr>
                <w:rStyle w:val="IndexLink"/>
                <w:rtl w:val="true"/>
              </w:rPr>
              <w:t xml:space="preserve"> </w:t>
            </w:r>
            <w:r>
              <w:rPr>
                <w:rStyle w:val="IndexLink"/>
                <w:rtl w:val="true"/>
              </w:rPr>
              <w:t xml:space="preserve">. </w:t>
            </w:r>
            <w:r>
              <w:rPr>
                <w:rStyle w:val="IndexLink"/>
                <w:rtl w:val="true"/>
              </w:rPr>
              <w:t>الفهرست</w:t>
            </w:r>
            <w:r>
              <w:rPr>
                <w:rStyle w:val="IndexLink"/>
                <w:rtl w:val="true"/>
              </w:rPr>
              <w:tab/>
            </w:r>
            <w:r>
              <w:rPr>
                <w:rStyle w:val="IndexLink"/>
              </w:rPr>
              <w:t>405</w:t>
            </w:r>
          </w:hyperlink>
        </w:p>
        <w:p>
          <w:pPr>
            <w:pStyle w:val="Contents6"/>
            <w:tabs>
              <w:tab w:val="clear" w:pos="7609"/>
              <w:tab w:val="right" w:pos="9026" w:leader="dot"/>
            </w:tabs>
            <w:rPr/>
          </w:pPr>
          <w:hyperlink w:anchor="__RefHeading___Toc1669147_3804643083">
            <w:r>
              <w:rPr>
                <w:webHidden/>
                <w:rStyle w:val="IndexLink"/>
              </w:rPr>
              <w:t>۷</w:t>
            </w:r>
            <w:r>
              <w:rPr>
                <w:rStyle w:val="IndexLink"/>
                <w:rtl w:val="true"/>
              </w:rPr>
              <w:t xml:space="preserve"> </w:t>
            </w:r>
            <w:r>
              <w:rPr>
                <w:rStyle w:val="IndexLink"/>
                <w:rtl w:val="true"/>
              </w:rPr>
              <w:t xml:space="preserve">. </w:t>
            </w:r>
            <w:r>
              <w:rPr>
                <w:rStyle w:val="IndexLink"/>
                <w:rtl w:val="true"/>
              </w:rPr>
              <w:t>اختيار معرفة الرجال</w:t>
            </w:r>
            <w:r>
              <w:rPr>
                <w:rStyle w:val="IndexLink"/>
                <w:rtl w:val="true"/>
              </w:rPr>
              <w:tab/>
            </w:r>
            <w:r>
              <w:rPr>
                <w:rStyle w:val="IndexLink"/>
              </w:rPr>
              <w:t>408</w:t>
            </w:r>
          </w:hyperlink>
        </w:p>
        <w:p>
          <w:pPr>
            <w:pStyle w:val="Contents6"/>
            <w:tabs>
              <w:tab w:val="clear" w:pos="7609"/>
              <w:tab w:val="right" w:pos="9026" w:leader="dot"/>
            </w:tabs>
            <w:rPr/>
          </w:pPr>
          <w:hyperlink w:anchor="__RefHeading___Toc1669149_3804643083">
            <w:r>
              <w:rPr>
                <w:webHidden/>
                <w:rStyle w:val="IndexLink"/>
                <w:rtl w:val="true"/>
              </w:rPr>
              <w:t>منابع و مآخذ</w:t>
            </w:r>
            <w:r>
              <w:rPr>
                <w:rStyle w:val="IndexLink"/>
                <w:rtl w:val="true"/>
              </w:rPr>
              <w:tab/>
            </w:r>
            <w:r>
              <w:rPr>
                <w:rStyle w:val="IndexLink"/>
              </w:rPr>
              <w:t>412</w:t>
            </w:r>
          </w:hyperlink>
        </w:p>
        <w:p>
          <w:pPr>
            <w:pStyle w:val="Contents2"/>
            <w:tabs>
              <w:tab w:val="clear" w:pos="8743"/>
              <w:tab w:val="right" w:pos="9026" w:leader="dot"/>
            </w:tabs>
            <w:rPr/>
          </w:pPr>
          <w:hyperlink w:anchor="__RefHeading___Toc1669151_3804643083">
            <w:r>
              <w:rPr>
                <w:webHidden/>
                <w:rStyle w:val="IndexLink"/>
                <w:rtl w:val="true"/>
              </w:rPr>
              <w:t>تاريخ حديث شيعه در سده هاى ششم و هفتم</w:t>
            </w:r>
            <w:r>
              <w:rPr>
                <w:rStyle w:val="IndexLink"/>
                <w:rtl w:val="true"/>
              </w:rPr>
              <w:tab/>
            </w:r>
            <w:r>
              <w:rPr>
                <w:rStyle w:val="IndexLink"/>
              </w:rPr>
              <w:t>428</w:t>
            </w:r>
          </w:hyperlink>
        </w:p>
        <w:p>
          <w:pPr>
            <w:pStyle w:val="Contents3"/>
            <w:tabs>
              <w:tab w:val="clear" w:pos="8459"/>
              <w:tab w:val="right" w:pos="9026" w:leader="dot"/>
            </w:tabs>
            <w:rPr/>
          </w:pPr>
          <w:hyperlink w:anchor="__RefHeading___Toc1669153_3804643083">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1669155_3804643083">
            <w:r>
              <w:rPr>
                <w:webHidden/>
                <w:rStyle w:val="IndexLink"/>
                <w:rtl w:val="true"/>
              </w:rPr>
              <w:t>مقدّمه</w:t>
            </w:r>
            <w:r>
              <w:rPr>
                <w:rStyle w:val="IndexLink"/>
                <w:rtl w:val="true"/>
              </w:rPr>
              <w:tab/>
            </w:r>
            <w:r>
              <w:rPr>
                <w:rStyle w:val="IndexLink"/>
              </w:rPr>
              <w:t>430</w:t>
            </w:r>
          </w:hyperlink>
        </w:p>
        <w:p>
          <w:pPr>
            <w:pStyle w:val="Contents3"/>
            <w:tabs>
              <w:tab w:val="clear" w:pos="8459"/>
              <w:tab w:val="right" w:pos="9026" w:leader="dot"/>
            </w:tabs>
            <w:rPr/>
          </w:pPr>
          <w:hyperlink w:anchor="__RefHeading___Toc1669157_3804643083">
            <w:r>
              <w:rPr>
                <w:webHidden/>
                <w:rStyle w:val="IndexLink"/>
                <w:rtl w:val="true"/>
              </w:rPr>
              <w:t xml:space="preserve">فصل يكم </w:t>
            </w:r>
            <w:r>
              <w:rPr>
                <w:rStyle w:val="IndexLink"/>
                <w:rtl w:val="true"/>
              </w:rPr>
              <w:t xml:space="preserve">: </w:t>
            </w:r>
            <w:r>
              <w:rPr>
                <w:rStyle w:val="IndexLink"/>
                <w:rtl w:val="true"/>
              </w:rPr>
              <w:t>وضعيت فرهنگى ـ اجتماعى در قرن ششم و هفتم</w:t>
            </w:r>
            <w:r>
              <w:rPr>
                <w:rStyle w:val="IndexLink"/>
                <w:rtl w:val="true"/>
              </w:rPr>
              <w:tab/>
            </w:r>
            <w:r>
              <w:rPr>
                <w:rStyle w:val="IndexLink"/>
              </w:rPr>
              <w:t>436</w:t>
            </w:r>
          </w:hyperlink>
        </w:p>
        <w:p>
          <w:pPr>
            <w:pStyle w:val="Contents4"/>
            <w:tabs>
              <w:tab w:val="clear" w:pos="8176"/>
              <w:tab w:val="right" w:pos="9026" w:leader="dot"/>
            </w:tabs>
            <w:rPr/>
          </w:pPr>
          <w:hyperlink w:anchor="__RefHeading___Toc1669159_3804643083">
            <w:r>
              <w:rPr>
                <w:webHidden/>
                <w:rStyle w:val="IndexLink"/>
                <w:rtl w:val="true"/>
              </w:rPr>
              <w:t>مراكز علمى در قرن ششم و هفتم</w:t>
            </w:r>
            <w:r>
              <w:rPr>
                <w:rStyle w:val="IndexLink"/>
                <w:rtl w:val="true"/>
              </w:rPr>
              <w:tab/>
            </w:r>
            <w:r>
              <w:rPr>
                <w:rStyle w:val="IndexLink"/>
              </w:rPr>
              <w:t>436</w:t>
            </w:r>
          </w:hyperlink>
        </w:p>
        <w:p>
          <w:pPr>
            <w:pStyle w:val="Contents4"/>
            <w:tabs>
              <w:tab w:val="clear" w:pos="8176"/>
              <w:tab w:val="right" w:pos="9026" w:leader="dot"/>
            </w:tabs>
            <w:rPr/>
          </w:pPr>
          <w:hyperlink w:anchor="__RefHeading___Toc1669161_3804643083">
            <w:r>
              <w:rPr>
                <w:webHidden/>
                <w:rStyle w:val="IndexLink"/>
                <w:rtl w:val="true"/>
              </w:rPr>
              <w:t>تدوين حديث زيديه</w:t>
            </w:r>
            <w:r>
              <w:rPr>
                <w:rStyle w:val="IndexLink"/>
                <w:rtl w:val="true"/>
              </w:rPr>
              <w:tab/>
            </w:r>
            <w:r>
              <w:rPr>
                <w:rStyle w:val="IndexLink"/>
              </w:rPr>
              <w:t>441</w:t>
            </w:r>
          </w:hyperlink>
        </w:p>
        <w:p>
          <w:pPr>
            <w:pStyle w:val="Contents4"/>
            <w:tabs>
              <w:tab w:val="clear" w:pos="8176"/>
              <w:tab w:val="right" w:pos="9026" w:leader="dot"/>
            </w:tabs>
            <w:rPr/>
          </w:pPr>
          <w:hyperlink w:anchor="__RefHeading___Toc1669163_3804643083">
            <w:r>
              <w:rPr>
                <w:webHidden/>
                <w:rStyle w:val="IndexLink"/>
                <w:rtl w:val="true"/>
              </w:rPr>
              <w:t>قاضى جعفر و نقش وى در انتقال ميراث زيديه به يمن</w:t>
            </w:r>
            <w:r>
              <w:rPr>
                <w:rStyle w:val="IndexLink"/>
                <w:rtl w:val="true"/>
              </w:rPr>
              <w:tab/>
            </w:r>
            <w:r>
              <w:rPr>
                <w:rStyle w:val="IndexLink"/>
              </w:rPr>
              <w:t>442</w:t>
            </w:r>
          </w:hyperlink>
        </w:p>
        <w:p>
          <w:pPr>
            <w:pStyle w:val="Contents4"/>
            <w:tabs>
              <w:tab w:val="clear" w:pos="8176"/>
              <w:tab w:val="right" w:pos="9026" w:leader="dot"/>
            </w:tabs>
            <w:rPr/>
          </w:pPr>
          <w:hyperlink w:anchor="__RefHeading___Toc1669165_3804643083">
            <w:r>
              <w:rPr>
                <w:webHidden/>
                <w:rStyle w:val="IndexLink"/>
                <w:rtl w:val="true"/>
              </w:rPr>
              <w:t>وضعيت علم حديث در ميان اهل سنّت</w:t>
            </w:r>
            <w:r>
              <w:rPr>
                <w:rStyle w:val="IndexLink"/>
                <w:rtl w:val="true"/>
              </w:rPr>
              <w:tab/>
            </w:r>
            <w:r>
              <w:rPr>
                <w:rStyle w:val="IndexLink"/>
              </w:rPr>
              <w:t>444</w:t>
            </w:r>
          </w:hyperlink>
        </w:p>
        <w:p>
          <w:pPr>
            <w:pStyle w:val="Contents4"/>
            <w:tabs>
              <w:tab w:val="clear" w:pos="8176"/>
              <w:tab w:val="right" w:pos="9026" w:leader="dot"/>
            </w:tabs>
            <w:rPr/>
          </w:pPr>
          <w:hyperlink w:anchor="__RefHeading___Toc1669167_3804643083">
            <w:r>
              <w:rPr>
                <w:webHidden/>
                <w:rStyle w:val="IndexLink"/>
                <w:rtl w:val="true"/>
              </w:rPr>
              <w:t>ادبيات فضائل نگارى اهل بيت عليهم السلام در ميان اهل سنّت</w:t>
            </w:r>
            <w:r>
              <w:rPr>
                <w:rStyle w:val="IndexLink"/>
                <w:rtl w:val="true"/>
              </w:rPr>
              <w:tab/>
            </w:r>
            <w:r>
              <w:rPr>
                <w:rStyle w:val="IndexLink"/>
              </w:rPr>
              <w:t>447</w:t>
            </w:r>
          </w:hyperlink>
        </w:p>
        <w:p>
          <w:pPr>
            <w:pStyle w:val="Contents4"/>
            <w:tabs>
              <w:tab w:val="clear" w:pos="8176"/>
              <w:tab w:val="right" w:pos="9026" w:leader="dot"/>
            </w:tabs>
            <w:rPr/>
          </w:pPr>
          <w:hyperlink w:anchor="__RefHeading___Toc1669169_3804643083">
            <w:r>
              <w:rPr>
                <w:webHidden/>
                <w:rStyle w:val="IndexLink"/>
                <w:rtl w:val="true"/>
              </w:rPr>
              <w:t xml:space="preserve">ابراهيم بن محمّد جوينى و كتاب </w:t>
            </w:r>
            <w:r>
              <w:rPr>
                <w:rStyle w:val="IndexLink"/>
                <w:rtl w:val="true"/>
              </w:rPr>
              <w:t>«</w:t>
            </w:r>
            <w:r>
              <w:rPr>
                <w:rStyle w:val="IndexLink"/>
                <w:rtl w:val="true"/>
              </w:rPr>
              <w:t>فرائد السِّمطَين</w:t>
            </w:r>
            <w:r>
              <w:rPr>
                <w:rStyle w:val="IndexLink"/>
                <w:rtl w:val="true"/>
              </w:rPr>
              <w:t>»</w:t>
              <w:tab/>
            </w:r>
            <w:r>
              <w:rPr>
                <w:rStyle w:val="IndexLink"/>
              </w:rPr>
              <w:t>448</w:t>
            </w:r>
          </w:hyperlink>
        </w:p>
        <w:p>
          <w:pPr>
            <w:pStyle w:val="Contents4"/>
            <w:tabs>
              <w:tab w:val="clear" w:pos="8176"/>
              <w:tab w:val="right" w:pos="9026" w:leader="dot"/>
            </w:tabs>
            <w:rPr/>
          </w:pPr>
          <w:hyperlink w:anchor="__RefHeading___Toc1669171_3804643083">
            <w:r>
              <w:rPr>
                <w:webHidden/>
                <w:rStyle w:val="IndexLink"/>
                <w:rtl w:val="true"/>
              </w:rPr>
              <w:t xml:space="preserve">ابن دِحْيه كلبى و كتاب </w:t>
            </w:r>
            <w:r>
              <w:rPr>
                <w:rStyle w:val="IndexLink"/>
                <w:rtl w:val="true"/>
              </w:rPr>
              <w:t>«</w:t>
            </w:r>
            <w:r>
              <w:rPr>
                <w:rStyle w:val="IndexLink"/>
                <w:rtl w:val="true"/>
              </w:rPr>
              <w:t>إعلام النصر المبين فى المفاضلة بين أهل صفّين</w:t>
            </w:r>
            <w:r>
              <w:rPr>
                <w:rStyle w:val="IndexLink"/>
                <w:rtl w:val="true"/>
              </w:rPr>
              <w:t>»</w:t>
              <w:tab/>
            </w:r>
            <w:r>
              <w:rPr>
                <w:rStyle w:val="IndexLink"/>
              </w:rPr>
              <w:t>450</w:t>
            </w:r>
          </w:hyperlink>
        </w:p>
        <w:p>
          <w:pPr>
            <w:pStyle w:val="Contents4"/>
            <w:tabs>
              <w:tab w:val="clear" w:pos="8176"/>
              <w:tab w:val="right" w:pos="9026" w:leader="dot"/>
            </w:tabs>
            <w:rPr/>
          </w:pPr>
          <w:hyperlink w:anchor="__RefHeading___Toc1669173_3804643083">
            <w:r>
              <w:rPr>
                <w:webHidden/>
                <w:rStyle w:val="IndexLink"/>
                <w:rtl w:val="true"/>
              </w:rPr>
              <w:t>شهر رى ، مركز حديثى شيعه در قرن ششم و هفتم</w:t>
            </w:r>
            <w:r>
              <w:rPr>
                <w:rStyle w:val="IndexLink"/>
                <w:rtl w:val="true"/>
              </w:rPr>
              <w:tab/>
            </w:r>
            <w:r>
              <w:rPr>
                <w:rStyle w:val="IndexLink"/>
              </w:rPr>
              <w:t>453</w:t>
            </w:r>
          </w:hyperlink>
        </w:p>
        <w:p>
          <w:pPr>
            <w:pStyle w:val="Contents3"/>
            <w:tabs>
              <w:tab w:val="clear" w:pos="8459"/>
              <w:tab w:val="right" w:pos="9026" w:leader="dot"/>
            </w:tabs>
            <w:rPr/>
          </w:pPr>
          <w:hyperlink w:anchor="__RefHeading___Toc1669175_3804643083">
            <w:r>
              <w:rPr>
                <w:webHidden/>
                <w:rStyle w:val="IndexLink"/>
                <w:rtl w:val="true"/>
              </w:rPr>
              <w:t xml:space="preserve">فصل دوم </w:t>
            </w:r>
            <w:r>
              <w:rPr>
                <w:rStyle w:val="IndexLink"/>
                <w:rtl w:val="true"/>
              </w:rPr>
              <w:t xml:space="preserve">: </w:t>
            </w:r>
            <w:r>
              <w:rPr>
                <w:rStyle w:val="IndexLink"/>
                <w:rtl w:val="true"/>
              </w:rPr>
              <w:t>عالمان امامى و تدوين كتب حديثى</w:t>
            </w:r>
            <w:r>
              <w:rPr>
                <w:rStyle w:val="IndexLink"/>
                <w:rtl w:val="true"/>
              </w:rPr>
              <w:tab/>
            </w:r>
            <w:r>
              <w:rPr>
                <w:rStyle w:val="IndexLink"/>
              </w:rPr>
              <w:t>458</w:t>
            </w:r>
          </w:hyperlink>
        </w:p>
        <w:p>
          <w:pPr>
            <w:pStyle w:val="Contents4"/>
            <w:tabs>
              <w:tab w:val="clear" w:pos="8176"/>
              <w:tab w:val="right" w:pos="9026" w:leader="dot"/>
            </w:tabs>
            <w:rPr/>
          </w:pPr>
          <w:hyperlink w:anchor="__RefHeading___Toc1669177_3804643083">
            <w:r>
              <w:rPr>
                <w:webHidden/>
                <w:rStyle w:val="IndexLink"/>
                <w:rtl w:val="true"/>
              </w:rPr>
              <w:t xml:space="preserve">بخش اول </w:t>
            </w:r>
            <w:r>
              <w:rPr>
                <w:rStyle w:val="IndexLink"/>
                <w:rtl w:val="true"/>
              </w:rPr>
              <w:t xml:space="preserve">: </w:t>
            </w:r>
            <w:r>
              <w:rPr>
                <w:rStyle w:val="IndexLink"/>
                <w:rtl w:val="true"/>
              </w:rPr>
              <w:t>قرن ششم</w:t>
            </w:r>
            <w:r>
              <w:rPr>
                <w:rStyle w:val="IndexLink"/>
                <w:rtl w:val="true"/>
              </w:rPr>
              <w:tab/>
            </w:r>
            <w:r>
              <w:rPr>
                <w:rStyle w:val="IndexLink"/>
              </w:rPr>
              <w:t>458</w:t>
            </w:r>
          </w:hyperlink>
        </w:p>
        <w:p>
          <w:pPr>
            <w:pStyle w:val="Contents5"/>
            <w:tabs>
              <w:tab w:val="clear" w:pos="7892"/>
              <w:tab w:val="right" w:pos="9026" w:leader="dot"/>
            </w:tabs>
            <w:rPr/>
          </w:pPr>
          <w:hyperlink w:anchor="__RefHeading___Toc1669179_3804643083">
            <w:r>
              <w:rPr>
                <w:webHidden/>
                <w:rStyle w:val="IndexLink"/>
                <w:rtl w:val="true"/>
              </w:rPr>
              <w:t>وضعيت فكرى شيعه</w:t>
            </w:r>
            <w:r>
              <w:rPr>
                <w:rStyle w:val="IndexLink"/>
                <w:rtl w:val="true"/>
              </w:rPr>
              <w:tab/>
            </w:r>
            <w:r>
              <w:rPr>
                <w:rStyle w:val="IndexLink"/>
              </w:rPr>
              <w:t>458</w:t>
            </w:r>
          </w:hyperlink>
        </w:p>
        <w:p>
          <w:pPr>
            <w:pStyle w:val="Contents5"/>
            <w:tabs>
              <w:tab w:val="clear" w:pos="7892"/>
              <w:tab w:val="right" w:pos="9026" w:leader="dot"/>
            </w:tabs>
            <w:rPr/>
          </w:pPr>
          <w:hyperlink w:anchor="__RefHeading___Toc1669181_3804643083">
            <w:r>
              <w:rPr>
                <w:webHidden/>
                <w:rStyle w:val="IndexLink"/>
                <w:rtl w:val="true"/>
              </w:rPr>
              <w:t>ابن شهرآشوب</w:t>
            </w:r>
            <w:r>
              <w:rPr>
                <w:rStyle w:val="IndexLink"/>
                <w:rtl w:val="true"/>
              </w:rPr>
              <w:tab/>
            </w:r>
            <w:r>
              <w:rPr>
                <w:rStyle w:val="IndexLink"/>
              </w:rPr>
              <w:t>460</w:t>
            </w:r>
          </w:hyperlink>
        </w:p>
        <w:p>
          <w:pPr>
            <w:pStyle w:val="Contents5"/>
            <w:tabs>
              <w:tab w:val="clear" w:pos="7892"/>
              <w:tab w:val="right" w:pos="9026" w:leader="dot"/>
            </w:tabs>
            <w:rPr/>
          </w:pPr>
          <w:hyperlink w:anchor="__RefHeading___Toc1669183_3804643083">
            <w:r>
              <w:rPr>
                <w:webHidden/>
                <w:rStyle w:val="IndexLink"/>
                <w:rtl w:val="true"/>
              </w:rPr>
              <w:t xml:space="preserve">منابع ابن شهرآشوب در </w:t>
            </w:r>
            <w:r>
              <w:rPr>
                <w:rStyle w:val="IndexLink"/>
                <w:rtl w:val="true"/>
              </w:rPr>
              <w:t>«</w:t>
            </w:r>
            <w:r>
              <w:rPr>
                <w:rStyle w:val="IndexLink"/>
                <w:rtl w:val="true"/>
              </w:rPr>
              <w:t>مناقب آل أبى طالب</w:t>
            </w:r>
            <w:r>
              <w:rPr>
                <w:rStyle w:val="IndexLink"/>
                <w:rtl w:val="true"/>
              </w:rPr>
              <w:t>»</w:t>
              <w:tab/>
            </w:r>
            <w:r>
              <w:rPr>
                <w:rStyle w:val="IndexLink"/>
              </w:rPr>
              <w:t>462</w:t>
            </w:r>
          </w:hyperlink>
        </w:p>
        <w:p>
          <w:pPr>
            <w:pStyle w:val="Contents5"/>
            <w:tabs>
              <w:tab w:val="clear" w:pos="7892"/>
              <w:tab w:val="right" w:pos="9026" w:leader="dot"/>
            </w:tabs>
            <w:rPr/>
          </w:pPr>
          <w:hyperlink w:anchor="__RefHeading___Toc1669185_3804643083">
            <w:r>
              <w:rPr>
                <w:webHidden/>
                <w:rStyle w:val="IndexLink"/>
                <w:rtl w:val="true"/>
              </w:rPr>
              <w:t xml:space="preserve">ابن شهرآشوب و كتاب </w:t>
            </w:r>
            <w:r>
              <w:rPr>
                <w:rStyle w:val="IndexLink"/>
                <w:rtl w:val="true"/>
              </w:rPr>
              <w:t>«</w:t>
            </w:r>
            <w:r>
              <w:rPr>
                <w:rStyle w:val="IndexLink"/>
                <w:rtl w:val="true"/>
              </w:rPr>
              <w:t>معالم العلماء</w:t>
            </w:r>
            <w:r>
              <w:rPr>
                <w:rStyle w:val="IndexLink"/>
                <w:rtl w:val="true"/>
              </w:rPr>
              <w:t>»</w:t>
              <w:tab/>
            </w:r>
            <w:r>
              <w:rPr>
                <w:rStyle w:val="IndexLink"/>
              </w:rPr>
              <w:t>472</w:t>
            </w:r>
          </w:hyperlink>
        </w:p>
        <w:p>
          <w:pPr>
            <w:pStyle w:val="Contents5"/>
            <w:tabs>
              <w:tab w:val="clear" w:pos="7892"/>
              <w:tab w:val="right" w:pos="9026" w:leader="dot"/>
            </w:tabs>
            <w:rPr/>
          </w:pPr>
          <w:hyperlink w:anchor="__RefHeading___Toc1669187_3804643083">
            <w:r>
              <w:rPr>
                <w:webHidden/>
                <w:rStyle w:val="IndexLink"/>
                <w:rtl w:val="true"/>
              </w:rPr>
              <w:t>برداشت هاى ابن شهرآشوب از احاديث</w:t>
            </w:r>
            <w:r>
              <w:rPr>
                <w:rStyle w:val="IndexLink"/>
                <w:rtl w:val="true"/>
              </w:rPr>
              <w:tab/>
            </w:r>
            <w:r>
              <w:rPr>
                <w:rStyle w:val="IndexLink"/>
              </w:rPr>
              <w:t>476</w:t>
            </w:r>
          </w:hyperlink>
        </w:p>
        <w:p>
          <w:pPr>
            <w:pStyle w:val="Contents5"/>
            <w:tabs>
              <w:tab w:val="clear" w:pos="7892"/>
              <w:tab w:val="right" w:pos="9026" w:leader="dot"/>
            </w:tabs>
            <w:rPr/>
          </w:pPr>
          <w:hyperlink w:anchor="__RefHeading___Toc1669189_3804643083">
            <w:r>
              <w:rPr>
                <w:webHidden/>
                <w:rStyle w:val="IndexLink"/>
                <w:rtl w:val="true"/>
              </w:rPr>
              <w:t>نقش ابن شهرآشوب در انتقال ميراث اماميه از ايران به حلّه</w:t>
            </w:r>
            <w:r>
              <w:rPr>
                <w:rStyle w:val="IndexLink"/>
                <w:rtl w:val="true"/>
              </w:rPr>
              <w:tab/>
            </w:r>
            <w:r>
              <w:rPr>
                <w:rStyle w:val="IndexLink"/>
              </w:rPr>
              <w:t>479</w:t>
            </w:r>
          </w:hyperlink>
        </w:p>
        <w:p>
          <w:pPr>
            <w:pStyle w:val="Contents5"/>
            <w:tabs>
              <w:tab w:val="clear" w:pos="7892"/>
              <w:tab w:val="right" w:pos="9026" w:leader="dot"/>
            </w:tabs>
            <w:rPr/>
          </w:pPr>
          <w:hyperlink w:anchor="__RefHeading___Toc1669191_3804643083">
            <w:r>
              <w:rPr>
                <w:webHidden/>
                <w:rStyle w:val="IndexLink"/>
                <w:rtl w:val="true"/>
              </w:rPr>
              <w:t xml:space="preserve">عماد الدين طبرى و كتاب </w:t>
            </w:r>
            <w:r>
              <w:rPr>
                <w:rStyle w:val="IndexLink"/>
                <w:rtl w:val="true"/>
              </w:rPr>
              <w:t>«</w:t>
            </w:r>
            <w:r>
              <w:rPr>
                <w:rStyle w:val="IndexLink"/>
                <w:rtl w:val="true"/>
              </w:rPr>
              <w:t>بشارة المصطفى</w:t>
            </w:r>
            <w:r>
              <w:rPr>
                <w:rStyle w:val="IndexLink"/>
                <w:rtl w:val="true"/>
              </w:rPr>
              <w:t>»</w:t>
              <w:tab/>
            </w:r>
            <w:r>
              <w:rPr>
                <w:rStyle w:val="IndexLink"/>
              </w:rPr>
              <w:t>481</w:t>
            </w:r>
          </w:hyperlink>
        </w:p>
        <w:p>
          <w:pPr>
            <w:pStyle w:val="Contents5"/>
            <w:tabs>
              <w:tab w:val="clear" w:pos="7892"/>
              <w:tab w:val="right" w:pos="9026" w:leader="dot"/>
            </w:tabs>
            <w:rPr/>
          </w:pPr>
          <w:hyperlink w:anchor="__RefHeading___Toc1669193_3804643083">
            <w:r>
              <w:rPr>
                <w:webHidden/>
                <w:rStyle w:val="IndexLink"/>
                <w:rtl w:val="true"/>
              </w:rPr>
              <w:t>خاندان طَبْرِسى</w:t>
            </w:r>
            <w:r>
              <w:rPr>
                <w:rStyle w:val="IndexLink"/>
                <w:rtl w:val="true"/>
              </w:rPr>
              <w:tab/>
            </w:r>
            <w:r>
              <w:rPr>
                <w:rStyle w:val="IndexLink"/>
              </w:rPr>
              <w:t>482</w:t>
            </w:r>
          </w:hyperlink>
        </w:p>
        <w:p>
          <w:pPr>
            <w:pStyle w:val="Contents5"/>
            <w:tabs>
              <w:tab w:val="clear" w:pos="7892"/>
              <w:tab w:val="right" w:pos="9026" w:leader="dot"/>
            </w:tabs>
            <w:rPr/>
          </w:pPr>
          <w:hyperlink w:anchor="__RefHeading___Toc1669195_3804643083">
            <w:r>
              <w:rPr>
                <w:webHidden/>
                <w:rStyle w:val="IndexLink"/>
                <w:rtl w:val="true"/>
              </w:rPr>
              <w:t>الاحتجاج و مؤلّف آن</w:t>
            </w:r>
            <w:r>
              <w:rPr>
                <w:rStyle w:val="IndexLink"/>
                <w:rtl w:val="true"/>
              </w:rPr>
              <w:tab/>
            </w:r>
            <w:r>
              <w:rPr>
                <w:rStyle w:val="IndexLink"/>
              </w:rPr>
              <w:t>485</w:t>
            </w:r>
          </w:hyperlink>
        </w:p>
        <w:p>
          <w:pPr>
            <w:pStyle w:val="Contents5"/>
            <w:tabs>
              <w:tab w:val="clear" w:pos="7892"/>
              <w:tab w:val="right" w:pos="9026" w:leader="dot"/>
            </w:tabs>
            <w:rPr/>
          </w:pPr>
          <w:hyperlink w:anchor="__RefHeading___Toc1669197_3804643083">
            <w:r>
              <w:rPr>
                <w:webHidden/>
                <w:rStyle w:val="IndexLink"/>
                <w:rtl w:val="true"/>
              </w:rPr>
              <w:t xml:space="preserve">رهيافت طَبَرسى در </w:t>
            </w:r>
            <w:r>
              <w:rPr>
                <w:rStyle w:val="IndexLink"/>
                <w:rtl w:val="true"/>
              </w:rPr>
              <w:t>«</w:t>
            </w:r>
            <w:r>
              <w:rPr>
                <w:rStyle w:val="IndexLink"/>
                <w:rtl w:val="true"/>
              </w:rPr>
              <w:t>الاحتجاج</w:t>
            </w:r>
            <w:r>
              <w:rPr>
                <w:rStyle w:val="IndexLink"/>
                <w:rtl w:val="true"/>
              </w:rPr>
              <w:t>»</w:t>
              <w:tab/>
            </w:r>
            <w:r>
              <w:rPr>
                <w:rStyle w:val="IndexLink"/>
              </w:rPr>
              <w:t>487</w:t>
            </w:r>
          </w:hyperlink>
        </w:p>
        <w:p>
          <w:pPr>
            <w:pStyle w:val="Contents5"/>
            <w:tabs>
              <w:tab w:val="clear" w:pos="7892"/>
              <w:tab w:val="right" w:pos="9026" w:leader="dot"/>
            </w:tabs>
            <w:rPr/>
          </w:pPr>
          <w:hyperlink w:anchor="__RefHeading___Toc1669199_3804643083">
            <w:r>
              <w:rPr>
                <w:webHidden/>
                <w:rStyle w:val="IndexLink"/>
                <w:rtl w:val="true"/>
              </w:rPr>
              <w:t>خاندان راوندى</w:t>
            </w:r>
            <w:r>
              <w:rPr>
                <w:rStyle w:val="IndexLink"/>
                <w:rtl w:val="true"/>
              </w:rPr>
              <w:tab/>
            </w:r>
            <w:r>
              <w:rPr>
                <w:rStyle w:val="IndexLink"/>
              </w:rPr>
              <w:t>490</w:t>
            </w:r>
          </w:hyperlink>
        </w:p>
        <w:p>
          <w:pPr>
            <w:pStyle w:val="Contents5"/>
            <w:tabs>
              <w:tab w:val="clear" w:pos="7892"/>
              <w:tab w:val="right" w:pos="9026" w:leader="dot"/>
            </w:tabs>
            <w:rPr/>
          </w:pPr>
          <w:hyperlink w:anchor="__RefHeading___Toc1669201_3804643083">
            <w:r>
              <w:rPr>
                <w:webHidden/>
                <w:rStyle w:val="IndexLink"/>
                <w:rtl w:val="true"/>
              </w:rPr>
              <w:t>قطب راوندى ، عالم پُر اثر قرن ششم</w:t>
            </w:r>
            <w:r>
              <w:rPr>
                <w:rStyle w:val="IndexLink"/>
                <w:rtl w:val="true"/>
              </w:rPr>
              <w:tab/>
            </w:r>
            <w:r>
              <w:rPr>
                <w:rStyle w:val="IndexLink"/>
              </w:rPr>
              <w:t>490</w:t>
            </w:r>
          </w:hyperlink>
        </w:p>
        <w:p>
          <w:pPr>
            <w:pStyle w:val="Contents5"/>
            <w:tabs>
              <w:tab w:val="clear" w:pos="7892"/>
              <w:tab w:val="right" w:pos="9026" w:leader="dot"/>
            </w:tabs>
            <w:rPr/>
          </w:pPr>
          <w:hyperlink w:anchor="__RefHeading___Toc1669203_3804643083">
            <w:r>
              <w:rPr>
                <w:webHidden/>
                <w:rStyle w:val="IndexLink"/>
                <w:rtl w:val="true"/>
              </w:rPr>
              <w:t xml:space="preserve">راوندى و تخريج كتاب </w:t>
            </w:r>
            <w:r>
              <w:rPr>
                <w:rStyle w:val="IndexLink"/>
                <w:rtl w:val="true"/>
              </w:rPr>
              <w:t>«</w:t>
            </w:r>
            <w:r>
              <w:rPr>
                <w:rStyle w:val="IndexLink"/>
                <w:rtl w:val="true"/>
              </w:rPr>
              <w:t>النبوّة</w:t>
            </w:r>
            <w:r>
              <w:rPr>
                <w:rStyle w:val="IndexLink"/>
                <w:rtl w:val="true"/>
              </w:rPr>
              <w:t xml:space="preserve">» </w:t>
            </w:r>
            <w:r>
              <w:rPr>
                <w:rStyle w:val="IndexLink"/>
                <w:rtl w:val="true"/>
              </w:rPr>
              <w:t>ى شيخ صدوق</w:t>
            </w:r>
            <w:r>
              <w:rPr>
                <w:rStyle w:val="IndexLink"/>
                <w:rtl w:val="true"/>
              </w:rPr>
              <w:tab/>
            </w:r>
            <w:r>
              <w:rPr>
                <w:rStyle w:val="IndexLink"/>
              </w:rPr>
              <w:t>493</w:t>
            </w:r>
          </w:hyperlink>
        </w:p>
        <w:p>
          <w:pPr>
            <w:pStyle w:val="Contents5"/>
            <w:tabs>
              <w:tab w:val="clear" w:pos="7892"/>
              <w:tab w:val="right" w:pos="9026" w:leader="dot"/>
            </w:tabs>
            <w:rPr/>
          </w:pPr>
          <w:hyperlink w:anchor="__RefHeading___Toc1669205_3804643083">
            <w:r>
              <w:rPr>
                <w:webHidden/>
                <w:rStyle w:val="IndexLink"/>
                <w:rtl w:val="true"/>
              </w:rPr>
              <w:t>سيّد فضل اللّه حسينى راوندى</w:t>
            </w:r>
            <w:r>
              <w:rPr>
                <w:rStyle w:val="IndexLink"/>
                <w:rtl w:val="true"/>
              </w:rPr>
              <w:tab/>
            </w:r>
            <w:r>
              <w:rPr>
                <w:rStyle w:val="IndexLink"/>
              </w:rPr>
              <w:t>493</w:t>
            </w:r>
          </w:hyperlink>
        </w:p>
        <w:p>
          <w:pPr>
            <w:pStyle w:val="Contents5"/>
            <w:tabs>
              <w:tab w:val="clear" w:pos="7892"/>
              <w:tab w:val="right" w:pos="9026" w:leader="dot"/>
            </w:tabs>
            <w:rPr/>
          </w:pPr>
          <w:hyperlink w:anchor="__RefHeading___Toc1669207_3804643083">
            <w:r>
              <w:rPr>
                <w:webHidden/>
                <w:rStyle w:val="IndexLink"/>
                <w:rtl w:val="true"/>
              </w:rPr>
              <w:t>ابن حمزه ، فقيه و محدّث امامى</w:t>
            </w:r>
            <w:r>
              <w:rPr>
                <w:rStyle w:val="IndexLink"/>
                <w:rtl w:val="true"/>
              </w:rPr>
              <w:tab/>
            </w:r>
            <w:r>
              <w:rPr>
                <w:rStyle w:val="IndexLink"/>
              </w:rPr>
              <w:t>495</w:t>
            </w:r>
          </w:hyperlink>
        </w:p>
        <w:p>
          <w:pPr>
            <w:pStyle w:val="Contents5"/>
            <w:tabs>
              <w:tab w:val="clear" w:pos="7892"/>
              <w:tab w:val="right" w:pos="9026" w:leader="dot"/>
            </w:tabs>
            <w:rPr/>
          </w:pPr>
          <w:hyperlink w:anchor="__RefHeading___Toc1669209_3804643083">
            <w:r>
              <w:rPr>
                <w:webHidden/>
                <w:rStyle w:val="IndexLink"/>
                <w:rtl w:val="true"/>
              </w:rPr>
              <w:t>الثاقب فى المناقب</w:t>
            </w:r>
            <w:r>
              <w:rPr>
                <w:rStyle w:val="IndexLink"/>
                <w:rtl w:val="true"/>
              </w:rPr>
              <w:tab/>
            </w:r>
            <w:r>
              <w:rPr>
                <w:rStyle w:val="IndexLink"/>
              </w:rPr>
              <w:t>496</w:t>
            </w:r>
          </w:hyperlink>
        </w:p>
        <w:p>
          <w:pPr>
            <w:pStyle w:val="Contents5"/>
            <w:tabs>
              <w:tab w:val="clear" w:pos="7892"/>
              <w:tab w:val="right" w:pos="9026" w:leader="dot"/>
            </w:tabs>
            <w:rPr/>
          </w:pPr>
          <w:hyperlink w:anchor="__RefHeading___Toc1669211_3804643083">
            <w:r>
              <w:rPr>
                <w:webHidden/>
                <w:rStyle w:val="IndexLink"/>
                <w:rtl w:val="true"/>
              </w:rPr>
              <w:t xml:space="preserve">برخى فوايد تاريخى كتاب </w:t>
            </w:r>
            <w:r>
              <w:rPr>
                <w:rStyle w:val="IndexLink"/>
                <w:rtl w:val="true"/>
              </w:rPr>
              <w:t>«</w:t>
            </w:r>
            <w:r>
              <w:rPr>
                <w:rStyle w:val="IndexLink"/>
                <w:rtl w:val="true"/>
              </w:rPr>
              <w:t>الثاقب فى المناقب</w:t>
            </w:r>
            <w:r>
              <w:rPr>
                <w:rStyle w:val="IndexLink"/>
                <w:rtl w:val="true"/>
              </w:rPr>
              <w:t>»</w:t>
              <w:tab/>
            </w:r>
            <w:r>
              <w:rPr>
                <w:rStyle w:val="IndexLink"/>
              </w:rPr>
              <w:t>497</w:t>
            </w:r>
          </w:hyperlink>
        </w:p>
        <w:p>
          <w:pPr>
            <w:pStyle w:val="Contents5"/>
            <w:tabs>
              <w:tab w:val="clear" w:pos="7892"/>
              <w:tab w:val="right" w:pos="9026" w:leader="dot"/>
            </w:tabs>
            <w:rPr/>
          </w:pPr>
          <w:hyperlink w:anchor="__RefHeading___Toc1669213_3804643083">
            <w:r>
              <w:rPr>
                <w:webHidden/>
                <w:rStyle w:val="IndexLink"/>
                <w:rtl w:val="true"/>
              </w:rPr>
              <w:t xml:space="preserve">ابن بِطْريق و كتاب </w:t>
            </w:r>
            <w:r>
              <w:rPr>
                <w:rStyle w:val="IndexLink"/>
                <w:rtl w:val="true"/>
              </w:rPr>
              <w:t>«</w:t>
            </w:r>
            <w:r>
              <w:rPr>
                <w:rStyle w:val="IndexLink"/>
                <w:rtl w:val="true"/>
              </w:rPr>
              <w:t>عيون صحاح الأخبار</w:t>
            </w:r>
            <w:r>
              <w:rPr>
                <w:rStyle w:val="IndexLink"/>
                <w:rtl w:val="true"/>
              </w:rPr>
              <w:t>»</w:t>
              <w:tab/>
            </w:r>
            <w:r>
              <w:rPr>
                <w:rStyle w:val="IndexLink"/>
              </w:rPr>
              <w:t>498</w:t>
            </w:r>
          </w:hyperlink>
        </w:p>
        <w:p>
          <w:pPr>
            <w:pStyle w:val="Contents5"/>
            <w:tabs>
              <w:tab w:val="clear" w:pos="7892"/>
              <w:tab w:val="right" w:pos="9026" w:leader="dot"/>
            </w:tabs>
            <w:rPr/>
          </w:pPr>
          <w:hyperlink w:anchor="__RefHeading___Toc1669215_3804643083">
            <w:r>
              <w:rPr>
                <w:webHidden/>
                <w:rStyle w:val="IndexLink"/>
                <w:rtl w:val="true"/>
              </w:rPr>
              <w:t>ديگر عالمان قرن ششم</w:t>
            </w:r>
            <w:r>
              <w:rPr>
                <w:rStyle w:val="IndexLink"/>
                <w:rtl w:val="true"/>
              </w:rPr>
              <w:tab/>
            </w:r>
            <w:r>
              <w:rPr>
                <w:rStyle w:val="IndexLink"/>
              </w:rPr>
              <w:t>501</w:t>
            </w:r>
          </w:hyperlink>
        </w:p>
        <w:p>
          <w:pPr>
            <w:pStyle w:val="Contents4"/>
            <w:tabs>
              <w:tab w:val="clear" w:pos="8176"/>
              <w:tab w:val="right" w:pos="9026" w:leader="dot"/>
            </w:tabs>
            <w:rPr/>
          </w:pPr>
          <w:hyperlink w:anchor="__RefHeading___Toc1669217_3804643083">
            <w:r>
              <w:rPr>
                <w:webHidden/>
                <w:rStyle w:val="IndexLink"/>
                <w:rtl w:val="true"/>
              </w:rPr>
              <w:t xml:space="preserve">بخش دوم </w:t>
            </w:r>
            <w:r>
              <w:rPr>
                <w:rStyle w:val="IndexLink"/>
                <w:rtl w:val="true"/>
              </w:rPr>
              <w:t xml:space="preserve">: </w:t>
            </w:r>
            <w:r>
              <w:rPr>
                <w:rStyle w:val="IndexLink"/>
                <w:rtl w:val="true"/>
              </w:rPr>
              <w:t>قرن هفتم</w:t>
            </w:r>
            <w:r>
              <w:rPr>
                <w:rStyle w:val="IndexLink"/>
                <w:rtl w:val="true"/>
              </w:rPr>
              <w:tab/>
            </w:r>
            <w:r>
              <w:rPr>
                <w:rStyle w:val="IndexLink"/>
              </w:rPr>
              <w:t>504</w:t>
            </w:r>
          </w:hyperlink>
        </w:p>
        <w:p>
          <w:pPr>
            <w:pStyle w:val="Contents5"/>
            <w:tabs>
              <w:tab w:val="clear" w:pos="7892"/>
              <w:tab w:val="right" w:pos="9026" w:leader="dot"/>
            </w:tabs>
            <w:rPr/>
          </w:pPr>
          <w:hyperlink w:anchor="__RefHeading___Toc1669219_3804643083">
            <w:r>
              <w:rPr>
                <w:webHidden/>
                <w:rStyle w:val="IndexLink"/>
                <w:rtl w:val="true"/>
              </w:rPr>
              <w:t>خاندان ابن طاووس</w:t>
            </w:r>
            <w:r>
              <w:rPr>
                <w:rStyle w:val="IndexLink"/>
                <w:rtl w:val="true"/>
              </w:rPr>
              <w:tab/>
            </w:r>
            <w:r>
              <w:rPr>
                <w:rStyle w:val="IndexLink"/>
              </w:rPr>
              <w:t>504</w:t>
            </w:r>
          </w:hyperlink>
        </w:p>
        <w:p>
          <w:pPr>
            <w:pStyle w:val="Contents5"/>
            <w:tabs>
              <w:tab w:val="clear" w:pos="7892"/>
              <w:tab w:val="right" w:pos="9026" w:leader="dot"/>
            </w:tabs>
            <w:rPr/>
          </w:pPr>
          <w:hyperlink w:anchor="__RefHeading___Toc1669221_3804643083">
            <w:r>
              <w:rPr>
                <w:webHidden/>
                <w:rStyle w:val="IndexLink"/>
                <w:rtl w:val="true"/>
              </w:rPr>
              <w:t>رضى الدين ابن طاووس</w:t>
            </w:r>
            <w:r>
              <w:rPr>
                <w:rStyle w:val="IndexLink"/>
                <w:rtl w:val="true"/>
              </w:rPr>
              <w:tab/>
            </w:r>
            <w:r>
              <w:rPr>
                <w:rStyle w:val="IndexLink"/>
              </w:rPr>
              <w:t>504</w:t>
            </w:r>
          </w:hyperlink>
        </w:p>
        <w:p>
          <w:pPr>
            <w:pStyle w:val="Contents5"/>
            <w:tabs>
              <w:tab w:val="clear" w:pos="7892"/>
              <w:tab w:val="right" w:pos="9026" w:leader="dot"/>
            </w:tabs>
            <w:rPr/>
          </w:pPr>
          <w:hyperlink w:anchor="__RefHeading___Toc1669223_3804643083">
            <w:r>
              <w:rPr>
                <w:webHidden/>
                <w:rStyle w:val="IndexLink"/>
                <w:rtl w:val="true"/>
              </w:rPr>
              <w:t>ابن طاووس و ميراث كهن اماميه</w:t>
            </w:r>
            <w:r>
              <w:rPr>
                <w:rStyle w:val="IndexLink"/>
                <w:rtl w:val="true"/>
              </w:rPr>
              <w:tab/>
            </w:r>
            <w:r>
              <w:rPr>
                <w:rStyle w:val="IndexLink"/>
              </w:rPr>
              <w:t>506</w:t>
            </w:r>
          </w:hyperlink>
        </w:p>
        <w:p>
          <w:pPr>
            <w:pStyle w:val="Contents5"/>
            <w:tabs>
              <w:tab w:val="clear" w:pos="7892"/>
              <w:tab w:val="right" w:pos="9026" w:leader="dot"/>
            </w:tabs>
            <w:rPr/>
          </w:pPr>
          <w:hyperlink w:anchor="__RefHeading___Toc1669225_3804643083">
            <w:r>
              <w:rPr>
                <w:webHidden/>
                <w:rStyle w:val="IndexLink"/>
                <w:rtl w:val="true"/>
              </w:rPr>
              <w:t>نكات خاصّ ابن طاووس درباره اماميّه نخستين</w:t>
            </w:r>
            <w:r>
              <w:rPr>
                <w:rStyle w:val="IndexLink"/>
                <w:rtl w:val="true"/>
              </w:rPr>
              <w:tab/>
            </w:r>
            <w:r>
              <w:rPr>
                <w:rStyle w:val="IndexLink"/>
              </w:rPr>
              <w:t>508</w:t>
            </w:r>
          </w:hyperlink>
        </w:p>
        <w:p>
          <w:pPr>
            <w:pStyle w:val="Contents5"/>
            <w:tabs>
              <w:tab w:val="clear" w:pos="7892"/>
              <w:tab w:val="right" w:pos="9026" w:leader="dot"/>
            </w:tabs>
            <w:rPr/>
          </w:pPr>
          <w:hyperlink w:anchor="__RefHeading___Toc1669227_3804643083">
            <w:r>
              <w:rPr>
                <w:webHidden/>
                <w:rStyle w:val="IndexLink"/>
                <w:rtl w:val="true"/>
              </w:rPr>
              <w:t>ابن طاووس و ادبيات ادعيه نگارى</w:t>
            </w:r>
            <w:r>
              <w:rPr>
                <w:rStyle w:val="IndexLink"/>
                <w:rtl w:val="true"/>
              </w:rPr>
              <w:tab/>
            </w:r>
            <w:r>
              <w:rPr>
                <w:rStyle w:val="IndexLink"/>
              </w:rPr>
              <w:t>509</w:t>
            </w:r>
          </w:hyperlink>
        </w:p>
        <w:p>
          <w:pPr>
            <w:pStyle w:val="Contents5"/>
            <w:tabs>
              <w:tab w:val="clear" w:pos="7892"/>
              <w:tab w:val="right" w:pos="9026" w:leader="dot"/>
            </w:tabs>
            <w:rPr/>
          </w:pPr>
          <w:hyperlink w:anchor="__RefHeading___Toc1669229_3804643083">
            <w:r>
              <w:rPr>
                <w:webHidden/>
                <w:rStyle w:val="IndexLink"/>
                <w:rtl w:val="true"/>
              </w:rPr>
              <w:t xml:space="preserve">ابن طاووس و كتاب </w:t>
            </w:r>
            <w:r>
              <w:rPr>
                <w:rStyle w:val="IndexLink"/>
                <w:rtl w:val="true"/>
              </w:rPr>
              <w:t>«</w:t>
            </w:r>
            <w:r>
              <w:rPr>
                <w:rStyle w:val="IndexLink"/>
                <w:rtl w:val="true"/>
              </w:rPr>
              <w:t>اليقين</w:t>
            </w:r>
            <w:r>
              <w:rPr>
                <w:rStyle w:val="IndexLink"/>
                <w:rtl w:val="true"/>
              </w:rPr>
              <w:t>»</w:t>
              <w:tab/>
            </w:r>
            <w:r>
              <w:rPr>
                <w:rStyle w:val="IndexLink"/>
              </w:rPr>
              <w:t>512</w:t>
            </w:r>
          </w:hyperlink>
        </w:p>
        <w:p>
          <w:pPr>
            <w:pStyle w:val="Contents5"/>
            <w:tabs>
              <w:tab w:val="clear" w:pos="7892"/>
              <w:tab w:val="right" w:pos="9026" w:leader="dot"/>
            </w:tabs>
            <w:rPr/>
          </w:pPr>
          <w:hyperlink w:anchor="__RefHeading___Toc1669231_3804643083">
            <w:r>
              <w:rPr>
                <w:webHidden/>
                <w:rStyle w:val="IndexLink"/>
                <w:rtl w:val="true"/>
              </w:rPr>
              <w:t xml:space="preserve">ابن طاووس و كتاب </w:t>
            </w:r>
            <w:r>
              <w:rPr>
                <w:rStyle w:val="IndexLink"/>
                <w:rtl w:val="true"/>
              </w:rPr>
              <w:t>«</w:t>
            </w:r>
            <w:r>
              <w:rPr>
                <w:rStyle w:val="IndexLink"/>
                <w:rtl w:val="true"/>
              </w:rPr>
              <w:t>محاسبة النفس</w:t>
            </w:r>
            <w:r>
              <w:rPr>
                <w:rStyle w:val="IndexLink"/>
                <w:rtl w:val="true"/>
              </w:rPr>
              <w:t>»</w:t>
              <w:tab/>
            </w:r>
            <w:r>
              <w:rPr>
                <w:rStyle w:val="IndexLink"/>
              </w:rPr>
              <w:t>512</w:t>
            </w:r>
          </w:hyperlink>
        </w:p>
        <w:p>
          <w:pPr>
            <w:pStyle w:val="Contents5"/>
            <w:tabs>
              <w:tab w:val="clear" w:pos="7892"/>
              <w:tab w:val="right" w:pos="9026" w:leader="dot"/>
            </w:tabs>
            <w:rPr/>
          </w:pPr>
          <w:hyperlink w:anchor="__RefHeading___Toc1669233_3804643083">
            <w:r>
              <w:rPr>
                <w:webHidden/>
                <w:rStyle w:val="IndexLink"/>
                <w:rtl w:val="true"/>
              </w:rPr>
              <w:t>ابن طاووس و ادبيات فضائل نگارى</w:t>
            </w:r>
            <w:r>
              <w:rPr>
                <w:rStyle w:val="IndexLink"/>
                <w:rtl w:val="true"/>
              </w:rPr>
              <w:tab/>
            </w:r>
            <w:r>
              <w:rPr>
                <w:rStyle w:val="IndexLink"/>
              </w:rPr>
              <w:t>514</w:t>
            </w:r>
          </w:hyperlink>
        </w:p>
        <w:p>
          <w:pPr>
            <w:pStyle w:val="Contents5"/>
            <w:tabs>
              <w:tab w:val="clear" w:pos="7892"/>
              <w:tab w:val="right" w:pos="9026" w:leader="dot"/>
            </w:tabs>
            <w:rPr/>
          </w:pPr>
          <w:hyperlink w:anchor="__RefHeading___Toc1669235_3804643083">
            <w:r>
              <w:rPr>
                <w:webHidden/>
                <w:rStyle w:val="IndexLink"/>
                <w:rtl w:val="true"/>
              </w:rPr>
              <w:t>جمال الدين احمد بن موسى</w:t>
            </w:r>
            <w:r>
              <w:rPr>
                <w:rStyle w:val="IndexLink"/>
                <w:rtl w:val="true"/>
              </w:rPr>
              <w:tab/>
            </w:r>
            <w:r>
              <w:rPr>
                <w:rStyle w:val="IndexLink"/>
              </w:rPr>
              <w:t>514</w:t>
            </w:r>
          </w:hyperlink>
        </w:p>
        <w:p>
          <w:pPr>
            <w:pStyle w:val="Contents5"/>
            <w:tabs>
              <w:tab w:val="clear" w:pos="7892"/>
              <w:tab w:val="right" w:pos="9026" w:leader="dot"/>
            </w:tabs>
            <w:rPr/>
          </w:pPr>
          <w:hyperlink w:anchor="__RefHeading___Toc1669237_3804643083">
            <w:r>
              <w:rPr>
                <w:webHidden/>
                <w:rStyle w:val="IndexLink"/>
                <w:rtl w:val="true"/>
              </w:rPr>
              <w:t xml:space="preserve">يوسف بن حاتم شامى و كتاب </w:t>
            </w:r>
            <w:r>
              <w:rPr>
                <w:rStyle w:val="IndexLink"/>
                <w:rtl w:val="true"/>
              </w:rPr>
              <w:t>«</w:t>
            </w:r>
            <w:r>
              <w:rPr>
                <w:rStyle w:val="IndexLink"/>
                <w:rtl w:val="true"/>
              </w:rPr>
              <w:t>الدرّ النظيم</w:t>
            </w:r>
            <w:r>
              <w:rPr>
                <w:rStyle w:val="IndexLink"/>
                <w:rtl w:val="true"/>
              </w:rPr>
              <w:t>»</w:t>
              <w:tab/>
            </w:r>
            <w:r>
              <w:rPr>
                <w:rStyle w:val="IndexLink"/>
              </w:rPr>
              <w:t>517</w:t>
            </w:r>
          </w:hyperlink>
        </w:p>
        <w:p>
          <w:pPr>
            <w:pStyle w:val="Contents5"/>
            <w:tabs>
              <w:tab w:val="clear" w:pos="7892"/>
              <w:tab w:val="right" w:pos="9026" w:leader="dot"/>
            </w:tabs>
            <w:rPr/>
          </w:pPr>
          <w:hyperlink w:anchor="__RefHeading___Toc1669239_3804643083">
            <w:r>
              <w:rPr>
                <w:webHidden/>
                <w:rStyle w:val="IndexLink"/>
                <w:rtl w:val="true"/>
              </w:rPr>
              <w:t xml:space="preserve">ابن شرفيّه و كتاب </w:t>
            </w:r>
            <w:r>
              <w:rPr>
                <w:rStyle w:val="IndexLink"/>
                <w:rtl w:val="true"/>
              </w:rPr>
              <w:t>«</w:t>
            </w:r>
            <w:r>
              <w:rPr>
                <w:rStyle w:val="IndexLink"/>
                <w:rtl w:val="true"/>
              </w:rPr>
              <w:t>عيون الحكم و المواعظ</w:t>
            </w:r>
            <w:r>
              <w:rPr>
                <w:rStyle w:val="IndexLink"/>
                <w:rtl w:val="true"/>
              </w:rPr>
              <w:t>»</w:t>
              <w:tab/>
            </w:r>
            <w:r>
              <w:rPr>
                <w:rStyle w:val="IndexLink"/>
              </w:rPr>
              <w:t>518</w:t>
            </w:r>
          </w:hyperlink>
        </w:p>
        <w:p>
          <w:pPr>
            <w:pStyle w:val="Contents5"/>
            <w:tabs>
              <w:tab w:val="clear" w:pos="7892"/>
              <w:tab w:val="right" w:pos="9026" w:leader="dot"/>
            </w:tabs>
            <w:rPr/>
          </w:pPr>
          <w:hyperlink w:anchor="__RefHeading___Toc1669241_3804643083">
            <w:r>
              <w:rPr>
                <w:webHidden/>
                <w:rStyle w:val="IndexLink"/>
                <w:rtl w:val="true"/>
              </w:rPr>
              <w:t xml:space="preserve">شَعيرى و كتاب </w:t>
            </w:r>
            <w:r>
              <w:rPr>
                <w:rStyle w:val="IndexLink"/>
                <w:rtl w:val="true"/>
              </w:rPr>
              <w:t>«</w:t>
            </w:r>
            <w:r>
              <w:rPr>
                <w:rStyle w:val="IndexLink"/>
                <w:rtl w:val="true"/>
              </w:rPr>
              <w:t>جامع الأخبار</w:t>
            </w:r>
            <w:r>
              <w:rPr>
                <w:rStyle w:val="IndexLink"/>
                <w:rtl w:val="true"/>
              </w:rPr>
              <w:t>»</w:t>
              <w:tab/>
            </w:r>
            <w:r>
              <w:rPr>
                <w:rStyle w:val="IndexLink"/>
              </w:rPr>
              <w:t>519</w:t>
            </w:r>
          </w:hyperlink>
        </w:p>
        <w:p>
          <w:pPr>
            <w:pStyle w:val="Contents5"/>
            <w:tabs>
              <w:tab w:val="clear" w:pos="7892"/>
              <w:tab w:val="right" w:pos="9026" w:leader="dot"/>
            </w:tabs>
            <w:rPr/>
          </w:pPr>
          <w:hyperlink w:anchor="__RefHeading___Toc1669243_3804643083">
            <w:r>
              <w:rPr>
                <w:webHidden/>
                <w:rStyle w:val="IndexLink"/>
                <w:rtl w:val="true"/>
              </w:rPr>
              <w:t>خاندان ابن نُما</w:t>
            </w:r>
            <w:r>
              <w:rPr>
                <w:rStyle w:val="IndexLink"/>
                <w:rtl w:val="true"/>
              </w:rPr>
              <w:tab/>
            </w:r>
            <w:r>
              <w:rPr>
                <w:rStyle w:val="IndexLink"/>
              </w:rPr>
              <w:t>520</w:t>
            </w:r>
          </w:hyperlink>
        </w:p>
        <w:p>
          <w:pPr>
            <w:pStyle w:val="Contents5"/>
            <w:tabs>
              <w:tab w:val="clear" w:pos="7892"/>
              <w:tab w:val="right" w:pos="9026" w:leader="dot"/>
            </w:tabs>
            <w:rPr/>
          </w:pPr>
          <w:hyperlink w:anchor="__RefHeading___Toc1669245_3804643083">
            <w:r>
              <w:rPr>
                <w:webHidden/>
                <w:rStyle w:val="IndexLink"/>
                <w:rtl w:val="true"/>
              </w:rPr>
              <w:t>خاندان ابن زهره</w:t>
            </w:r>
            <w:r>
              <w:rPr>
                <w:rStyle w:val="IndexLink"/>
                <w:rtl w:val="true"/>
              </w:rPr>
              <w:tab/>
            </w:r>
            <w:r>
              <w:rPr>
                <w:rStyle w:val="IndexLink"/>
              </w:rPr>
              <w:t>521</w:t>
            </w:r>
          </w:hyperlink>
        </w:p>
        <w:p>
          <w:pPr>
            <w:pStyle w:val="Contents5"/>
            <w:tabs>
              <w:tab w:val="clear" w:pos="7892"/>
              <w:tab w:val="right" w:pos="9026" w:leader="dot"/>
            </w:tabs>
            <w:rPr/>
          </w:pPr>
          <w:hyperlink w:anchor="__RefHeading___Toc1669247_3804643083">
            <w:r>
              <w:rPr>
                <w:webHidden/>
                <w:rStyle w:val="IndexLink"/>
                <w:rtl w:val="true"/>
              </w:rPr>
              <w:t>ادبيات دعانويسى</w:t>
            </w:r>
            <w:r>
              <w:rPr>
                <w:rStyle w:val="IndexLink"/>
                <w:rtl w:val="true"/>
              </w:rPr>
              <w:tab/>
            </w:r>
            <w:r>
              <w:rPr>
                <w:rStyle w:val="IndexLink"/>
              </w:rPr>
              <w:t>523</w:t>
            </w:r>
          </w:hyperlink>
        </w:p>
        <w:p>
          <w:pPr>
            <w:pStyle w:val="Contents5"/>
            <w:tabs>
              <w:tab w:val="clear" w:pos="7892"/>
              <w:tab w:val="right" w:pos="9026" w:leader="dot"/>
            </w:tabs>
            <w:rPr/>
          </w:pPr>
          <w:hyperlink w:anchor="__RefHeading___Toc1669249_3804643083">
            <w:r>
              <w:rPr>
                <w:webHidden/>
                <w:rStyle w:val="IndexLink"/>
                <w:rtl w:val="true"/>
              </w:rPr>
              <w:t xml:space="preserve">ابو على صورى و رساله </w:t>
            </w:r>
            <w:r>
              <w:rPr>
                <w:rStyle w:val="IndexLink"/>
                <w:rtl w:val="true"/>
              </w:rPr>
              <w:t>«</w:t>
            </w:r>
            <w:r>
              <w:rPr>
                <w:rStyle w:val="IndexLink"/>
                <w:rtl w:val="true"/>
              </w:rPr>
              <w:t>قضاء حقوق المؤمنين</w:t>
            </w:r>
            <w:r>
              <w:rPr>
                <w:rStyle w:val="IndexLink"/>
                <w:rtl w:val="true"/>
              </w:rPr>
              <w:t>»</w:t>
              <w:tab/>
            </w:r>
            <w:r>
              <w:rPr>
                <w:rStyle w:val="IndexLink"/>
              </w:rPr>
              <w:t>525</w:t>
            </w:r>
          </w:hyperlink>
        </w:p>
        <w:p>
          <w:pPr>
            <w:pStyle w:val="Contents5"/>
            <w:tabs>
              <w:tab w:val="clear" w:pos="7892"/>
              <w:tab w:val="right" w:pos="9026" w:leader="dot"/>
            </w:tabs>
            <w:rPr/>
          </w:pPr>
          <w:hyperlink w:anchor="__RefHeading___Toc1669251_3804643083">
            <w:r>
              <w:rPr>
                <w:webHidden/>
                <w:rStyle w:val="IndexLink"/>
                <w:rtl w:val="true"/>
              </w:rPr>
              <w:t>ادبيات زيارت نامه نويسى</w:t>
            </w:r>
            <w:r>
              <w:rPr>
                <w:rStyle w:val="IndexLink"/>
                <w:rtl w:val="true"/>
              </w:rPr>
              <w:tab/>
            </w:r>
            <w:r>
              <w:rPr>
                <w:rStyle w:val="IndexLink"/>
              </w:rPr>
              <w:t>525</w:t>
            </w:r>
          </w:hyperlink>
        </w:p>
        <w:p>
          <w:pPr>
            <w:pStyle w:val="Contents5"/>
            <w:tabs>
              <w:tab w:val="clear" w:pos="7892"/>
              <w:tab w:val="right" w:pos="9026" w:leader="dot"/>
            </w:tabs>
            <w:rPr/>
          </w:pPr>
          <w:hyperlink w:anchor="__RefHeading___Toc1669253_3804643083">
            <w:r>
              <w:rPr>
                <w:webHidden/>
                <w:rStyle w:val="IndexLink"/>
                <w:rtl w:val="true"/>
              </w:rPr>
              <w:t xml:space="preserve">على بن عيسى اِربِلى و كتاب </w:t>
            </w:r>
            <w:r>
              <w:rPr>
                <w:rStyle w:val="IndexLink"/>
                <w:rtl w:val="true"/>
              </w:rPr>
              <w:t>«</w:t>
            </w:r>
            <w:r>
              <w:rPr>
                <w:rStyle w:val="IndexLink"/>
                <w:rtl w:val="true"/>
              </w:rPr>
              <w:t>كشف الغُمّة فى معرفة الأئمّة</w:t>
            </w:r>
            <w:r>
              <w:rPr>
                <w:rStyle w:val="IndexLink"/>
                <w:rtl w:val="true"/>
              </w:rPr>
              <w:t>»</w:t>
              <w:tab/>
            </w:r>
            <w:r>
              <w:rPr>
                <w:rStyle w:val="IndexLink"/>
              </w:rPr>
              <w:t>527</w:t>
            </w:r>
          </w:hyperlink>
        </w:p>
        <w:p>
          <w:pPr>
            <w:pStyle w:val="Contents5"/>
            <w:tabs>
              <w:tab w:val="clear" w:pos="7892"/>
              <w:tab w:val="right" w:pos="9026" w:leader="dot"/>
            </w:tabs>
            <w:rPr/>
          </w:pPr>
          <w:hyperlink w:anchor="__RefHeading___Toc1669255_3804643083">
            <w:r>
              <w:rPr>
                <w:webHidden/>
                <w:rStyle w:val="IndexLink"/>
                <w:rtl w:val="true"/>
              </w:rPr>
              <w:t>مكتب حِلّه</w:t>
            </w:r>
            <w:r>
              <w:rPr>
                <w:rStyle w:val="IndexLink"/>
                <w:rtl w:val="true"/>
              </w:rPr>
              <w:tab/>
            </w:r>
            <w:r>
              <w:rPr>
                <w:rStyle w:val="IndexLink"/>
              </w:rPr>
              <w:t>531</w:t>
            </w:r>
          </w:hyperlink>
        </w:p>
        <w:p>
          <w:pPr>
            <w:pStyle w:val="Contents5"/>
            <w:tabs>
              <w:tab w:val="clear" w:pos="7892"/>
              <w:tab w:val="right" w:pos="9026" w:leader="dot"/>
            </w:tabs>
            <w:rPr/>
          </w:pPr>
          <w:hyperlink w:anchor="__RefHeading___Toc1669257_3804643083">
            <w:r>
              <w:rPr>
                <w:webHidden/>
                <w:rStyle w:val="IndexLink"/>
                <w:rtl w:val="true"/>
              </w:rPr>
              <w:t xml:space="preserve">ابن ابى طَى حلبى و كتاب </w:t>
            </w:r>
            <w:r>
              <w:rPr>
                <w:rStyle w:val="IndexLink"/>
                <w:rtl w:val="true"/>
              </w:rPr>
              <w:t>«</w:t>
            </w:r>
            <w:r>
              <w:rPr>
                <w:rStyle w:val="IndexLink"/>
                <w:rtl w:val="true"/>
              </w:rPr>
              <w:t>الحاوى فى رجال الشيعة الإماميّة</w:t>
            </w:r>
            <w:r>
              <w:rPr>
                <w:rStyle w:val="IndexLink"/>
                <w:rtl w:val="true"/>
              </w:rPr>
              <w:t>»</w:t>
              <w:tab/>
            </w:r>
            <w:r>
              <w:rPr>
                <w:rStyle w:val="IndexLink"/>
              </w:rPr>
              <w:t>532</w:t>
            </w:r>
          </w:hyperlink>
        </w:p>
        <w:p>
          <w:pPr>
            <w:pStyle w:val="Contents5"/>
            <w:tabs>
              <w:tab w:val="clear" w:pos="7892"/>
              <w:tab w:val="right" w:pos="9026" w:leader="dot"/>
            </w:tabs>
            <w:rPr/>
          </w:pPr>
          <w:hyperlink w:anchor="__RefHeading___Toc1669259_3804643083">
            <w:r>
              <w:rPr>
                <w:webHidden/>
                <w:rStyle w:val="IndexLink"/>
                <w:rtl w:val="true"/>
              </w:rPr>
              <w:t>عالمان حِلّه</w:t>
            </w:r>
            <w:r>
              <w:rPr>
                <w:rStyle w:val="IndexLink"/>
                <w:rtl w:val="true"/>
              </w:rPr>
              <w:tab/>
            </w:r>
            <w:r>
              <w:rPr>
                <w:rStyle w:val="IndexLink"/>
              </w:rPr>
              <w:t>534</w:t>
            </w:r>
          </w:hyperlink>
        </w:p>
        <w:p>
          <w:pPr>
            <w:pStyle w:val="Contents5"/>
            <w:tabs>
              <w:tab w:val="clear" w:pos="7892"/>
              <w:tab w:val="right" w:pos="9026" w:leader="dot"/>
            </w:tabs>
            <w:rPr/>
          </w:pPr>
          <w:hyperlink w:anchor="__RefHeading___Toc1669261_3804643083">
            <w:r>
              <w:rPr>
                <w:webHidden/>
                <w:rStyle w:val="IndexLink"/>
                <w:rtl w:val="true"/>
              </w:rPr>
              <w:t>ابن ادريس حلّى</w:t>
            </w:r>
            <w:r>
              <w:rPr>
                <w:rStyle w:val="IndexLink"/>
                <w:rtl w:val="true"/>
              </w:rPr>
              <w:tab/>
            </w:r>
            <w:r>
              <w:rPr>
                <w:rStyle w:val="IndexLink"/>
              </w:rPr>
              <w:t>535</w:t>
            </w:r>
          </w:hyperlink>
        </w:p>
        <w:p>
          <w:pPr>
            <w:pStyle w:val="Contents5"/>
            <w:tabs>
              <w:tab w:val="clear" w:pos="7892"/>
              <w:tab w:val="right" w:pos="9026" w:leader="dot"/>
            </w:tabs>
            <w:rPr/>
          </w:pPr>
          <w:hyperlink w:anchor="__RefHeading___Toc1669263_3804643083">
            <w:r>
              <w:rPr>
                <w:webHidden/>
                <w:rStyle w:val="IndexLink"/>
                <w:rtl w:val="true"/>
              </w:rPr>
              <w:t xml:space="preserve">فخّار بن مَعْد موسوى و كتاب </w:t>
            </w:r>
            <w:r>
              <w:rPr>
                <w:rStyle w:val="IndexLink"/>
                <w:rtl w:val="true"/>
              </w:rPr>
              <w:t>«</w:t>
            </w:r>
            <w:r>
              <w:rPr>
                <w:rStyle w:val="IndexLink"/>
                <w:rtl w:val="true"/>
              </w:rPr>
              <w:t>الحجّة على الذاهب إلى تكفير أبى طالب</w:t>
            </w:r>
            <w:r>
              <w:rPr>
                <w:rStyle w:val="IndexLink"/>
                <w:rtl w:val="true"/>
              </w:rPr>
              <w:t>»</w:t>
              <w:tab/>
            </w:r>
            <w:r>
              <w:rPr>
                <w:rStyle w:val="IndexLink"/>
              </w:rPr>
              <w:t>536</w:t>
            </w:r>
          </w:hyperlink>
        </w:p>
        <w:p>
          <w:pPr>
            <w:pStyle w:val="Contents4"/>
            <w:tabs>
              <w:tab w:val="clear" w:pos="8176"/>
              <w:tab w:val="right" w:pos="9026" w:leader="dot"/>
            </w:tabs>
            <w:rPr/>
          </w:pPr>
          <w:hyperlink w:anchor="__RefHeading___Toc1669265_3804643083">
            <w:r>
              <w:rPr>
                <w:webHidden/>
                <w:rStyle w:val="IndexLink"/>
                <w:rtl w:val="true"/>
              </w:rPr>
              <w:t>نتيجه گيرى</w:t>
            </w:r>
            <w:r>
              <w:rPr>
                <w:rStyle w:val="IndexLink"/>
                <w:rtl w:val="true"/>
              </w:rPr>
              <w:tab/>
            </w:r>
            <w:r>
              <w:rPr>
                <w:rStyle w:val="IndexLink"/>
              </w:rPr>
              <w:t>538</w:t>
            </w:r>
          </w:hyperlink>
        </w:p>
        <w:p>
          <w:pPr>
            <w:pStyle w:val="Contents3"/>
            <w:tabs>
              <w:tab w:val="clear" w:pos="8459"/>
              <w:tab w:val="right" w:pos="9026" w:leader="dot"/>
            </w:tabs>
            <w:rPr/>
          </w:pPr>
          <w:hyperlink w:anchor="__RefHeading___Toc1669267_3804643083">
            <w:r>
              <w:rPr>
                <w:webHidden/>
                <w:rStyle w:val="IndexLink"/>
                <w:rtl w:val="true"/>
              </w:rPr>
              <w:t>منابع و مآخذ</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51_18177"/>
      <w:bookmarkStart w:id="1" w:name="pg2251_18177"/>
      <w:bookmarkEnd w:id="1"/>
    </w:p>
    <w:p>
      <w:pPr>
        <w:pStyle w:val="Heading2"/>
        <w:numPr>
          <w:ilvl w:val="1"/>
          <w:numId w:val="1"/>
        </w:numPr>
        <w:rPr/>
      </w:pPr>
      <w:bookmarkStart w:id="2" w:name="pg2251_18177"/>
      <w:bookmarkStart w:id="3" w:name="__RefHeading___Toc1668353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مهدي،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سده‌هاي چهارم تا هفتم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احمدي و محمدكاظم رحمتي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تاريخ حديث شيعه؛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رحمتي، محمدكاظم،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۲۷۴۸۲۴۹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8355_3804643083"/>
      <w:bookmarkStart w:id="6" w:name="_Toc2"/>
      <w:bookmarkEnd w:id="5"/>
      <w:r>
        <w:rPr>
          <w:rtl w:val="true"/>
        </w:rPr>
        <w:t>اشاره</w:t>
      </w:r>
      <w:bookmarkStart w:id="7" w:name="pg2251_18181"/>
      <w:bookmarkEnd w:id="6"/>
    </w:p>
    <w:p>
      <w:pPr>
        <w:pStyle w:val="Heading2"/>
        <w:numPr>
          <w:ilvl w:val="1"/>
          <w:numId w:val="1"/>
        </w:numPr>
        <w:rPr/>
      </w:pPr>
      <w:bookmarkStart w:id="8" w:name="__RefHeading___Toc1668357_3804643083"/>
      <w:bookmarkStart w:id="9" w:name="_Toc3"/>
      <w:bookmarkEnd w:id="7"/>
      <w:bookmarkEnd w:id="8"/>
      <w:r>
        <w:rPr>
          <w:rtl w:val="true"/>
        </w:rPr>
        <w:t>سخنى با خواننده</w:t>
      </w:r>
      <w:bookmarkEnd w:id="9"/>
    </w:p>
    <w:p>
      <w:pPr>
        <w:pStyle w:val="BookText"/>
        <w:rPr/>
      </w:pPr>
      <w:r>
        <w:rPr>
          <w:rFonts w:ascii="IRNazanin" w:hAnsi="IRNazanin" w:eastAsia="IRNazanin"/>
          <w:color w:val="111111"/>
          <w:sz w:val="28"/>
          <w:sz w:val="28"/>
          <w:szCs w:val="28"/>
          <w:rtl w:val="true"/>
          <w:lang w:bidi="fa-IR"/>
        </w:rPr>
        <w:t xml:space="preserve">سخنى با خوانندهحديث ، در طول حيات خويش ، از بدو ظهور تا كنون ، فراز و نشيب هاى بسيارى به خود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اين مسير و ويژگى هاى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دارد ـ كه رشته اى واسطه ميان دو دانش حديث شناسى و تاريخ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ظهور حديث ، برخورد صحابه پيامبر صلى الله عليه و آله و امامانِ اهل بيت عليهم السلام با آن و نيز شيوه هاى برخورد عالمان بزرگ با اين منبع مهم و اصلى شريعت ، از مباحث مهم تاريخ حديث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تاريخ حديث ، شرط لازم براى تحقيق روشمند در حوزه هاى مختلف علوم حديث است ؛ چرا كه به هر حال ، حديث ، پديده اى تاريخى است كه نمى توان آن را بدون در نظر گرفتن مسير تاريخى اش ، به درستى بررسى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مطالعه در سند حديث يا متن آن و يا هر موضوع ديگرِ مرتبط با آن ، به صورت موردى و بدون توجه به همه يا بخش هايى از تاريخ حديث ، تنها مطالعه اى ذهنى و انتزاعى خواهد بود و در موارد بسيارى ، بيم آن وجود دارد كه نتيجه اين گونه مطالعات ، به دور از واقعيت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حديث ، به عنوان پديده اى تاريخى ، مورد هجوم شبهات تاريخى نيز قرار گرفته است ؛ شبهاتى كه نمى توان آنها را بدون مطالعه تاريخ حديث ،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اتصال حديث به عصر پيامبر صلى الله عليه و آله و امامان عليهم السلام و در امان ماندن آن از دستان تحريفگر پيدا و پنهان را بايد با مطالعات تاريخى به اثبات رساند و بِدين گونه ، پشتوانه علمى حديث را شناخت و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مجموعه ضرورت ها ، گروه تاريخ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علوم 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آن شد تا مطالعه جامعى را در اين موضوع ،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نخست هجرى تا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ريزى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 به ترتيب تاريخى ، اطلاعات مربوط به حديث شيعه را گرد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مباحثى كه در هر دوره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هر يك از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بوده اند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اجتماعى ـ فرهنگى ، حوزه هاى علمى ـ جغرافيايى ، عالمان حديث پژوه ، زمينه هاى فعاليت هاى حديثى ، گونه هاى نگارش هاى حديثى ، علوم حديث ، اجازات و مشايخ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مهم ترين فعاليت هاى حديثى هر عصر نيز از ديگر اطلاعات موجود در اين مجموعه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مجلّدات اين مجموعه ، به قرار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از شكل گيرى تا پايان سده سوم هجرى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در سده هاى چهارم تا هفتم هجرى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در سده هاى هشتم تا يازدهم هجرى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در سده هاى دوازدهم و سيزدهم هجرى 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حديث شيعه از آغاز سده چهاردهم هجرى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ـ كه به صورت تفصيلى ، تاريخ حديث شيعه را در قرن هاى چهارم و پنجم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 و هفتم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مى كند ـ در واقع ، دومين مجلّد از مجموعه پنج جلدى تاريخ حديث شيعه است كه سه جلد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جلدهاى سوم تا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از اين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بر خود ، لازم مى دانيم كه از زحمات آقايان دكتر مهدى احمدى نورآبادى و محمدكاظم رحمتى ـ كه نگارش اين جلد را به عهده داشته اند ـ كمال تشكّر را به عمل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اميدواريم كه به يارى خداوند بزرگ ، تنها مجلّد باقى مانده از اين مجموعه نيز به زودى آماده نشر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تاريخ حديث پژوهشكده علوم و معارف حديث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251_18183"/>
    </w:p>
    <w:p>
      <w:pPr>
        <w:pStyle w:val="Heading2"/>
        <w:numPr>
          <w:ilvl w:val="1"/>
          <w:numId w:val="1"/>
        </w:numPr>
        <w:rPr/>
      </w:pPr>
      <w:bookmarkStart w:id="11" w:name="__RefHeading___Toc1668359_3804643083"/>
      <w:bookmarkStart w:id="12" w:name="_Toc4"/>
      <w:bookmarkEnd w:id="10"/>
      <w:bookmarkEnd w:id="11"/>
      <w:r>
        <w:rPr>
          <w:rtl w:val="true"/>
        </w:rPr>
        <w:t xml:space="preserve">تاريخ حديث شيعه در سده هاى چهارم و پنجم </w:t>
      </w:r>
      <w:r>
        <w:rPr>
          <w:rtl w:val="true"/>
        </w:rPr>
        <w:t xml:space="preserve">/ </w:t>
      </w:r>
      <w:r>
        <w:rPr>
          <w:rtl w:val="true"/>
        </w:rPr>
        <w:t>دكتر مهدى احمدى</w:t>
      </w:r>
      <w:bookmarkEnd w:id="12"/>
    </w:p>
    <w:p>
      <w:pPr>
        <w:pStyle w:val="Heading3"/>
        <w:numPr>
          <w:ilvl w:val="2"/>
          <w:numId w:val="1"/>
        </w:numPr>
        <w:rPr/>
      </w:pPr>
      <w:bookmarkStart w:id="13" w:name="__RefHeading___Toc1668361_380464308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تاريخ حديث شيعه در سده هاى چهارم و پنجمدكتر مهدى احمدى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 w:name="pg2251_18185"/>
    </w:p>
    <w:p>
      <w:pPr>
        <w:pStyle w:val="Heading3"/>
        <w:numPr>
          <w:ilvl w:val="2"/>
          <w:numId w:val="1"/>
        </w:numPr>
        <w:rPr/>
      </w:pPr>
      <w:bookmarkStart w:id="16" w:name="__RefHeading___Toc1668363_3804643083"/>
      <w:bookmarkStart w:id="17" w:name="_Toc6"/>
      <w:bookmarkEnd w:id="15"/>
      <w:bookmarkEnd w:id="16"/>
      <w:r>
        <w:rPr>
          <w:rtl w:val="true"/>
        </w:rPr>
        <w:t xml:space="preserve">فصل يكم </w:t>
      </w:r>
      <w:r>
        <w:rPr>
          <w:rtl w:val="true"/>
        </w:rPr>
        <w:t xml:space="preserve">: </w:t>
      </w:r>
      <w:r>
        <w:rPr>
          <w:rtl w:val="true"/>
        </w:rPr>
        <w:t>كلّيات</w:t>
      </w:r>
      <w:bookmarkEnd w:id="17"/>
    </w:p>
    <w:p>
      <w:pPr>
        <w:pStyle w:val="Heading4"/>
        <w:numPr>
          <w:ilvl w:val="3"/>
          <w:numId w:val="1"/>
        </w:numPr>
        <w:rPr/>
      </w:pPr>
      <w:bookmarkStart w:id="18" w:name="__RefHeading___Toc1668365_3804643083"/>
      <w:bookmarkStart w:id="19" w:name="_Toc7"/>
      <w:bookmarkEnd w:id="18"/>
      <w:r>
        <w:rPr>
          <w:rtl w:val="true"/>
        </w:rPr>
        <w:t>اوضاع سياسى در سده هاى چهارم و پنجم</w:t>
      </w:r>
      <w:bookmarkEnd w:id="19"/>
    </w:p>
    <w:p>
      <w:pPr>
        <w:pStyle w:val="Heading5"/>
        <w:numPr>
          <w:ilvl w:val="4"/>
          <w:numId w:val="1"/>
        </w:numPr>
        <w:rPr/>
      </w:pPr>
      <w:bookmarkStart w:id="20" w:name="__RefHeading___Toc1668367_3804643083"/>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كلّياتاوضاع سياسى در سده هاى چهارم و پنجمسده چهارم، آغاز حركت رو به افول و ضعف خلافت عباسى بود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حكومت يك پارچه اسلامى، به حكومت هاى كوچك ـ و به قولى ملوك الطوائفى ـ تبديل شده بود</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فارس، رى، اصفهان و جبال، زير سلطه آل بويه اداره مى شدند؛ كرمان زير فرمان محمّد بن الياس؛ موصل و ديارات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ربيعه، بكر و ديار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 فرمان آل حمدان؛ مصر و شام زير سلطه محمد بن طُغَجِ اِخشيد؛ 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اِفريقيه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فرمان فاطميان؛ خراسان و ماوراء النهر زير سلطه سامانيان؛ اهواز و واسط و بصره تحت فرمان بريدى ها؛ يمامه و بحرين در اختيار قرامطه؛ طبرستان و جرجان زير سلطه زياريان ؛ و اَندَلُس در تصرّف خاندان بنى اميّه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به قولى، در سال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ق، خليفه عباسى، تنها بر بغداد حكمرانى مى كرد </w:t>
      </w:r>
      <w:r>
        <w:rPr>
          <w:rStyle w:val="FootnoteAnchor"/>
          <w:rtl w:val="true"/>
        </w:rPr>
        <w:footnoteReference w:id="5"/>
      </w:r>
      <w:r>
        <w:rPr>
          <w:rFonts w:ascii="Amiri" w:hAnsi="Amiri" w:eastAsia="Amiri" w:cs="Amiri"/>
          <w:color w:val="111111"/>
          <w:sz w:val="28"/>
          <w:sz w:val="28"/>
          <w:szCs w:val="28"/>
          <w:rtl w:val="true"/>
          <w:lang w:bidi="ar-SA"/>
        </w:rPr>
        <w:t>و از آن سال، همين يك شهر نيز از سلطه او خارج شد</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در اين دو سده؛ بويژه در سده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2251_18186"/>
    </w:p>
    <w:p>
      <w:pPr>
        <w:pStyle w:val="Heading5"/>
        <w:numPr>
          <w:ilvl w:val="4"/>
          <w:numId w:val="1"/>
        </w:numPr>
        <w:rPr/>
      </w:pPr>
      <w:bookmarkStart w:id="23" w:name="__RefHeading___Toc1668369_3804643083"/>
      <w:bookmarkStart w:id="24" w:name="_Toc9"/>
      <w:bookmarkEnd w:id="22"/>
      <w:bookmarkEnd w:id="23"/>
      <w:r>
        <w:rPr/>
        <w:t>۱</w:t>
      </w:r>
      <w:r>
        <w:rPr>
          <w:rtl w:val="true"/>
        </w:rPr>
        <w:t xml:space="preserve"> </w:t>
      </w:r>
      <w:r>
        <w:rPr>
          <w:rtl w:val="true"/>
        </w:rPr>
        <w:t xml:space="preserve">. </w:t>
      </w:r>
      <w:r>
        <w:rPr>
          <w:rtl w:val="true"/>
        </w:rPr>
        <w:t xml:space="preserve">آل بويه </w:t>
      </w:r>
      <w:r>
        <w:rPr>
          <w:rtl w:val="true"/>
        </w:rPr>
        <w:t>(</w:t>
      </w:r>
      <w:r>
        <w:rPr/>
        <w:t>۳۳۴</w:t>
      </w:r>
      <w:r>
        <w:rPr>
          <w:rtl w:val="true"/>
        </w:rPr>
        <w:t xml:space="preserve"> ـ </w:t>
      </w:r>
      <w:r>
        <w:rPr/>
        <w:t>۴۴۷</w:t>
      </w:r>
      <w:r>
        <w:rPr>
          <w:rtl w:val="true"/>
        </w:rPr>
        <w:t xml:space="preserve"> ق</w:t>
      </w:r>
      <w:r>
        <w:rPr>
          <w:rtl w:val="true"/>
        </w:rPr>
        <w:t>)</w:t>
      </w:r>
      <w:bookmarkEnd w:id="24"/>
    </w:p>
    <w:p>
      <w:pPr>
        <w:pStyle w:val="BookText"/>
        <w:rPr/>
      </w:pPr>
      <w:r>
        <w:rPr>
          <w:rFonts w:ascii="IRNazanin" w:hAnsi="IRNazanin" w:eastAsia="IRNazanin"/>
          <w:color w:val="111111"/>
          <w:sz w:val="28"/>
          <w:sz w:val="28"/>
          <w:szCs w:val="28"/>
          <w:rtl w:val="true"/>
          <w:lang w:bidi="fa-IR"/>
        </w:rPr>
        <w:t>چهارم، خلفا به صاحبان منصب اميرالاُمرايى متّكى بودند و حتى گاهى به دستور آنها نصب و عزل مى شدند</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خليفه از قدرت واقعى محروم بود و فقط مرجعيت روحانى داشت؛ </w:t>
      </w:r>
      <w:r>
        <w:rPr>
          <w:rStyle w:val="FootnoteAnchor"/>
          <w:rtl w:val="true"/>
        </w:rPr>
        <w:footnoteReference w:id="8"/>
      </w:r>
      <w:r>
        <w:rPr>
          <w:rFonts w:ascii="Amiri" w:hAnsi="Amiri" w:eastAsia="Amiri" w:cs="Amiri"/>
          <w:color w:val="111111"/>
          <w:sz w:val="28"/>
          <w:sz w:val="28"/>
          <w:szCs w:val="28"/>
          <w:rtl w:val="true"/>
          <w:lang w:bidi="ar-SA"/>
        </w:rPr>
        <w:t xml:space="preserve">اما فاطمى ها همين قدرت روحانى را نيز براى خليفه بغداد ، قائل نبودند </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مهم ترين دولت هاى حاكم در سرزمين پهناور اسلامى در اين دوره،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بويِه، سامانيان، غزنويان، سلجوقيان، فاطميان و آل حمدان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بويِه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 قدرتمندترين حكومت را در سده چهارم تا اواسط سده پنجم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ديلم و از طايفه شيردل آوندان بودند كه خاستگاهشان، ارتفاعات گيلان در جنوب درياى خزر بود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برخى، نفوذ اسلام را ميان مردم ديلم در سده چهارم، به كوشش حسن بن على علوى، معروف به ناصر اُطروش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با اين حال، بر پايه برخى قراين، اسلام ، پيش از اين تاريخ، وارد ديلم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ديلميان پناهگاه مستحكمى داشتند و از سال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ق، به تدريج، علويانِ گريخته از آزار و ستم عباسيان را پناه مى دادند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حسن بن زيد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شيعه را در ديلمستان ترويج كرد و پايه هاى حكومت مستقلّ علوى را در ديلم و گيلان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ناصر اُطروش نيز حكومت علوى را تشكيل داد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برخى، مذهب حسن بن زيد و ناصر اُطروش را زيدى </w:t>
      </w:r>
      <w:r>
        <w:rPr>
          <w:rStyle w:val="FootnoteAnchor"/>
          <w:rtl w:val="true"/>
        </w:rPr>
        <w:footnoteReference w:id="14"/>
      </w:r>
      <w:r>
        <w:rPr>
          <w:rFonts w:ascii="IRNazanin" w:hAnsi="IRNazanin" w:eastAsia="IRNazanin"/>
          <w:color w:val="111111"/>
          <w:sz w:val="28"/>
          <w:sz w:val="28"/>
          <w:szCs w:val="28"/>
          <w:rtl w:val="true"/>
          <w:lang w:bidi="fa-IR"/>
        </w:rPr>
        <w:t>و برخى امامى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اُطروش را معتقد به امامت دانسته، براى او درخواست رحمت كرده و افزون بر اين، دو كتاب با عنوان الإمامة و أنساب الأئمة و مواليدهم إلى صاحب الأمر عليهم السلام به او نسبت داده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بر پايه برخى گزارش ها،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عبد اللّه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محمّد باقر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جانب امامى بودن آن دو را گرفته اند</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دولت آل بويه را سه برادر به نام هاى على، حسن و احمد تشكيل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عباسى آنان را به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داد</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عماد الدوله در فارس و كرمان، ركن الدوله در رى و اصفهان، و معزّ الدوله در بغداد، هر كدام يك دولت زير نظر خليفه تشكيل دادند</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اين سه برادر، سرانجام دولتى مستقل ايجاد كردند و يك پارچگى را به بخش هاى بسيارى از سرزمين اسلامى باز گرداندند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آل بويه گرايش شيعى داشتند؛ اگرچه قرائت آنان از تشيّع، دانسته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قراين، مى تواند بر گرايش زيدى آنان و شمارى نيز بر گرايش امامى آنان گواهى دهند؛ اگرچه قرائن گونه دوم، پر شمارتر و نيز گوياتر به نظر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ديلمى آنان ـ كه گويا در ديلم و شمال ايران، قرائت زيدى، غالب بود </w:t>
      </w:r>
      <w:r>
        <w:rPr>
          <w:rStyle w:val="FootnoteAnchor"/>
          <w:rtl w:val="true"/>
        </w:rPr>
        <w:footnoteReference w:id="20"/>
      </w:r>
      <w:r>
        <w:rPr>
          <w:rFonts w:ascii="Amiri" w:hAnsi="Amiri" w:eastAsia="Amiri" w:cs="Amiri"/>
          <w:color w:val="111111"/>
          <w:sz w:val="28"/>
          <w:sz w:val="28"/>
          <w:szCs w:val="28"/>
          <w:rtl w:val="true"/>
          <w:lang w:bidi="ar-SA"/>
        </w:rPr>
        <w:t>ـ و نيز عيادت ابو عبد اللّه بصرى زيدى معتزلى از معزّ الدوله و تلقين آداب دينى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2251_18188"/>
    </w:p>
    <w:p>
      <w:pPr>
        <w:pStyle w:val="Heading5"/>
        <w:numPr>
          <w:ilvl w:val="4"/>
          <w:numId w:val="1"/>
        </w:numPr>
        <w:rPr/>
      </w:pPr>
      <w:bookmarkStart w:id="26" w:name="__RefHeading___Toc1668371_3804643083"/>
      <w:bookmarkStart w:id="27" w:name="_Toc10"/>
      <w:bookmarkEnd w:id="25"/>
      <w:bookmarkEnd w:id="26"/>
      <w:r>
        <w:rPr/>
        <w:t>۲</w:t>
      </w:r>
      <w:r>
        <w:rPr>
          <w:rtl w:val="true"/>
        </w:rPr>
        <w:t xml:space="preserve"> </w:t>
      </w:r>
      <w:r>
        <w:rPr>
          <w:rtl w:val="true"/>
        </w:rPr>
        <w:t xml:space="preserve">. </w:t>
      </w:r>
      <w:r>
        <w:rPr>
          <w:rtl w:val="true"/>
        </w:rPr>
        <w:t xml:space="preserve">سامانيان </w:t>
      </w:r>
      <w:r>
        <w:rPr>
          <w:rtl w:val="true"/>
        </w:rPr>
        <w:t>(</w:t>
      </w:r>
      <w:r>
        <w:rPr/>
        <w:t>۲۷۹</w:t>
      </w:r>
      <w:r>
        <w:rPr>
          <w:rtl w:val="true"/>
        </w:rPr>
        <w:t xml:space="preserve"> ـ </w:t>
      </w:r>
      <w:r>
        <w:rPr/>
        <w:t>۳۹۵</w:t>
      </w:r>
      <w:r>
        <w:rPr>
          <w:rtl w:val="true"/>
        </w:rPr>
        <w:t xml:space="preserve"> ق</w:t>
      </w:r>
      <w:r>
        <w:rPr>
          <w:rtl w:val="true"/>
        </w:rPr>
        <w:t>)</w:t>
      </w:r>
      <w:bookmarkEnd w:id="27"/>
    </w:p>
    <w:p>
      <w:pPr>
        <w:pStyle w:val="BookText"/>
        <w:rPr/>
      </w:pPr>
      <w:r>
        <w:rPr>
          <w:rFonts w:ascii="IRNazanin" w:hAnsi="IRNazanin" w:eastAsia="IRNazanin"/>
          <w:color w:val="111111"/>
          <w:sz w:val="28"/>
          <w:sz w:val="28"/>
          <w:szCs w:val="28"/>
          <w:rtl w:val="true"/>
          <w:lang w:bidi="fa-IR"/>
        </w:rPr>
        <w:t xml:space="preserve">به وى، </w:t>
      </w:r>
      <w:r>
        <w:rPr>
          <w:rStyle w:val="FootnoteAnchor"/>
          <w:rtl w:val="true"/>
        </w:rPr>
        <w:footnoteReference w:id="21"/>
      </w:r>
      <w:r>
        <w:rPr>
          <w:rFonts w:ascii="IRNazanin" w:hAnsi="IRNazanin" w:eastAsia="IRNazanin"/>
          <w:color w:val="111111"/>
          <w:sz w:val="28"/>
          <w:sz w:val="28"/>
          <w:szCs w:val="28"/>
          <w:rtl w:val="true"/>
          <w:lang w:bidi="fa-IR"/>
        </w:rPr>
        <w:t>مى تواند قرينه زيدى بودن آنان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قرائنى حاكى از امامى بودن آنان به چشم مى خورد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آل بويه </w:t>
      </w:r>
      <w:r>
        <w:rPr>
          <w:rStyle w:val="FootnoteAnchor"/>
          <w:rtl w:val="true"/>
        </w:rPr>
        <w:footnoteReference w:id="22"/>
      </w:r>
      <w:r>
        <w:rPr>
          <w:rFonts w:ascii="IRNazanin" w:hAnsi="IRNazanin" w:eastAsia="IRNazanin"/>
          <w:color w:val="111111"/>
          <w:sz w:val="28"/>
          <w:sz w:val="28"/>
          <w:szCs w:val="28"/>
          <w:rtl w:val="true"/>
          <w:lang w:bidi="fa-IR"/>
        </w:rPr>
        <w:t xml:space="preserve">و به طور خاص معز الدوله؛ </w:t>
      </w:r>
      <w:r>
        <w:rPr>
          <w:rStyle w:val="FootnoteAnchor"/>
          <w:rtl w:val="true"/>
        </w:rPr>
        <w:footnoteReference w:id="23"/>
      </w:r>
      <w:r>
        <w:rPr>
          <w:rFonts w:ascii="Amiri" w:hAnsi="Amiri" w:eastAsia="Amiri" w:cs="Amiri"/>
          <w:color w:val="111111"/>
          <w:sz w:val="28"/>
          <w:sz w:val="28"/>
          <w:szCs w:val="28"/>
          <w:rtl w:val="true"/>
          <w:lang w:bidi="ar-SA"/>
        </w:rPr>
        <w:t xml:space="preserve">اتهام غلو در تشيّع درباره عضد الدوله؛ </w:t>
      </w:r>
      <w:r>
        <w:rPr>
          <w:rStyle w:val="FootnoteAnchor"/>
          <w:rtl w:val="true"/>
        </w:rPr>
        <w:footnoteReference w:id="24"/>
      </w:r>
      <w:r>
        <w:rPr>
          <w:rFonts w:ascii="IRNazanin" w:hAnsi="IRNazanin" w:eastAsia="IRNazanin"/>
          <w:color w:val="111111"/>
          <w:sz w:val="28"/>
          <w:sz w:val="28"/>
          <w:szCs w:val="28"/>
          <w:rtl w:val="true"/>
          <w:lang w:bidi="fa-IR"/>
        </w:rPr>
        <w:t xml:space="preserve">نگارش اسامى دوازده امام با ذكر تحيّات، در كتيبه اى تخت جمشيد به دستور عضد الدوله؛ </w:t>
      </w:r>
      <w:r>
        <w:rPr>
          <w:rStyle w:val="FootnoteAnchor"/>
          <w:rtl w:val="true"/>
        </w:rPr>
        <w:footnoteReference w:id="25"/>
      </w:r>
      <w:r>
        <w:rPr>
          <w:rFonts w:ascii="Amiri" w:hAnsi="Amiri" w:eastAsia="Amiri" w:cs="Amiri"/>
          <w:color w:val="111111"/>
          <w:sz w:val="28"/>
          <w:sz w:val="28"/>
          <w:szCs w:val="28"/>
          <w:rtl w:val="true"/>
          <w:lang w:bidi="ar-SA"/>
        </w:rPr>
        <w:t xml:space="preserve">مجاز شمردن لعن معاويه و يزيد بر منابر توسط معتضد الدوله؛ </w:t>
      </w:r>
      <w:r>
        <w:rPr>
          <w:rStyle w:val="FootnoteAnchor"/>
          <w:rtl w:val="true"/>
        </w:rPr>
        <w:footnoteReference w:id="26"/>
      </w:r>
      <w:r>
        <w:rPr>
          <w:rFonts w:ascii="Amiri" w:hAnsi="Amiri" w:eastAsia="Amiri" w:cs="Amiri"/>
          <w:color w:val="111111"/>
          <w:sz w:val="28"/>
          <w:sz w:val="28"/>
          <w:szCs w:val="28"/>
          <w:rtl w:val="true"/>
          <w:lang w:bidi="ar-SA"/>
        </w:rPr>
        <w:t xml:space="preserve">رابطه دوستانه شيخ صدوق با ركن الدوله </w:t>
      </w:r>
      <w:r>
        <w:rPr>
          <w:rStyle w:val="FootnoteAnchor"/>
          <w:rtl w:val="true"/>
        </w:rPr>
        <w:footnoteReference w:id="27"/>
      </w:r>
      <w:r>
        <w:rPr>
          <w:rFonts w:ascii="Amiri" w:hAnsi="Amiri" w:eastAsia="Amiri" w:cs="Amiri"/>
          <w:color w:val="111111"/>
          <w:sz w:val="28"/>
          <w:sz w:val="28"/>
          <w:szCs w:val="28"/>
          <w:rtl w:val="true"/>
          <w:lang w:bidi="ar-SA"/>
        </w:rPr>
        <w:t xml:space="preserve">و ابراز ارادت حاكم بويهى و وزير او صاحب بن عبّاد، به امام رضا عليه السلام ؛ </w:t>
      </w:r>
      <w:r>
        <w:rPr>
          <w:rStyle w:val="FootnoteAnchor"/>
          <w:rtl w:val="true"/>
        </w:rPr>
        <w:footnoteReference w:id="28"/>
      </w:r>
      <w:r>
        <w:rPr>
          <w:rFonts w:ascii="IRNazanin" w:hAnsi="IRNazanin" w:eastAsia="IRNazanin"/>
          <w:color w:val="111111"/>
          <w:sz w:val="28"/>
          <w:sz w:val="28"/>
          <w:szCs w:val="28"/>
          <w:rtl w:val="true"/>
          <w:lang w:bidi="fa-IR"/>
        </w:rPr>
        <w:t>اين سخن عبد الجليل قزوينى كه درباره صاحب بن عبّاد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در تشيّع، به صفتى بوده است كه كتابى مفرد، تصنيف اوست در امامت دوازده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و ابيات او كه دلالت بر مذهب او دارد، بسيار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سامانيان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سامانيان نخستين سلسله ايرانى بودند كه پس از اسلام، دولت مستقل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بيش از يك سده، بر شرق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و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سامانى، خلافت عباسى را پذيرفته بودند و ارادت و دوستى خود را به گونه هاى مناسب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گويا آنان به نام خليفه، خطبه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2251_18189"/>
    </w:p>
    <w:p>
      <w:pPr>
        <w:pStyle w:val="Heading5"/>
        <w:numPr>
          <w:ilvl w:val="4"/>
          <w:numId w:val="1"/>
        </w:numPr>
        <w:rPr/>
      </w:pPr>
      <w:bookmarkStart w:id="29" w:name="__RefHeading___Toc1668373_3804643083"/>
      <w:bookmarkStart w:id="30" w:name="_Toc11"/>
      <w:bookmarkEnd w:id="28"/>
      <w:bookmarkEnd w:id="29"/>
      <w:r>
        <w:rPr/>
        <w:t>۳</w:t>
      </w:r>
      <w:r>
        <w:rPr>
          <w:rtl w:val="true"/>
        </w:rPr>
        <w:t xml:space="preserve"> </w:t>
      </w:r>
      <w:r>
        <w:rPr>
          <w:rtl w:val="true"/>
        </w:rPr>
        <w:t xml:space="preserve">. </w:t>
      </w:r>
      <w:r>
        <w:rPr>
          <w:rtl w:val="true"/>
        </w:rPr>
        <w:t xml:space="preserve">غزنويان </w:t>
      </w:r>
      <w:r>
        <w:rPr>
          <w:rtl w:val="true"/>
        </w:rPr>
        <w:t>(</w:t>
      </w:r>
      <w:r>
        <w:rPr/>
        <w:t>۳۸۴</w:t>
      </w:r>
      <w:r>
        <w:rPr>
          <w:rtl w:val="true"/>
        </w:rPr>
        <w:t xml:space="preserve"> ـ </w:t>
      </w:r>
      <w:r>
        <w:rPr/>
        <w:t>۵۲۰</w:t>
      </w:r>
      <w:r>
        <w:rPr>
          <w:rtl w:val="true"/>
        </w:rPr>
        <w:t xml:space="preserve"> ق</w:t>
      </w:r>
      <w:r>
        <w:rPr>
          <w:rtl w:val="true"/>
        </w:rPr>
        <w:t>)</w:t>
      </w:r>
      <w:bookmarkEnd w:id="30"/>
    </w:p>
    <w:p>
      <w:pPr>
        <w:pStyle w:val="Heading5"/>
        <w:numPr>
          <w:ilvl w:val="4"/>
          <w:numId w:val="1"/>
        </w:numPr>
        <w:rPr/>
      </w:pPr>
      <w:bookmarkStart w:id="31" w:name="__RefHeading___Toc1668375_3804643083"/>
      <w:bookmarkStart w:id="32" w:name="_Toc12"/>
      <w:bookmarkEnd w:id="31"/>
      <w:r>
        <w:rPr/>
        <w:t>۴</w:t>
      </w:r>
      <w:r>
        <w:rPr>
          <w:rtl w:val="true"/>
        </w:rPr>
        <w:t xml:space="preserve"> </w:t>
      </w:r>
      <w:r>
        <w:rPr>
          <w:rtl w:val="true"/>
        </w:rPr>
        <w:t xml:space="preserve">. </w:t>
      </w:r>
      <w:r>
        <w:rPr>
          <w:rtl w:val="true"/>
        </w:rPr>
        <w:t xml:space="preserve">سلجوقيان </w:t>
      </w:r>
      <w:r>
        <w:rPr>
          <w:rtl w:val="true"/>
        </w:rPr>
        <w:t>(</w:t>
      </w:r>
      <w:r>
        <w:rPr/>
        <w:t>۴۲۹</w:t>
      </w:r>
      <w:r>
        <w:rPr>
          <w:rtl w:val="true"/>
        </w:rPr>
        <w:t xml:space="preserve"> ـ </w:t>
      </w:r>
      <w:r>
        <w:rPr/>
        <w:t>۵۹۰</w:t>
      </w:r>
      <w:r>
        <w:rPr>
          <w:rtl w:val="true"/>
        </w:rPr>
        <w:t xml:space="preserve"> ق</w:t>
      </w:r>
      <w:r>
        <w:rPr>
          <w:rtl w:val="true"/>
        </w:rPr>
        <w:t>)</w:t>
      </w:r>
      <w:bookmarkEnd w:id="32"/>
    </w:p>
    <w:p>
      <w:pPr>
        <w:pStyle w:val="Heading5"/>
        <w:numPr>
          <w:ilvl w:val="4"/>
          <w:numId w:val="1"/>
        </w:numPr>
        <w:rPr/>
      </w:pPr>
      <w:bookmarkStart w:id="33" w:name="__RefHeading___Toc1668377_3804643083"/>
      <w:bookmarkStart w:id="34" w:name="_Toc13"/>
      <w:bookmarkEnd w:id="33"/>
      <w:r>
        <w:rPr/>
        <w:t>۵</w:t>
      </w:r>
      <w:r>
        <w:rPr>
          <w:rtl w:val="true"/>
        </w:rPr>
        <w:t xml:space="preserve"> </w:t>
      </w:r>
      <w:r>
        <w:rPr>
          <w:rtl w:val="true"/>
        </w:rPr>
        <w:t xml:space="preserve">. </w:t>
      </w:r>
      <w:r>
        <w:rPr>
          <w:rtl w:val="true"/>
        </w:rPr>
        <w:t xml:space="preserve">فاطميان </w:t>
      </w:r>
      <w:r>
        <w:rPr>
          <w:rtl w:val="true"/>
        </w:rPr>
        <w:t>(</w:t>
      </w:r>
      <w:r>
        <w:rPr/>
        <w:t>۲۹۶</w:t>
      </w:r>
      <w:r>
        <w:rPr>
          <w:rtl w:val="true"/>
        </w:rPr>
        <w:t xml:space="preserve"> ـ </w:t>
      </w:r>
      <w:r>
        <w:rPr/>
        <w:t>۵۶۷</w:t>
      </w:r>
      <w:r>
        <w:rPr>
          <w:rtl w:val="true"/>
        </w:rPr>
        <w:t xml:space="preserve"> ق</w:t>
      </w:r>
      <w:r>
        <w:rPr>
          <w:rtl w:val="true"/>
        </w:rPr>
        <w:t>)</w:t>
      </w:r>
      <w:bookmarkEnd w:id="34"/>
    </w:p>
    <w:p>
      <w:pPr>
        <w:pStyle w:val="BookText"/>
        <w:rPr/>
      </w:pPr>
      <w:r>
        <w:rPr>
          <w:rFonts w:ascii="IRNazanin" w:hAnsi="IRNazanin" w:eastAsia="IRNazanin"/>
          <w:color w:val="111111"/>
          <w:sz w:val="28"/>
          <w:sz w:val="28"/>
          <w:szCs w:val="28"/>
          <w:rtl w:val="true"/>
          <w:lang w:bidi="fa-IR"/>
        </w:rPr>
        <w:t>نمى خواندند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غزنويان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غزنوى، دولت سامانى را سرنگون كردند و به جاى آنان، نزديك به يك سده و نيم، بر قلمرو اسلامى حكمرانى كردند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سلجوقيان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سلجوقيان با كنار زدن غزنويان، بيش از يك سده و نيم،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خلاف سامانيان و غزنويان، گستره حكمرانى خود را از شرق ايران، به مناطق و شهرهاى ديگر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تنها مصر و شمال افريقا و بلاد مغرب، در قلمرو حكومت آنان نبوده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فاطميان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فاطميان، نام ديگر اسماعيليان است كه گويا اين نام را در سده چهارم و پنجم، بر خود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برخى گزارش ها، اسماعيليان اين نام را مطرح كردند تا در پرتو آن، نشان دهند كه در خلافت، بر عباسيان اولويت دارند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فاطميان با اين پيشْ زمينه فكرى، تلاش كردند تا عراق و ايران را از قلمرو خلافت عباسيان بيرون كنند و گويا توانستند مدّتى، بر بخش هايى از اين مناطق حكم برانند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القادر باللّه خليفه عباسى، در برابر هجوم فكرى و نظامى فاطميان، به تكفير و نيز خدشه در نسب آنان پرداخت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2251_18190"/>
    </w:p>
    <w:p>
      <w:pPr>
        <w:pStyle w:val="Heading5"/>
        <w:numPr>
          <w:ilvl w:val="4"/>
          <w:numId w:val="1"/>
        </w:numPr>
        <w:rPr/>
      </w:pPr>
      <w:bookmarkStart w:id="36" w:name="__RefHeading___Toc1668379_3804643083"/>
      <w:bookmarkStart w:id="37" w:name="_Toc14"/>
      <w:bookmarkEnd w:id="35"/>
      <w:bookmarkEnd w:id="36"/>
      <w:r>
        <w:rPr/>
        <w:t>۶</w:t>
      </w:r>
      <w:r>
        <w:rPr>
          <w:rtl w:val="true"/>
        </w:rPr>
        <w:t xml:space="preserve"> </w:t>
      </w:r>
      <w:r>
        <w:rPr>
          <w:rtl w:val="true"/>
        </w:rPr>
        <w:t xml:space="preserve">. </w:t>
      </w:r>
      <w:r>
        <w:rPr>
          <w:rtl w:val="true"/>
        </w:rPr>
        <w:t xml:space="preserve">آل حَمدان </w:t>
      </w:r>
      <w:r>
        <w:rPr>
          <w:rtl w:val="true"/>
        </w:rPr>
        <w:t>(</w:t>
      </w:r>
      <w:r>
        <w:rPr/>
        <w:t>۲۹۳</w:t>
      </w:r>
      <w:r>
        <w:rPr>
          <w:rtl w:val="true"/>
        </w:rPr>
        <w:t xml:space="preserve"> ـ </w:t>
      </w:r>
      <w:r>
        <w:rPr/>
        <w:t>۳۹۲</w:t>
      </w:r>
      <w:r>
        <w:rPr>
          <w:rtl w:val="true"/>
        </w:rPr>
        <w:t xml:space="preserve"> ق</w:t>
      </w:r>
      <w:r>
        <w:rPr>
          <w:rtl w:val="true"/>
        </w:rPr>
        <w:t>)</w:t>
      </w:r>
      <w:bookmarkEnd w:id="37"/>
    </w:p>
    <w:p>
      <w:pPr>
        <w:pStyle w:val="BookText"/>
        <w:rPr/>
      </w:pPr>
      <w:r>
        <w:rPr>
          <w:rFonts w:ascii="Amiri" w:hAnsi="Amiri" w:eastAsia="Amiri" w:cs="Amiri"/>
          <w:color w:val="111111"/>
          <w:sz w:val="28"/>
          <w:sz w:val="28"/>
          <w:szCs w:val="28"/>
          <w:rtl w:val="true"/>
          <w:lang w:bidi="ar-SA"/>
        </w:rPr>
        <w:t>و در اين راستا، متنى هم منتشر كرد</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دولت فاطمى، در پايان سده سوم، با حكمرانى بر مراكش پديد آمد و در سده چهارم و پنجم، به تدريج و در مقاطع زمانى كوتاه و گاه بلند، بر سرزمين هاى ديگرى نيز حكم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مصر و عقيليه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مدائن،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سده پنجم، </w:t>
      </w:r>
      <w:r>
        <w:rPr>
          <w:rStyle w:val="FootnoteAnchor"/>
          <w:rtl w:val="true"/>
        </w:rPr>
        <w:footnoteReference w:id="36"/>
      </w:r>
      <w:r>
        <w:rPr>
          <w:rFonts w:ascii="IRNazanin" w:hAnsi="IRNazanin" w:eastAsia="IRNazanin"/>
          <w:color w:val="111111"/>
          <w:sz w:val="28"/>
          <w:sz w:val="28"/>
          <w:szCs w:val="28"/>
          <w:rtl w:val="true"/>
          <w:lang w:bidi="fa-IR"/>
        </w:rPr>
        <w:t xml:space="preserve">بر حجاز </w:t>
      </w:r>
      <w:r>
        <w:rPr>
          <w:rStyle w:val="FootnoteAnchor"/>
          <w:rtl w:val="true"/>
        </w:rPr>
        <w:footnoteReference w:id="37"/>
      </w:r>
      <w:r>
        <w:rPr>
          <w:rFonts w:ascii="IRNazanin" w:hAnsi="IRNazanin" w:eastAsia="IRNazanin"/>
          <w:color w:val="111111"/>
          <w:sz w:val="28"/>
          <w:sz w:val="28"/>
          <w:szCs w:val="28"/>
          <w:rtl w:val="true"/>
          <w:lang w:bidi="fa-IR"/>
        </w:rPr>
        <w:t xml:space="preserve">و حلب </w:t>
      </w:r>
      <w:r>
        <w:rPr>
          <w:rStyle w:val="FootnoteAnchor"/>
          <w:rtl w:val="true"/>
        </w:rPr>
        <w:footnoteReference w:id="38"/>
      </w:r>
      <w:r>
        <w:rPr>
          <w:rFonts w:ascii="IRNazanin" w:hAnsi="IRNazanin" w:eastAsia="IRNazanin"/>
          <w:color w:val="111111"/>
          <w:sz w:val="28"/>
          <w:sz w:val="28"/>
          <w:szCs w:val="28"/>
          <w:rtl w:val="true"/>
          <w:lang w:bidi="fa-IR"/>
        </w:rPr>
        <w:t xml:space="preserve">در سده چهارم، و بر موصل و واسط </w:t>
      </w:r>
      <w:r>
        <w:rPr>
          <w:rStyle w:val="FootnoteAnchor"/>
          <w:rtl w:val="true"/>
        </w:rPr>
        <w:footnoteReference w:id="39"/>
      </w:r>
      <w:r>
        <w:rPr>
          <w:rFonts w:ascii="IRNazanin" w:hAnsi="IRNazanin" w:eastAsia="IRNazanin"/>
          <w:color w:val="111111"/>
          <w:sz w:val="28"/>
          <w:sz w:val="28"/>
          <w:szCs w:val="28"/>
          <w:rtl w:val="true"/>
          <w:lang w:bidi="fa-IR"/>
        </w:rPr>
        <w:t xml:space="preserve">و بغداد، در سال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 </w:t>
      </w:r>
      <w:r>
        <w:rPr>
          <w:rStyle w:val="FootnoteAnchor"/>
          <w:rtl w:val="true"/>
        </w:rPr>
        <w:footnoteReference w:id="40"/>
      </w:r>
      <w:r>
        <w:rPr>
          <w:rFonts w:ascii="IRNazanin" w:hAnsi="IRNazanin" w:eastAsia="IRNazanin"/>
          <w:color w:val="111111"/>
          <w:sz w:val="28"/>
          <w:sz w:val="28"/>
          <w:szCs w:val="28"/>
          <w:rtl w:val="true"/>
          <w:lang w:bidi="fa-IR"/>
        </w:rPr>
        <w:t>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فاطميان در واپسين سال هاى سده پنجم، توانستند بر بخش گسترده اى از مناطق مركزى ايران و فارس و خوزستان حاكم شوند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حَمدان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حمدان، جايگاه والايى در دولت عباسى داشتند و بسيارى از مناصب بزرگ را در بغداد و بيرون از آن،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خود، امير قلعه ماردين بود و پسرش حسين، بر ديار ربيعه و سپس بر قم و كاشان چيره شد و توانست مصر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علاء، حكومت موصل را در دست داشت و پس از او، حكومت به برادر ديگرش ابو الهيجاء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الهيجاء كه پدر ناصر الدوله و سيف الدوله بود، در سال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ق، كشته شد و پس از او، ناصر الدوله حاكم موصل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سرزمين پهناور اسلامى، تكه تكه شده بود و هر تكه اى در دست گروهى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 از ترس بَريدى ها، از بغداد گريخت و به ناصر الدوله در موصل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سپاهى فراهم آورد و در حالى كه برادرش سيف الدوله و خليفه را نيز به همراه داشت، به سوى بغداد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رسيدن ناصر الدوله به بغداد، بريدى ها بغداد را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2251_18191"/>
    </w:p>
    <w:p>
      <w:pPr>
        <w:pStyle w:val="Heading4"/>
        <w:numPr>
          <w:ilvl w:val="3"/>
          <w:numId w:val="1"/>
        </w:numPr>
        <w:rPr/>
      </w:pPr>
      <w:bookmarkStart w:id="39" w:name="__RefHeading___Toc1668381_3804643083"/>
      <w:bookmarkStart w:id="40" w:name="_Toc15"/>
      <w:bookmarkEnd w:id="38"/>
      <w:bookmarkEnd w:id="39"/>
      <w:r>
        <w:rPr>
          <w:rtl w:val="true"/>
        </w:rPr>
        <w:t>اوضاع فرهنگى در دو سده چهارم و پنجم</w:t>
      </w:r>
      <w:bookmarkEnd w:id="40"/>
    </w:p>
    <w:p>
      <w:pPr>
        <w:pStyle w:val="BookText"/>
        <w:rPr/>
      </w:pPr>
      <w:r>
        <w:rPr>
          <w:rFonts w:ascii="IRNazanin" w:hAnsi="IRNazanin" w:eastAsia="IRNazanin"/>
          <w:color w:val="111111"/>
          <w:sz w:val="28"/>
          <w:sz w:val="28"/>
          <w:szCs w:val="28"/>
          <w:rtl w:val="true"/>
          <w:lang w:bidi="fa-IR"/>
        </w:rPr>
        <w:t>ترك كردند و به واسط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آنها را دنبال كرد و از واسط نيز فرارى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پس از مستقر كردن خليفه در بغداد، به مقام امير الاُمرايى رسيد؛ ولى حمدانيان مدّت چندانى اين مقام را در دست نداشتند؛ چرا كه اوضاع بغداد ، پريشان شد و ناصر الدوله به ناچار، به موصل بازگشت تا حكمرانى خاندان خويش را بر آن منطقه، محكم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الدوله نيز براى گشودن حلب حركت كرد و در آن جا مستقر شد و سپس در سال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ق، به سرزمين روم ، هجوم برد و بخش هاى بسيارى از آن جا را نيز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الدوله سرانجام در سال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 درگذشت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آل حمدان ، گرايش شيعى داشتند؛ </w:t>
      </w:r>
      <w:r>
        <w:rPr>
          <w:rStyle w:val="FootnoteAnchor"/>
          <w:rtl w:val="true"/>
        </w:rPr>
        <w:footnoteReference w:id="43"/>
      </w:r>
      <w:r>
        <w:rPr>
          <w:rFonts w:ascii="IRNazanin" w:hAnsi="IRNazanin" w:eastAsia="IRNazanin"/>
          <w:color w:val="111111"/>
          <w:sz w:val="28"/>
          <w:sz w:val="28"/>
          <w:szCs w:val="28"/>
          <w:rtl w:val="true"/>
          <w:lang w:bidi="fa-IR"/>
        </w:rPr>
        <w:t>ولى قرائت آنان از تشيّع، دانسته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آل حمدان، به گرايش زيدى شهرت دارند؛ ولى دو قرائت فاطمى و امامى نيز به آنان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تأييد امامى بودن آنان، به دو قرينه استناد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مهاجرت علماى شيعه به مناطق تحت حكمرانى آل حمدان، و ديگرى شعرى از ابو فراس، از شعراى آن ديار، كه در آن از امام كاظم عليه السلام و امام رضا عليه السلام نام برده است كه از امامان زيديه و اسماعيليه نيستند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از آن جا كه ابو فراس بزرگ شده و تربيتْ يافته دامان سيف الدوله بوده، اين شعر مى تواند نشان دهد كه سيف الدوله و آل حمدان، به مذهب امامى گرايش داشته اند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اوضاع فرهنگى در دو سده چهارم و پنجمسده چهارم و پنجم را مى توان دوره شكوفايى و شادابىِ فرهنگى نام نهاد؛ زيرا اگر شاخص شكوفايىِ فرهنگى در يك جامعه يا دوره، فراوانى انديشمندان، كتاب 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علمى و كتاب خانه ها و نيز گستردگى برپايى مجالس بحث و مناظره ميان انديشمندان فرق و مذاهب مختلف تعريف شود، به حق، اين دوره در قله بلند اين شاخص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هاى مختلف علمى و دينى، انديشمندان بسيارى در اين دوره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 ستاره شناسى، طب، فلسفه، تاريخ، شعر، كتاب شناسى، حديث، فقه و اصول فقه، رجال، كلام و تفسير، مهم ترين و با رونق ترين دانش هاى اين دوره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انديشمندان اين دوره، آوازه جهانى پيدا كردند و برخى نيز با آثارى كه پديد آوردند، جريان ساز و تحوّل آفرين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طب و رياضى؛ ابو جعفر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فقه و كلام؛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ابن 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هندسه؛ زكريّاى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فقه و كلام؛ 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فقه و رجال؛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سخن شناسى، فنون بلاغت و آرايه هاى ادبى؛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حديث، فقه و اصول؛ 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مصطلح الحديث و رجال؛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فقه و اصول؛ فردوسى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حماسى؛ 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رجال، حديث و مصطلح الحديث؛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اصول، كلام، حديث، تفسير و رجال؛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اصول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قم و رى و بغداد، شهر حلب نيز در دوره سيف الدوله، محلّ گردهمايى بزرگان دانش و فرهنگ، از فرهنگ ها و شهرهاى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فارابى، ابن نباته، متنبّى، صنوبرى، ابن خالويه، ابن جنّى، نامى، ابن ابى فيّاض، ابو الفرج عجلى و نيز بسيارى از قضات، نحويان، اُدبا، شعرا و صاحبان فنون عرب و غير عرب، نمونه اين حضور گسترده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مجالس مناظره ميان پيروان مذاهب اسلامى؛ بويژه در مباحث كلامى و نيز ميان پيروان ساير اديان، فراوان برگزار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مناظرات، در مناطق تحت حكومت آل بويه، حمدانيان و فاطميان رايج بود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در اين مجالس، به طور خاص، انديشه هاى كلامىِ شيعى امامى بود كه انديشه هاى كلامى ديگر مذاهب را به چالش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شيخ مفيد در بغداد و ردّيه هاى او بر آراى جاحظ ، صاحب ابن عبّاد، على بن عيسى رُمّانى، ابو عبد اللّه بصرى، ابن نُباته، جُبّائى ، ابن كلاب، خالدى، نَسَفى، نصيبى، كرابيسى و حلّاج، </w:t>
      </w:r>
      <w:r>
        <w:rPr>
          <w:rStyle w:val="FootnoteAnchor"/>
          <w:rtl w:val="true"/>
        </w:rPr>
        <w:footnoteReference w:id="48"/>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مناظرات، نقشى انكارناپذير در گرويدن افراد به مذهب امامى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استدلال و اقناع شيخ مفيد و توفيق وى در گسترش آموزه هاى امامى، چنان آشكار بود كه خطيب بغدادى به ناچار، به آن اعتراف كرده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پيروزى شيخ مفيد بر عبد الجبّار معتزلى در نخستين رويارويى، سبب دعوت او به دربار عضد الدوله شد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پيش از شيخ مفيد، شيخ صدوق نيز در چندين مناظره شركت كرده بود كه همگى با حمايت ركن الدوله، در رى برگزار شده بودند</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و هدف از آنها اثبات حقّانيت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اماميه؛ بويژه در موضوع غيبت امام دوازدهم عليه السلام بود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مجالس مناظره در اين دوره، اختصاصى به انديشمندان مسلمان و امامى نداشت؛ بلكه دانشيان ديگر فرق و مذاهب نيز با ديگران مناظره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مجالس، كه به طور خاص در دوره عضد الدوله برگزار مى شد، صاحبان آرا و عقايد، ديدگاه هاى خود را آزادانه مطرح مى كردند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بسيارى از حاكمان و صاحبان مناصب در دولت هاى بويهى و حمدانى و حتى اسماعيلى، اهل علم بودند و از عالمان حمايت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خود، هندسه دان و رياضى دان بود، با نحو و نجوم و هيئت نيز آشنايى داشت و با عالمان رده اوّل، به بحث و گفتگو مى پرداخت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وى شيخ مفيد را كه بر عبد الجبّار معتزلى پيروز شده بود، به دربار خويش دعوت كرد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پسران معزّ الدوله، اهل فضل بودند </w:t>
      </w:r>
      <w:r>
        <w:rPr>
          <w:rStyle w:val="FootnoteAnchor"/>
          <w:rtl w:val="true"/>
        </w:rPr>
        <w:footnoteReference w:id="56"/>
      </w:r>
      <w:r>
        <w:rPr>
          <w:rFonts w:ascii="IRNazanin" w:hAnsi="IRNazanin" w:eastAsia="IRNazanin"/>
          <w:color w:val="111111"/>
          <w:sz w:val="28"/>
          <w:sz w:val="28"/>
          <w:szCs w:val="28"/>
          <w:rtl w:val="true"/>
          <w:lang w:bidi="fa-IR"/>
        </w:rPr>
        <w:t>و انديشه وران را در عرصه هاى مختلف فلسفى، ادبى و مذهبى، احترام و اكرام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الدوله حمدانى نيز چنين فضايى را فراهم كرد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ركن الدوله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بويه اىِ رى، پس از آگاهى از موقعيت علمى شيخ صدوق، وى را به رى دعوت كرد و اكرام و تعظيم نمود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وى افزون بر روحيه علمْ دوستى و عالمْ پرورى ارادتمند به امام رضا عليه السلام بود</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اميران و وزيران آل بويه نيز خود، اهل علم بودند و دربارشان محلّ آمد و رفت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گردهمايى عالمان بود</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ابو الفضل فيلسوف و اديب، وزير ركن الدوله </w:t>
      </w:r>
      <w:r>
        <w:rPr>
          <w:rStyle w:val="FootnoteAnchor"/>
          <w:rtl w:val="true"/>
        </w:rPr>
        <w:footnoteReference w:id="61"/>
      </w:r>
      <w:r>
        <w:rPr>
          <w:rFonts w:ascii="IRNazanin" w:hAnsi="IRNazanin" w:eastAsia="IRNazanin"/>
          <w:color w:val="111111"/>
          <w:sz w:val="28"/>
          <w:sz w:val="28"/>
          <w:szCs w:val="28"/>
          <w:rtl w:val="true"/>
          <w:lang w:bidi="fa-IR"/>
        </w:rPr>
        <w:t xml:space="preserve">و پسرش ابو الفتح بن عميد، شاپور بن اردشير وزير بهاء الدوله، ابن سينا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شمس الدوله،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مؤيّد الدوله، </w:t>
      </w:r>
      <w:r>
        <w:rPr>
          <w:rStyle w:val="FootnoteAnchor"/>
          <w:rtl w:val="true"/>
        </w:rPr>
        <w:footnoteReference w:id="62"/>
      </w:r>
      <w:r>
        <w:rPr>
          <w:rFonts w:ascii="IRNazanin" w:hAnsi="IRNazanin" w:eastAsia="IRNazanin"/>
          <w:color w:val="111111"/>
          <w:sz w:val="28"/>
          <w:sz w:val="28"/>
          <w:szCs w:val="28"/>
          <w:rtl w:val="true"/>
          <w:lang w:bidi="fa-IR"/>
        </w:rPr>
        <w:t>همگى دانشمند بودند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بر اثر چنين زمينه هايى، كتاب خانه هايى بس بزرگ و مهم نيز در اين دوره تأسيس شد كه نمونه هاى شايان آن،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عضد الدوله در شيراز؛ </w:t>
      </w:r>
      <w:r>
        <w:rPr>
          <w:rStyle w:val="FootnoteAnchor"/>
          <w:rtl w:val="true"/>
        </w:rPr>
        <w:footnoteReference w:id="64"/>
      </w:r>
      <w:r>
        <w:rPr>
          <w:rFonts w:ascii="IRNazanin" w:hAnsi="IRNazanin" w:eastAsia="IRNazanin"/>
          <w:color w:val="111111"/>
          <w:sz w:val="28"/>
          <w:sz w:val="28"/>
          <w:szCs w:val="28"/>
          <w:rtl w:val="true"/>
          <w:lang w:bidi="fa-IR"/>
        </w:rPr>
        <w:t xml:space="preserve">كتاب خانه سند الدوله فرزند معزّ الدوله، با پانزده هزار جلد كتاب، در بصره؛ </w:t>
      </w:r>
      <w:r>
        <w:rPr>
          <w:rStyle w:val="FootnoteAnchor"/>
          <w:rtl w:val="true"/>
        </w:rPr>
        <w:footnoteReference w:id="65"/>
      </w:r>
      <w:r>
        <w:rPr>
          <w:rFonts w:ascii="IRNazanin" w:hAnsi="IRNazanin" w:eastAsia="IRNazanin"/>
          <w:color w:val="111111"/>
          <w:sz w:val="28"/>
          <w:sz w:val="28"/>
          <w:szCs w:val="28"/>
          <w:rtl w:val="true"/>
          <w:lang w:bidi="fa-IR"/>
        </w:rPr>
        <w:t xml:space="preserve">كتاب خانه ابو نصر شاپور بن اردشير وزير بهاء الدوله،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كرخ بغداد، كه با بيش از صد هزار جلد كتاب، در سال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ق، به دستور طغرل بيك سلجوقى ويران شد؛ </w:t>
      </w:r>
      <w:r>
        <w:rPr>
          <w:rStyle w:val="FootnoteAnchor"/>
          <w:rtl w:val="true"/>
        </w:rPr>
        <w:footnoteReference w:id="66"/>
      </w:r>
      <w:r>
        <w:rPr>
          <w:rFonts w:ascii="Amiri" w:hAnsi="Amiri" w:eastAsia="Amiri" w:cs="Amiri"/>
          <w:color w:val="111111"/>
          <w:sz w:val="28"/>
          <w:sz w:val="28"/>
          <w:szCs w:val="28"/>
          <w:rtl w:val="true"/>
          <w:lang w:bidi="ar-SA"/>
        </w:rPr>
        <w:t xml:space="preserve">كتاب خانه سيّدِ مرتضى با هيجده هزار جلد كتاب؛ </w:t>
      </w:r>
      <w:r>
        <w:rPr>
          <w:rStyle w:val="FootnoteAnchor"/>
          <w:rtl w:val="true"/>
        </w:rPr>
        <w:footnoteReference w:id="67"/>
      </w:r>
      <w:r>
        <w:rPr>
          <w:rFonts w:ascii="IRNazanin" w:hAnsi="IRNazanin" w:eastAsia="IRNazanin"/>
          <w:color w:val="111111"/>
          <w:sz w:val="28"/>
          <w:sz w:val="28"/>
          <w:szCs w:val="28"/>
          <w:rtl w:val="true"/>
          <w:lang w:bidi="fa-IR"/>
        </w:rPr>
        <w:t xml:space="preserve">كتاب خانه صاحب بن عبّاد، با دويست هزار جلد كتاب، در رى؛ كه به موجب برخى گزارش ها، سلطان محمود غزنوى پس از ورود به رى، كتاب هاى كلامى آن را سوزاند؛ چون اين كتاب ها را در راستاى عقايد رافضيان مى دانست؛ </w:t>
      </w:r>
      <w:r>
        <w:rPr>
          <w:rStyle w:val="FootnoteAnchor"/>
          <w:rtl w:val="true"/>
        </w:rPr>
        <w:footnoteReference w:id="6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2251_18196"/>
    </w:p>
    <w:p>
      <w:pPr>
        <w:pStyle w:val="Heading4"/>
        <w:numPr>
          <w:ilvl w:val="3"/>
          <w:numId w:val="1"/>
        </w:numPr>
        <w:rPr/>
      </w:pPr>
      <w:bookmarkStart w:id="42" w:name="__RefHeading___Toc1668383_3804643083"/>
      <w:bookmarkStart w:id="43" w:name="_Toc16"/>
      <w:bookmarkEnd w:id="41"/>
      <w:bookmarkEnd w:id="42"/>
      <w:r>
        <w:rPr>
          <w:rtl w:val="true"/>
        </w:rPr>
        <w:t>دورنماى حديث اهل سنّت در سده چهارم و پنجم</w:t>
      </w:r>
      <w:bookmarkEnd w:id="43"/>
    </w:p>
    <w:p>
      <w:pPr>
        <w:pStyle w:val="Heading4"/>
        <w:numPr>
          <w:ilvl w:val="3"/>
          <w:numId w:val="1"/>
        </w:numPr>
        <w:rPr/>
      </w:pPr>
      <w:bookmarkStart w:id="44" w:name="__RefHeading___Toc1668385_3804643083"/>
      <w:bookmarkStart w:id="45" w:name="_Toc17"/>
      <w:bookmarkEnd w:id="44"/>
      <w:r>
        <w:rPr>
          <w:rtl w:val="true"/>
        </w:rPr>
        <w:t>مهم ترين محدّثان و حديث پژوهان</w:t>
      </w:r>
      <w:bookmarkEnd w:id="45"/>
    </w:p>
    <w:p>
      <w:pPr>
        <w:pStyle w:val="Heading5"/>
        <w:numPr>
          <w:ilvl w:val="4"/>
          <w:numId w:val="1"/>
        </w:numPr>
        <w:rPr/>
      </w:pPr>
      <w:bookmarkStart w:id="46" w:name="__RefHeading___Toc1668387_3804643083"/>
      <w:bookmarkStart w:id="47" w:name="_Toc18"/>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 xml:space="preserve">كتاب خانه ابو الفضل بن عميد، در رى </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افزون بر اينها، تأسيس دانشگاه الأزهر و نيز كتاب خانه هاى بزرگ در مصر در دوره فاطميان، </w:t>
      </w:r>
      <w:r>
        <w:rPr>
          <w:rStyle w:val="FootnoteAnchor"/>
          <w:rtl w:val="true"/>
        </w:rPr>
        <w:footnoteReference w:id="70"/>
      </w:r>
      <w:r>
        <w:rPr>
          <w:rFonts w:ascii="IRNazanin" w:hAnsi="IRNazanin" w:eastAsia="IRNazanin"/>
          <w:color w:val="111111"/>
          <w:sz w:val="28"/>
          <w:sz w:val="28"/>
          <w:szCs w:val="28"/>
          <w:rtl w:val="true"/>
          <w:lang w:bidi="fa-IR"/>
        </w:rPr>
        <w:t>شايان توجه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ويژگى مهمّ ديگرى نيز دارد كه مى توان آن را برآيند شاخص هاى ياد شده دانست،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هاى اصلى كلامى و فقهى، همگى در اين دوره پديد آمدند يا نهادينه و نظام 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دورنماى حديث اهل سنّت در سده چهارم و پنجمحديث اهل سنّت در اين دوره، از جهت گستردگىِ مراكز حديثى و تعداد عالمان و آثار ، به سان حوزه شيعه، بالنده و شكوفا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مناطق سرزمين پهناور اسلامى، اهل سنّت زندگى مى كردند و شهرهاى بسيارى در اين مناطق، كم و بيش، مركز حديث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دمشق، بغداد، سرزمين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قرطبه، اشبيله، غرناطه، بلنيسه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همدان، نيشابور، توس، هرات، بخارا، سمرقند و قيروان، مهم ترينِ اين مراكز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نيشابور، همدان و قيروان در غرب جهان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مهم ترين محدّثان و حديث پژوهاندر اين دوره، محدّثان و حديث پژوهان نامدار و تأثيرگذار بسيارى، در ميان اهل سنّت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مهم ترين و معروف ترين آنها از جهت تأثيرگذارى و پر دامنه بودنِ آثار، اين افراد شايان ذكرند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2251_18197"/>
    </w:p>
    <w:p>
      <w:pPr>
        <w:pStyle w:val="Heading5"/>
        <w:numPr>
          <w:ilvl w:val="4"/>
          <w:numId w:val="1"/>
        </w:numPr>
        <w:rPr/>
      </w:pPr>
      <w:bookmarkStart w:id="49" w:name="__RefHeading___Toc1668389_3804643083"/>
      <w:bookmarkStart w:id="50" w:name="_Toc19"/>
      <w:bookmarkEnd w:id="48"/>
      <w:bookmarkEnd w:id="49"/>
      <w:r>
        <w:rPr>
          <w:rtl w:val="true"/>
        </w:rPr>
        <w:t xml:space="preserve">ابن حبّان </w:t>
      </w:r>
      <w:r>
        <w:rPr>
          <w:rtl w:val="true"/>
        </w:rPr>
        <w:t>(</w:t>
      </w:r>
      <w:r>
        <w:rPr/>
        <w:t>۲۷۰</w:t>
      </w:r>
      <w:r>
        <w:rPr>
          <w:rtl w:val="true"/>
        </w:rPr>
        <w:t xml:space="preserve"> ـ </w:t>
      </w:r>
      <w:r>
        <w:rPr/>
        <w:t>۳۵۴</w:t>
      </w:r>
      <w:r>
        <w:rPr>
          <w:rtl w:val="true"/>
        </w:rPr>
        <w:t xml:space="preserve"> ق</w:t>
      </w:r>
      <w:r>
        <w:rPr>
          <w:rtl w:val="true"/>
        </w:rPr>
        <w:t>)</w:t>
      </w:r>
      <w:bookmarkEnd w:id="50"/>
    </w:p>
    <w:p>
      <w:pPr>
        <w:pStyle w:val="Heading5"/>
        <w:numPr>
          <w:ilvl w:val="4"/>
          <w:numId w:val="1"/>
        </w:numPr>
        <w:rPr/>
      </w:pPr>
      <w:bookmarkStart w:id="51" w:name="__RefHeading___Toc1668391_3804643083"/>
      <w:bookmarkStart w:id="52" w:name="_Toc20"/>
      <w:bookmarkEnd w:id="51"/>
      <w:r>
        <w:rPr>
          <w:rtl w:val="true"/>
        </w:rPr>
        <w:t xml:space="preserve">طَبَرانى </w:t>
      </w:r>
      <w:r>
        <w:rPr>
          <w:rtl w:val="true"/>
        </w:rPr>
        <w:t>(</w:t>
      </w:r>
      <w:r>
        <w:rPr/>
        <w:t>۲۶۰</w:t>
      </w:r>
      <w:r>
        <w:rPr>
          <w:rtl w:val="true"/>
        </w:rPr>
        <w:t xml:space="preserve"> ـ </w:t>
      </w:r>
      <w:r>
        <w:rPr/>
        <w:t>۳۶۰</w:t>
      </w:r>
      <w:r>
        <w:rPr>
          <w:rtl w:val="true"/>
        </w:rPr>
        <w:t xml:space="preserve"> ق</w:t>
      </w:r>
      <w:r>
        <w:rPr>
          <w:rtl w:val="true"/>
        </w:rPr>
        <w:t>)</w:t>
      </w:r>
      <w:bookmarkEnd w:id="52"/>
    </w:p>
    <w:p>
      <w:pPr>
        <w:pStyle w:val="Heading5"/>
        <w:numPr>
          <w:ilvl w:val="4"/>
          <w:numId w:val="1"/>
        </w:numPr>
        <w:rPr/>
      </w:pPr>
      <w:bookmarkStart w:id="53" w:name="__RefHeading___Toc1668393_3804643083"/>
      <w:bookmarkStart w:id="54" w:name="_Toc21"/>
      <w:bookmarkEnd w:id="53"/>
      <w:r>
        <w:rPr>
          <w:rtl w:val="true"/>
        </w:rPr>
        <w:t xml:space="preserve">دارْقُطْنى </w:t>
      </w:r>
      <w:r>
        <w:rPr>
          <w:rtl w:val="true"/>
        </w:rPr>
        <w:t>(</w:t>
      </w:r>
      <w:r>
        <w:rPr/>
        <w:t>۳۰۶</w:t>
      </w:r>
      <w:r>
        <w:rPr>
          <w:rtl w:val="true"/>
        </w:rPr>
        <w:t xml:space="preserve"> ـ </w:t>
      </w:r>
      <w:r>
        <w:rPr/>
        <w:t>۳۸۵</w:t>
      </w:r>
      <w:r>
        <w:rPr>
          <w:rtl w:val="true"/>
        </w:rPr>
        <w:t xml:space="preserve"> ق</w:t>
      </w:r>
      <w:r>
        <w:rPr>
          <w:rtl w:val="true"/>
        </w:rPr>
        <w:t>)</w:t>
      </w:r>
      <w:bookmarkEnd w:id="54"/>
    </w:p>
    <w:p>
      <w:pPr>
        <w:pStyle w:val="Heading5"/>
        <w:numPr>
          <w:ilvl w:val="4"/>
          <w:numId w:val="1"/>
        </w:numPr>
        <w:rPr/>
      </w:pPr>
      <w:bookmarkStart w:id="55" w:name="__RefHeading___Toc1668395_3804643083"/>
      <w:bookmarkStart w:id="56" w:name="_Toc22"/>
      <w:bookmarkEnd w:id="55"/>
      <w:r>
        <w:rPr>
          <w:rtl w:val="true"/>
        </w:rPr>
        <w:t xml:space="preserve">خطّابى </w:t>
      </w:r>
      <w:r>
        <w:rPr>
          <w:rtl w:val="true"/>
        </w:rPr>
        <w:t>(</w:t>
      </w:r>
      <w:r>
        <w:rPr/>
        <w:t>۳۱۹</w:t>
      </w:r>
      <w:r>
        <w:rPr>
          <w:rtl w:val="true"/>
        </w:rPr>
        <w:t xml:space="preserve"> ـ </w:t>
      </w:r>
      <w:r>
        <w:rPr/>
        <w:t>۳۸۸</w:t>
      </w:r>
      <w:r>
        <w:rPr>
          <w:rtl w:val="true"/>
        </w:rPr>
        <w:t xml:space="preserve"> ق</w:t>
      </w:r>
      <w:r>
        <w:rPr>
          <w:rtl w:val="true"/>
        </w:rPr>
        <w:t>)</w:t>
      </w:r>
      <w:bookmarkEnd w:id="56"/>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بن احمد بن حبّان تميمى بَسْتى، معروف به ابن حبّان، محدّث، رجالى، لغوى، فقيه و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نزديك به بيست كتاب تأليف كرد كه معروف ترينشان، عبارت اند از المسند الصحيح على التقاسيم و الأنواع، الثقات، معرفة المجروحين مِن المحدّثين، الضعفاء والمتروكين، طبقات المحدّثين بإصبهان و مشاهير العلماء الأمصار</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احمد بن مطير لخمى طبرانى، محدّثى فرزانه، صادق و امانتدار بود</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وى نزديك به پانزده كتاب تأليف كرد كه معروف ترين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المعجم، مسند الشاميّين و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در سه اندازه است و به ترتيب با عنوان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الكبير، الأوسط و الصغير ،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نه و دو مجلّد،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عمر بن احمد بن مهدى بغدادى، معروف به دارقطنى، محدّثى رجالى و عالم به فقه الحديث و علل الحديث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يگانه و سرآمد روزگار خود و بازگشتگاه علم اثر و علوم وابسته به آن دانسته اند</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آثار دارقطنى بيش از سى عنوان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هاى الإلزامات والتتبّع، السنن، المؤتلف و المختلف، و العلل، معروف ترند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بن محمّد بن ابراهيم خطّاب بستى، معروف به خطّابى، محدّث، لغوى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2251_18198"/>
    </w:p>
    <w:p>
      <w:pPr>
        <w:pStyle w:val="Heading5"/>
        <w:numPr>
          <w:ilvl w:val="4"/>
          <w:numId w:val="1"/>
        </w:numPr>
        <w:rPr/>
      </w:pPr>
      <w:bookmarkStart w:id="58" w:name="__RefHeading___Toc1668397_3804643083"/>
      <w:bookmarkStart w:id="59" w:name="_Toc23"/>
      <w:bookmarkEnd w:id="57"/>
      <w:bookmarkEnd w:id="58"/>
      <w:r>
        <w:rPr>
          <w:rtl w:val="true"/>
        </w:rPr>
        <w:t xml:space="preserve">ابن شاهين </w:t>
      </w:r>
      <w:r>
        <w:rPr>
          <w:rtl w:val="true"/>
        </w:rPr>
        <w:t>(</w:t>
      </w:r>
      <w:r>
        <w:rPr>
          <w:rtl w:val="true"/>
        </w:rPr>
        <w:t xml:space="preserve">م </w:t>
      </w:r>
      <w:r>
        <w:rPr/>
        <w:t>۳۸۵</w:t>
      </w:r>
      <w:r>
        <w:rPr>
          <w:rtl w:val="true"/>
        </w:rPr>
        <w:t xml:space="preserve"> ق</w:t>
      </w:r>
      <w:r>
        <w:rPr>
          <w:rtl w:val="true"/>
        </w:rPr>
        <w:t>)</w:t>
      </w:r>
      <w:bookmarkEnd w:id="59"/>
    </w:p>
    <w:p>
      <w:pPr>
        <w:pStyle w:val="Heading5"/>
        <w:numPr>
          <w:ilvl w:val="4"/>
          <w:numId w:val="1"/>
        </w:numPr>
        <w:rPr/>
      </w:pPr>
      <w:bookmarkStart w:id="60" w:name="__RefHeading___Toc1668399_3804643083"/>
      <w:bookmarkStart w:id="61" w:name="_Toc24"/>
      <w:bookmarkEnd w:id="60"/>
      <w:r>
        <w:rPr>
          <w:rtl w:val="true"/>
        </w:rPr>
        <w:t xml:space="preserve">حاكم نيشابورى </w:t>
      </w:r>
      <w:r>
        <w:rPr>
          <w:rtl w:val="true"/>
        </w:rPr>
        <w:t>(</w:t>
      </w:r>
      <w:r>
        <w:rPr/>
        <w:t>۳۲۱</w:t>
      </w:r>
      <w:r>
        <w:rPr>
          <w:rtl w:val="true"/>
        </w:rPr>
        <w:t xml:space="preserve"> ـ </w:t>
      </w:r>
      <w:r>
        <w:rPr/>
        <w:t>۴۰۵</w:t>
      </w:r>
      <w:r>
        <w:rPr>
          <w:rtl w:val="true"/>
        </w:rPr>
        <w:t xml:space="preserve"> ق</w:t>
      </w:r>
      <w:r>
        <w:rPr>
          <w:rtl w:val="true"/>
        </w:rPr>
        <w:t>)</w:t>
      </w:r>
      <w:bookmarkEnd w:id="61"/>
    </w:p>
    <w:p>
      <w:pPr>
        <w:pStyle w:val="BookText"/>
        <w:rPr/>
      </w:pPr>
      <w:r>
        <w:rPr>
          <w:rFonts w:ascii="Amiri" w:hAnsi="Amiri" w:eastAsia="Amiri" w:cs="Amiri"/>
          <w:color w:val="111111"/>
          <w:sz w:val="28"/>
          <w:sz w:val="28"/>
          <w:szCs w:val="28"/>
          <w:rtl w:val="true"/>
          <w:lang w:bidi="ar-SA"/>
        </w:rPr>
        <w:t>عالم به علوم حديث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علّامه، حافظ، لغت شناس، ثقه و كثير الحديث خوانده اند</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تأليفات او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هاى معالم السنن فى شرح سنن أبى داوود، أعلام الحديث، إصلاح غلط المحدّثين، و غريب الحديث، نمونه هايى معروف از آثار اويند</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حفص، عمر بن احمد بن عثمان بن ايّوب بن شاهين، معروف به ابن شاهين، محدّث، رجالى و عالم به فنون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موثّق در حديث و عالمى بلندْپايه در نقد رجال حديث بود</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معروف ترين تأليفات او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الحديث ومنسوخه، أحاديث الأفراد، الأكابر عن الأصاغر، التاريخ، الأمالى، و فضائل فاطمة عليهاالسلام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محمد بن عبد اللّه بن محمّد بن حمدويه نيشابورى، معروف به ابن بيّع و حاكم نيشابورى، محدّث، رجالى و عالم به فنون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حافظ و يكى از چهار نفرى بود كه سرآمد و يگانه در سده چهارم و پنجم به شمار آمده اند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حاكم نيشابورى همانند نسايى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گرايش به تشيّع متّهم شد؛ </w:t>
      </w:r>
      <w:r>
        <w:rPr>
          <w:rStyle w:val="FootnoteAnchor"/>
          <w:rtl w:val="true"/>
        </w:rPr>
        <w:footnoteReference w:id="79"/>
      </w:r>
      <w:r>
        <w:rPr>
          <w:rFonts w:ascii="IRNazanin" w:hAnsi="IRNazanin" w:eastAsia="IRNazanin"/>
          <w:color w:val="111111"/>
          <w:sz w:val="28"/>
          <w:sz w:val="28"/>
          <w:szCs w:val="28"/>
          <w:rtl w:val="true"/>
          <w:lang w:bidi="fa-IR"/>
        </w:rPr>
        <w:t>اگرچه دليل روشنى بر درستى اين اتهام،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پرتأليف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وى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اثر نام برده اند، كه معروف ترين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 معرفة علوم الحديث، علل الحديث، الضعفاء، و الأسماء والكُنى</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2251_18199"/>
    </w:p>
    <w:p>
      <w:pPr>
        <w:pStyle w:val="Heading5"/>
        <w:numPr>
          <w:ilvl w:val="4"/>
          <w:numId w:val="1"/>
        </w:numPr>
        <w:rPr/>
      </w:pPr>
      <w:bookmarkStart w:id="63" w:name="__RefHeading___Toc1668401_3804643083"/>
      <w:bookmarkStart w:id="64" w:name="_Toc25"/>
      <w:bookmarkEnd w:id="62"/>
      <w:bookmarkEnd w:id="63"/>
      <w:r>
        <w:rPr>
          <w:rtl w:val="true"/>
        </w:rPr>
        <w:t xml:space="preserve">ابن حزم ظاهرى </w:t>
      </w:r>
      <w:r>
        <w:rPr>
          <w:rtl w:val="true"/>
        </w:rPr>
        <w:t>(</w:t>
      </w:r>
      <w:r>
        <w:rPr/>
        <w:t>۳۸۴</w:t>
      </w:r>
      <w:r>
        <w:rPr>
          <w:rtl w:val="true"/>
        </w:rPr>
        <w:t xml:space="preserve"> ـ </w:t>
      </w:r>
      <w:r>
        <w:rPr/>
        <w:t>۴۵۶</w:t>
      </w:r>
      <w:r>
        <w:rPr>
          <w:rtl w:val="true"/>
        </w:rPr>
        <w:t xml:space="preserve"> ق</w:t>
      </w:r>
      <w:r>
        <w:rPr>
          <w:rtl w:val="true"/>
        </w:rPr>
        <w:t>)</w:t>
      </w:r>
      <w:bookmarkEnd w:id="64"/>
    </w:p>
    <w:p>
      <w:pPr>
        <w:pStyle w:val="Heading5"/>
        <w:numPr>
          <w:ilvl w:val="4"/>
          <w:numId w:val="1"/>
        </w:numPr>
        <w:rPr/>
      </w:pPr>
      <w:bookmarkStart w:id="65" w:name="__RefHeading___Toc1668403_3804643083"/>
      <w:bookmarkStart w:id="66" w:name="_Toc26"/>
      <w:bookmarkEnd w:id="65"/>
      <w:r>
        <w:rPr>
          <w:rtl w:val="true"/>
        </w:rPr>
        <w:t xml:space="preserve">بيهقى </w:t>
      </w:r>
      <w:r>
        <w:rPr>
          <w:rtl w:val="true"/>
        </w:rPr>
        <w:t>(</w:t>
      </w:r>
      <w:r>
        <w:rPr/>
        <w:t>۳۸۴</w:t>
      </w:r>
      <w:r>
        <w:rPr>
          <w:rtl w:val="true"/>
        </w:rPr>
        <w:t xml:space="preserve"> ـ </w:t>
      </w:r>
      <w:r>
        <w:rPr/>
        <w:t>۴۵۸</w:t>
      </w:r>
      <w:r>
        <w:rPr>
          <w:rtl w:val="true"/>
        </w:rPr>
        <w:t xml:space="preserve"> ق</w:t>
      </w:r>
      <w:r>
        <w:rPr>
          <w:rtl w:val="true"/>
        </w:rPr>
        <w:t>)</w:t>
      </w:r>
      <w:bookmarkEnd w:id="66"/>
    </w:p>
    <w:p>
      <w:pPr>
        <w:pStyle w:val="Heading5"/>
        <w:numPr>
          <w:ilvl w:val="4"/>
          <w:numId w:val="1"/>
        </w:numPr>
        <w:rPr/>
      </w:pPr>
      <w:bookmarkStart w:id="67" w:name="__RefHeading___Toc1668405_3804643083"/>
      <w:bookmarkStart w:id="68" w:name="_Toc27"/>
      <w:bookmarkEnd w:id="67"/>
      <w:r>
        <w:rPr>
          <w:rtl w:val="true"/>
        </w:rPr>
        <w:t xml:space="preserve">ابن عبد البِرّ </w:t>
      </w:r>
      <w:r>
        <w:rPr>
          <w:rtl w:val="true"/>
        </w:rPr>
        <w:t>(</w:t>
      </w:r>
      <w:r>
        <w:rPr/>
        <w:t>۳۶۸</w:t>
      </w:r>
      <w:r>
        <w:rPr>
          <w:rtl w:val="true"/>
        </w:rPr>
        <w:t xml:space="preserve"> ـ </w:t>
      </w:r>
      <w:r>
        <w:rPr/>
        <w:t>۴۶۳</w:t>
      </w:r>
      <w:r>
        <w:rPr>
          <w:rtl w:val="true"/>
        </w:rPr>
        <w:t xml:space="preserve"> ق</w:t>
      </w:r>
      <w:r>
        <w:rPr>
          <w:rtl w:val="true"/>
        </w:rPr>
        <w:t>)</w:t>
      </w:r>
      <w:bookmarkEnd w:id="68"/>
    </w:p>
    <w:p>
      <w:pPr>
        <w:pStyle w:val="Heading5"/>
        <w:numPr>
          <w:ilvl w:val="4"/>
          <w:numId w:val="1"/>
        </w:numPr>
        <w:rPr/>
      </w:pPr>
      <w:bookmarkStart w:id="69" w:name="__RefHeading___Toc1668407_3804643083"/>
      <w:bookmarkStart w:id="70" w:name="_Toc28"/>
      <w:bookmarkEnd w:id="69"/>
      <w:r>
        <w:rPr>
          <w:rtl w:val="true"/>
        </w:rPr>
        <w:t xml:space="preserve">خطيب بغدادى </w:t>
      </w:r>
      <w:r>
        <w:rPr>
          <w:rtl w:val="true"/>
        </w:rPr>
        <w:t>(</w:t>
      </w:r>
      <w:r>
        <w:rPr/>
        <w:t>۳۹۲</w:t>
      </w:r>
      <w:r>
        <w:rPr>
          <w:rtl w:val="true"/>
        </w:rPr>
        <w:t xml:space="preserve"> ـ </w:t>
      </w:r>
      <w:r>
        <w:rPr/>
        <w:t>۴۶۳</w:t>
      </w:r>
      <w:r>
        <w:rPr>
          <w:rtl w:val="true"/>
        </w:rPr>
        <w:t xml:space="preserve"> ق</w:t>
      </w:r>
      <w:r>
        <w:rPr>
          <w:rtl w:val="true"/>
        </w:rPr>
        <w:t>)</w:t>
      </w:r>
      <w:bookmarkEnd w:id="70"/>
    </w:p>
    <w:p>
      <w:pPr>
        <w:pStyle w:val="BookText"/>
        <w:rPr/>
      </w:pPr>
      <w:r>
        <w:rPr>
          <w:rFonts w:ascii="IRNazanin" w:hAnsi="IRNazanin" w:eastAsia="IRNazanin"/>
          <w:color w:val="111111"/>
          <w:sz w:val="28"/>
          <w:sz w:val="28"/>
          <w:szCs w:val="28"/>
          <w:rtl w:val="true"/>
          <w:lang w:bidi="fa-IR"/>
        </w:rPr>
        <w:t xml:space="preserve">ابن حزم ظاهرى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على بن احمد بن سعيد بن حزم، معروف به ابن حزم ظاهرى، فقيه، محدّث، اصولى و متكلّمى بزرگ و فرزانه بود</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وى بيش از صد كتاب در زمينه هاى مختلف تأليف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كتاب الإحكام فى اُصول الأحكام در اصول فقه، و المحلّى در كلام و فقه، معروف ترينِ آثار اويند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حسين بن على خسرو جردى ، معروف به بيهقى ، محدّث و فقيهى خوش ذوق، فهيم، قانع، زاهد و جامع حديث و فقه بود</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در شمار تأليفات وى،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اثر به چشم مى خورد كه شايد بيش از اينها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معرفة السنن و الآثار، و شعب الإيمان از آثار معروف اويند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عبد اللّه بن محمّد بن عبد البِرّ نَمِرى اندلسى، معروف به ابن عبد البرّ، محدّث، رجالى و عالم در فقه الحديث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را علّامه، شيخ الاسلام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الأئمه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كرده اند</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گويا او نزديك به بيست كتاب نگاشت</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از ميان آثار ابن عبد البر، التمهيد لِما فى الموطّأ من المعانى و الأسانيد، الإستيعاب فى معرفة الأصحاب، و جامع بيان العلم و فضله، شايان ذكر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على بن ثابت بن احمد بن مهدى بغدادى، معروف به خطيب بغدادى،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2251_18200"/>
    </w:p>
    <w:p>
      <w:pPr>
        <w:pStyle w:val="Heading5"/>
        <w:numPr>
          <w:ilvl w:val="4"/>
          <w:numId w:val="1"/>
        </w:numPr>
        <w:rPr/>
      </w:pPr>
      <w:bookmarkStart w:id="72" w:name="__RefHeading___Toc1668409_3804643083"/>
      <w:bookmarkStart w:id="73" w:name="_Toc29"/>
      <w:bookmarkEnd w:id="71"/>
      <w:bookmarkEnd w:id="72"/>
      <w:r>
        <w:rPr>
          <w:rtl w:val="true"/>
        </w:rPr>
        <w:t xml:space="preserve">ابو نعيم اصفهانى </w:t>
      </w:r>
      <w:r>
        <w:rPr>
          <w:rtl w:val="true"/>
        </w:rPr>
        <w:t>(</w:t>
      </w:r>
      <w:r>
        <w:rPr/>
        <w:t>۳۲۶</w:t>
      </w:r>
      <w:r>
        <w:rPr>
          <w:rtl w:val="true"/>
        </w:rPr>
        <w:t xml:space="preserve"> ـ </w:t>
      </w:r>
      <w:r>
        <w:rPr/>
        <w:t>۴۳۰</w:t>
      </w:r>
      <w:r>
        <w:rPr>
          <w:rtl w:val="true"/>
        </w:rPr>
        <w:t xml:space="preserve"> ق</w:t>
      </w:r>
      <w:r>
        <w:rPr>
          <w:rtl w:val="true"/>
        </w:rPr>
        <w:t>)</w:t>
      </w:r>
      <w:bookmarkEnd w:id="73"/>
    </w:p>
    <w:p>
      <w:pPr>
        <w:pStyle w:val="Heading4"/>
        <w:numPr>
          <w:ilvl w:val="3"/>
          <w:numId w:val="1"/>
        </w:numPr>
        <w:rPr/>
      </w:pPr>
      <w:bookmarkStart w:id="74" w:name="__RefHeading___Toc1668411_3804643083"/>
      <w:bookmarkStart w:id="75" w:name="_Toc30"/>
      <w:bookmarkEnd w:id="74"/>
      <w:r>
        <w:rPr>
          <w:rtl w:val="true"/>
        </w:rPr>
        <w:t>گونه هاى تدوين حديث</w:t>
      </w:r>
      <w:bookmarkEnd w:id="75"/>
    </w:p>
    <w:p>
      <w:pPr>
        <w:pStyle w:val="Heading5"/>
        <w:numPr>
          <w:ilvl w:val="4"/>
          <w:numId w:val="1"/>
        </w:numPr>
        <w:rPr/>
      </w:pPr>
      <w:bookmarkStart w:id="76" w:name="__RefHeading___Toc1668413_3804643083"/>
      <w:bookmarkStart w:id="77" w:name="_Toc31"/>
      <w:bookmarkEnd w:id="76"/>
      <w:r>
        <w:rPr>
          <w:rtl w:val="true"/>
        </w:rPr>
        <w:t>صحيح نگارى</w:t>
      </w:r>
      <w:bookmarkEnd w:id="77"/>
    </w:p>
    <w:p>
      <w:pPr>
        <w:pStyle w:val="BookText"/>
        <w:rPr/>
      </w:pPr>
      <w:r>
        <w:rPr>
          <w:rFonts w:ascii="Amiri" w:hAnsi="Amiri" w:eastAsia="Amiri" w:cs="Amiri"/>
          <w:color w:val="111111"/>
          <w:sz w:val="28"/>
          <w:sz w:val="28"/>
          <w:szCs w:val="28"/>
          <w:rtl w:val="true"/>
          <w:lang w:bidi="ar-SA"/>
        </w:rPr>
        <w:t>مورّخ، رجالى و عالم به فنون حديث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را حافظى بى نظير و ختم حافظان خوانده اند </w:t>
      </w:r>
      <w:r>
        <w:rPr>
          <w:rStyle w:val="FootnoteAnchor"/>
          <w:rtl w:val="true"/>
        </w:rPr>
        <w:footnoteReference w:id="86"/>
      </w:r>
      <w:r>
        <w:rPr>
          <w:rFonts w:ascii="Amiri" w:hAnsi="Amiri" w:eastAsia="Amiri" w:cs="Amiri"/>
          <w:color w:val="111111"/>
          <w:sz w:val="28"/>
          <w:sz w:val="28"/>
          <w:szCs w:val="28"/>
          <w:rtl w:val="true"/>
          <w:lang w:bidi="ar-SA"/>
        </w:rPr>
        <w:t>و در فنون مختلف حديث، صاحب اثر بود</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او بيش از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كتاب تأليف كرد</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معروف ترين آثار او را چنين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 الكفاية فى معرفة اُصول علم الرواية ، آداب السامع و الشيخ، و شرف أصحابه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عبد اللّه بن اسحاق اصفهانى، معروف به ابو نعيم اصفهانى، محدّث و رجال شناسى ثقه، حافظ و عالى الإسناد بود و بيش از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كتاب تأليف كرد</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معروف ترين آثار ابو نعيم،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و طبقات الأصفياء، ذكر أخبار إصبهان، كتاب الضعفاء، و طبقات المحدّثين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گونه هاى تدوين حديثدر اين دوره، گونه هاى متنوّعى از تدوين حديث و آثار حديثى ، در ميان اهل سنّت ،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مستخرج، مستدرك، امالى، اجزاء، مصنَّف ، فوائد، مشيخه، اربعين، معجم، سنن، مسند، جامع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نمونه هايى متداول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نگارىصحيح نگارى، معمولاً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نيز با عنوان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چهارم و پنجم هجرى، ده كتابِ صحيح به نگارش در آمده است كه از آن جمله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محمّد بن اسحاق بن خزيمة بن مغيره نيشابورى شافعى، معروف به ابن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2251_18201"/>
    </w:p>
    <w:p>
      <w:pPr>
        <w:pStyle w:val="Heading5"/>
        <w:numPr>
          <w:ilvl w:val="4"/>
          <w:numId w:val="1"/>
        </w:numPr>
        <w:rPr/>
      </w:pPr>
      <w:bookmarkStart w:id="79" w:name="__RefHeading___Toc1668415_3804643083"/>
      <w:bookmarkStart w:id="80" w:name="_Toc32"/>
      <w:bookmarkEnd w:id="78"/>
      <w:bookmarkEnd w:id="79"/>
      <w:r>
        <w:rPr>
          <w:rtl w:val="true"/>
        </w:rPr>
        <w:t>معجم نگارى</w:t>
      </w:r>
      <w:bookmarkEnd w:id="80"/>
    </w:p>
    <w:p>
      <w:pPr>
        <w:pStyle w:val="BookText"/>
        <w:rPr/>
      </w:pPr>
      <w:r>
        <w:rPr>
          <w:rFonts w:ascii="Amiri" w:hAnsi="Amiri" w:eastAsia="Amiri" w:cs="Amiri"/>
          <w:color w:val="111111"/>
          <w:sz w:val="28"/>
          <w:sz w:val="28"/>
          <w:szCs w:val="28"/>
          <w:rtl w:val="true"/>
          <w:lang w:bidi="ar-SA"/>
        </w:rPr>
        <w:t xml:space="preserve">خُزَيمه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مطالب اين كتاب، ناياب است</w:t>
      </w:r>
      <w:r>
        <w:rPr>
          <w:rFonts w:eastAsia="Amiri" w:cs="Amiri" w:ascii="Amiri" w:hAnsi="Amiri"/>
          <w:color w:val="111111"/>
          <w:sz w:val="28"/>
          <w:szCs w:val="28"/>
          <w:rtl w:val="true"/>
          <w:lang w:bidi="ar-SA"/>
        </w:rPr>
        <w:t xml:space="preserve">. </w:t>
      </w:r>
      <w:r>
        <w:rPr>
          <w:rStyle w:val="FootnoteAnchor"/>
        </w:rPr>
        <w:footnoteReference w:id="9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احمد بن محمّد بن حسن نيشابورى معروف به ابن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المنتقى محمّد بن قاسم بن اصبغ بن محمد يوسف بيانى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سعيد بن عثمان بن سعيد بن سكن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الصحيح المنتقى و السنن الصحاح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التقاسيم والأنواع كه صحيح محمّد بن حبّان بن احمد بن معاذ تميمى دارِمى بُستى، معروف به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كتاب، نظم و سامان خاصّى نداشت، تا اين كه در سده هشتم، ابو الحسن على بن بلبان بن عبد اللّه فارسى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بر حسب ابواب، مرتّب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اثر مشهور محمّد بن عبد اللّه بن محمّد بن حمدويه، معروف به 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گاهى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الإلزامات على بن عمر بن احمد بن مهدى، معروف به 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نيز در حقيقت، مستدرك بر 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 و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اثر احمد بن محمّد بن عبد اللّه عفير انصارى، معروف به ابو ذر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نگارىمعجم، عنوان كتابى است كه احاديث آن، براساس صحابه، شيوخ، شهرها و دسته بندى هايى از اين دست، و بيشتر بر حسب حروف الفبا، مرتّب شده باشد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در سده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2251_18202"/>
    </w:p>
    <w:p>
      <w:pPr>
        <w:pStyle w:val="Heading5"/>
        <w:numPr>
          <w:ilvl w:val="4"/>
          <w:numId w:val="1"/>
        </w:numPr>
        <w:rPr/>
      </w:pPr>
      <w:bookmarkStart w:id="82" w:name="__RefHeading___Toc1668417_3804643083"/>
      <w:bookmarkStart w:id="83" w:name="_Toc33"/>
      <w:bookmarkEnd w:id="81"/>
      <w:bookmarkEnd w:id="82"/>
      <w:r>
        <w:rPr>
          <w:rtl w:val="true"/>
        </w:rPr>
        <w:t>مستخرَج نگارى</w:t>
      </w:r>
      <w:bookmarkEnd w:id="83"/>
    </w:p>
    <w:p>
      <w:pPr>
        <w:pStyle w:val="Heading5"/>
        <w:numPr>
          <w:ilvl w:val="4"/>
          <w:numId w:val="1"/>
        </w:numPr>
        <w:rPr/>
      </w:pPr>
      <w:bookmarkStart w:id="84" w:name="__RefHeading___Toc1668419_3804643083"/>
      <w:bookmarkStart w:id="85" w:name="_Toc34"/>
      <w:bookmarkEnd w:id="84"/>
      <w:r>
        <w:rPr>
          <w:rtl w:val="true"/>
        </w:rPr>
        <w:t>سنن نگارى</w:t>
      </w:r>
      <w:bookmarkEnd w:id="85"/>
    </w:p>
    <w:p>
      <w:pPr>
        <w:pStyle w:val="BookText"/>
        <w:rPr/>
      </w:pPr>
      <w:r>
        <w:rPr>
          <w:rFonts w:ascii="IRNazanin" w:hAnsi="IRNazanin" w:eastAsia="IRNazanin"/>
          <w:color w:val="111111"/>
          <w:sz w:val="28"/>
          <w:sz w:val="28"/>
          <w:szCs w:val="28"/>
          <w:rtl w:val="true"/>
          <w:lang w:bidi="fa-IR"/>
        </w:rPr>
        <w:t xml:space="preserve">چهارم و پنجم، نزديك به شش معجم تأليف شده است كه معروف ترين آنها معجم سليمان بن احمد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سه اندازه، با عناوين المعجم الكبير، المعجم الأوسط والمعجم الصغير نگارش يافته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سه معجم ديگر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الصحابة، معجم البلدان و معجم الشيوخ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مستخرَج نگارىمستخرج، در اصطلاح، بر كتابى اطلاق مى شود كه مؤلّف در آن، احاديث كتاب ديگرى را با سندهايى غير از سندهاى كتاب اصلى،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اسانيد كتاب مستخرج، بايد در يكى از طبقات رجال، با كتاب اصل يكى باشد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در اين دو سده،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مستخرج بر دو كتاب صحيح البخارى و صحيح مسلم، به نگارش درآمده كه نُه مورد آنها، استخراج بر هر دو كتاب اند</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بر هر يك از سنن أبى داوود و سنن الترمذى نيز سه مستخرج نوشته شده است</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سنن نگارىكتاب سنن، در اصطلاح محدّثان، بر كتابى اطلاق مى شود كه بر اساس ابواب فقهى، مرتّب شده باشد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از كتاب هايى كه در دو سده چهارم و پنجم، در اين قالب تأليف شده اند، اين آثار شايان ذكرند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ابو بكر، احمد بن حسين بن على بن عبد اللّه بن موسى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كتاب سنن خود را در دو قالب، با عنوان السنن الصغرى و السنن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2251_18203"/>
    </w:p>
    <w:p>
      <w:pPr>
        <w:pStyle w:val="Heading5"/>
        <w:numPr>
          <w:ilvl w:val="4"/>
          <w:numId w:val="1"/>
        </w:numPr>
        <w:rPr/>
      </w:pPr>
      <w:bookmarkStart w:id="87" w:name="__RefHeading___Toc1668421_3804643083"/>
      <w:bookmarkStart w:id="88" w:name="_Toc35"/>
      <w:bookmarkEnd w:id="86"/>
      <w:bookmarkEnd w:id="87"/>
      <w:r>
        <w:rPr>
          <w:rtl w:val="true"/>
        </w:rPr>
        <w:t>جمع نگارى</w:t>
      </w:r>
      <w:bookmarkEnd w:id="88"/>
    </w:p>
    <w:p>
      <w:pPr>
        <w:pStyle w:val="Heading5"/>
        <w:numPr>
          <w:ilvl w:val="4"/>
          <w:numId w:val="1"/>
        </w:numPr>
        <w:rPr/>
      </w:pPr>
      <w:bookmarkStart w:id="89" w:name="__RefHeading___Toc1668423_3804643083"/>
      <w:bookmarkStart w:id="90" w:name="_Toc36"/>
      <w:bookmarkEnd w:id="89"/>
      <w:r>
        <w:rPr>
          <w:rtl w:val="true"/>
        </w:rPr>
        <w:t>مسندنگارى</w:t>
      </w:r>
      <w:bookmarkEnd w:id="90"/>
    </w:p>
    <w:p>
      <w:pPr>
        <w:pStyle w:val="BookText"/>
        <w:rPr/>
      </w:pPr>
      <w:r>
        <w:rPr>
          <w:rFonts w:ascii="Amiri" w:hAnsi="Amiri" w:eastAsia="Amiri" w:cs="Amiri"/>
          <w:color w:val="111111"/>
          <w:sz w:val="28"/>
          <w:sz w:val="28"/>
          <w:szCs w:val="28"/>
          <w:rtl w:val="true"/>
          <w:lang w:bidi="ar-SA"/>
        </w:rPr>
        <w:t>اساس ترتيب مختصر المزنى تأليف كرد</w:t>
      </w:r>
      <w:r>
        <w:rPr>
          <w:rFonts w:eastAsia="Amiri" w:cs="Amiri" w:ascii="Amiri" w:hAnsi="Amiri"/>
          <w:color w:val="111111"/>
          <w:sz w:val="28"/>
          <w:szCs w:val="28"/>
          <w:rtl w:val="true"/>
          <w:lang w:bidi="ar-SA"/>
        </w:rPr>
        <w:t xml:space="preserve">. </w:t>
      </w:r>
      <w:r>
        <w:rPr>
          <w:rStyle w:val="FootnoteAnchor"/>
        </w:rPr>
        <w:footnoteReference w:id="97"/>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ابو الحسين، احمد بن عبيد بن اسماعيل بصرى 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ابو بكر، محمّد بن يحيى همدانى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ابو بكر، احمد بن على بن احمد بن محمّد همدانى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ابو بكر، احمد بن سليمان بن حسن بن اسرائيل نجاد بغدادى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جمع نگارىجمع نگارى در اين دوره، به جمع كردن صحيح بخارى و مسلم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جمع، براى اين دو كتاب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ابو بكر محمّد بن عبد اللّه بن محمّد جوزقى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ابو مسعود ابراهيم بن محمّد بن عبيد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ابو بكر احمد بن محمّد برقانى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ابو عبد اللّه ، محمّد بن ابى نصر فتوح بن عبد اللّه بن فتوح بن حميد بن يصل حميدى اندلسى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مسندنگارىمسند، عنوان كتابى است كه در آن، احاديث هر يك از صحابه، جداگانه و بر اساس حروف الفبا، قبايل و سابقه در اسلام يا شرافت در نسب، ذكر شده باشد؛ چه صحيح و حسن باشد و چه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مسانيد، تنها احاديث يك صحابى را در بر دارند، مانند مسند أبى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مشتمل بر احاديث شمارى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2251_18204"/>
    </w:p>
    <w:p>
      <w:pPr>
        <w:pStyle w:val="Heading4"/>
        <w:numPr>
          <w:ilvl w:val="3"/>
          <w:numId w:val="1"/>
        </w:numPr>
        <w:rPr/>
      </w:pPr>
      <w:bookmarkStart w:id="92" w:name="__RefHeading___Toc1668425_3804643083"/>
      <w:bookmarkStart w:id="93" w:name="_Toc37"/>
      <w:bookmarkEnd w:id="91"/>
      <w:bookmarkEnd w:id="92"/>
      <w:r>
        <w:rPr>
          <w:rtl w:val="true"/>
        </w:rPr>
        <w:t>زمينه هاى حديثى</w:t>
      </w:r>
      <w:bookmarkEnd w:id="93"/>
    </w:p>
    <w:p>
      <w:pPr>
        <w:pStyle w:val="Heading5"/>
        <w:numPr>
          <w:ilvl w:val="4"/>
          <w:numId w:val="1"/>
        </w:numPr>
        <w:rPr/>
      </w:pPr>
      <w:bookmarkStart w:id="94" w:name="__RefHeading___Toc1668427_3804643083"/>
      <w:bookmarkStart w:id="95" w:name="_Toc38"/>
      <w:bookmarkEnd w:id="94"/>
      <w:r>
        <w:rPr>
          <w:rtl w:val="true"/>
        </w:rPr>
        <w:t>فقه الحديث</w:t>
      </w:r>
      <w:bookmarkEnd w:id="95"/>
    </w:p>
    <w:p>
      <w:pPr>
        <w:pStyle w:val="BookText"/>
        <w:rPr/>
      </w:pPr>
      <w:r>
        <w:rPr>
          <w:rFonts w:ascii="IRNazanin" w:hAnsi="IRNazanin" w:eastAsia="IRNazanin"/>
          <w:color w:val="111111"/>
          <w:sz w:val="28"/>
          <w:sz w:val="28"/>
          <w:szCs w:val="28"/>
          <w:rtl w:val="true"/>
          <w:lang w:bidi="fa-IR"/>
        </w:rPr>
        <w:t>از صحابه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مسانيد الأربعة و مسانيد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احاديث گروهى از صحابه را در بر دارند كه در يك وصف، مشترك بوده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المقلين و مسند الصحابة الذين نزلوا مصر</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در اين دوره، بيش از ده مسند تأليف شده است كه از آن جمله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رويانى، محمّد بن هارون رويانى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ابى حنيفه، از ابو 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محمد بن سلامة بن جعفر قُضاعى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زمينه هاى حديثىدر دو سده چهارم و پنجم، كتاب هاى حديثى در زمينه هاى گوناگونى تأليف شده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تفسير، مصطلح الحديث، رجال، نقد الحديث، فقه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كلام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نمونه هايى از اين تأليفات را نام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الحديثدر اين دوره، تأليفاتى در شرح كتاب هاى حديثى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ها به طور خاص، بر كتب ستّه به نگارش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السنن در شرح صحيح البخارى، و معالم السنن در شرح سنن أبى داوود، هر دو از خطّابى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البخارى، از ابن بطان مغربى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البخارى، از مهلب بن ابى صفره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الموطّأ، از ابن رشيق قيروانى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2251_18205"/>
    </w:p>
    <w:p>
      <w:pPr>
        <w:pStyle w:val="Heading5"/>
        <w:numPr>
          <w:ilvl w:val="4"/>
          <w:numId w:val="1"/>
        </w:numPr>
        <w:rPr/>
      </w:pPr>
      <w:bookmarkStart w:id="97" w:name="__RefHeading___Toc1668429_3804643083"/>
      <w:bookmarkStart w:id="98" w:name="_Toc39"/>
      <w:bookmarkEnd w:id="96"/>
      <w:bookmarkEnd w:id="97"/>
      <w:r>
        <w:rPr>
          <w:rtl w:val="true"/>
        </w:rPr>
        <w:t>رجال و شرح حال</w:t>
      </w:r>
      <w:bookmarkEnd w:id="98"/>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در شرح الموطّأ، از سليمان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رجال و شرح حالمعرّفى رجال و بيان شرح حال شخصيت ها نيز در اين دوره، با عناوين گوناگونى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تاريخ، مشيخه، طبقات، ضعفا، ثقات، معجم، نام ها و كنيه ها، جرح و تعديل، المؤتلف و المختلف، صحابه، 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چهل كتاب با عناوين ياد شده،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كتاب ها به شرح حال عموم شخصيت هاى تاريخى پرداخته اند و برخى تنها به شرح حال راويان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شمارى از آنها شرح حال عموم رجال حديث را ذكر كرده اند و برخى ديگر به رجال مربوط به كتاب هاى خاص، منحصر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اين كتاب ها را چنين مى توان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ضعفاء العقيلى، از محمّد بن عمر بن موسى عقيلى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التعديل ، عبد الرحمن بن ابى حاتم رازى 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مشاهير علماء الأمصار، والمجروحين، هر سه از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الصحابة، از عبد الباقى بن قانع ابو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ضعفاء الرجال، و مَن روى عنهم البخارى فى الصحيح، هر دو از ابو احمد عبد اللّه بن عدى بن عبد اللّه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المحدّثين بإصبهان، عبد اللّه بن محمّد بن جعفر بن حيّان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أسماء الثقات، عمر بن ابو حفص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أسماء التابعين و مَن بعدهم ، دار 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اللباب فى الكنى و الأسماء، ابن منده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صحيح البخارى، احمد بن محمّد بن حسين بخارى كلابادى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2251_18206"/>
    </w:p>
    <w:p>
      <w:pPr>
        <w:pStyle w:val="Heading5"/>
        <w:numPr>
          <w:ilvl w:val="4"/>
          <w:numId w:val="1"/>
        </w:numPr>
        <w:rPr/>
      </w:pPr>
      <w:bookmarkStart w:id="100" w:name="__RefHeading___Toc1668431_3804643083"/>
      <w:bookmarkStart w:id="101" w:name="_Toc40"/>
      <w:bookmarkEnd w:id="99"/>
      <w:bookmarkEnd w:id="100"/>
      <w:r>
        <w:rPr>
          <w:rtl w:val="true"/>
        </w:rPr>
        <w:t>مصطلح الحديث</w:t>
      </w:r>
      <w:bookmarkEnd w:id="101"/>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مَن أخرجهم البخارى و مسلم،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 أسامى المحدّثين، عبيد اللّه بن عبد اللّه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مسلم، احمد بن على بن منجويه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حليه الأولياء، ذكرُ مَن اسمه مشتبه، و الضعفاء، هر سه از ابو 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از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فى معرفة الأصحاب، از يوسف بن عبد اللّه بن محمّد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و التجريح، ابو الوليد سليمان بن خلف بن سعد باجى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ابن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۴۷۵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مصطلح الحديثدر ميان كتاب هاى مصطلح الحديث اين دوره، برخى به اصطلاحات حديثى به گونه عام پرداخته اند و شمارى به برخى از اصطلاحات، اختصاص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نزديك به بيست كتاب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الفاصل بين الراوى و الواعى، حسن بن عبد الرحمان رامهرمزى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الحديث و منسوخه، ابو حفص عمر بن عثمان 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أصحاب الحديث، محمّد بن احمد بن اسحاق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علوم الحديث، المدخل إلى كتاب الإكليل، و المدخل إلى الصحيح، هر سه از 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الحديث ، ابو نعيم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اثر از 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الكفاية فى علم الرواية،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2251_18207"/>
    </w:p>
    <w:p>
      <w:pPr>
        <w:pStyle w:val="Heading5"/>
        <w:numPr>
          <w:ilvl w:val="4"/>
          <w:numId w:val="1"/>
        </w:numPr>
        <w:rPr/>
      </w:pPr>
      <w:bookmarkStart w:id="103" w:name="__RefHeading___Toc1668433_3804643083"/>
      <w:bookmarkStart w:id="104" w:name="_Toc41"/>
      <w:bookmarkEnd w:id="102"/>
      <w:bookmarkEnd w:id="103"/>
      <w:r>
        <w:rPr>
          <w:rtl w:val="true"/>
        </w:rPr>
        <w:t>آسيب شناسى و نقد حديث</w:t>
      </w:r>
      <w:bookmarkEnd w:id="104"/>
    </w:p>
    <w:p>
      <w:pPr>
        <w:pStyle w:val="Heading5"/>
        <w:numPr>
          <w:ilvl w:val="4"/>
          <w:numId w:val="1"/>
        </w:numPr>
        <w:rPr/>
      </w:pPr>
      <w:bookmarkStart w:id="105" w:name="__RefHeading___Toc1668435_3804643083"/>
      <w:bookmarkStart w:id="106" w:name="_Toc42"/>
      <w:bookmarkEnd w:id="105"/>
      <w:r>
        <w:rPr>
          <w:rtl w:val="true"/>
        </w:rPr>
        <w:t>تفسير و علوم قرآن</w:t>
      </w:r>
      <w:bookmarkEnd w:id="106"/>
    </w:p>
    <w:p>
      <w:pPr>
        <w:pStyle w:val="BookText"/>
        <w:rPr/>
      </w:pPr>
      <w:r>
        <w:rPr>
          <w:rFonts w:ascii="Amiri" w:hAnsi="Amiri" w:eastAsia="Amiri" w:cs="Amiri"/>
          <w:color w:val="111111"/>
          <w:sz w:val="28"/>
          <w:sz w:val="28"/>
          <w:szCs w:val="28"/>
          <w:rtl w:val="true"/>
          <w:lang w:bidi="ar-SA"/>
        </w:rPr>
        <w:t>تالى تلخيص المتشابه، شرف أصحاب الحديث، الرحلة فى طلب الحديث، الفصل للوصل المدرج، موضع أوهام الجمع و التفريق، الجامع لأخلاق الراوى و آداب السامع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آسيب شناسى و نقد حديثاز جمله آثارى كه اهل سنّت اين دوره، در اين زمينه تأليف كرده اند، چنين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أوهام الحاكم، محمّد بن سعيد بن على ازدى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الحديث فى كتاب الصحيح، ابو الفضل بن عمّار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الاُصول فى أحاديث الرسول صلى الله عليه و آله محمّد بن على بن حسين ابو عبد اللّه حكيم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و علوم قرآناز تفاسير مأثورى و ديگر آثار حديثى مربوط به قرآن، مى توان به اين آثار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فى تأويل آى القرآن،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عبد الرحمان بن محمّد بن ادريس رازى، معروف به ابو حاتم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زمينين، محمّد بن عبد اللّه بن ابى زمينين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الثعلبى، احمد بن محمّد بن ابراهيم 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 المنسوخ، ابن حزم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الواحدى و نيز أسباب النزول، از على بن احمد واحدى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شفاء الصدور، ابو بكر محمّد بن حسن بن محمّد بن زياد بن هارون 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2251_18208"/>
    </w:p>
    <w:p>
      <w:pPr>
        <w:pStyle w:val="Heading5"/>
        <w:numPr>
          <w:ilvl w:val="4"/>
          <w:numId w:val="1"/>
        </w:numPr>
        <w:rPr/>
      </w:pPr>
      <w:bookmarkStart w:id="108" w:name="__RefHeading___Toc1668437_3804643083"/>
      <w:bookmarkStart w:id="109" w:name="_Toc43"/>
      <w:bookmarkEnd w:id="107"/>
      <w:bookmarkEnd w:id="108"/>
      <w:r>
        <w:rPr>
          <w:rtl w:val="true"/>
        </w:rPr>
        <w:t>كلام</w:t>
      </w:r>
      <w:bookmarkEnd w:id="109"/>
    </w:p>
    <w:p>
      <w:pPr>
        <w:pStyle w:val="Heading5"/>
        <w:numPr>
          <w:ilvl w:val="4"/>
          <w:numId w:val="1"/>
        </w:numPr>
        <w:rPr/>
      </w:pPr>
      <w:bookmarkStart w:id="110" w:name="__RefHeading___Toc1668439_3804643083"/>
      <w:bookmarkStart w:id="111" w:name="_Toc44"/>
      <w:bookmarkEnd w:id="110"/>
      <w:r>
        <w:rPr>
          <w:rtl w:val="true"/>
        </w:rPr>
        <w:t>اخلاق و آداب و سيره پيامبر صلى الله عليه و آله</w:t>
      </w:r>
      <w:bookmarkEnd w:id="111"/>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ابو القاسم عبد اللّه بن محمّد بن عبد العزيز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بغوى صاحب اين تفسير، متقدّم بر محى السنه بغوى است 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بغوى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 شود</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كلامبرخى از آثار حديثى تأليف شده در باره مسائل كلامى،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فى دلائل التوحيد، عبد اللّه بن محمّد بن على بن محمّد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 ابن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الإعتقاد ، احمد بن حسين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اللّه و نيز الصفات، از دار 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العظمية، عبد اللّه بن محمّد بن جعفر بن حيّان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 و آداب و سيره پيامبر صلى الله عليه و آلهدر اين دو سده، بيش از پانزده كتاب، در زمينه اخلاق و سيره پيامبر خدا صلى الله عليه و آله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الشكر للّه على نعمته، محمّد بن جعفر بن سهل سامرى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المجالسة، يوسف بن عبد اللّه بن عبد البرّ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الكبير و نيز فضائل الأوقات، از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احمد بن محمّد بن اسحاق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 النبى و آدابه، عبد اللّه بن محمّد بن جعفر بن حبّان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النبوة، ابو الحسن علىّ بن محمّد ماوِرْدى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2251_18209"/>
    </w:p>
    <w:p>
      <w:pPr>
        <w:pStyle w:val="Heading4"/>
        <w:numPr>
          <w:ilvl w:val="3"/>
          <w:numId w:val="1"/>
        </w:numPr>
        <w:rPr/>
      </w:pPr>
      <w:bookmarkStart w:id="113" w:name="__RefHeading___Toc1668441_3804643083"/>
      <w:bookmarkStart w:id="114" w:name="_Toc45"/>
      <w:bookmarkEnd w:id="112"/>
      <w:bookmarkEnd w:id="113"/>
      <w:r>
        <w:rPr>
          <w:rtl w:val="true"/>
        </w:rPr>
        <w:t>دورنماى حديث شيعه در سده چهارم و پنجم</w:t>
      </w:r>
      <w:bookmarkEnd w:id="114"/>
    </w:p>
    <w:p>
      <w:pPr>
        <w:pStyle w:val="Heading4"/>
        <w:numPr>
          <w:ilvl w:val="3"/>
          <w:numId w:val="1"/>
        </w:numPr>
        <w:rPr/>
      </w:pPr>
      <w:bookmarkStart w:id="115" w:name="__RefHeading___Toc1668443_3804643083"/>
      <w:bookmarkStart w:id="116" w:name="_Toc46"/>
      <w:bookmarkEnd w:id="115"/>
      <w:r>
        <w:rPr>
          <w:rtl w:val="true"/>
        </w:rPr>
        <w:t>شهرها و مراكز حديث</w:t>
      </w:r>
      <w:bookmarkEnd w:id="116"/>
    </w:p>
    <w:p>
      <w:pPr>
        <w:pStyle w:val="Heading5"/>
        <w:numPr>
          <w:ilvl w:val="4"/>
          <w:numId w:val="1"/>
        </w:numPr>
        <w:rPr/>
      </w:pPr>
      <w:bookmarkStart w:id="117" w:name="__RefHeading___Toc1668445_3804643083"/>
      <w:bookmarkStart w:id="118" w:name="_Toc47"/>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دورنماى حديث شيعه در سده چهارم و پنجمشهرها و مراكز حديثدر سده چهارم و پنجم، شيعيان بيشتر در توابع و بخش هايى از شهرها زندگى مى كردند و كمتر شهرى بود كه همه يا اغلب ساكنانش شيعه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مناطق شيعه نشين اين دوره را مى توان چنين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سمرقند، بلخ، ايلاق و فرغانه در ماوراء النهر، بغداد، مكّه، مدينه، نيشابور، كوفه، همدان، </w:t>
      </w:r>
      <w:r>
        <w:rPr>
          <w:rStyle w:val="FootnoteAnchor"/>
          <w:rtl w:val="true"/>
        </w:rPr>
        <w:footnoteReference w:id="103"/>
      </w:r>
      <w:r>
        <w:rPr>
          <w:rFonts w:ascii="IRNazanin" w:hAnsi="IRNazanin" w:eastAsia="IRNazanin"/>
          <w:color w:val="111111"/>
          <w:sz w:val="28"/>
          <w:sz w:val="28"/>
          <w:szCs w:val="28"/>
          <w:rtl w:val="true"/>
          <w:lang w:bidi="fa-IR"/>
        </w:rPr>
        <w:t xml:space="preserve">قم، </w:t>
      </w:r>
      <w:r>
        <w:rPr>
          <w:rStyle w:val="FootnoteAnchor"/>
          <w:rtl w:val="true"/>
        </w:rPr>
        <w:footnoteReference w:id="104"/>
      </w:r>
      <w:r>
        <w:rPr>
          <w:rFonts w:ascii="IRNazanin" w:hAnsi="IRNazanin" w:eastAsia="IRNazanin"/>
          <w:color w:val="111111"/>
          <w:sz w:val="28"/>
          <w:sz w:val="28"/>
          <w:szCs w:val="28"/>
          <w:rtl w:val="true"/>
          <w:lang w:bidi="fa-IR"/>
        </w:rPr>
        <w:t xml:space="preserve">رى، </w:t>
      </w:r>
      <w:r>
        <w:rPr>
          <w:rStyle w:val="FootnoteAnchor"/>
          <w:rtl w:val="true"/>
        </w:rPr>
        <w:footnoteReference w:id="105"/>
      </w:r>
      <w:r>
        <w:rPr>
          <w:rFonts w:ascii="Amiri" w:hAnsi="Amiri" w:eastAsia="Amiri" w:cs="Amiri"/>
          <w:color w:val="111111"/>
          <w:sz w:val="28"/>
          <w:sz w:val="28"/>
          <w:szCs w:val="28"/>
          <w:rtl w:val="true"/>
          <w:lang w:bidi="ar-SA"/>
        </w:rPr>
        <w:t xml:space="preserve">رَقّه، </w:t>
      </w:r>
      <w:r>
        <w:rPr>
          <w:rStyle w:val="FootnoteAnchor"/>
          <w:rtl w:val="true"/>
        </w:rPr>
        <w:footnoteReference w:id="106"/>
      </w:r>
      <w:r>
        <w:rPr>
          <w:rFonts w:ascii="IRNazanin" w:hAnsi="IRNazanin" w:eastAsia="IRNazanin"/>
          <w:color w:val="111111"/>
          <w:sz w:val="28"/>
          <w:sz w:val="28"/>
          <w:szCs w:val="28"/>
          <w:rtl w:val="true"/>
          <w:lang w:bidi="fa-IR"/>
        </w:rPr>
        <w:t xml:space="preserve">اهواز، </w:t>
      </w:r>
      <w:r>
        <w:rPr>
          <w:rStyle w:val="FootnoteAnchor"/>
          <w:rtl w:val="true"/>
        </w:rPr>
        <w:footnoteReference w:id="107"/>
      </w:r>
      <w:r>
        <w:rPr>
          <w:rFonts w:ascii="Amiri" w:hAnsi="Amiri" w:eastAsia="Amiri" w:cs="Amiri"/>
          <w:color w:val="111111"/>
          <w:sz w:val="28"/>
          <w:sz w:val="28"/>
          <w:szCs w:val="28"/>
          <w:rtl w:val="true"/>
          <w:lang w:bidi="ar-SA"/>
        </w:rPr>
        <w:t xml:space="preserve">عمّان، هَجَر، صَعده، </w:t>
      </w:r>
      <w:r>
        <w:rPr>
          <w:rStyle w:val="FootnoteAnchor"/>
          <w:rtl w:val="true"/>
        </w:rPr>
        <w:footnoteReference w:id="108"/>
      </w:r>
      <w:r>
        <w:rPr>
          <w:rFonts w:ascii="IRNazanin" w:hAnsi="IRNazanin" w:eastAsia="IRNazanin"/>
          <w:color w:val="111111"/>
          <w:sz w:val="28"/>
          <w:sz w:val="28"/>
          <w:szCs w:val="28"/>
          <w:rtl w:val="true"/>
          <w:lang w:bidi="fa-IR"/>
        </w:rPr>
        <w:t xml:space="preserve">موصل، </w:t>
      </w:r>
      <w:r>
        <w:rPr>
          <w:rStyle w:val="FootnoteAnchor"/>
          <w:rtl w:val="true"/>
        </w:rPr>
        <w:footnoteReference w:id="109"/>
      </w:r>
      <w:r>
        <w:rPr>
          <w:rFonts w:ascii="Amiri" w:hAnsi="Amiri" w:eastAsia="Amiri" w:cs="Amiri"/>
          <w:color w:val="111111"/>
          <w:sz w:val="28"/>
          <w:sz w:val="28"/>
          <w:szCs w:val="28"/>
          <w:rtl w:val="true"/>
          <w:lang w:bidi="ar-SA"/>
        </w:rPr>
        <w:t xml:space="preserve">نيشابور، </w:t>
      </w:r>
      <w:r>
        <w:rPr>
          <w:rStyle w:val="FootnoteAnchor"/>
          <w:rtl w:val="true"/>
        </w:rPr>
        <w:footnoteReference w:id="110"/>
      </w:r>
      <w:r>
        <w:rPr>
          <w:rFonts w:ascii="IRNazanin" w:hAnsi="IRNazanin" w:eastAsia="IRNazanin"/>
          <w:color w:val="111111"/>
          <w:sz w:val="28"/>
          <w:sz w:val="28"/>
          <w:szCs w:val="28"/>
          <w:rtl w:val="true"/>
          <w:lang w:bidi="fa-IR"/>
        </w:rPr>
        <w:t xml:space="preserve">جرجان، طبرستان، </w:t>
      </w:r>
      <w:r>
        <w:rPr>
          <w:rStyle w:val="FootnoteAnchor"/>
          <w:rtl w:val="true"/>
        </w:rPr>
        <w:footnoteReference w:id="111"/>
      </w:r>
      <w:r>
        <w:rPr>
          <w:rFonts w:ascii="Amiri" w:hAnsi="Amiri" w:eastAsia="Amiri" w:cs="Amiri"/>
          <w:color w:val="111111"/>
          <w:sz w:val="28"/>
          <w:sz w:val="28"/>
          <w:szCs w:val="28"/>
          <w:rtl w:val="true"/>
          <w:lang w:bidi="ar-SA"/>
        </w:rPr>
        <w:t xml:space="preserve">نواحى ديلم، </w:t>
      </w:r>
      <w:r>
        <w:rPr>
          <w:rStyle w:val="FootnoteAnchor"/>
          <w:rtl w:val="true"/>
        </w:rPr>
        <w:footnoteReference w:id="112"/>
      </w:r>
      <w:r>
        <w:rPr>
          <w:rFonts w:ascii="Amiri" w:hAnsi="Amiri" w:eastAsia="Amiri" w:cs="Amiri"/>
          <w:color w:val="111111"/>
          <w:sz w:val="28"/>
          <w:sz w:val="28"/>
          <w:szCs w:val="28"/>
          <w:rtl w:val="true"/>
          <w:lang w:bidi="ar-SA"/>
        </w:rPr>
        <w:t xml:space="preserve">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الف و سكون را، از نواحى طبرستان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بُراثا، </w:t>
      </w:r>
      <w:r>
        <w:rPr>
          <w:rStyle w:val="FootnoteAnchor"/>
          <w:rtl w:val="true"/>
        </w:rPr>
        <w:footnoteReference w:id="114"/>
      </w:r>
      <w:r>
        <w:rPr>
          <w:rFonts w:ascii="Amiri" w:hAnsi="Amiri" w:eastAsia="Amiri" w:cs="Amiri"/>
          <w:color w:val="111111"/>
          <w:sz w:val="28"/>
          <w:sz w:val="28"/>
          <w:szCs w:val="28"/>
          <w:rtl w:val="true"/>
          <w:lang w:bidi="ar-SA"/>
        </w:rPr>
        <w:t xml:space="preserve">كوفه، </w:t>
      </w:r>
      <w:r>
        <w:rPr>
          <w:rStyle w:val="FootnoteAnchor"/>
          <w:rtl w:val="true"/>
        </w:rPr>
        <w:footnoteReference w:id="115"/>
      </w:r>
      <w:r>
        <w:rPr>
          <w:rFonts w:ascii="Amiri" w:hAnsi="Amiri" w:eastAsia="Amiri" w:cs="Amiri"/>
          <w:color w:val="111111"/>
          <w:sz w:val="28"/>
          <w:sz w:val="28"/>
          <w:szCs w:val="28"/>
          <w:rtl w:val="true"/>
          <w:lang w:bidi="ar-SA"/>
        </w:rPr>
        <w:t xml:space="preserve">آوه يا آبه، </w:t>
      </w:r>
      <w:r>
        <w:rPr>
          <w:rStyle w:val="FootnoteAnchor"/>
          <w:rtl w:val="true"/>
        </w:rPr>
        <w:footnoteReference w:id="116"/>
      </w:r>
      <w:r>
        <w:rPr>
          <w:rFonts w:ascii="Amiri" w:hAnsi="Amiri" w:eastAsia="Amiri" w:cs="Amiri"/>
          <w:color w:val="111111"/>
          <w:sz w:val="28"/>
          <w:sz w:val="28"/>
          <w:szCs w:val="28"/>
          <w:rtl w:val="true"/>
          <w:lang w:bidi="ar-SA"/>
        </w:rPr>
        <w:t xml:space="preserve">كاشان، </w:t>
      </w:r>
      <w:r>
        <w:rPr>
          <w:rStyle w:val="FootnoteAnchor"/>
          <w:rtl w:val="true"/>
        </w:rPr>
        <w:footnoteReference w:id="117"/>
      </w:r>
      <w:r>
        <w:rPr>
          <w:rFonts w:ascii="Amiri" w:hAnsi="Amiri" w:eastAsia="Amiri" w:cs="Amiri"/>
          <w:color w:val="111111"/>
          <w:sz w:val="28"/>
          <w:sz w:val="28"/>
          <w:szCs w:val="28"/>
          <w:rtl w:val="true"/>
          <w:lang w:bidi="ar-SA"/>
        </w:rPr>
        <w:t>و كرخ</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شمارى از كتاب ها و رساله هاى عالمان و محدّثانى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در پاسخ به پرسش يا درخواست شيعيانى از شهرهاى مختلف،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آثار، نشان دهنده حضور جمعى هر چند اندك از شيعيان، در آن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ديگرى كه بر شيعه نشين بودن برخى مناطق، در دست داريم، اين است كه در اين دوره، شمار چشمگيرى از محدّثان، با چنين عنوان هايى شناخته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رازى، بغدادى، مروزى، سمرقندى، نيشابورى، كَشّى، بيهقى، بلخى، بَصْرى، جنبلانى، حَرّانى، كوفى و 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مراكز حديث شيعه در اين دو سده، شهرهاى قم، رى، بغداد و منطقه خراسان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خراسان به سان و اندازه قم و رى يا بغداد، مركز حديث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شمار محدّثان خراسانى، كم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طائفه</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در خراسان خوانده شده است </w:t>
      </w:r>
      <w:r>
        <w:rPr>
          <w:rStyle w:val="FootnoteAnchor"/>
          <w:rtl w:val="true"/>
        </w:rPr>
        <w:footnoteReference w:id="122"/>
      </w:r>
      <w:r>
        <w:rPr>
          <w:rFonts w:ascii="IRNazanin" w:hAnsi="IRNazanin" w:eastAsia="IRNazanin"/>
          <w:color w:val="111111"/>
          <w:sz w:val="28"/>
          <w:sz w:val="28"/>
          <w:szCs w:val="28"/>
          <w:rtl w:val="true"/>
          <w:lang w:bidi="fa-IR"/>
        </w:rPr>
        <w:t>و برخى از كتاب هاى معروف او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لايحضره الفقيه، عيون أخبار الرضا عليه السلام ، كمال الدين و تمام النعمة و الأمالى ـ ، در خراسان و گاه به درخواست مردم آن ديار تأليف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بايد در نظر داشت كه بيشتر محدّثان خراسانى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عيّاشى 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بغداد، قم و يا رى رحل اقامت افكندند و آثار آنها گوياى تأثيرپذيرى مؤلّف، از حوزه حديثى قم است؛ چنان كه حضور شيخ مفيد در آن ديار نيز مى تواند اين هماهنگى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گرايش اجتهادى نيز در خراسان، علاقه مندان فراوانى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اين گرايش، گزارش نجاشى است كه بر پايه آن، مسافران خراسانى در عراق، كتاب فقهى المستمسك بحبل آل الرسول عليهم السلام را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2251_18211"/>
    </w:p>
    <w:p>
      <w:pPr>
        <w:pStyle w:val="Heading5"/>
        <w:numPr>
          <w:ilvl w:val="4"/>
          <w:numId w:val="1"/>
        </w:numPr>
        <w:rPr/>
      </w:pPr>
      <w:bookmarkStart w:id="120" w:name="__RefHeading___Toc1668447_3804643083"/>
      <w:bookmarkStart w:id="121" w:name="_Toc48"/>
      <w:bookmarkEnd w:id="119"/>
      <w:bookmarkEnd w:id="120"/>
      <w:r>
        <w:rPr>
          <w:rtl w:val="true"/>
        </w:rPr>
        <w:t>قم</w:t>
      </w:r>
      <w:bookmarkEnd w:id="121"/>
    </w:p>
    <w:p>
      <w:pPr>
        <w:pStyle w:val="Heading6"/>
        <w:numPr>
          <w:ilvl w:val="5"/>
          <w:numId w:val="1"/>
        </w:numPr>
        <w:rPr/>
      </w:pPr>
      <w:bookmarkStart w:id="122" w:name="__RefHeading___Toc1668449_3804643083"/>
      <w:bookmarkStart w:id="123" w:name="_Toc49"/>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 xml:space="preserve">درخواست مى كرده اند </w:t>
      </w:r>
      <w:r>
        <w:rPr>
          <w:rStyle w:val="FootnoteAnchor"/>
          <w:rtl w:val="true"/>
        </w:rPr>
        <w:footnoteReference w:id="123"/>
      </w:r>
      <w:r>
        <w:rPr>
          <w:rFonts w:ascii="IRNazanin" w:hAnsi="IRNazanin" w:eastAsia="IRNazanin"/>
          <w:color w:val="111111"/>
          <w:sz w:val="28"/>
          <w:sz w:val="28"/>
          <w:szCs w:val="28"/>
          <w:rtl w:val="true"/>
          <w:lang w:bidi="fa-IR"/>
        </w:rPr>
        <w:t xml:space="preserve">كه از آنِ ابن عقيل عمّانى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وى گرايش اجتهادى و عقلى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حوزه حديثى خراسان را نمى توان حوزه مستقلّى در كنار حوزه حديثى قم و بغداد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قمقم كه گويا نامش معرّب واژه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24"/>
      </w:r>
      <w:r>
        <w:rPr>
          <w:rFonts w:ascii="IRNazanin" w:hAnsi="IRNazanin" w:eastAsia="IRNazanin"/>
          <w:color w:val="111111"/>
          <w:sz w:val="28"/>
          <w:sz w:val="28"/>
          <w:szCs w:val="28"/>
          <w:rtl w:val="true"/>
          <w:lang w:bidi="fa-IR"/>
        </w:rPr>
        <w:t>به گمان برخى از نويسندگان مسلمان، پس از ورود اسلام به ايران ، شهر شده است</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نخستين ساكنان 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فرزندان سعد بن مالك بن عامر اشعرى به نام هاى عبد اللّه ، احوص، عبد الرحمان، اسحاق و نعيم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در زمان حكومت حجّاج بن يوسف، در سال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ق، به ناحيه قم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قولى، نام قم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برخى از حروف آن را تغيير دادند،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عبد اللّه بن سعد كه كوفى بود، مذهب تشيّع را به قم آورد</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در برخى از منابع رجالى شيعه، به اصحاب اماميه نسبت داده شده كه آنان ابراهيم بن هاشم را نخستين كسى دانسته اند كه حديث كوفه را به قم آورد</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به هر حال، قم در سده چهارم، مهم ترين مركز حديث شيعه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كه در سده چهارم فراهم آمده، از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نفر از محدّثان قم، نام برده شده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افزون بر اين گزارش، نام هاى موجود در كتاب هاى رجالى و فهرست نگارى نيز مى توانند گوياى شكوفايى و طراوت فعّاليت حديثى در قم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فراوان در اين كتاب ها ديده مى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2251_18212"/>
    </w:p>
    <w:p>
      <w:pPr>
        <w:pStyle w:val="Heading6"/>
        <w:numPr>
          <w:ilvl w:val="5"/>
          <w:numId w:val="1"/>
        </w:numPr>
        <w:rPr/>
      </w:pPr>
      <w:bookmarkStart w:id="125" w:name="__RefHeading___Toc1668451_3804643083"/>
      <w:bookmarkStart w:id="126" w:name="_Toc50"/>
      <w:bookmarkEnd w:id="124"/>
      <w:bookmarkEnd w:id="125"/>
      <w:r>
        <w:rPr>
          <w:rtl w:val="true"/>
        </w:rPr>
        <w:t>ويژگى هاى حوزه حديثى قم</w:t>
      </w:r>
      <w:bookmarkEnd w:id="126"/>
    </w:p>
    <w:p>
      <w:pPr>
        <w:pStyle w:val="Heading6"/>
        <w:numPr>
          <w:ilvl w:val="5"/>
          <w:numId w:val="1"/>
        </w:numPr>
        <w:rPr/>
      </w:pPr>
      <w:bookmarkStart w:id="127" w:name="__RefHeading___Toc1668453_3804643083"/>
      <w:bookmarkStart w:id="128" w:name="_Toc51"/>
      <w:bookmarkEnd w:id="127"/>
      <w:r>
        <w:rPr>
          <w:rtl w:val="true"/>
        </w:rPr>
        <w:t>الف ـ سختگيرى در اَسناد حديث</w:t>
      </w:r>
      <w:bookmarkEnd w:id="128"/>
    </w:p>
    <w:p>
      <w:pPr>
        <w:pStyle w:val="BookText"/>
        <w:rPr/>
      </w:pPr>
      <w:r>
        <w:rPr>
          <w:rFonts w:ascii="Amiri" w:hAnsi="Amiri" w:eastAsia="Amiri" w:cs="Amiri"/>
          <w:color w:val="111111"/>
          <w:sz w:val="28"/>
          <w:sz w:val="28"/>
          <w:szCs w:val="28"/>
          <w:rtl w:val="true"/>
          <w:lang w:bidi="ar-SA"/>
        </w:rPr>
        <w:t xml:space="preserve">براى نمونه، مى توان به كتاب رجال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كرد</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ويژگى هاى حوزه حديثى قمبراساس پاره اى قرائن در كتاب هاى حديث و رجال، در حوزه حديث قم چند ويژگى، برجسته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سختگيرى در اَسناد حديثدر كتب رجالى؛ بويژه الضعفاء غضائرى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كار رفته و مطالبى به آنان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القميون، فى عداد القميين، القميون اتّهموه، تكلّم القميون فيه، طعن القميون عليه، استثنى القميون، ذكره القميون، ضعّفه القميون، ذكره القميون و غمزوا عليه، و رموه بالغلو</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اين گونه عبارت را مى توان گوياى آن دانست كه نويسندگان اين كتاب ها، يك طرز تفكّر و روش عمومى در ارزيابى حديث را ميان قمى ها مى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كه به طور خاص، بر سخت گيرى در اِسنادْ استوار است، در برخى از گزارش هاى رجالى به روشنى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ها در قالب عبارت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نام چهره هاى حديثى شاخص اين حوزه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گزارش هاى ياد شده، گونه اتهام، تساهل و بى مبالاتى در نقل حديث، انحراف و غلو، فساد در دين، نقل روايت هاى مرسل، اعتماد بر راويان ناشناخته يا ضعيف، كذب، ارتفاع در قول، تعليق در اِسناد و خلط اَسناد ياد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قمى ها روايات اين گروه را نقل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سيّار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2251_18213"/>
    </w:p>
    <w:p>
      <w:pPr>
        <w:pStyle w:val="Heading6"/>
        <w:numPr>
          <w:ilvl w:val="5"/>
          <w:numId w:val="1"/>
        </w:numPr>
        <w:rPr/>
      </w:pPr>
      <w:bookmarkStart w:id="130" w:name="__RefHeading___Toc1668455_3804643083"/>
      <w:bookmarkStart w:id="131" w:name="_Toc52"/>
      <w:bookmarkEnd w:id="129"/>
      <w:bookmarkEnd w:id="130"/>
      <w:r>
        <w:rPr>
          <w:rtl w:val="true"/>
        </w:rPr>
        <w:t>ب ـ اهتمام به اخذ و نقل از راويان اصلى</w:t>
      </w:r>
      <w:bookmarkEnd w:id="131"/>
    </w:p>
    <w:p>
      <w:pPr>
        <w:pStyle w:val="BookText"/>
        <w:rPr/>
      </w:pPr>
      <w:r>
        <w:rPr>
          <w:rFonts w:ascii="Amiri" w:hAnsi="Amiri" w:eastAsia="Amiri" w:cs="Amiri"/>
          <w:color w:val="111111"/>
          <w:sz w:val="28"/>
          <w:sz w:val="28"/>
          <w:szCs w:val="28"/>
          <w:rtl w:val="true"/>
          <w:lang w:bidi="ar-SA"/>
        </w:rPr>
        <w:t xml:space="preserve">معروف به سيّارى، </w:t>
      </w:r>
      <w:r>
        <w:rPr>
          <w:rStyle w:val="FootnoteAnchor"/>
          <w:rtl w:val="true"/>
        </w:rPr>
        <w:footnoteReference w:id="132"/>
      </w:r>
      <w:r>
        <w:rPr>
          <w:rFonts w:ascii="Amiri" w:hAnsi="Amiri" w:eastAsia="Amiri" w:cs="Amiri"/>
          <w:color w:val="111111"/>
          <w:sz w:val="28"/>
          <w:sz w:val="28"/>
          <w:szCs w:val="28"/>
          <w:rtl w:val="true"/>
          <w:lang w:bidi="ar-SA"/>
        </w:rPr>
        <w:t xml:space="preserve">محمّد بن موسى بن عيسى سمان همدانى، </w:t>
      </w:r>
      <w:r>
        <w:rPr>
          <w:rStyle w:val="FootnoteAnchor"/>
          <w:rtl w:val="true"/>
        </w:rPr>
        <w:footnoteReference w:id="133"/>
      </w:r>
      <w:r>
        <w:rPr>
          <w:rFonts w:ascii="Amiri" w:hAnsi="Amiri" w:eastAsia="Amiri" w:cs="Amiri"/>
          <w:color w:val="111111"/>
          <w:sz w:val="28"/>
          <w:sz w:val="28"/>
          <w:szCs w:val="28"/>
          <w:rtl w:val="true"/>
          <w:lang w:bidi="ar-SA"/>
        </w:rPr>
        <w:t xml:space="preserve">محمّد بن احمد جامورانى، مكنّا به ابو عبد اللّه رازى، </w:t>
      </w:r>
      <w:r>
        <w:rPr>
          <w:rStyle w:val="FootnoteAnchor"/>
          <w:rtl w:val="true"/>
        </w:rPr>
        <w:footnoteReference w:id="134"/>
      </w:r>
      <w:r>
        <w:rPr>
          <w:rFonts w:ascii="Amiri" w:hAnsi="Amiri" w:eastAsia="Amiri" w:cs="Amiri"/>
          <w:color w:val="111111"/>
          <w:sz w:val="28"/>
          <w:sz w:val="28"/>
          <w:szCs w:val="28"/>
          <w:rtl w:val="true"/>
          <w:lang w:bidi="ar-SA"/>
        </w:rPr>
        <w:t xml:space="preserve">و محمّد بن عيسى عبيد بن يقطين </w:t>
      </w:r>
      <w:r>
        <w:rPr>
          <w:rStyle w:val="FootnoteAnchor"/>
          <w:rtl w:val="true"/>
        </w:rPr>
        <w:footnoteReference w:id="135"/>
      </w:r>
      <w:r>
        <w:rPr>
          <w:rFonts w:ascii="IRNazanin" w:hAnsi="IRNazanin" w:eastAsia="IRNazanin"/>
          <w:color w:val="111111"/>
          <w:sz w:val="28"/>
          <w:sz w:val="28"/>
          <w:szCs w:val="28"/>
          <w:rtl w:val="true"/>
          <w:lang w:bidi="fa-IR"/>
        </w:rPr>
        <w:t>در كتاب نوادر الحكمة ى محمّد بن احمد بن يحيى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آنها محمّد بن اورمه، مكنّا به ابو جعفر قمى را قابل اعتماد نمى دانستند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ابن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او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از روايات افرادى را كه به آنها اعتماد داشتند نيز، نقل نمى كردند؛ زيرا به برخى راويان روايات آنان، اعتماد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روايات محمّد بن احمد بن يحيى بن عمران قمى، </w:t>
      </w:r>
      <w:r>
        <w:rPr>
          <w:rStyle w:val="FootnoteAnchor"/>
          <w:rtl w:val="true"/>
        </w:rPr>
        <w:footnoteReference w:id="137"/>
      </w:r>
      <w:r>
        <w:rPr>
          <w:rFonts w:ascii="Amiri" w:hAnsi="Amiri" w:eastAsia="Amiri" w:cs="Amiri"/>
          <w:color w:val="111111"/>
          <w:sz w:val="28"/>
          <w:sz w:val="28"/>
          <w:szCs w:val="28"/>
          <w:rtl w:val="true"/>
          <w:lang w:bidi="ar-SA"/>
        </w:rPr>
        <w:t xml:space="preserve">روايات كتاب منسوب به خالد بن عبد اللّه بن سُدَير </w:t>
      </w:r>
      <w:r>
        <w:rPr>
          <w:rStyle w:val="FootnoteAnchor"/>
          <w:rtl w:val="true"/>
        </w:rPr>
        <w:footnoteReference w:id="138"/>
      </w:r>
      <w:r>
        <w:rPr>
          <w:rFonts w:ascii="Amiri" w:hAnsi="Amiri" w:eastAsia="Amiri" w:cs="Amiri"/>
          <w:color w:val="111111"/>
          <w:sz w:val="28"/>
          <w:sz w:val="28"/>
          <w:szCs w:val="28"/>
          <w:rtl w:val="true"/>
          <w:lang w:bidi="ar-SA"/>
        </w:rPr>
        <w:t xml:space="preserve">و دو اصل زيد نرسى و زيد زرّاد، </w:t>
      </w:r>
      <w:r>
        <w:rPr>
          <w:rStyle w:val="FootnoteAnchor"/>
          <w:rtl w:val="true"/>
        </w:rPr>
        <w:footnoteReference w:id="139"/>
      </w:r>
      <w:r>
        <w:rPr>
          <w:rFonts w:ascii="IRNazanin" w:hAnsi="IRNazanin" w:eastAsia="IRNazanin"/>
          <w:color w:val="111111"/>
          <w:sz w:val="28"/>
          <w:sz w:val="28"/>
          <w:szCs w:val="28"/>
          <w:rtl w:val="true"/>
          <w:lang w:bidi="fa-IR"/>
        </w:rPr>
        <w:t>اين گونه بوده اند؛ چنان كه ابن وليد، به ابن بطّه قمى مؤدّب اعتماد نداشت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احمد بن محمّد بن عيسى با شمارى از محدّثان، به يك يا چند علّت از اتهامات ياد شده، با تندى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محدّثان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برقى، </w:t>
      </w:r>
      <w:r>
        <w:rPr>
          <w:rStyle w:val="FootnoteAnchor"/>
          <w:rtl w:val="true"/>
        </w:rPr>
        <w:footnoteReference w:id="141"/>
      </w:r>
      <w:r>
        <w:rPr>
          <w:rFonts w:ascii="Amiri" w:hAnsi="Amiri" w:eastAsia="Amiri" w:cs="Amiri"/>
          <w:color w:val="111111"/>
          <w:sz w:val="28"/>
          <w:sz w:val="28"/>
          <w:szCs w:val="28"/>
          <w:rtl w:val="true"/>
          <w:lang w:bidi="ar-SA"/>
        </w:rPr>
        <w:t xml:space="preserve">سهل بن زياد </w:t>
      </w:r>
      <w:r>
        <w:rPr>
          <w:rStyle w:val="FootnoteAnchor"/>
          <w:rtl w:val="true"/>
        </w:rPr>
        <w:footnoteReference w:id="142"/>
      </w:r>
      <w:r>
        <w:rPr>
          <w:rFonts w:ascii="Amiri" w:hAnsi="Amiri" w:eastAsia="Amiri" w:cs="Amiri"/>
          <w:color w:val="111111"/>
          <w:sz w:val="28"/>
          <w:sz w:val="28"/>
          <w:szCs w:val="28"/>
          <w:rtl w:val="true"/>
          <w:lang w:bidi="ar-SA"/>
        </w:rPr>
        <w:t>و محمّد بن على بن ابراهيم صيرفى ملقّب به ابو سمينه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 ـ اهتمام به اخذ و نقل از راويان اصلىاگر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انديشه و رويكرد حديثى غالب در قم در نظر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2251_18214"/>
    </w:p>
    <w:p>
      <w:pPr>
        <w:pStyle w:val="Heading6"/>
        <w:numPr>
          <w:ilvl w:val="5"/>
          <w:numId w:val="1"/>
        </w:numPr>
        <w:rPr/>
      </w:pPr>
      <w:bookmarkStart w:id="133" w:name="__RefHeading___Toc1668457_3804643083"/>
      <w:bookmarkStart w:id="134" w:name="_Toc53"/>
      <w:bookmarkEnd w:id="132"/>
      <w:bookmarkEnd w:id="133"/>
      <w:r>
        <w:rPr>
          <w:rtl w:val="true"/>
        </w:rPr>
        <w:t>ج ـ نص گرايى يا اخبارى گرى</w:t>
      </w:r>
      <w:bookmarkEnd w:id="134"/>
    </w:p>
    <w:p>
      <w:pPr>
        <w:pStyle w:val="BookText"/>
        <w:rPr/>
      </w:pPr>
      <w:r>
        <w:rPr>
          <w:rFonts w:ascii="IRNazanin" w:hAnsi="IRNazanin" w:eastAsia="IRNazanin"/>
          <w:color w:val="111111"/>
          <w:sz w:val="28"/>
          <w:sz w:val="28"/>
          <w:szCs w:val="28"/>
          <w:rtl w:val="true"/>
          <w:lang w:bidi="fa-IR"/>
        </w:rPr>
        <w:t>گرفته شود ـ كه گويا چنين نيز بوده است ـ ، مى توان با جستجو در آثار وى در يافت كه او سخت مى كوشيده تا حديث را از راويان اصلى بشنود و با همين انگيزه، به مراكز و شهرهاى بزرگ و كوچك، معروف و غير معروف، و شيعه نشين و سنى نشين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تتبّع در آثار چاپى شيخ صدوق، نمايان مى شود كه او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شيخ حديث را ملاقات كرده و از آنها حديث شنيده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با در نظر گرفتن اين نكته كه كتاب هاى ياد شده، حدود پنج درصد آثار شيخ صدوق اند، مى توان شمار مشايخ حديث وى را بيش از اين تعداد ارزيابى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معمولاً حديث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بر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گونه دريافت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گاه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طريق اجازه بدون ملاقات راوى اصلى، دلالت مى كند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ج ـ نص گرايى يا اخبارى گرىگويا رويكرد اصلى در حوزه حديثى قم، گردآورى متن احاديث و دسته بندى آنها بر حسب زمينه ها و موضوعات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اين برداشت، آثار به جاى مانده از محدّثان اين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در زمينه هاى مختلف فقهى، كلامى، طب، اخلاق و گاه رجال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كتاب هاى شيخ صدوق، نماينده انديشه و رويكرد غالب در قم، اين رويكرد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زمينه هاى گوناگون، كتاب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همه اين زمينه ها، به نقل روايات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كلام، برجسته ترين موضوع چالشى بوده است و شيخ صدوق كتاب هاى التوحيد، الإعتقادات، كمال الدين و تمام النعمة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راستا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رواياتى را نقل كرده كه به موجب آنها، نبايد در امر دين و خدا، به جدل و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2251_18215"/>
    </w:p>
    <w:p>
      <w:pPr>
        <w:pStyle w:val="Heading6"/>
        <w:numPr>
          <w:ilvl w:val="5"/>
          <w:numId w:val="1"/>
        </w:numPr>
        <w:rPr/>
      </w:pPr>
      <w:bookmarkStart w:id="136" w:name="__RefHeading___Toc1668459_3804643083"/>
      <w:bookmarkStart w:id="137" w:name="_Toc54"/>
      <w:bookmarkEnd w:id="135"/>
      <w:bookmarkEnd w:id="136"/>
      <w:r>
        <w:rPr>
          <w:rtl w:val="true"/>
        </w:rPr>
        <w:t>رى</w:t>
      </w:r>
      <w:bookmarkEnd w:id="137"/>
    </w:p>
    <w:p>
      <w:pPr>
        <w:pStyle w:val="BookText"/>
        <w:rPr/>
      </w:pPr>
      <w:r>
        <w:rPr>
          <w:rFonts w:ascii="IRNazanin" w:hAnsi="IRNazanin" w:eastAsia="IRNazanin"/>
          <w:color w:val="111111"/>
          <w:sz w:val="28"/>
          <w:sz w:val="28"/>
          <w:szCs w:val="28"/>
          <w:rtl w:val="true"/>
          <w:lang w:bidi="fa-IR"/>
        </w:rPr>
        <w:t>رىرى در سده هاى نخست دوره اسلامى، شهرى آباد و بزرگ بوده و گويا در سده هفتم، به خرابه اى تبديل شده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اهل رى تا سده سوم، بر مذهب سنّت و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سده سوم به سال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 احمد بن حسن ماردانى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رى غالب شد و مذهب تشيّع را در آن جا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شيعيان احترام گذارد و شيعيان نيز او را تكريم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ابى حاتم نيز كتابى در فضائل اهل بيت عليهم السلام نگاشت و آن را به ماردانى تقديم كرد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پيش از مادرانى هم شيعيانى در رى زندگى مى كردند؛ اگرچه شمار آنها اندك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 العظيم حسنى از اصحاب امام رضا، امام جواد و امام هادى عليهم السلام و نيز شمارى از محدّثان كه در كتب حديث و رجال، به رازى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برخى گزارش ها، نام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نفر از اهل رى، در اسناد احاديث كتب اربعه ذكر شده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نيمى از اهل رى در سده چهارم، شيعه بودند و اين ميزان، در سده پنجم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فقهى حنفى و شافعى از اهل سنّت، نيم ديگر جمعيت رى را تشكيل مى دادند</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از انديشه وران اهل سنّت اين دوره در رى، مى توان از اين افراد ياد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محمّد بن زكرياى رازى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عمر بن هشام، ابو بكر رازى، معروف به قماطرى؛ عبد الرحمان بن محمّد بن ادريس و ابو محمّد بن ابى حاتم رازى، صاحب كتاب الجرح و التعديل</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شهر رى در سده چهارم، در كنار قم، مهم ترين مركز حديث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2251_18216"/>
    </w:p>
    <w:p>
      <w:pPr>
        <w:pStyle w:val="Heading6"/>
        <w:numPr>
          <w:ilvl w:val="5"/>
          <w:numId w:val="1"/>
        </w:numPr>
        <w:rPr/>
      </w:pPr>
      <w:bookmarkStart w:id="139" w:name="__RefHeading___Toc1668461_3804643083"/>
      <w:bookmarkStart w:id="140" w:name="_Toc55"/>
      <w:bookmarkEnd w:id="138"/>
      <w:bookmarkEnd w:id="139"/>
      <w:r>
        <w:rPr>
          <w:rtl w:val="true"/>
        </w:rPr>
        <w:t>بغداد</w:t>
      </w:r>
      <w:bookmarkEnd w:id="140"/>
    </w:p>
    <w:p>
      <w:pPr>
        <w:pStyle w:val="Heading6"/>
        <w:numPr>
          <w:ilvl w:val="5"/>
          <w:numId w:val="1"/>
        </w:numPr>
        <w:rPr/>
      </w:pPr>
      <w:bookmarkStart w:id="141" w:name="__RefHeading___Toc1668463_3804643083"/>
      <w:bookmarkStart w:id="142" w:name="_Toc56"/>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شهر، ده ها محدّث نامدار زندگى مى كردند و ده ها كتاب در زمينه هاى مختلف، از آنها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اين شهر از ديدگاه حديث پژوهى، همين بس كه صاحبان دو كتاب از كتب اربعه حديثى شيعه، اهل رى يا ساكن در رى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حديثى حوزه رى، به سان رويكرد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بغدادبرخى متذكّر شده اند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دادويه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آن گفته شده كه بخشى از رقاع بغداد، باغى متعلّق به فردى پارسى با نام دادويه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دادويه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بنيان گذار بغداد، منصور خليفه دوم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بناى آن را در سال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ق، آغاز كرد و در سال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ق، در آن جا مستقر شد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در ميان پيروان مذاهب اسلامى ساكن بغداد، شيعه و حنابله در اكثريت قرار داشتند</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كرخ از ميان محلّات بغداد، اختصاص به شيعيان داشت</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به قرينه حضور نوّاب خاصّ امام زمان عليه السلام و بسيارى از محدّثان، فقيهان، متكلّمان و پيروان اديان و مذاهب گوناگون، بغداد در سده چهارم و پنجم، از رونق علمى و حديثى شايان توجهى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سده چهارم و بويژه پنجم، مهم ترين مركز حديث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در دوره ياد شده، ده ها محدّث شيعى زندگى مى كردند كه كتاب هاى بسيارى يادگار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ـ و از نگاهى سه كتاب ـ از كتب اربعه شيعه، در اين شهر نگارش يافته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2251_18217"/>
    </w:p>
    <w:p>
      <w:pPr>
        <w:pStyle w:val="Heading6"/>
        <w:numPr>
          <w:ilvl w:val="5"/>
          <w:numId w:val="1"/>
        </w:numPr>
        <w:rPr/>
      </w:pPr>
      <w:bookmarkStart w:id="144" w:name="__RefHeading___Toc1668465_3804643083"/>
      <w:bookmarkStart w:id="145" w:name="_Toc57"/>
      <w:bookmarkEnd w:id="143"/>
      <w:bookmarkEnd w:id="144"/>
      <w:r>
        <w:rPr>
          <w:rtl w:val="true"/>
        </w:rPr>
        <w:t>ويژگى هاى حوزه حديثى بغداد</w:t>
      </w:r>
      <w:bookmarkEnd w:id="145"/>
    </w:p>
    <w:p>
      <w:pPr>
        <w:pStyle w:val="BookText"/>
        <w:rPr/>
      </w:pPr>
      <w:r>
        <w:rPr>
          <w:rFonts w:ascii="IRNazanin" w:hAnsi="IRNazanin" w:eastAsia="IRNazanin"/>
          <w:color w:val="111111"/>
          <w:sz w:val="28"/>
          <w:sz w:val="28"/>
          <w:szCs w:val="28"/>
          <w:rtl w:val="true"/>
          <w:lang w:bidi="fa-IR"/>
        </w:rPr>
        <w:t>ويژگى هاى حوزه حديثى بغداددو ويژگى برجسته حوزه حديث بغداد، تصحيح و تعديل انديشه اخبارى گرى و نقد محتوايى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ها در برابر نقد اسنادى و نص گرايى يا اخبارى گرى قمى ها، شايان توجه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فرد شاخص حوزه حديثى قم، شيخ صدوق بود، فرد شاخص حوزه حديثى بغداد،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شاگردش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ها با عنوان متعلّقين بالأخبار، </w:t>
      </w:r>
      <w:r>
        <w:rPr>
          <w:rStyle w:val="FootnoteAnchor"/>
          <w:rtl w:val="true"/>
        </w:rPr>
        <w:footnoteReference w:id="156"/>
      </w:r>
      <w:r>
        <w:rPr>
          <w:rFonts w:ascii="Amiri" w:hAnsi="Amiri" w:eastAsia="Amiri" w:cs="Amiri"/>
          <w:color w:val="111111"/>
          <w:sz w:val="28"/>
          <w:sz w:val="28"/>
          <w:szCs w:val="28"/>
          <w:rtl w:val="true"/>
          <w:lang w:bidi="ar-SA"/>
        </w:rPr>
        <w:t xml:space="preserve">اصحاب الحديث، </w:t>
      </w:r>
      <w:r>
        <w:rPr>
          <w:rStyle w:val="FootnoteAnchor"/>
          <w:rtl w:val="true"/>
        </w:rPr>
        <w:footnoteReference w:id="157"/>
      </w:r>
      <w:r>
        <w:rPr>
          <w:rFonts w:ascii="Amiri" w:hAnsi="Amiri" w:eastAsia="Amiri" w:cs="Amiri"/>
          <w:color w:val="111111"/>
          <w:sz w:val="28"/>
          <w:sz w:val="28"/>
          <w:szCs w:val="28"/>
          <w:rtl w:val="true"/>
          <w:lang w:bidi="ar-SA"/>
        </w:rPr>
        <w:t xml:space="preserve">المتمسّكين بالأخبار </w:t>
      </w:r>
      <w:r>
        <w:rPr>
          <w:rStyle w:val="FootnoteAnchor"/>
          <w:rtl w:val="true"/>
        </w:rPr>
        <w:footnoteReference w:id="158"/>
      </w:r>
      <w:r>
        <w:rPr>
          <w:rFonts w:ascii="Amiri" w:hAnsi="Amiri" w:eastAsia="Amiri" w:cs="Amiri"/>
          <w:color w:val="111111"/>
          <w:sz w:val="28"/>
          <w:sz w:val="28"/>
          <w:szCs w:val="28"/>
          <w:rtl w:val="true"/>
          <w:lang w:bidi="ar-SA"/>
        </w:rPr>
        <w:t xml:space="preserve">و اخباريان </w:t>
      </w:r>
      <w:r>
        <w:rPr>
          <w:rStyle w:val="FootnoteAnchor"/>
          <w:rtl w:val="true"/>
        </w:rPr>
        <w:footnoteReference w:id="159"/>
      </w:r>
      <w:r>
        <w:rPr>
          <w:rFonts w:ascii="IRNazanin" w:hAnsi="IRNazanin" w:eastAsia="IRNazanin"/>
          <w:color w:val="111111"/>
          <w:sz w:val="28"/>
          <w:sz w:val="28"/>
          <w:szCs w:val="28"/>
          <w:rtl w:val="true"/>
          <w:lang w:bidi="fa-IR"/>
        </w:rPr>
        <w:t>ياد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شيخ مفيد و سيّد مرتضى، مطلب ياد شده را به صراحت به قمى ها نسبت نداده اند؛ ولى به قرينه ذكر اين عبارت در كتاب تصحيح الاعتقاد ـ كه به نقد آراى كلامى شيخ صدوق پرداخته ـ و نيز تكيه سيّد مرتضى بر عقل در تبيين اعتقادات و احكام </w:t>
      </w:r>
      <w:r>
        <w:rPr>
          <w:rStyle w:val="FootnoteAnchor"/>
          <w:rtl w:val="true"/>
        </w:rPr>
        <w:footnoteReference w:id="160"/>
      </w:r>
      <w:r>
        <w:rPr>
          <w:rFonts w:ascii="IRNazanin" w:hAnsi="IRNazanin" w:eastAsia="IRNazanin"/>
          <w:color w:val="111111"/>
          <w:sz w:val="28"/>
          <w:sz w:val="28"/>
          <w:szCs w:val="28"/>
          <w:rtl w:val="true"/>
          <w:lang w:bidi="fa-IR"/>
        </w:rPr>
        <w:t>در نقد رويكرد حديثى قمى ها، مراد از آن را مى توان قمى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اين گروه در نگاه شيخ مفيد، آن است كه هر حديثى را كه مى شنوند، مى پذيرند؛ در سند آن نمى نگرند؛ حق و باطل آن را تشخيص نمى دهند؛ به لوازم و پيامدهاى آن نمى انديشند و به معانى آن نيز واقف نمى شوند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گويا اتهام كم توجهى يا بى توجهى به اسناد حديث، درباره قمى ها؛ بويژه چهره هاى شاخص و معروف قم، اساس محكمى ندارد؛ زيرا همان گونه كه گذشت و به موجب گزارش هاى رجالى، سيره حديثى قمى ها؛ بويژه احمد بن عيسى، ابن وليد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2251_18218"/>
    </w:p>
    <w:p>
      <w:pPr>
        <w:pStyle w:val="Heading6"/>
        <w:numPr>
          <w:ilvl w:val="5"/>
          <w:numId w:val="1"/>
        </w:numPr>
        <w:rPr/>
      </w:pPr>
      <w:bookmarkStart w:id="147" w:name="__RefHeading___Toc1668467_3804643083"/>
      <w:bookmarkStart w:id="148" w:name="_Toc58"/>
      <w:bookmarkEnd w:id="146"/>
      <w:bookmarkEnd w:id="147"/>
      <w:r>
        <w:rPr>
          <w:rtl w:val="true"/>
        </w:rPr>
        <w:t>شيوه هاى انتقال و آموزش حديث</w:t>
      </w:r>
      <w:bookmarkEnd w:id="148"/>
    </w:p>
    <w:p>
      <w:pPr>
        <w:pStyle w:val="Heading6"/>
        <w:numPr>
          <w:ilvl w:val="5"/>
          <w:numId w:val="1"/>
        </w:numPr>
        <w:rPr/>
      </w:pPr>
      <w:bookmarkStart w:id="149" w:name="__RefHeading___Toc1668469_3804643083"/>
      <w:bookmarkStart w:id="150" w:name="_Toc59"/>
      <w:bookmarkEnd w:id="149"/>
      <w:r>
        <w:rPr/>
        <w:t>۱</w:t>
      </w:r>
      <w:r>
        <w:rPr>
          <w:rtl w:val="true"/>
        </w:rPr>
        <w:t xml:space="preserve"> </w:t>
      </w:r>
      <w:r>
        <w:rPr>
          <w:rtl w:val="true"/>
        </w:rPr>
        <w:t xml:space="preserve">. </w:t>
      </w:r>
      <w:r>
        <w:rPr>
          <w:rtl w:val="true"/>
        </w:rPr>
        <w:t>املاء</w:t>
      </w:r>
      <w:bookmarkEnd w:id="150"/>
    </w:p>
    <w:p>
      <w:pPr>
        <w:pStyle w:val="BookText"/>
        <w:rPr/>
      </w:pPr>
      <w:r>
        <w:rPr>
          <w:rFonts w:ascii="IRNazanin" w:hAnsi="IRNazanin" w:eastAsia="IRNazanin"/>
          <w:color w:val="111111"/>
          <w:sz w:val="28"/>
          <w:sz w:val="28"/>
          <w:szCs w:val="28"/>
          <w:rtl w:val="true"/>
          <w:lang w:bidi="fa-IR"/>
        </w:rPr>
        <w:t>و شيخ صدوق، سخت گيرى در اسناد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گونه نقد حديث توسط شيخ مفيد و سيّد مرتضى، دانسته مى شود كه آنها بر نقد محتوايى تكيه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اختلاف قمى ها با بغدادى ها، مسئله سهو و نسيان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ها به موجب ظاهر رواياتى چند، از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گفتند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در برابر، بغدادى ها، با رويكرد عقل گرايانه و نقد محتوايى حديث، از عصمت پيامبر صلى الله عليه و آله و علم كامل ائمه عليهم السلام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ها بغدادى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بغدادى ها قمى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 كردند</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مبناى بغدادى ها در نقد اخبار، اين بود كه بايد آن را با سنجه قرآن، سنّت قطعى، اجماع و دلايل عقلى ارزيابى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معتقد بودند كه حديث، نبايد مخالف معيارهاى ياد شده باشد</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شيوه هاى انتقال و آموزش حديثشيوه انتقال و آموزش حديث در اين دو سده، متنوّع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سه شيوه، بيشتر رايج و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اجازه و 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املاءاملاء، بر اين شيوه انتقال و آموزش حديث اطلاق مى شود كه شيخ، احاديث را از بر يا از روى كتاب بخواند و شاگردان آن را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مكتوب اين احاديث به گونه سامان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امالى، بر پايه مجالس سامان مى يابد و بر همين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مى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2251_18219"/>
    </w:p>
    <w:p>
      <w:pPr>
        <w:pStyle w:val="Heading6"/>
        <w:numPr>
          <w:ilvl w:val="5"/>
          <w:numId w:val="1"/>
        </w:numPr>
        <w:rPr/>
      </w:pPr>
      <w:bookmarkStart w:id="152" w:name="__RefHeading___Toc1668471_3804643083"/>
      <w:bookmarkStart w:id="153" w:name="_Toc60"/>
      <w:bookmarkEnd w:id="151"/>
      <w:bookmarkEnd w:id="152"/>
      <w:r>
        <w:rPr/>
        <w:t>۲</w:t>
      </w:r>
      <w:r>
        <w:rPr>
          <w:rtl w:val="true"/>
        </w:rPr>
        <w:t xml:space="preserve"> </w:t>
      </w:r>
      <w:r>
        <w:rPr>
          <w:rtl w:val="true"/>
        </w:rPr>
        <w:t xml:space="preserve">. </w:t>
      </w:r>
      <w:r>
        <w:rPr>
          <w:rtl w:val="true"/>
        </w:rPr>
        <w:t>اجازه</w:t>
      </w:r>
      <w:bookmarkEnd w:id="153"/>
    </w:p>
    <w:p>
      <w:pPr>
        <w:pStyle w:val="BookText"/>
        <w:rPr/>
      </w:pPr>
      <w:r>
        <w:rPr>
          <w:rFonts w:ascii="IRNazanin" w:hAnsi="IRNazanin" w:eastAsia="IRNazanin"/>
          <w:color w:val="111111"/>
          <w:sz w:val="28"/>
          <w:sz w:val="28"/>
          <w:szCs w:val="28"/>
          <w:rtl w:val="true"/>
          <w:lang w:bidi="fa-IR"/>
        </w:rPr>
        <w:t>اعتبار امالى، در اندازه و رديف اصل است؛ چراكه در امالى نيز مانند اصل، احتمال و ميزان سهو و غلط و نسيان اندك است؛ بويژه هنگامى كه شيخ احاديث را از روى كتابى بخواند كه تصحيح كرده؛ يا اگر از بر مى خواند، به حافظ، ضابط و متقن بودن او اطمينان و وثوق وجود داشته باشد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نه تنها در سده چهارم و پنجم، كه در سده هاى پيشين نيز شيوه املا، شيوه اى متداول در انتقال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برخى گزارش ها، پيشينه املا به عصر پيامبر خدا صلى الله عليه و آله مى رسد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در اين دو سده، بيش از ده كتاب امالى 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اجازهاجازه، يكى از راه هاى دريافت و نقل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 در اصطلاح، عبارت است از اذن كتبى اى كه به موجب آن، شيخ به كسى كه بدو اطمينان دارد، اجازه مى دهد كه آنچه را به او گفته يا بر او قرائت كرده يا در كتب حديث آمده،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معمولاً كتاب ها و مصنّفات و ذكر مشايخ اجازه دهنده و مشايخ هر يك از آن مشايخ را در هر طبقه تا معصوم عليه السلام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تواند مختصر، مفصّل و يا در اندازه اى ميان اين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مفصّل، كتابى مستقل شناخته مى شود و اسم و عنوان خاصّى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اجازه متوسّط ـ كه مشتمل بر ذكر پاره اى از طرق و مشايخ مجيز است 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اجازه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اجازه، شيوه اى متعارف در ميان اهل علم بود و پيشينه آن به عصر معصومان عليهم السلام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اجازه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 چرا كه در آن، به ذكر مشايخ حديث مى پرداختند و از ميان احاديثى كه از آن مشايخ روايت كرده اند نيز يك حديث مى آوردند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2251_18220"/>
    </w:p>
    <w:p>
      <w:pPr>
        <w:pStyle w:val="Heading6"/>
        <w:numPr>
          <w:ilvl w:val="5"/>
          <w:numId w:val="1"/>
        </w:numPr>
        <w:rPr/>
      </w:pPr>
      <w:bookmarkStart w:id="155" w:name="__RefHeading___Toc1668473_3804643083"/>
      <w:bookmarkStart w:id="156" w:name="_Toc61"/>
      <w:bookmarkEnd w:id="154"/>
      <w:bookmarkEnd w:id="155"/>
      <w:r>
        <w:rPr/>
        <w:t>۳</w:t>
      </w:r>
      <w:r>
        <w:rPr>
          <w:rtl w:val="true"/>
        </w:rPr>
        <w:t xml:space="preserve"> </w:t>
      </w:r>
      <w:r>
        <w:rPr>
          <w:rtl w:val="true"/>
        </w:rPr>
        <w:t xml:space="preserve">. </w:t>
      </w:r>
      <w:r>
        <w:rPr>
          <w:rtl w:val="true"/>
        </w:rPr>
        <w:t>تأليف</w:t>
      </w:r>
      <w:bookmarkEnd w:id="156"/>
    </w:p>
    <w:p>
      <w:pPr>
        <w:pStyle w:val="BookText"/>
        <w:rPr/>
      </w:pPr>
      <w:r>
        <w:rPr>
          <w:rFonts w:ascii="IRNazanin" w:hAnsi="IRNazanin" w:eastAsia="IRNazanin"/>
          <w:color w:val="111111"/>
          <w:sz w:val="28"/>
          <w:sz w:val="28"/>
          <w:szCs w:val="28"/>
          <w:rtl w:val="true"/>
          <w:lang w:bidi="fa-IR"/>
        </w:rPr>
        <w:t>اجازه، ارزش تاريخى، رجالى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يا فايده، در چهار زمينه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اسانيد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نام، نسب، كنيه و لقب راويان و مشايخ اجازه دهنده و كسانى كه وى احاديث را بر آنان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پاره اى از اوصاف و احوال راويان،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مشايخ براى شاگردان و شهادت شاگردان براى مشايخ كه تأثيرى اساسى در قبول روايت از آنها و كسب وثوق و اطمينان به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عصر راويان و زمان و مكان تحمّل احاديث توسّط آنها و شناخت برخى از معاصران آنها و بازشناسى افرادى كه در طبقه آنها قرار دارند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در تاريخ حديث شيعه، عدّه اى جايگاه مشايخ اصلى اجازه را پيدا كردند و از آنها به سلسله جنبانان و كسانى كه سلسله اجازات به آنها پايان مى يابد،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كه دوازده نفرند و همگى در سده چهارم و پنجم زندگى مى كردند،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العبّاس يا ابو الحسن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شريف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شريف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القاسم جعفر بن قولويه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ابى زينب كاتب نعمانى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عمر 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تأليفتأليف به معناى نگارش كتاب در باره يك موضوع يا در يك يا چند زمينه از دانش 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سده، شيوه غالب در انتقال و آموزش، همين شيوه بوده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2251_18221"/>
    </w:p>
    <w:p>
      <w:pPr>
        <w:pStyle w:val="Heading6"/>
        <w:numPr>
          <w:ilvl w:val="5"/>
          <w:numId w:val="1"/>
        </w:numPr>
        <w:rPr/>
      </w:pPr>
      <w:bookmarkStart w:id="158" w:name="__RefHeading___Toc1668475_3804643083"/>
      <w:bookmarkStart w:id="159" w:name="_Toc62"/>
      <w:bookmarkEnd w:id="157"/>
      <w:bookmarkEnd w:id="158"/>
      <w:r>
        <w:rPr>
          <w:rtl w:val="true"/>
        </w:rPr>
        <w:t>گونه هاى تأليفات حديثى</w:t>
      </w:r>
      <w:bookmarkEnd w:id="159"/>
    </w:p>
    <w:p>
      <w:pPr>
        <w:pStyle w:val="Heading6"/>
        <w:numPr>
          <w:ilvl w:val="5"/>
          <w:numId w:val="1"/>
        </w:numPr>
        <w:rPr/>
      </w:pPr>
      <w:bookmarkStart w:id="160" w:name="__RefHeading___Toc1668477_3804643083"/>
      <w:bookmarkStart w:id="161" w:name="_Toc63"/>
      <w:bookmarkEnd w:id="160"/>
      <w:r>
        <w:rPr/>
        <w:t>۱</w:t>
      </w:r>
      <w:r>
        <w:rPr>
          <w:rtl w:val="true"/>
        </w:rPr>
        <w:t xml:space="preserve"> </w:t>
      </w:r>
      <w:r>
        <w:rPr>
          <w:rtl w:val="true"/>
        </w:rPr>
        <w:t xml:space="preserve">. </w:t>
      </w:r>
      <w:r>
        <w:rPr>
          <w:rtl w:val="true"/>
        </w:rPr>
        <w:t>قُرب الإسناد نگارى</w:t>
      </w:r>
      <w:bookmarkEnd w:id="161"/>
    </w:p>
    <w:p>
      <w:pPr>
        <w:pStyle w:val="BookText"/>
        <w:rPr/>
      </w:pPr>
      <w:r>
        <w:rPr>
          <w:rFonts w:ascii="IRNazanin" w:hAnsi="IRNazanin" w:eastAsia="IRNazanin"/>
          <w:color w:val="111111"/>
          <w:sz w:val="28"/>
          <w:sz w:val="28"/>
          <w:szCs w:val="28"/>
          <w:rtl w:val="true"/>
          <w:lang w:bidi="fa-IR"/>
        </w:rPr>
        <w:t>عالمان و محدّثان، براساس نيازهاى فكرى، اجتماعى، فرهنگى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 در مقام پاسخ به پرسش هايى كه از آنها مى شد، به تأليف كتاب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هاى تأليفات حديثىدر اين دو سده، گونه هاى حديثى رايج در حوزه شيعه، با آنچه در حوزه اهل سنّت ديده مى شود، تفاوت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ها از سه جنبه تنوّع، تعداد و نوع گونه،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اهل سنّت هم تنوّع گونه ها زيادتر است و هم شمار كتاب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نوع گونه، در حوزه شيعه گونه هايى يافت مى شود كه گويا اهل سنّت، توجه چندان جدّى اى به آن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گونه ها نگارش كتاب جامع و قرب الاسناد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قول به نپرداختن اهل سنّت به اين گونه ها، دور از ذهن مى نمايد؛ چرا كه اهل سنّت پيش و بيش از شيعه، به تدوين حديث و آثار حديثى پرداختند؛ بويژه در دو جنبه گونه و زمينه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نگارىقرب الإسناد، در برابر بُعد الاسناد، بر حديث و كتاب هر دو،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قرب الاسناد، حديثى است مسند كه واسطه هاى آن تا معصوم عليه السلام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هم كه مشتمل بر اين حديث ها باشد، قرب الاسناد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به اين گونه حديث، عالى السند نيز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احاديث قرب الاسناد، كارى به غايت دشوار بود؛ زيرا محدّث براى اين كار مى بايست سفرها و راه هاى دراز و پرمشقّت را در پيش بگيرد تا به راوى اى برسد كه از ديگران به معصوم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پنج كتاب قرب الاسناد، در اين دو سده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عبد اللّه بن جعفر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شيخ قمى ها و مكنّا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ابو العبّاس </w:t>
      </w:r>
      <w:r>
        <w:rPr>
          <w:rStyle w:val="FootnoteAnchor"/>
          <w:rtl w:val="true"/>
        </w:rPr>
        <w:footnoteReference w:id="169"/>
      </w:r>
      <w:r>
        <w:rPr>
          <w:rFonts w:ascii="IRNazanin" w:hAnsi="IRNazanin" w:eastAsia="IRNazanin"/>
          <w:color w:val="111111"/>
          <w:sz w:val="28"/>
          <w:sz w:val="28"/>
          <w:szCs w:val="28"/>
          <w:rtl w:val="true"/>
          <w:lang w:bidi="fa-IR"/>
        </w:rPr>
        <w:t>و فرزند او محمّد بن عبد اللّه بن جعفر بود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گويا حميرى اين كتاب را براساس اسانيد عاليه به هر امام، جداگانه سامان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اين مطلب، اشاره به قرب الاسناد به امام كاظم و امام رضا عليهماالسلام در رسالة ى أبو غالب زرارى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 الاسناد به امام صادق </w:t>
      </w:r>
      <w:r>
        <w:rPr>
          <w:rStyle w:val="FootnoteAnchor"/>
          <w:rtl w:val="true"/>
        </w:rPr>
        <w:footnoteReference w:id="171"/>
      </w:r>
      <w:r>
        <w:rPr>
          <w:rFonts w:ascii="Amiri" w:hAnsi="Amiri" w:eastAsia="Amiri" w:cs="Amiri"/>
          <w:color w:val="111111"/>
          <w:sz w:val="28"/>
          <w:sz w:val="28"/>
          <w:szCs w:val="28"/>
          <w:rtl w:val="true"/>
          <w:lang w:bidi="ar-SA"/>
        </w:rPr>
        <w:t>و قرب الاسناد به امام رضا، امام جواد و صاحب الامر عليهم السلام است</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بخشى از اين كتاب كه باقى مانده، قرب الاسناد به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تأليف بحار الأنوار، از اين كتاب استفاده كرده و نسخه اى از آن را به خطّ ابن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اختيار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نسخه با همان خط را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معرّفى كرده است</w:t>
      </w:r>
      <w:r>
        <w:rPr>
          <w:rFonts w:eastAsia="IRNazanin" w:cs="IRNazanin"/>
          <w:color w:val="111111"/>
          <w:sz w:val="28"/>
          <w:szCs w:val="28"/>
          <w:rtl w:val="true"/>
          <w:lang w:bidi="fa-IR"/>
        </w:rPr>
        <w:t xml:space="preserve">. </w:t>
      </w:r>
      <w:r>
        <w:rPr>
          <w:rStyle w:val="FootnoteAnchor"/>
        </w:rPr>
        <w:footnoteReference w:id="17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على بن ابراهيم بن هاشم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تفسير القمى</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اين كتاب ناياب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على بن حسين بن موسى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به موجب گزارش احمد اردبيلى معروف به مقدّس اردبيلى، در كتاب حديقة الشيعة، و مير محمّد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فضائل السادات، اين كتاب تا سده يازده نيز در دسترس بوده است</w:t>
      </w:r>
      <w:r>
        <w:rPr>
          <w:rFonts w:eastAsia="IRNazanin" w:cs="IRNazanin"/>
          <w:color w:val="111111"/>
          <w:sz w:val="28"/>
          <w:szCs w:val="28"/>
          <w:rtl w:val="true"/>
          <w:lang w:bidi="fa-IR"/>
        </w:rPr>
        <w:t xml:space="preserve">. </w:t>
      </w:r>
      <w:r>
        <w:rPr>
          <w:rStyle w:val="FootnoteAnchor"/>
        </w:rPr>
        <w:footnoteReference w:id="176"/>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محمّد بن جعفر بن بطّه مؤدّب قمى؛ </w:t>
      </w:r>
      <w:r>
        <w:rPr>
          <w:rFonts w:ascii="IRNazanin" w:hAnsi="IRNazanin" w:eastAsia="IRNazanin"/>
          <w:color w:val="111111"/>
          <w:sz w:val="28"/>
          <w:sz w:val="28"/>
          <w:szCs w:val="28"/>
          <w:lang w:bidi="fa-IR"/>
        </w:rPr>
        <w:t>۹</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2251_18223"/>
    </w:p>
    <w:p>
      <w:pPr>
        <w:pStyle w:val="Heading6"/>
        <w:numPr>
          <w:ilvl w:val="5"/>
          <w:numId w:val="1"/>
        </w:numPr>
        <w:rPr/>
      </w:pPr>
      <w:bookmarkStart w:id="163" w:name="__RefHeading___Toc1668479_3804643083"/>
      <w:bookmarkStart w:id="164" w:name="_Toc64"/>
      <w:bookmarkEnd w:id="162"/>
      <w:bookmarkEnd w:id="163"/>
      <w:r>
        <w:rPr/>
        <w:t>۲</w:t>
      </w:r>
      <w:r>
        <w:rPr>
          <w:rtl w:val="true"/>
        </w:rPr>
        <w:t xml:space="preserve"> </w:t>
      </w:r>
      <w:r>
        <w:rPr>
          <w:rtl w:val="true"/>
        </w:rPr>
        <w:t xml:space="preserve">. </w:t>
      </w:r>
      <w:r>
        <w:rPr>
          <w:rtl w:val="true"/>
        </w:rPr>
        <w:t>مُسنَدنگارى</w:t>
      </w:r>
      <w:bookmarkEnd w:id="164"/>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محمّد بن ابى عمران موسى بن على بن عبدويه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نجاشى وى را ديده ولى موفّق به شنيدن حديث از او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مُسنَدنگارىمُسندنگارى در حوزه شيعه، آن گونه كه در حوزه حديثى اهل سنّت رواج داشته، در اين دوره معمول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كم توجهى، بدان جهت بوده كه آنان آن اعتماد و ارادتى را كه اهل سنّت به صحابيان نشان مى دادند،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ده مسند، در مصادر كتاب شناسى و رجالى شيعه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توسّط محدّثان امامى و گاه غير امامى و عامّى اى كه از امامان روايت كرده اند، تأليف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أمير المؤمنين عليه السلام و مسند عبد اللّه بن عباس، تأليف عبد العزيز بن يحيى بن احمد بن عيسى جلودى ازدى بصرى، مكنّا به ابو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7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أبى نواس و جُحا و أشعب و بهلول و جُعَيفَران و ما رووا من الحديث، تأليف فارِس بن سليمان ابو شجاع ارّجانى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شيخ اصحاب اماميه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الأدب 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Pr>
        <w:footnoteReference w:id="17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عمر بن على بن أبى طالب عليه السلام و كتاب أخبار على بن حسين عليهماالسلام، تأليف محمّد بن عمر بن محمّد بن سالم، معروف به جَعابى؛ </w:t>
      </w:r>
      <w:r>
        <w:rPr>
          <w:rStyle w:val="FootnoteAnchor"/>
        </w:rPr>
        <w:footnoteReference w:id="180"/>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عبد اللّه بن بكير بن أعيَن، تأليف احمد بن محمّد بن سعيد بن عبد الرحمان، معروف به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پايان عمر، بر مذهب زيدى جارودى بود؛ </w:t>
      </w:r>
      <w:r>
        <w:rPr>
          <w:rStyle w:val="FootnoteAnchor"/>
          <w:rtl w:val="true"/>
        </w:rPr>
        <w:footnoteReference w:id="18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2251_18224"/>
    </w:p>
    <w:p>
      <w:pPr>
        <w:pStyle w:val="Heading6"/>
        <w:numPr>
          <w:ilvl w:val="5"/>
          <w:numId w:val="1"/>
        </w:numPr>
        <w:rPr/>
      </w:pPr>
      <w:bookmarkStart w:id="166" w:name="__RefHeading___Toc1668481_3804643083"/>
      <w:bookmarkStart w:id="167" w:name="_Toc65"/>
      <w:bookmarkEnd w:id="165"/>
      <w:bookmarkEnd w:id="166"/>
      <w:r>
        <w:rPr/>
        <w:t>۳</w:t>
      </w:r>
      <w:r>
        <w:rPr>
          <w:rtl w:val="true"/>
        </w:rPr>
        <w:t xml:space="preserve"> </w:t>
      </w:r>
      <w:r>
        <w:rPr>
          <w:rtl w:val="true"/>
        </w:rPr>
        <w:t xml:space="preserve">. </w:t>
      </w:r>
      <w:r>
        <w:rPr>
          <w:rtl w:val="true"/>
        </w:rPr>
        <w:t>نوادرنگارى</w:t>
      </w:r>
      <w:bookmarkEnd w:id="167"/>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أمير المؤمنين عليه السلام يعقوب بن شيبه كه بر مذهب اهل سنّت بود؛ </w:t>
      </w:r>
      <w:r>
        <w:rPr>
          <w:rStyle w:val="FootnoteAnchor"/>
        </w:rPr>
        <w:footnoteReference w:id="182"/>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خلفاء بنى عبّاس، تأليف عبيد اللّه بن ابى زيد احمد بن يعقوب بن نصر اَنبارى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در حديث خوانده اند</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اگر بر لفظ مسند توقّف نشود و دامنه آن به همه روايات يك صحابى يا امام محدود نگردد، و به ديگر سخن، اگر كتاب هايى كه درباره يك موضوع با دسته بندى احاديث هر يك از صحابه و معصومان نگارش يافته اند نيز مسند ناميده شوند، مى توان كتاب عيون أخبار الرضا عليه السلام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كفاية الأثر خزّاز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امامان دوازده گانه، و دو كتاب جامع الأحاديث و علىّ خير البشر ابن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اين شمار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نوادرنگارىاصطلاح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گونه اى از تأليفات حديثى است كه بايد آن را مربوط به حوزه حديث شيعه دانست؛ زيرا در حوزه اهل سنّت، بسيار اين عنوان، بسيار اندك ديده مى شود و شايد كتاب نوادر الاُصول فى أحاديث الرسول صلى الله عليه و آله ، تأليف حكيم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نمونه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واژه در اصطلاح محدّثان سده چهارم و پنجم، چندان روشن نيست و گويى وضعيت آن،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ابهام، در مصادر كتاب شناسى به خوبى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بسيارى از موارد، نجاشى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نوشته اى به كار برده كه شيخ طوسى همان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هر دو كتاب شناس ياد شده، عنوان نوادر را براى اثرى به كار برده باشند،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نوادر را به معناى مجموعه احاديث غير مشهور، يا احكام غير متداول 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استثنايى دانسته اند</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متذكّر شده كه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مثابه مستدرك براى ساير ابواب كتاب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 كتاب كامل الزيارات، نوادر كتاب من لا يحضره الفقيه، باب زيادات المقنعة، و باب نوادر و زيادات تهذيب الأحكام،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شيخ صدوق، شيخ مفيد و شيخ طوسى، احاديث مناسبى را كه پس از پايان يافتن چينش ابواب كتاب، پيدا كرده اند، در باب زيادات يا نوادر آورده اند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كتاب نوادر، گاه به عنوان بخش پايانى يك كتاب و گاه در چهره كتابى مستقل، مطرح شده و نام آن نيز به هر دو صورت مطلق و مضاف،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تهرانى در ميان آثار بزرگان شيعه، نزديك به دويست كتاب نوادر را نام كرده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نمونه اى از اين كتاب ها را چنين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احمد بن ادريس بن احمد اشعرى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احمد بن داوود بن على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جعفر بن حسين بن شهريار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و نوادر الفقه حسين بن عبيد اللّه بن غضائرى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حميد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محمّد بن عبد مؤمن مؤدِّب قمى؛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نوادر الطبّ، نوادر الصلاة، نوادر الفضائل، و نيز نوادر الوضوء، همگى از شيخ صدوق؛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محمّد بن على بن عثمان 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2251_18226"/>
    </w:p>
    <w:p>
      <w:pPr>
        <w:pStyle w:val="Heading6"/>
        <w:numPr>
          <w:ilvl w:val="5"/>
          <w:numId w:val="1"/>
        </w:numPr>
        <w:rPr/>
      </w:pPr>
      <w:bookmarkStart w:id="169" w:name="__RefHeading___Toc1668483_3804643083"/>
      <w:bookmarkStart w:id="170" w:name="_Toc66"/>
      <w:bookmarkEnd w:id="168"/>
      <w:bookmarkEnd w:id="169"/>
      <w:r>
        <w:rPr/>
        <w:t>۴</w:t>
      </w:r>
      <w:r>
        <w:rPr>
          <w:rtl w:val="true"/>
        </w:rPr>
        <w:t xml:space="preserve"> </w:t>
      </w:r>
      <w:r>
        <w:rPr>
          <w:rtl w:val="true"/>
        </w:rPr>
        <w:t xml:space="preserve">. </w:t>
      </w:r>
      <w:r>
        <w:rPr>
          <w:rtl w:val="true"/>
        </w:rPr>
        <w:t>جامع نگارى</w:t>
      </w:r>
      <w:bookmarkEnd w:id="170"/>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الأثر بعلىٍّ خيرُ البشر، از جعفر بن احمد بن على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الأخبار على بن عبد الرحمان بن عيسى قنانى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صِهْرِشتى، از نظام الدين ابو الحسن سلمان بن حسن صهرشتى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۴۷۲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المعجزات فى مناقب الأئمة الهداة، از ابو جعفر محمّد بن جرير بن رستم آملى طبرى كحى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اليقين و بصيرة العارفين ابن جنيد اسكافى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نگارىدر اين دوره، كتاب هايى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گاه به طور مطلق و گاه مضاف،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مراد از جامع به گونه مطلق، كتابى بوده كه همه زمينه ها و آموزه هاى حديثى را در بر گرفته باشد، و مراد از آن به گونه مضاف، كتابى بوده كه روايات آن، همگى در يك زمينه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كتاب هايى كه در سده چهارم و پنجم، با عنوان جامع به نگارش درآمده، به بيش از ده كتاب مى رسد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فى الحديث، ابو محمّد حسن بن احمد بن محمّد بن هيثم عجلى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هيثم عجلى از شيخ صدوق، گاه بدون واسطه و گاه با واسطه برادر او حسين بن على،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متذكّر شده كه او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فى الحديث، سيّد شريف حسن بن حمزة بن عبد اللّه بن على مرعش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معروف به ابو محمّد طبرى مرعشى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فى الحديث، محمّد بن احمد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2251_18227"/>
    </w:p>
    <w:p>
      <w:pPr>
        <w:pStyle w:val="Heading6"/>
        <w:numPr>
          <w:ilvl w:val="5"/>
          <w:numId w:val="1"/>
        </w:numPr>
        <w:rPr/>
      </w:pPr>
      <w:bookmarkStart w:id="172" w:name="__RefHeading___Toc1668485_3804643083"/>
      <w:bookmarkStart w:id="173" w:name="_Toc67"/>
      <w:bookmarkEnd w:id="171"/>
      <w:bookmarkEnd w:id="172"/>
      <w:r>
        <w:rPr/>
        <w:t>۵</w:t>
      </w:r>
      <w:r>
        <w:rPr>
          <w:rtl w:val="true"/>
        </w:rPr>
        <w:t xml:space="preserve"> </w:t>
      </w:r>
      <w:r>
        <w:rPr>
          <w:rtl w:val="true"/>
        </w:rPr>
        <w:t xml:space="preserve">. </w:t>
      </w:r>
      <w:r>
        <w:rPr>
          <w:rtl w:val="true"/>
        </w:rPr>
        <w:t>مُسَلسَل نگارى</w:t>
      </w:r>
      <w:bookmarkEnd w:id="173"/>
    </w:p>
    <w:p>
      <w:pPr>
        <w:pStyle w:val="BookText"/>
        <w:rPr/>
      </w:pPr>
      <w:r>
        <w:rPr>
          <w:rFonts w:ascii="IRNazanin" w:hAnsi="IRNazanin" w:eastAsia="IRNazanin"/>
          <w:color w:val="111111"/>
          <w:sz w:val="28"/>
          <w:sz w:val="28"/>
          <w:szCs w:val="28"/>
          <w:rtl w:val="true"/>
          <w:lang w:bidi="fa-IR"/>
        </w:rPr>
        <w:t>كتاب الإقبال، شيخ صدوق در كتاب المرشدش در آداب روز بيست و پنجم ماه رجب، از آن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مؤلّف كتاب الجامع، محمّد بن احمد بن يحيى اشعرى، صاحب نوادر الحكمة باشد و چه بسا مراد از الجامع، همان النوادر باشد كه شيخ صدوق آن را از استاد خود، ابو على احمد بن محمّد بن يحيى عطّار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فى الحديث، ابو جعفر محمّد بن حسن بن احمد بن وليد، معروف به ابن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يكى از منابع كتاب من لا يحضره الفقيه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شيخ طوسى نيز در كتاب تهذيب الأحكام، زيارت امام رضا عليه السلام را از اين كتاب، با عنوان الجامع،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الإقبال، گوياى آن است كه وى كتاب الجامع ابن وليد را در اختيار داشته است ـ چرا كه وى در بحث نوافل ماه رمضان،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عبد اللّه الحلبى فى كتابٍ له و ابنُ الوليد فى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چنان كه گويا اين كتاب در عصر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الأحاديث النبوية، از ابو محمّد جعفر بن احمد بن على قمى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معاصر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دو، از يكديگر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كتاب هاى التوحيد و معانى الأخبار خود، از ابن رازى روايت نقل كرده، چنان كه ابن رازى نيز تفسير منسوب به امام حسن عسكرى عليه السلام را از شيخ صدوق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 نگارىعنوان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اى خاص از حديث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خاص ـ كه ناظر به اسناد حديث است ـ ، راويان در يك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تبسّم يا تختّم به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يا نام، اشتراك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مسلسلات نيز عنوان كتابى است كه اين گونه احاديث را در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2251_18228"/>
    </w:p>
    <w:p>
      <w:pPr>
        <w:pStyle w:val="Heading6"/>
        <w:numPr>
          <w:ilvl w:val="5"/>
          <w:numId w:val="1"/>
        </w:numPr>
        <w:rPr/>
      </w:pPr>
      <w:bookmarkStart w:id="175" w:name="__RefHeading___Toc1668487_3804643083"/>
      <w:bookmarkStart w:id="176" w:name="_Toc68"/>
      <w:bookmarkEnd w:id="174"/>
      <w:bookmarkEnd w:id="175"/>
      <w:r>
        <w:rPr>
          <w:rtl w:val="true"/>
        </w:rPr>
        <w:t>زمينه هاى تأليفات حديثى</w:t>
      </w:r>
      <w:bookmarkEnd w:id="176"/>
    </w:p>
    <w:p>
      <w:pPr>
        <w:pStyle w:val="BookText"/>
        <w:rPr/>
      </w:pPr>
      <w:r>
        <w:rPr>
          <w:rFonts w:ascii="IRNazanin" w:hAnsi="IRNazanin" w:eastAsia="IRNazanin"/>
          <w:color w:val="111111"/>
          <w:sz w:val="28"/>
          <w:sz w:val="28"/>
          <w:szCs w:val="28"/>
          <w:rtl w:val="true"/>
          <w:lang w:bidi="fa-IR"/>
        </w:rPr>
        <w:t>بر دارد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چنين تسلسلى، در اعتبار حديث هيچ نقشى ندارد؛ ولى خالى از فايده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دو فايده براى آن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اقتدا به پيامبر خدا صلى الله عليه و آله در عمل او، و ديگرى اتّصال روايت و دورى از ارسال و تقطيع در اسناد آن</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تأليف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 در حوزه اهل سنّت مطرح است و گويا تنها كتابى كه با اين عنوان در حوزه شيعه نگارش يافته، المسلسلات ابو محمّد جعفر بن احمد بن على قمى رازى است كه معاصر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المسلسلات با همين عنوان و يا با عنوان الأخبار المسلسلة، تنها در منابع حديثى و كتاب شناسى متأخّر به ابن رازى نسبت داده شده است</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از ميان احاديث اين كتاب، علماى شيعه به حديث مسلسل به فواطم، توجه فراوان كرده اند</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اين كتاب، از مصادر بحار الأنوار و مستدرك الوسائل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زمينه هاى تأليفات حديثىتأليفات حديثى سده چهارم و پنجم، دامنه گسترده اى از جهت زمينه بحث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اين گستردگى، دانش ها و زمينه هاى موجود در متون حديثى يا مسائل ملهم از آن، و نيز دانش هاى مربوط به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كلام، اخلاق و آداب، فضايل و مناقب، دعا و زيارت، تاريخ و سيره، طب، رجال، كتاب شناسى، تفسير، فقه الحديث، مصطلح الحديث و نقد الحديث، مهم ترين زمينه هاى تأليفات اين دو سده را تشكيل مى دهند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2251_18229"/>
    </w:p>
    <w:p>
      <w:pPr>
        <w:pStyle w:val="Heading5"/>
        <w:numPr>
          <w:ilvl w:val="4"/>
          <w:numId w:val="1"/>
        </w:numPr>
        <w:rPr/>
      </w:pPr>
      <w:bookmarkStart w:id="178" w:name="__RefHeading___Toc1668489_3804643083"/>
      <w:bookmarkStart w:id="179" w:name="_Toc69"/>
      <w:bookmarkEnd w:id="177"/>
      <w:bookmarkEnd w:id="178"/>
      <w:r>
        <w:rPr>
          <w:rtl w:val="true"/>
        </w:rPr>
        <w:t xml:space="preserve">فصل دوم </w:t>
      </w:r>
      <w:r>
        <w:rPr>
          <w:rtl w:val="true"/>
        </w:rPr>
        <w:t xml:space="preserve">: </w:t>
      </w:r>
      <w:r>
        <w:rPr>
          <w:rtl w:val="true"/>
        </w:rPr>
        <w:t>محدّثان شيعه در سده چهارم</w:t>
      </w:r>
      <w:bookmarkEnd w:id="179"/>
    </w:p>
    <w:p>
      <w:pPr>
        <w:pStyle w:val="Heading6"/>
        <w:numPr>
          <w:ilvl w:val="5"/>
          <w:numId w:val="1"/>
        </w:numPr>
        <w:rPr/>
      </w:pPr>
      <w:bookmarkStart w:id="180" w:name="__RefHeading___Toc1668491_3804643083"/>
      <w:bookmarkStart w:id="181" w:name="_Toc70"/>
      <w:bookmarkEnd w:id="180"/>
      <w:r>
        <w:rPr/>
        <w:t>۱</w:t>
      </w:r>
      <w:r>
        <w:rPr>
          <w:rtl w:val="true"/>
        </w:rPr>
        <w:t xml:space="preserve"> </w:t>
      </w:r>
      <w:r>
        <w:rPr>
          <w:rtl w:val="true"/>
        </w:rPr>
        <w:t xml:space="preserve">. </w:t>
      </w:r>
      <w:r>
        <w:rPr>
          <w:rtl w:val="true"/>
        </w:rPr>
        <w:t xml:space="preserve">خَضيب اِيادى </w:t>
      </w:r>
      <w:r>
        <w:rPr>
          <w:rtl w:val="true"/>
        </w:rPr>
        <w:t>(</w:t>
      </w:r>
      <w:r>
        <w:rPr>
          <w:rtl w:val="true"/>
        </w:rPr>
        <w:t xml:space="preserve">م ح </w:t>
      </w:r>
      <w:r>
        <w:rPr/>
        <w:t>۳۱۲</w:t>
      </w:r>
      <w:r>
        <w:rPr>
          <w:rtl w:val="true"/>
        </w:rPr>
        <w:t xml:space="preserve"> ـ </w:t>
      </w:r>
      <w:r>
        <w:rPr/>
        <w:t>۳۵۰</w:t>
      </w:r>
      <w:r>
        <w:rPr>
          <w:rtl w:val="true"/>
        </w:rPr>
        <w:t xml:space="preserve"> ق</w:t>
      </w:r>
      <w:r>
        <w:rPr>
          <w:rtl w:val="true"/>
        </w:rPr>
        <w:t>)</w:t>
      </w:r>
      <w:bookmarkEnd w:id="181"/>
    </w:p>
    <w:p>
      <w:pPr>
        <w:pStyle w:val="Heading6"/>
        <w:numPr>
          <w:ilvl w:val="5"/>
          <w:numId w:val="1"/>
        </w:numPr>
        <w:rPr/>
      </w:pPr>
      <w:bookmarkStart w:id="182" w:name="__RefHeading___Toc1668493_3804643083"/>
      <w:bookmarkStart w:id="183" w:name="_Toc71"/>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شيعه در سده چهارمسده چهارم، مهم ترين دوره در تاريخ حديث شيعه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سده، حوزه هاى حديثى در قم، رى، بغداد و ساير شهرها، بسيار فعّال و پر نشاط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پنجاه نفر از محدّثان شيعه كه ميراث بان حديث شيعه شناخته مى شوند، در اين دوره زندگى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نسبت، كتاب هاى بسيارى نيز در قلمرو حديث و علوم مرتبط با آن تأليف شدند كه بيشترشان كتاب هاى مادر و اصلى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كلينى و شيخ صدوق، برجسته ترين محدّثان اين دوره، و دو كتابشان، الكافى و كتاب من لايحضره الفقيه، برجسته ترين آثار حديثى اين دوره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از ميان محدّثان اماميه سده چهارم، كسانى كه مؤلّف نيز بوده اند، به ترتيب تاريخ تقريبى درگذشتشان معرّفى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خضيب ايادى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على رازى، معروف به خَضيب اِيادى؛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 او به اختلاف، ابو العبّاس </w:t>
      </w:r>
      <w:r>
        <w:rPr>
          <w:rStyle w:val="FootnoteAnchor"/>
          <w:rtl w:val="true"/>
        </w:rPr>
        <w:footnoteReference w:id="193"/>
      </w:r>
      <w:r>
        <w:rPr>
          <w:rFonts w:ascii="Amiri" w:hAnsi="Amiri" w:eastAsia="Amiri" w:cs="Amiri"/>
          <w:color w:val="111111"/>
          <w:sz w:val="28"/>
          <w:sz w:val="28"/>
          <w:szCs w:val="28"/>
          <w:rtl w:val="true"/>
          <w:lang w:bidi="ar-SA"/>
        </w:rPr>
        <w:t>و ابو على ذكر شده است</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جزئيات زندگى وى،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مشايخ و راويان خضيب ايادى، مى توان حدس زد كه وى در يكى از سال هاى بين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ق، در مصر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خضيب ايادى متّهم به ارتفاع و غلو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2251_18230"/>
    </w:p>
    <w:p>
      <w:pPr>
        <w:pStyle w:val="Heading6"/>
        <w:numPr>
          <w:ilvl w:val="5"/>
          <w:numId w:val="1"/>
        </w:numPr>
        <w:rPr/>
      </w:pPr>
      <w:bookmarkStart w:id="185" w:name="__RefHeading___Toc1668495_3804643083"/>
      <w:bookmarkStart w:id="186" w:name="_Toc72"/>
      <w:bookmarkEnd w:id="184"/>
      <w:bookmarkEnd w:id="185"/>
      <w:r>
        <w:rPr>
          <w:rtl w:val="true"/>
        </w:rPr>
        <w:t>تأليفات</w:t>
      </w:r>
      <w:bookmarkEnd w:id="186"/>
    </w:p>
    <w:p>
      <w:pPr>
        <w:pStyle w:val="Heading6"/>
        <w:numPr>
          <w:ilvl w:val="5"/>
          <w:numId w:val="1"/>
        </w:numPr>
        <w:rPr/>
      </w:pPr>
      <w:bookmarkStart w:id="187" w:name="__RefHeading___Toc1668497_3804643083"/>
      <w:bookmarkStart w:id="188" w:name="_Toc73"/>
      <w:bookmarkEnd w:id="187"/>
      <w:r>
        <w:rPr/>
        <w:t>۲</w:t>
      </w:r>
      <w:r>
        <w:rPr>
          <w:rtl w:val="true"/>
        </w:rPr>
        <w:t xml:space="preserve"> </w:t>
      </w:r>
      <w:r>
        <w:rPr>
          <w:rtl w:val="true"/>
        </w:rPr>
        <w:t xml:space="preserve">. </w:t>
      </w:r>
      <w:r>
        <w:rPr>
          <w:rtl w:val="true"/>
        </w:rPr>
        <w:t xml:space="preserve">ابن بُطّه قمى </w:t>
      </w:r>
      <w:r>
        <w:rPr>
          <w:rtl w:val="true"/>
        </w:rPr>
        <w:t>(</w:t>
      </w:r>
      <w:r>
        <w:rPr>
          <w:rtl w:val="true"/>
        </w:rPr>
        <w:t xml:space="preserve">م ، نيمه نخست سده </w:t>
      </w:r>
      <w:r>
        <w:rPr/>
        <w:t>۴</w:t>
      </w:r>
      <w:r>
        <w:rPr>
          <w:rtl w:val="true"/>
        </w:rPr>
        <w:t xml:space="preserve"> ق</w:t>
      </w:r>
      <w:r>
        <w:rPr>
          <w:rtl w:val="true"/>
        </w:rPr>
        <w:t>)</w:t>
      </w:r>
      <w:bookmarkEnd w:id="188"/>
    </w:p>
    <w:p>
      <w:pPr>
        <w:pStyle w:val="Heading6"/>
        <w:numPr>
          <w:ilvl w:val="5"/>
          <w:numId w:val="1"/>
        </w:numPr>
        <w:rPr/>
      </w:pPr>
      <w:bookmarkStart w:id="189" w:name="__RefHeading___Toc1668499_3804643083"/>
      <w:bookmarkStart w:id="190" w:name="_Toc74"/>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بود </w:t>
      </w:r>
      <w:r>
        <w:rPr>
          <w:rStyle w:val="FootnoteAnchor"/>
          <w:rtl w:val="true"/>
        </w:rPr>
        <w:footnoteReference w:id="195"/>
      </w:r>
      <w:r>
        <w:rPr>
          <w:rFonts w:ascii="IRNazanin" w:hAnsi="IRNazanin" w:eastAsia="IRNazanin"/>
          <w:color w:val="111111"/>
          <w:sz w:val="28"/>
          <w:sz w:val="28"/>
          <w:szCs w:val="28"/>
          <w:rtl w:val="true"/>
          <w:lang w:bidi="fa-IR"/>
        </w:rPr>
        <w:t>و گويا به همين علّت نيز تضعيف شده است</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محمّد جعفر اسدى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 بن ادريس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مشايخ حديث او بودند، و محمّد بن احمد بن داوود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محمّد هارون بن موسى تَلْعُكْبَرى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وى روايت كرده اند</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به قرينه مشايخ و برخى از راويان، حضور و سكونت دراز مدّت وى در قم، قوى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تأليفاتآثار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الفرائض،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 و الجلاء فى الغيبة</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 نيمه نخست سده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احمد، مُكنّا به ابو جعفر و معروف به ابن بطّه قمى و مؤدّب قمى؛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او دانسته نيست؛ ولى به دو قرينه، مى توان حدس زد كه وى در نيمه نخست سده چهارم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مشايخ وى ـ همچون احمد بن ابى عبد اللّه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ديگرى راويان او ـ همانند حسن بن حمزه علوى، معروف به مرعش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مفضّل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ابن بطّه در قم مى زيست؛ ولى مدّتى نيز در بغداد ساكن شد و تنى چند، از او حديث شنيدند و اجازه روايت گرفتند</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ابن بطّه در اسناد بسيارى از طرق رجال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2251_18231"/>
    </w:p>
    <w:p>
      <w:pPr>
        <w:pStyle w:val="Heading6"/>
        <w:numPr>
          <w:ilvl w:val="5"/>
          <w:numId w:val="1"/>
        </w:numPr>
        <w:rPr/>
      </w:pPr>
      <w:bookmarkStart w:id="192" w:name="__RefHeading___Toc1668501_3804643083"/>
      <w:bookmarkStart w:id="193" w:name="_Toc75"/>
      <w:bookmarkEnd w:id="191"/>
      <w:bookmarkEnd w:id="192"/>
      <w:r>
        <w:rPr>
          <w:rtl w:val="true"/>
        </w:rPr>
        <w:t>تأليفات</w:t>
      </w:r>
      <w:bookmarkEnd w:id="193"/>
    </w:p>
    <w:p>
      <w:pPr>
        <w:pStyle w:val="Heading6"/>
        <w:numPr>
          <w:ilvl w:val="5"/>
          <w:numId w:val="1"/>
        </w:numPr>
        <w:rPr/>
      </w:pPr>
      <w:bookmarkStart w:id="194" w:name="__RefHeading___Toc1668503_3804643083"/>
      <w:bookmarkStart w:id="195" w:name="_Toc76"/>
      <w:bookmarkEnd w:id="194"/>
      <w:r>
        <w:rPr/>
        <w:t>۳</w:t>
      </w:r>
      <w:r>
        <w:rPr>
          <w:rtl w:val="true"/>
        </w:rPr>
        <w:t xml:space="preserve"> </w:t>
      </w:r>
      <w:r>
        <w:rPr>
          <w:rtl w:val="true"/>
        </w:rPr>
        <w:t xml:space="preserve">. </w:t>
      </w:r>
      <w:r>
        <w:rPr>
          <w:rtl w:val="true"/>
        </w:rPr>
        <w:t xml:space="preserve">على بن ابراهيم قمى </w:t>
      </w:r>
      <w:r>
        <w:rPr>
          <w:rtl w:val="true"/>
        </w:rPr>
        <w:t>(</w:t>
      </w:r>
      <w:r>
        <w:rPr>
          <w:rtl w:val="true"/>
        </w:rPr>
        <w:t xml:space="preserve">م ح </w:t>
      </w:r>
      <w:r>
        <w:rPr/>
        <w:t>۳۰۷</w:t>
      </w:r>
      <w:r>
        <w:rPr>
          <w:rtl w:val="true"/>
        </w:rPr>
        <w:t xml:space="preserve"> ـ </w:t>
      </w:r>
      <w:r>
        <w:rPr/>
        <w:t>۳۲۷</w:t>
      </w:r>
      <w:r>
        <w:rPr>
          <w:rtl w:val="true"/>
        </w:rPr>
        <w:t xml:space="preserve"> ق</w:t>
      </w:r>
      <w:r>
        <w:rPr>
          <w:rtl w:val="true"/>
        </w:rPr>
        <w:t>)</w:t>
      </w:r>
      <w:bookmarkEnd w:id="195"/>
    </w:p>
    <w:p>
      <w:pPr>
        <w:pStyle w:val="Heading6"/>
        <w:numPr>
          <w:ilvl w:val="5"/>
          <w:numId w:val="1"/>
        </w:numPr>
        <w:rPr/>
      </w:pPr>
      <w:bookmarkStart w:id="196" w:name="__RefHeading___Toc1668505_3804643083"/>
      <w:bookmarkStart w:id="197" w:name="_Toc77"/>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نجاشى و فهرست طوسى قرار دارد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وى در قم، جايگاه والايى داشت و به فراوانىِ دانش و ادب و فضل، 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كار حديث، اهل تساهل و تعليق اسانيد با اجازات بود و در فهرست روايات او، اغلاط فراوانى وجود داشت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تأليفاتهمه آثار ابن بطّه قمى،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اسامى حروف از يك تا چهل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أسماء اللّه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بن هاشم، مكنّا به ابو الحسن قمى؛ محدَّث، فقيه و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او، دانسته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گزارشى كه حمزة بن محمّد بن احمد بن جعفر در سال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ق، در قم نوشته، على بن ابراهيم بن هاشم در سال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 براى وى كتابت كرده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بن ابراهيم در سال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زنده بوده است</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على بن ابراهيم، فقيهى عالم، </w:t>
      </w:r>
      <w:r>
        <w:rPr>
          <w:rStyle w:val="FootnoteAnchor"/>
          <w:rtl w:val="true"/>
        </w:rPr>
        <w:footnoteReference w:id="205"/>
      </w:r>
      <w:r>
        <w:rPr>
          <w:rFonts w:ascii="Amiri" w:hAnsi="Amiri" w:eastAsia="Amiri" w:cs="Amiri"/>
          <w:color w:val="111111"/>
          <w:sz w:val="28"/>
          <w:sz w:val="28"/>
          <w:szCs w:val="28"/>
          <w:rtl w:val="true"/>
          <w:lang w:bidi="ar-SA"/>
        </w:rPr>
        <w:t>قابل اعتماد در حديث، دقيق در ثبت، معتمَد و راستْ كيش بود</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ابو محمّد حسن بن حمزه علوى طبرى، على بن بابويه قمى، محمّد بن حسن بن وليد، حمزة بن محمّد علوى، محمّد بن على ماجيلويه و ابو جعفر كلينى، از او روايت كرده اند</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مهم ترين شيخ حديث او، پدرش ابراهيم بن هاشم بود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2251_18232"/>
    </w:p>
    <w:p>
      <w:pPr>
        <w:pStyle w:val="Heading6"/>
        <w:numPr>
          <w:ilvl w:val="5"/>
          <w:numId w:val="1"/>
        </w:numPr>
        <w:rPr/>
      </w:pPr>
      <w:bookmarkStart w:id="199" w:name="__RefHeading___Toc1668507_3804643083"/>
      <w:bookmarkStart w:id="200" w:name="_Toc78"/>
      <w:bookmarkEnd w:id="198"/>
      <w:bookmarkEnd w:id="199"/>
      <w:r>
        <w:rPr>
          <w:rtl w:val="true"/>
        </w:rPr>
        <w:t>تأليفات</w:t>
      </w:r>
      <w:bookmarkEnd w:id="200"/>
    </w:p>
    <w:p>
      <w:pPr>
        <w:pStyle w:val="Heading6"/>
        <w:numPr>
          <w:ilvl w:val="5"/>
          <w:numId w:val="1"/>
        </w:numPr>
        <w:rPr/>
      </w:pPr>
      <w:bookmarkStart w:id="201" w:name="__RefHeading___Toc1668509_3804643083"/>
      <w:bookmarkStart w:id="202" w:name="_Toc79"/>
      <w:bookmarkEnd w:id="201"/>
      <w:r>
        <w:rPr/>
        <w:t>۴</w:t>
      </w:r>
      <w:r>
        <w:rPr>
          <w:rtl w:val="true"/>
        </w:rPr>
        <w:t xml:space="preserve"> </w:t>
      </w:r>
      <w:r>
        <w:rPr>
          <w:rtl w:val="true"/>
        </w:rPr>
        <w:t xml:space="preserve">. </w:t>
      </w:r>
      <w:r>
        <w:rPr>
          <w:rtl w:val="true"/>
        </w:rPr>
        <w:t xml:space="preserve">ابن دؤل قمى </w:t>
      </w:r>
      <w:r>
        <w:rPr>
          <w:rtl w:val="true"/>
        </w:rPr>
        <w:t>(</w:t>
      </w:r>
      <w:r>
        <w:rPr>
          <w:rtl w:val="true"/>
        </w:rPr>
        <w:t xml:space="preserve">م </w:t>
      </w:r>
      <w:r>
        <w:rPr/>
        <w:t>۳۵۰</w:t>
      </w:r>
      <w:r>
        <w:rPr>
          <w:rtl w:val="true"/>
        </w:rPr>
        <w:t xml:space="preserve"> ق</w:t>
      </w:r>
      <w:r>
        <w:rPr>
          <w:rtl w:val="true"/>
        </w:rPr>
        <w:t>)</w:t>
      </w:r>
      <w:bookmarkEnd w:id="202"/>
    </w:p>
    <w:p>
      <w:pPr>
        <w:pStyle w:val="Heading6"/>
        <w:numPr>
          <w:ilvl w:val="5"/>
          <w:numId w:val="1"/>
        </w:numPr>
        <w:rPr/>
      </w:pPr>
      <w:bookmarkStart w:id="203" w:name="__RefHeading___Toc1668511_3804643083"/>
      <w:bookmarkStart w:id="204" w:name="_Toc80"/>
      <w:bookmarkEnd w:id="203"/>
      <w:r>
        <w:rPr>
          <w:rtl w:val="true"/>
        </w:rPr>
        <w:t>تأليفات</w:t>
      </w:r>
      <w:bookmarkEnd w:id="204"/>
    </w:p>
    <w:p>
      <w:pPr>
        <w:pStyle w:val="BookText"/>
        <w:rPr/>
      </w:pPr>
      <w:r>
        <w:rPr>
          <w:rFonts w:ascii="Amiri" w:hAnsi="Amiri" w:eastAsia="Amiri" w:cs="Amiri"/>
          <w:color w:val="111111"/>
          <w:sz w:val="28"/>
          <w:sz w:val="28"/>
          <w:szCs w:val="28"/>
          <w:rtl w:val="true"/>
          <w:lang w:bidi="ar-SA"/>
        </w:rPr>
        <w:t>تأليفاتعلى بن ابراهيم قمى، بيش از ده كتاب و رساله در زمنيه هاى تفسير، تاريخ و فقه، تأليف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ناياب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 المنسوخ،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 الشرك،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المغازى،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معنى هشام و يونس،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مسائل سأله عنها محمّد بن بلال،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يعرف بالمشذر،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القرآن،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القرآن</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و تنها اثر چاپى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كه به تفسير القمى نيز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دؤل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حسين بن حسن بن دؤل، معروف به دؤل قمى؛ محدّث، فقيه و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زندگى وى دانسته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كتابى كه گزارشى هر چند كوتاه در باره ابن دؤل قمى دارد، رجال نجاشى است كه بر پايه آن گزارش، وى در سال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ق، درگذشته است</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به قرينه نقل نجاشى با يك واسطه از ابن دؤل </w:t>
      </w:r>
      <w:r>
        <w:rPr>
          <w:rStyle w:val="FootnoteAnchor"/>
          <w:rtl w:val="true"/>
        </w:rPr>
        <w:footnoteReference w:id="211"/>
      </w:r>
      <w:r>
        <w:rPr>
          <w:rFonts w:ascii="Amiri" w:hAnsi="Amiri" w:eastAsia="Amiri" w:cs="Amiri"/>
          <w:color w:val="111111"/>
          <w:sz w:val="28"/>
          <w:sz w:val="28"/>
          <w:szCs w:val="28"/>
          <w:rtl w:val="true"/>
          <w:lang w:bidi="ar-SA"/>
        </w:rPr>
        <w:t xml:space="preserve">و نام بردن از او در قسم اوّل كتاب الرجال ابن داوود ـ كه به ممدوحين اختصاص دارد ـ ، </w:t>
      </w:r>
      <w:r>
        <w:rPr>
          <w:rStyle w:val="FootnoteAnchor"/>
          <w:rtl w:val="true"/>
        </w:rPr>
        <w:footnoteReference w:id="212"/>
      </w:r>
      <w:r>
        <w:rPr>
          <w:rFonts w:ascii="Amiri" w:hAnsi="Amiri" w:eastAsia="Amiri" w:cs="Amiri"/>
          <w:color w:val="111111"/>
          <w:sz w:val="28"/>
          <w:sz w:val="28"/>
          <w:szCs w:val="28"/>
          <w:rtl w:val="true"/>
          <w:lang w:bidi="ar-SA"/>
        </w:rPr>
        <w:t>اين احتمال قوى مى نمايد كه آن دو، به وى بدبين نبوده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تأليفاتابن دؤل صد كتاب تأليف كرد </w:t>
      </w:r>
      <w:r>
        <w:rPr>
          <w:rStyle w:val="FootnoteAnchor"/>
          <w:rtl w:val="true"/>
        </w:rPr>
        <w:footnoteReference w:id="213"/>
      </w:r>
      <w:r>
        <w:rPr>
          <w:rFonts w:ascii="IRNazanin" w:hAnsi="IRNazanin" w:eastAsia="IRNazanin"/>
          <w:color w:val="111111"/>
          <w:sz w:val="28"/>
          <w:sz w:val="28"/>
          <w:szCs w:val="28"/>
          <w:rtl w:val="true"/>
          <w:lang w:bidi="fa-IR"/>
        </w:rPr>
        <w:t>كه همگى ناياب 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الصلوة،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الوضوء،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الجنائز،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الإعتقاد،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المعرفة،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المعجزات،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الطبقات،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العلل،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شواهد أمير المؤمنين عليه السلام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2251_18233"/>
    </w:p>
    <w:p>
      <w:pPr>
        <w:pStyle w:val="Heading6"/>
        <w:numPr>
          <w:ilvl w:val="5"/>
          <w:numId w:val="1"/>
        </w:numPr>
        <w:rPr/>
      </w:pPr>
      <w:bookmarkStart w:id="206" w:name="__RefHeading___Toc1668513_3804643083"/>
      <w:bookmarkStart w:id="207" w:name="_Toc81"/>
      <w:bookmarkEnd w:id="205"/>
      <w:bookmarkEnd w:id="206"/>
      <w:r>
        <w:rPr/>
        <w:t>۵</w:t>
      </w:r>
      <w:r>
        <w:rPr>
          <w:rtl w:val="true"/>
        </w:rPr>
        <w:t xml:space="preserve"> </w:t>
      </w:r>
      <w:r>
        <w:rPr>
          <w:rtl w:val="true"/>
        </w:rPr>
        <w:t xml:space="preserve">. </w:t>
      </w:r>
      <w:r>
        <w:rPr>
          <w:rtl w:val="true"/>
        </w:rPr>
        <w:t xml:space="preserve">ابو جعفر كلينى </w:t>
      </w:r>
      <w:r>
        <w:rPr>
          <w:rtl w:val="true"/>
        </w:rPr>
        <w:t>(</w:t>
      </w:r>
      <w:r>
        <w:rPr>
          <w:rtl w:val="true"/>
        </w:rPr>
        <w:t xml:space="preserve">م </w:t>
      </w:r>
      <w:r>
        <w:rPr/>
        <w:t>۳۲۹</w:t>
      </w:r>
      <w:r>
        <w:rPr>
          <w:rtl w:val="true"/>
        </w:rPr>
        <w:t xml:space="preserve"> ق</w:t>
      </w:r>
      <w:r>
        <w:rPr>
          <w:rtl w:val="true"/>
        </w:rPr>
        <w:t>)</w:t>
      </w:r>
      <w:bookmarkEnd w:id="207"/>
    </w:p>
    <w:p>
      <w:pPr>
        <w:pStyle w:val="Heading6"/>
        <w:numPr>
          <w:ilvl w:val="5"/>
          <w:numId w:val="1"/>
        </w:numPr>
        <w:rPr/>
      </w:pPr>
      <w:bookmarkStart w:id="208" w:name="__RefHeading___Toc1668515_3804643083"/>
      <w:bookmarkStart w:id="209" w:name="_Toc82"/>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 xml:space="preserve">و فضائله،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خصائص النبى صلى الله عليه و آله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التهذيب،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التنبيه،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الإخوان،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در مهج الدعوات، از كتابى با عنوان التجمّل از مؤلّفى ناشناخته، دو مطلب نقل كرده است</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مؤلّف كتاب خانه ابن طاووس، بر پايه برخى قراين، احتمال مى دهد كه كتاب التجمّل در اوايل قرن چهارم، به قلم احمد بن محمّد بن حسين بن دؤل قمى تأليف شده باشد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بن اسحاق، مكنّا به ابو جعفر </w:t>
      </w:r>
      <w:r>
        <w:rPr>
          <w:rStyle w:val="FootnoteAnchor"/>
          <w:rtl w:val="true"/>
        </w:rPr>
        <w:footnoteReference w:id="216"/>
      </w:r>
      <w:r>
        <w:rPr>
          <w:rFonts w:ascii="IRNazanin" w:hAnsi="IRNazanin" w:eastAsia="IRNazanin"/>
          <w:color w:val="111111"/>
          <w:sz w:val="28"/>
          <w:sz w:val="28"/>
          <w:szCs w:val="28"/>
          <w:rtl w:val="true"/>
          <w:lang w:bidi="fa-IR"/>
        </w:rPr>
        <w:t xml:space="preserve">و ابو جعفر اعور، </w:t>
      </w:r>
      <w:r>
        <w:rPr>
          <w:rStyle w:val="FootnoteAnchor"/>
          <w:rtl w:val="true"/>
        </w:rPr>
        <w:footnoteReference w:id="217"/>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فقيه، مورّخ، متكلّم و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درگذشت او به اختلاف،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Style w:val="FootnoteAnchor"/>
          <w:rtl w:val="true"/>
        </w:rPr>
        <w:footnoteReference w:id="218"/>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ق، </w:t>
      </w:r>
      <w:r>
        <w:rPr>
          <w:rStyle w:val="FootnoteAnchor"/>
          <w:rtl w:val="true"/>
        </w:rPr>
        <w:footnoteReference w:id="219"/>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اهل رى بود </w:t>
      </w:r>
      <w:r>
        <w:rPr>
          <w:rStyle w:val="FootnoteAnchor"/>
          <w:rtl w:val="true"/>
        </w:rPr>
        <w:footnoteReference w:id="220"/>
      </w:r>
      <w:r>
        <w:rPr>
          <w:rFonts w:ascii="Amiri" w:hAnsi="Amiri" w:eastAsia="Amiri" w:cs="Amiri"/>
          <w:color w:val="111111"/>
          <w:sz w:val="28"/>
          <w:sz w:val="28"/>
          <w:szCs w:val="28"/>
          <w:rtl w:val="true"/>
          <w:lang w:bidi="ar-SA"/>
        </w:rPr>
        <w:t>و دايى او، معروف به علان كلينى، موثّق در حديث و از اصحاب امام حسن عسكرى عليه السلام شناخته مى شد</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وى از رى، به بغداد عزيمت كرد؛ اما معلوم نيست كه اين هجرت، كى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كثرت مشايخ قمى و رازى كلينى در الكافى، </w:t>
      </w:r>
      <w:r>
        <w:rPr>
          <w:rStyle w:val="FootnoteAnchor"/>
          <w:rtl w:val="true"/>
        </w:rPr>
        <w:footnoteReference w:id="222"/>
      </w:r>
      <w:r>
        <w:rPr>
          <w:rFonts w:ascii="Amiri" w:hAnsi="Amiri" w:eastAsia="Amiri" w:cs="Amiri"/>
          <w:color w:val="111111"/>
          <w:sz w:val="28"/>
          <w:sz w:val="28"/>
          <w:szCs w:val="28"/>
          <w:rtl w:val="true"/>
          <w:lang w:bidi="ar-SA"/>
        </w:rPr>
        <w:t xml:space="preserve">و نيز شهرت وى در كتب رجالى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او سال ها در رى زندگى كرده و روايات الكافى را در آن جا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 چون بيشتر راويان الكافى بغدادى بوده اند،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اين حدس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2251_18234"/>
    </w:p>
    <w:p>
      <w:pPr>
        <w:pStyle w:val="Heading6"/>
        <w:numPr>
          <w:ilvl w:val="5"/>
          <w:numId w:val="1"/>
        </w:numPr>
        <w:rPr/>
      </w:pPr>
      <w:bookmarkStart w:id="211" w:name="__RefHeading___Toc1668517_3804643083"/>
      <w:bookmarkStart w:id="212" w:name="_Toc83"/>
      <w:bookmarkEnd w:id="210"/>
      <w:bookmarkEnd w:id="211"/>
      <w:r>
        <w:rPr>
          <w:rtl w:val="true"/>
        </w:rPr>
        <w:t>تأليفات</w:t>
      </w:r>
      <w:bookmarkEnd w:id="212"/>
    </w:p>
    <w:p>
      <w:pPr>
        <w:pStyle w:val="BookText"/>
        <w:rPr/>
      </w:pPr>
      <w:r>
        <w:rPr>
          <w:rFonts w:ascii="Amiri" w:hAnsi="Amiri" w:eastAsia="Amiri" w:cs="Amiri"/>
          <w:color w:val="111111"/>
          <w:sz w:val="28"/>
          <w:sz w:val="28"/>
          <w:szCs w:val="28"/>
          <w:rtl w:val="true"/>
          <w:lang w:bidi="ar-SA"/>
        </w:rPr>
        <w:t>تقويت مى شود كه اين كتاب، در بغداد تأليف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روى، كلينى در سال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ق، در بغداد بوده و نقل كردنِ كتاب ها و رساله هاى خود را به عدّه اى اجازه داده است</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وى مدّتى كوتاه، بغداد را به قصد دمشق ترك كرد و در بعلبك ساكن شد</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كلينى در شمار گروهى انگشت شمار از محدّثان اماميه است كه همگان، بر وارستگى و فرزانگى شان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نه تنها حديث شناسى قابل اعتماد، كه موثّق ترين بود و چهره تابناك رى شناخته مى شد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رساترين عبارت در وثاقت و امانتدارى كلينى، همان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تاريخ حديث شيعه، تنها براى وى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عنوان ثقة الاسلام، در سده يازدهم رايج شده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تأليفاتثقة الاسلام كلينى در زمينه فقه، كلام، اخلاق و آداب، دعا، تاريخ و رجال، شش كتاب تأليف كرد</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تنها اثر چاپى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نايابى كه تنها نامشان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القَرامطة،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الرجال،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 قيل فى الأئمه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نايابى كه مطالبشان، در كتاب هاى بعدى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الأئمّة عليهم السلام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الرؤيا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2251_18235"/>
    </w:p>
    <w:p>
      <w:pPr>
        <w:pStyle w:val="Heading6"/>
        <w:numPr>
          <w:ilvl w:val="5"/>
          <w:numId w:val="1"/>
        </w:numPr>
        <w:rPr/>
      </w:pPr>
      <w:bookmarkStart w:id="214" w:name="__RefHeading___Toc1668519_3804643083"/>
      <w:bookmarkStart w:id="215" w:name="_Toc84"/>
      <w:bookmarkEnd w:id="213"/>
      <w:bookmarkEnd w:id="214"/>
      <w:r>
        <w:rPr/>
        <w:t>۶</w:t>
      </w:r>
      <w:r>
        <w:rPr>
          <w:rtl w:val="true"/>
        </w:rPr>
        <w:t xml:space="preserve"> </w:t>
      </w:r>
      <w:r>
        <w:rPr>
          <w:rtl w:val="true"/>
        </w:rPr>
        <w:t xml:space="preserve">. </w:t>
      </w:r>
      <w:r>
        <w:rPr>
          <w:rtl w:val="true"/>
        </w:rPr>
        <w:t xml:space="preserve">ابن بابويه قمى </w:t>
      </w:r>
      <w:r>
        <w:rPr>
          <w:rtl w:val="true"/>
        </w:rPr>
        <w:t>(</w:t>
      </w:r>
      <w:r>
        <w:rPr>
          <w:rtl w:val="true"/>
        </w:rPr>
        <w:t xml:space="preserve">م </w:t>
      </w:r>
      <w:r>
        <w:rPr/>
        <w:t>۳۲۹</w:t>
      </w:r>
      <w:r>
        <w:rPr>
          <w:rtl w:val="true"/>
        </w:rPr>
        <w:t xml:space="preserve"> ق</w:t>
      </w:r>
      <w:r>
        <w:rPr>
          <w:rtl w:val="true"/>
        </w:rPr>
        <w:t>)</w:t>
      </w:r>
      <w:bookmarkEnd w:id="215"/>
    </w:p>
    <w:p>
      <w:pPr>
        <w:pStyle w:val="Heading6"/>
        <w:numPr>
          <w:ilvl w:val="5"/>
          <w:numId w:val="1"/>
        </w:numPr>
        <w:rPr/>
      </w:pPr>
      <w:bookmarkStart w:id="216" w:name="__RefHeading___Toc1668521_3804643083"/>
      <w:bookmarkStart w:id="217" w:name="_Toc85"/>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 xml:space="preserve">بخش هايى از رسائل الائمّة عليهم السلام در كشف المحجّة، </w:t>
      </w:r>
      <w:r>
        <w:rPr>
          <w:rStyle w:val="FootnoteAnchor"/>
          <w:rtl w:val="true"/>
        </w:rPr>
        <w:footnoteReference w:id="229"/>
      </w:r>
      <w:r>
        <w:rPr>
          <w:rFonts w:ascii="IRNazanin" w:hAnsi="IRNazanin" w:eastAsia="IRNazanin"/>
          <w:color w:val="111111"/>
          <w:sz w:val="28"/>
          <w:sz w:val="28"/>
          <w:szCs w:val="28"/>
          <w:rtl w:val="true"/>
          <w:lang w:bidi="fa-IR"/>
        </w:rPr>
        <w:t xml:space="preserve">فتح الأبواب </w:t>
      </w:r>
      <w:r>
        <w:rPr>
          <w:rStyle w:val="FootnoteAnchor"/>
          <w:rtl w:val="true"/>
        </w:rPr>
        <w:footnoteReference w:id="230"/>
      </w:r>
      <w:r>
        <w:rPr>
          <w:rFonts w:ascii="Amiri" w:hAnsi="Amiri" w:eastAsia="Amiri" w:cs="Amiri"/>
          <w:color w:val="111111"/>
          <w:sz w:val="28"/>
          <w:sz w:val="28"/>
          <w:szCs w:val="28"/>
          <w:rtl w:val="true"/>
          <w:lang w:bidi="ar-SA"/>
        </w:rPr>
        <w:t xml:space="preserve">و كتاب الإستخارات </w:t>
      </w:r>
      <w:r>
        <w:rPr>
          <w:rStyle w:val="FootnoteAnchor"/>
          <w:rtl w:val="true"/>
        </w:rPr>
        <w:footnoteReference w:id="231"/>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نقل ها شامل نامه ها و نوشته هاى امام على عليه السلام و امام جواد عليه السلام خطاب به برخى از شيعيان است و نيز وصيتى مفصّل از امام على عليه السلام به دختر امام حسن عليه السلام كه در آن، به برخى مسائل فقهى نيز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اين نقل ها و تصريح ابن طاووس به اين كه همه روايات رسائل الأئمّة عليهم السلام را در جزء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المهمّات و التتمّات</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نقل كرده، معلوم مى شود كه وى اين كتاب را در اختيار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الأئمّة عليهم السلام پس از ابن طاووس، ناياب شده است</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اين كتاب، از مصادر با واسطه وسائل الشيعة نيز بوده است</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از كتاب تعبير الرؤيا، در مهج الدعوات </w:t>
      </w:r>
      <w:r>
        <w:rPr>
          <w:rStyle w:val="FootnoteAnchor"/>
          <w:rtl w:val="true"/>
        </w:rPr>
        <w:footnoteReference w:id="235"/>
      </w:r>
      <w:r>
        <w:rPr>
          <w:rFonts w:ascii="IRNazanin" w:hAnsi="IRNazanin" w:eastAsia="IRNazanin"/>
          <w:color w:val="111111"/>
          <w:sz w:val="28"/>
          <w:sz w:val="28"/>
          <w:szCs w:val="28"/>
          <w:rtl w:val="true"/>
          <w:lang w:bidi="fa-IR"/>
        </w:rPr>
        <w:t xml:space="preserve">و فرج المهموم، </w:t>
      </w:r>
      <w:r>
        <w:rPr>
          <w:rStyle w:val="FootnoteAnchor"/>
          <w:rtl w:val="true"/>
        </w:rPr>
        <w:footnoteReference w:id="236"/>
      </w:r>
      <w:r>
        <w:rPr>
          <w:rFonts w:ascii="Amiri" w:hAnsi="Amiri" w:eastAsia="Amiri" w:cs="Amiri"/>
          <w:color w:val="111111"/>
          <w:sz w:val="28"/>
          <w:sz w:val="28"/>
          <w:szCs w:val="28"/>
          <w:rtl w:val="true"/>
          <w:lang w:bidi="ar-SA"/>
        </w:rPr>
        <w:t>با عنوان تفسير الرؤيا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نقل 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تعبير الرؤيا در كشكول </w:t>
      </w:r>
      <w:r>
        <w:rPr>
          <w:rStyle w:val="FootnoteAnchor"/>
          <w:rtl w:val="true"/>
        </w:rPr>
        <w:footnoteReference w:id="237"/>
      </w:r>
      <w:r>
        <w:rPr>
          <w:rFonts w:ascii="Amiri" w:hAnsi="Amiri" w:eastAsia="Amiri" w:cs="Amiri"/>
          <w:color w:val="111111"/>
          <w:sz w:val="28"/>
          <w:sz w:val="28"/>
          <w:szCs w:val="28"/>
          <w:rtl w:val="true"/>
          <w:lang w:bidi="ar-SA"/>
        </w:rPr>
        <w:t>خود، اين كتاب در سده يازدهم در دسترس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الرؤيا، از مصادر باواسطه بحار الأنوار است</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حسين بن موسى بن بابويه، مكنّا به ابو الحسن و معروف به ابن بابويه قمى؛ محدّث و فقيه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على بن بابويه، اهل قم بود و تا پايان عمر نيز در آن جا زندگى كرد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تنها در سفرى كوتاه، به رى </w:t>
      </w:r>
      <w:r>
        <w:rPr>
          <w:rStyle w:val="FootnoteAnchor"/>
          <w:rtl w:val="true"/>
        </w:rPr>
        <w:footnoteReference w:id="240"/>
      </w:r>
      <w:r>
        <w:rPr>
          <w:rFonts w:ascii="IRNazanin" w:hAnsi="IRNazanin" w:eastAsia="IRNazanin"/>
          <w:color w:val="111111"/>
          <w:sz w:val="28"/>
          <w:sz w:val="28"/>
          <w:szCs w:val="28"/>
          <w:rtl w:val="true"/>
          <w:lang w:bidi="fa-IR"/>
        </w:rPr>
        <w:t xml:space="preserve">و بغداد </w:t>
      </w:r>
      <w:r>
        <w:rPr>
          <w:rStyle w:val="FootnoteAnchor"/>
          <w:rtl w:val="true"/>
        </w:rPr>
        <w:footnoteReference w:id="241"/>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ق، در بغداد </w:t>
      </w:r>
      <w:r>
        <w:rPr>
          <w:rStyle w:val="FootnoteAnchor"/>
          <w:rtl w:val="true"/>
        </w:rPr>
        <w:footnoteReference w:id="242"/>
      </w:r>
      <w:r>
        <w:rPr>
          <w:rFonts w:ascii="IRNazanin" w:hAnsi="IRNazanin" w:eastAsia="IRNazanin"/>
          <w:color w:val="111111"/>
          <w:sz w:val="28"/>
          <w:sz w:val="28"/>
          <w:szCs w:val="28"/>
          <w:rtl w:val="true"/>
          <w:lang w:bidi="fa-IR"/>
        </w:rPr>
        <w:t>، به ابن كلوذانى اجازه روايت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سال نام بردار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تهافُت كواكب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از هارون بن موسى تَلَّعُكْبَرى در بغداد، حديث شنيد و اجازه روايت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دو گزارش، شايان توجه است كه وى در بغداد، با حسين بن روح نوبختى، نايب خاص امام زمان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نيابت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ديدار كرد و حسين بن روح براى فرزنددار شدن وى، نامه اى به امام عصر نوشت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اين سه قرينه در كنار يكديگر، اين حدس را تقويت مى كنند كه على بن بابويه، يك بار در دهه نخست سده چهارم </w:t>
      </w:r>
      <w:r>
        <w:rPr>
          <w:rStyle w:val="FootnoteAnchor"/>
          <w:rtl w:val="true"/>
        </w:rPr>
        <w:footnoteReference w:id="244"/>
      </w:r>
      <w:r>
        <w:rPr>
          <w:rFonts w:ascii="IRNazanin" w:hAnsi="IRNazanin" w:eastAsia="IRNazanin"/>
          <w:color w:val="111111"/>
          <w:sz w:val="28"/>
          <w:sz w:val="28"/>
          <w:szCs w:val="28"/>
          <w:rtl w:val="true"/>
          <w:lang w:bidi="fa-IR"/>
        </w:rPr>
        <w:t>و بار ديگر در دو سال پايانى عمر خود، به بغداد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و وارستگى او، زبانزد همه رجال شناسان شيعه و برخى از اهل سنّت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بر اثر جايگاه و منزلت رفيع او، عالمان شيعه فتاواى وى را چونان روايت </w:t>
      </w:r>
      <w:r>
        <w:rPr>
          <w:rStyle w:val="FootnoteAnchor"/>
          <w:rtl w:val="true"/>
        </w:rPr>
        <w:footnoteReference w:id="246"/>
      </w:r>
      <w:r>
        <w:rPr>
          <w:rFonts w:ascii="IRNazanin" w:hAnsi="IRNazanin" w:eastAsia="IRNazanin"/>
          <w:color w:val="111111"/>
          <w:sz w:val="28"/>
          <w:sz w:val="28"/>
          <w:szCs w:val="28"/>
          <w:rtl w:val="true"/>
          <w:lang w:bidi="fa-IR"/>
        </w:rPr>
        <w:t xml:space="preserve">و نصّ منقول و خبر مأثور </w:t>
      </w:r>
      <w:r>
        <w:rPr>
          <w:rStyle w:val="FootnoteAnchor"/>
          <w:rtl w:val="true"/>
        </w:rPr>
        <w:footnoteReference w:id="247"/>
      </w:r>
      <w:r>
        <w:rPr>
          <w:rFonts w:ascii="IRNazanin" w:hAnsi="IRNazanin" w:eastAsia="IRNazanin"/>
          <w:color w:val="111111"/>
          <w:sz w:val="28"/>
          <w:sz w:val="28"/>
          <w:szCs w:val="28"/>
          <w:rtl w:val="true"/>
          <w:lang w:bidi="fa-IR"/>
        </w:rPr>
        <w:t>تلقّى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ميراث بانى بسيار برجسته و پرنقش، براى آموزه هاى اهل بيت عليهم السلام در سده چهارم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حديث وى، دست كم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اشعرى، عبد اللّه بن جعفر حميرى و محمّد بن يحيى عطّار، از آن شمارند</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معروف ترين و مهم ترين راويان على بن بابويه، فرزندش شيخ صدوق، هارون بن موسى تلعكبرى، ابن كلوذانى،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2251_18237"/>
    </w:p>
    <w:p>
      <w:pPr>
        <w:pStyle w:val="Heading6"/>
        <w:numPr>
          <w:ilvl w:val="5"/>
          <w:numId w:val="1"/>
        </w:numPr>
        <w:rPr/>
      </w:pPr>
      <w:bookmarkStart w:id="219" w:name="__RefHeading___Toc1668523_3804643083"/>
      <w:bookmarkStart w:id="220" w:name="_Toc86"/>
      <w:bookmarkEnd w:id="218"/>
      <w:bookmarkEnd w:id="219"/>
      <w:r>
        <w:rPr>
          <w:rtl w:val="true"/>
        </w:rPr>
        <w:t>تأليفات</w:t>
      </w:r>
      <w:bookmarkEnd w:id="220"/>
    </w:p>
    <w:p>
      <w:pPr>
        <w:pStyle w:val="BookText"/>
        <w:rPr/>
      </w:pPr>
      <w:r>
        <w:rPr>
          <w:rFonts w:ascii="Amiri" w:hAnsi="Amiri" w:eastAsia="Amiri" w:cs="Amiri"/>
          <w:color w:val="111111"/>
          <w:sz w:val="28"/>
          <w:sz w:val="28"/>
          <w:szCs w:val="28"/>
          <w:rtl w:val="true"/>
          <w:lang w:bidi="ar-SA"/>
        </w:rPr>
        <w:t>ابن قولويه قمى و ابن داوود قمى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تأليفاتدر مصادر شيعى، شمار تأليفات على بن بابويه، حدود بيست </w:t>
      </w:r>
      <w:r>
        <w:rPr>
          <w:rStyle w:val="FootnoteAnchor"/>
          <w:rtl w:val="true"/>
        </w:rPr>
        <w:footnoteReference w:id="249"/>
      </w:r>
      <w:r>
        <w:rPr>
          <w:rFonts w:ascii="Amiri" w:hAnsi="Amiri" w:eastAsia="Amiri" w:cs="Amiri"/>
          <w:color w:val="111111"/>
          <w:sz w:val="28"/>
          <w:sz w:val="28"/>
          <w:szCs w:val="28"/>
          <w:rtl w:val="true"/>
          <w:lang w:bidi="ar-SA"/>
        </w:rPr>
        <w:t xml:space="preserve">و در مصادر اهل سنّت ، تا دويست كتاب </w:t>
      </w:r>
      <w:r>
        <w:rPr>
          <w:rStyle w:val="FootnoteAnchor"/>
          <w:rtl w:val="true"/>
        </w:rPr>
        <w:footnoteReference w:id="250"/>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گزارش مصادر شيعى، به واقع نزديك تر مى نمايد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آثار على بن بابويه، در زمينه فقه، اخلاق، تفسير، توحيد، امامت، غيبت و طب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 التبصرة من الحيرة،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مصادقة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الشرائع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دو كتاب اخير به على بن بابويه، معروف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نايابى كه تنها نامى از آنها بر جاى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كتاب در فقه،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الإملاء،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و الولدان،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التسليم و التمييز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نايابى كه مطالبشان، در منابع بعدى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 و 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كتاب قرب الإسناد، تا سده دوازدهم نيز باقى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دهم، احمد بن محمّد اردبيلى، معروف به مقدّس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با دستْ خط مؤلّف، در اختيار داشته و در كتاب حديقة الشيعة كه به او منسوب است، </w:t>
      </w:r>
      <w:r>
        <w:rPr>
          <w:rStyle w:val="FootnoteAnchor"/>
          <w:rtl w:val="true"/>
        </w:rPr>
        <w:footnoteReference w:id="252"/>
      </w:r>
      <w:r>
        <w:rPr>
          <w:rFonts w:ascii="Amiri" w:hAnsi="Amiri" w:eastAsia="Amiri" w:cs="Amiri"/>
          <w:color w:val="111111"/>
          <w:sz w:val="28"/>
          <w:sz w:val="28"/>
          <w:szCs w:val="28"/>
          <w:rtl w:val="true"/>
          <w:lang w:bidi="ar-SA"/>
        </w:rPr>
        <w:t>دو روايت از آن نقل كرده است</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نيز از مصادر كتاب فضائل السادات مير محمّد أشرف شمرده شده كه در سال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ق، به پايان رسيده است</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افندى اصفهانى متذكّر مى شود كه كتاب الكرّ و الفرّ را در يكى از كتاب خانه هاى شهر كازرون، ديده است</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به گزارش افندى، اين كتاب شامل مناظره على بن بابويه با محمّد بن مُقاتل رازى در اثبات امامت امير مؤمنان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مناظره، در شهر رى انجام گرفته و به تشيّع ابن مقاتل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انتساب كتاب الإخوان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مصادقة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الشرائع و نيز الإمامة و التبصرة به ابن بابويه، كم و بيش، ترديد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شيخ صدوق فرزند على بن بابويه نيز انتساب دارد؛ چراكه در شمار آثار شيخ صدوق، عنوان مصادقة الإخوان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نخست، در انتساب مصادقة الإخوان به شيخ صدوق ترديد كرد و از احتمال يگانگى آن با الإخوان على بن بابويه، سخن به ميان آورد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در سده چهاردهم، برخى از كتاب شناسان اين ترديد را جدّى گرفتند و بر يگانگى آن دو، تأكيد كردند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قرينه اين يگانگى، سازگارى طبقه برخى از مشايخ مؤلّف كتاب مصادقة الإخوان ـ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عطّار، على بن ابراهيم و سعد بن عبد اللّه اشعرى ـ با على بن بابويه، ذكر شده است</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إلى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 سده دهم ناياب بود، تا اين كه در اين سده،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و فرزندش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متذكّر شدند كه اين رساله، همان فقه الرضا عليه السلام است كه آن نيز در همان سده، يافت شده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آنان، اين بود كه دو كتاب نام برده، در اكثر روايات، موافق و همخوان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نقل محمّد باقر مجلسى از الشرائع ابن بابويه در بحار الأنوار </w:t>
      </w:r>
      <w:r>
        <w:rPr>
          <w:rStyle w:val="FootnoteAnchor"/>
          <w:rtl w:val="true"/>
        </w:rPr>
        <w:footnoteReference w:id="261"/>
      </w:r>
      <w:r>
        <w:rPr>
          <w:rFonts w:ascii="Amiri" w:hAnsi="Amiri" w:eastAsia="Amiri" w:cs="Amiri"/>
          <w:color w:val="111111"/>
          <w:sz w:val="28"/>
          <w:sz w:val="28"/>
          <w:szCs w:val="28"/>
          <w:rtl w:val="true"/>
          <w:lang w:bidi="ar-SA"/>
        </w:rPr>
        <w:t>و مقايسه آن با فقه الرضا عليه السلام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2251_18239"/>
    </w:p>
    <w:p>
      <w:pPr>
        <w:pStyle w:val="Heading6"/>
        <w:numPr>
          <w:ilvl w:val="5"/>
          <w:numId w:val="1"/>
        </w:numPr>
        <w:rPr/>
      </w:pPr>
      <w:bookmarkStart w:id="222" w:name="__RefHeading___Toc1668525_3804643083"/>
      <w:bookmarkStart w:id="223" w:name="_Toc87"/>
      <w:bookmarkEnd w:id="221"/>
      <w:bookmarkEnd w:id="222"/>
      <w:r>
        <w:rPr/>
        <w:t>۷</w:t>
      </w:r>
      <w:r>
        <w:rPr>
          <w:rtl w:val="true"/>
        </w:rPr>
        <w:t xml:space="preserve"> </w:t>
      </w:r>
      <w:r>
        <w:rPr>
          <w:rtl w:val="true"/>
        </w:rPr>
        <w:t xml:space="preserve">. </w:t>
      </w:r>
      <w:r>
        <w:rPr>
          <w:rtl w:val="true"/>
        </w:rPr>
        <w:t xml:space="preserve">ابن وليد قمى </w:t>
      </w:r>
      <w:r>
        <w:rPr>
          <w:rtl w:val="true"/>
        </w:rPr>
        <w:t>(</w:t>
      </w:r>
      <w:r>
        <w:rPr>
          <w:rtl w:val="true"/>
        </w:rPr>
        <w:t xml:space="preserve">م </w:t>
      </w:r>
      <w:r>
        <w:rPr/>
        <w:t>۳۴۷</w:t>
      </w:r>
      <w:r>
        <w:rPr>
          <w:rtl w:val="true"/>
        </w:rPr>
        <w:t xml:space="preserve"> ق</w:t>
      </w:r>
      <w:r>
        <w:rPr>
          <w:rtl w:val="true"/>
        </w:rPr>
        <w:t>)</w:t>
      </w:r>
      <w:bookmarkEnd w:id="223"/>
    </w:p>
    <w:p>
      <w:pPr>
        <w:pStyle w:val="Heading6"/>
        <w:numPr>
          <w:ilvl w:val="5"/>
          <w:numId w:val="1"/>
        </w:numPr>
        <w:rPr/>
      </w:pPr>
      <w:bookmarkStart w:id="224" w:name="__RefHeading___Toc1668527_3804643083"/>
      <w:bookmarkStart w:id="225" w:name="_Toc88"/>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اين احتمال قوى مى نمايد كه او رسالة ى ابن بابويه را در اختيار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اصفهانى، شاگرد محمّد باقر مجلسى نيز با كنار زدن حدس و گمان، تأكيد كرد كه آن دو، 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اين گمان است كه تعدّد اسم اين كتاب، اشتباه ناسخ يا ناسخان بوده است و مشابهت اسم مؤلّف و پدرش على بن موسى بن بابويه، با نام امام رضا عليه السلام و پدر آن حضرت، آنان را دچار چنين خطايى كرده است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در سده چهاردهم، آقا بزرگ تهرانى، نسخه اى از الشرائع صدوق را در كتاب خانه حسن صدر الدين، در كاظمين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نسخه، به خطّ سيّد محمّد بن مطرف و با اجازه استادش محقّق حلّى، در سال </w:t>
      </w:r>
      <w:r>
        <w:rPr>
          <w:rFonts w:ascii="IRNazanin" w:hAnsi="IRNazanin" w:eastAsia="IRNazanin"/>
          <w:color w:val="111111"/>
          <w:sz w:val="28"/>
          <w:sz w:val="28"/>
          <w:szCs w:val="28"/>
          <w:lang w:bidi="fa-IR"/>
        </w:rPr>
        <w:t>۶۲۷</w:t>
      </w:r>
      <w:r>
        <w:rPr>
          <w:rFonts w:ascii="IRNazanin" w:hAnsi="IRNazanin" w:eastAsia="IRNazanin"/>
          <w:color w:val="111111"/>
          <w:sz w:val="28"/>
          <w:sz w:val="28"/>
          <w:szCs w:val="28"/>
          <w:rtl w:val="true"/>
          <w:lang w:bidi="fa-IR"/>
        </w:rPr>
        <w:t xml:space="preserve"> 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الشرائع، نزديك به هزار بيت است كه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 يابد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آقا بزرگ، همچنين متذكّر شده كه بيشتر روايات و متن اين كتاب، همانند كتاب فقه الرضا عليه السلام است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از ديگر سو، محقّق خوانسارى در سده سيزدهم، با يگانگى دو كتاب الشرائع على بن بابويه و فقه الرضا ى صدوق، مخالفت كرد و اين پندار را فتنه خواند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ميرزا حسين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ترديد در درستى دلايل يگانگى، جانب تعدّد آن دو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وى، الشرائع على بن بابويه، پس از شيخ مفيد ناياب شده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وليد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بن احمد، مكنّا به ابو جعفر و معروف به ابن وليد؛ محدّث، فقيه و رجال 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 وى، دانسته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حضور شيخ صدوق به سال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ق، در قم </w:t>
      </w:r>
      <w:r>
        <w:rPr>
          <w:rStyle w:val="FootnoteAnchor"/>
          <w:rtl w:val="true"/>
        </w:rPr>
        <w:footnoteReference w:id="267"/>
      </w:r>
      <w:r>
        <w:rPr>
          <w:rFonts w:ascii="IRNazanin" w:hAnsi="IRNazanin" w:eastAsia="IRNazanin"/>
          <w:color w:val="111111"/>
          <w:sz w:val="28"/>
          <w:sz w:val="28"/>
          <w:szCs w:val="28"/>
          <w:rtl w:val="true"/>
          <w:lang w:bidi="fa-IR"/>
        </w:rPr>
        <w:t xml:space="preserve">و اقامت وى به سال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ق، در رى </w:t>
      </w:r>
      <w:r>
        <w:rPr>
          <w:rStyle w:val="FootnoteAnchor"/>
          <w:rtl w:val="true"/>
        </w:rPr>
        <w:footnoteReference w:id="268"/>
      </w:r>
      <w:r>
        <w:rPr>
          <w:rFonts w:ascii="IRNazanin" w:hAnsi="IRNazanin" w:eastAsia="IRNazanin"/>
          <w:color w:val="111111"/>
          <w:sz w:val="28"/>
          <w:sz w:val="28"/>
          <w:szCs w:val="28"/>
          <w:rtl w:val="true"/>
          <w:lang w:bidi="fa-IR"/>
        </w:rPr>
        <w:t>و فراغت از قرائت قرآن توسّط</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2251_18240"/>
    </w:p>
    <w:p>
      <w:pPr>
        <w:pStyle w:val="Heading6"/>
        <w:numPr>
          <w:ilvl w:val="5"/>
          <w:numId w:val="1"/>
        </w:numPr>
        <w:rPr/>
      </w:pPr>
      <w:bookmarkStart w:id="227" w:name="__RefHeading___Toc1668529_3804643083"/>
      <w:bookmarkStart w:id="228" w:name="_Toc89"/>
      <w:bookmarkEnd w:id="226"/>
      <w:bookmarkEnd w:id="227"/>
      <w:r>
        <w:rPr>
          <w:rtl w:val="true"/>
        </w:rPr>
        <w:t>تأليفات</w:t>
      </w:r>
      <w:bookmarkEnd w:id="228"/>
    </w:p>
    <w:p>
      <w:pPr>
        <w:pStyle w:val="BookText"/>
        <w:rPr/>
      </w:pPr>
      <w:r>
        <w:rPr>
          <w:rFonts w:ascii="IRNazanin" w:hAnsi="IRNazanin" w:eastAsia="IRNazanin"/>
          <w:color w:val="111111"/>
          <w:sz w:val="28"/>
          <w:sz w:val="28"/>
          <w:szCs w:val="28"/>
          <w:rtl w:val="true"/>
          <w:lang w:bidi="fa-IR"/>
        </w:rPr>
        <w:t xml:space="preserve">ابن وليد در سال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ق، به گزارش شيخ مفيد، </w:t>
      </w:r>
      <w:r>
        <w:rPr>
          <w:rStyle w:val="FootnoteAnchor"/>
          <w:rtl w:val="true"/>
        </w:rPr>
        <w:footnoteReference w:id="269"/>
      </w:r>
      <w:r>
        <w:rPr>
          <w:rFonts w:ascii="IRNazanin" w:hAnsi="IRNazanin" w:eastAsia="IRNazanin"/>
          <w:color w:val="111111"/>
          <w:sz w:val="28"/>
          <w:sz w:val="28"/>
          <w:szCs w:val="28"/>
          <w:rtl w:val="true"/>
          <w:lang w:bidi="fa-IR"/>
        </w:rPr>
        <w:t xml:space="preserve">اين حدس قوى مى نمايد كه او در سال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ق،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وليد اهل قم نبود؛ گرچه در آن جا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مشايخ آن ديار، حديث شنيد و به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قمى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يافت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ابن وليد آگاه به فقه و حديث بود و در نقل روايت و نقد رجال نيز بسيار قابل اعتماد و توانا شناخته مى شد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گويا او در نقد احاديث و جرح و تعديل راويان، روشى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روش، وى از نقل كردن برخى احاديث و كتب روايى، خوددارى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شيخ صدوق نيز با اشاره به اين روش، بر پيروى از او در تضعيف راويان، تأكيد كرده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يكى از ديدگاه هاى كلامى ابن وليد ـ كه شيخ صدوق نيز آن را پذيرفت و بعدها در نقد رجال، معيارى مهم تلقى شد ـ ، قول به وقوع سهو از پيامبر و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نپذيرفتن اين قول، نخستين درجه غلو شمرده مى شد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تأليفاتدر مصادر، دو كتاب به ابن وليد نسبت داده شده كه هر دو، ناياب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و التفسير</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الجامع به قرينه موارد منقول از آن و نيز كثرت نقل شيخ صدوق و شيخ طوسى از ابن وليد، فراتر از روايات فقهى بوده است</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نجاشى و طوسى در طريق نقل كتاب ها، فراوان از ابن وليد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نقل، اين حدس را تقويت مى كند كه وى كتاب فهرست نيز داشته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2251_18241"/>
    </w:p>
    <w:p>
      <w:pPr>
        <w:pStyle w:val="Heading6"/>
        <w:numPr>
          <w:ilvl w:val="5"/>
          <w:numId w:val="1"/>
        </w:numPr>
        <w:rPr/>
      </w:pPr>
      <w:bookmarkStart w:id="230" w:name="__RefHeading___Toc1668531_3804643083"/>
      <w:bookmarkStart w:id="231" w:name="_Toc90"/>
      <w:bookmarkEnd w:id="229"/>
      <w:bookmarkEnd w:id="230"/>
      <w:r>
        <w:rPr/>
        <w:t>۸</w:t>
      </w:r>
      <w:r>
        <w:rPr>
          <w:rtl w:val="true"/>
        </w:rPr>
        <w:t xml:space="preserve"> </w:t>
      </w:r>
      <w:r>
        <w:rPr>
          <w:rtl w:val="true"/>
        </w:rPr>
        <w:t xml:space="preserve">. </w:t>
      </w:r>
      <w:r>
        <w:rPr>
          <w:rtl w:val="true"/>
        </w:rPr>
        <w:t xml:space="preserve">مَرعَش طبرى </w:t>
      </w:r>
      <w:r>
        <w:rPr>
          <w:rtl w:val="true"/>
        </w:rPr>
        <w:t>(</w:t>
      </w:r>
      <w:r>
        <w:rPr>
          <w:rtl w:val="true"/>
        </w:rPr>
        <w:t xml:space="preserve">م </w:t>
      </w:r>
      <w:r>
        <w:rPr/>
        <w:t>۳۵۸</w:t>
      </w:r>
      <w:r>
        <w:rPr>
          <w:rtl w:val="true"/>
        </w:rPr>
        <w:t xml:space="preserve"> ق</w:t>
      </w:r>
      <w:r>
        <w:rPr>
          <w:rtl w:val="true"/>
        </w:rPr>
        <w:t>)</w:t>
      </w:r>
      <w:bookmarkEnd w:id="231"/>
    </w:p>
    <w:p>
      <w:pPr>
        <w:pStyle w:val="Heading6"/>
        <w:numPr>
          <w:ilvl w:val="5"/>
          <w:numId w:val="1"/>
        </w:numPr>
        <w:rPr/>
      </w:pPr>
      <w:bookmarkStart w:id="232" w:name="__RefHeading___Toc1668533_3804643083"/>
      <w:bookmarkStart w:id="233" w:name="_Toc91"/>
      <w:bookmarkEnd w:id="232"/>
      <w:r>
        <w:rPr>
          <w:rtl w:val="true"/>
        </w:rPr>
        <w:t>تأليفات</w:t>
      </w:r>
      <w:bookmarkEnd w:id="233"/>
    </w:p>
    <w:p>
      <w:pPr>
        <w:pStyle w:val="Heading6"/>
        <w:numPr>
          <w:ilvl w:val="5"/>
          <w:numId w:val="1"/>
        </w:numPr>
        <w:rPr/>
      </w:pPr>
      <w:bookmarkStart w:id="234" w:name="__RefHeading___Toc1668535_3804643083"/>
      <w:bookmarkStart w:id="235" w:name="_Toc92"/>
      <w:bookmarkEnd w:id="234"/>
      <w:r>
        <w:rPr/>
        <w:t>۹</w:t>
      </w:r>
      <w:r>
        <w:rPr>
          <w:rtl w:val="true"/>
        </w:rPr>
        <w:t xml:space="preserve"> </w:t>
      </w:r>
      <w:r>
        <w:rPr>
          <w:rtl w:val="true"/>
        </w:rPr>
        <w:t xml:space="preserve">. </w:t>
      </w:r>
      <w:r>
        <w:rPr>
          <w:rtl w:val="true"/>
        </w:rPr>
        <w:t xml:space="preserve">حسين ابن بابويه قمى </w:t>
      </w:r>
      <w:r>
        <w:rPr>
          <w:rtl w:val="true"/>
        </w:rPr>
        <w:t>(</w:t>
      </w:r>
      <w:r>
        <w:rPr>
          <w:rtl w:val="true"/>
        </w:rPr>
        <w:t xml:space="preserve">زنده در </w:t>
      </w:r>
      <w:r>
        <w:rPr/>
        <w:t>۳۷۸</w:t>
      </w:r>
      <w:r>
        <w:rPr>
          <w:rtl w:val="true"/>
        </w:rPr>
        <w:t xml:space="preserve"> ق</w:t>
      </w:r>
      <w:r>
        <w:rPr>
          <w:rtl w:val="true"/>
        </w:rPr>
        <w:t>)</w:t>
      </w:r>
      <w:bookmarkEnd w:id="235"/>
    </w:p>
    <w:p>
      <w:pPr>
        <w:pStyle w:val="Heading6"/>
        <w:numPr>
          <w:ilvl w:val="5"/>
          <w:numId w:val="1"/>
        </w:numPr>
        <w:rPr/>
      </w:pPr>
      <w:bookmarkStart w:id="236" w:name="__RefHeading___Toc1668537_3804643083"/>
      <w:bookmarkStart w:id="237" w:name="_Toc93"/>
      <w:bookmarkEnd w:id="236"/>
      <w:r>
        <w:rPr>
          <w:rtl w:val="true"/>
        </w:rPr>
        <w:t>اشاره</w:t>
      </w:r>
      <w:bookmarkEnd w:id="237"/>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مَرعَش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حمزة بن على بن عبد اللّه ، مكنّا به ابو محمّد و معروف به مرعش؛ محدّث، فقيه و اديب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اهل طبرستان بود؛ ولى به قرينه كثرت روايت از ابن بطّه قمى </w:t>
      </w:r>
      <w:r>
        <w:rPr>
          <w:rStyle w:val="FootnoteAnchor"/>
          <w:rtl w:val="true"/>
        </w:rPr>
        <w:footnoteReference w:id="276"/>
      </w:r>
      <w:r>
        <w:rPr>
          <w:rFonts w:ascii="Amiri" w:hAnsi="Amiri" w:eastAsia="Amiri" w:cs="Amiri"/>
          <w:color w:val="111111"/>
          <w:sz w:val="28"/>
          <w:sz w:val="28"/>
          <w:szCs w:val="28"/>
          <w:rtl w:val="true"/>
          <w:lang w:bidi="ar-SA"/>
        </w:rPr>
        <w:t xml:space="preserve">و على بن ابراهيم قمى، </w:t>
      </w:r>
      <w:r>
        <w:rPr>
          <w:rStyle w:val="FootnoteAnchor"/>
          <w:rtl w:val="true"/>
        </w:rPr>
        <w:footnoteReference w:id="277"/>
      </w:r>
      <w:r>
        <w:rPr>
          <w:rFonts w:ascii="IRNazanin" w:hAnsi="IRNazanin" w:eastAsia="IRNazanin"/>
          <w:color w:val="111111"/>
          <w:sz w:val="28"/>
          <w:sz w:val="28"/>
          <w:szCs w:val="28"/>
          <w:rtl w:val="true"/>
          <w:lang w:bidi="fa-IR"/>
        </w:rPr>
        <w:t>بى گمان سال ها در قم سكونت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 طبرى در سال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ق، در بغداد بود و با شيخ مفيد، ابن نوح سيرافى، ابن غضائرى و ابن عبدون، ديدار كرد و به آنها اجازه نقل روايات و كتاب هاى خود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او سال ها پيش از اين تاريخ، به بغداد رفته بوده است؛ چراكه براساس گزارشى، هارون بن موسى تلعكبرى در سال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ق، با وى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 طبرى مردى وارسته، فقيه و از بزرگان اماميه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بيش از هفتاد طريق در كتاب رجال نجاشى و فهرست طوسى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تأليفاتمرعش طبرى در زمينه هاى اخلاق و آداب، غيبت امام دوازدهم و فقه، كتاب هايى نگاشت كه همگى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فى عمل يوم و ليلة،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الأشفية فى معانى الغيبة،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المفتخر،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فى الغيبة،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الجامع،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المرشد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على بن حسين بن موسى بن بابويِه قمى، مكنّا به ابو عبد اللّه ؛ محدّث و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فرزند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برادر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بابويه، حافظه اى بسيار قوى و هوشى سرشار داشت</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و امانتدارى قابل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2251_18242"/>
    </w:p>
    <w:p>
      <w:pPr>
        <w:pStyle w:val="Heading6"/>
        <w:numPr>
          <w:ilvl w:val="5"/>
          <w:numId w:val="1"/>
        </w:numPr>
        <w:rPr/>
      </w:pPr>
      <w:bookmarkStart w:id="239" w:name="__RefHeading___Toc1668539_3804643083"/>
      <w:bookmarkStart w:id="240" w:name="_Toc94"/>
      <w:bookmarkEnd w:id="238"/>
      <w:bookmarkEnd w:id="239"/>
      <w:r>
        <w:rPr>
          <w:rtl w:val="true"/>
        </w:rPr>
        <w:t>تأليفات</w:t>
      </w:r>
      <w:bookmarkEnd w:id="240"/>
    </w:p>
    <w:p>
      <w:pPr>
        <w:pStyle w:val="Heading6"/>
        <w:numPr>
          <w:ilvl w:val="5"/>
          <w:numId w:val="1"/>
        </w:numPr>
        <w:rPr/>
      </w:pPr>
      <w:bookmarkStart w:id="241" w:name="__RefHeading___Toc1668541_3804643083"/>
      <w:bookmarkStart w:id="242" w:name="_Toc95"/>
      <w:bookmarkEnd w:id="241"/>
      <w:r>
        <w:rPr/>
        <w:t>۱۰</w:t>
      </w:r>
      <w:r>
        <w:rPr>
          <w:rtl w:val="true"/>
        </w:rPr>
        <w:t xml:space="preserve"> </w:t>
      </w:r>
      <w:r>
        <w:rPr>
          <w:rtl w:val="true"/>
        </w:rPr>
        <w:t xml:space="preserve">. </w:t>
      </w:r>
      <w:r>
        <w:rPr>
          <w:rtl w:val="true"/>
        </w:rPr>
        <w:t xml:space="preserve">حسن بن محمّد قمى </w:t>
      </w:r>
      <w:r>
        <w:rPr>
          <w:rtl w:val="true"/>
        </w:rPr>
        <w:t>(</w:t>
      </w:r>
      <w:r>
        <w:rPr>
          <w:rtl w:val="true"/>
        </w:rPr>
        <w:t xml:space="preserve">زنده در </w:t>
      </w:r>
      <w:r>
        <w:rPr/>
        <w:t>۳۷۸</w:t>
      </w:r>
      <w:r>
        <w:rPr>
          <w:rtl w:val="true"/>
        </w:rPr>
        <w:t xml:space="preserve"> ق</w:t>
      </w:r>
      <w:r>
        <w:rPr>
          <w:rtl w:val="true"/>
        </w:rPr>
        <w:t>)</w:t>
      </w:r>
      <w:bookmarkEnd w:id="242"/>
    </w:p>
    <w:p>
      <w:pPr>
        <w:pStyle w:val="Heading6"/>
        <w:numPr>
          <w:ilvl w:val="5"/>
          <w:numId w:val="1"/>
        </w:numPr>
        <w:rPr/>
      </w:pPr>
      <w:bookmarkStart w:id="243" w:name="__RefHeading___Toc1668543_3804643083"/>
      <w:bookmarkStart w:id="244" w:name="_Toc96"/>
      <w:bookmarkEnd w:id="243"/>
      <w:r>
        <w:rPr/>
        <w:t>۱۱</w:t>
      </w:r>
      <w:r>
        <w:rPr>
          <w:rtl w:val="true"/>
        </w:rPr>
        <w:t xml:space="preserve"> </w:t>
      </w:r>
      <w:r>
        <w:rPr>
          <w:rtl w:val="true"/>
        </w:rPr>
        <w:t xml:space="preserve">. </w:t>
      </w:r>
      <w:r>
        <w:rPr>
          <w:rtl w:val="true"/>
        </w:rPr>
        <w:t xml:space="preserve">ابن قولَوَيه قمى </w:t>
      </w:r>
      <w:r>
        <w:rPr>
          <w:rtl w:val="true"/>
        </w:rPr>
        <w:t>(</w:t>
      </w:r>
      <w:r>
        <w:rPr>
          <w:rtl w:val="true"/>
        </w:rPr>
        <w:t xml:space="preserve">م </w:t>
      </w:r>
      <w:r>
        <w:rPr/>
        <w:t>۳۶۸</w:t>
      </w:r>
      <w:r>
        <w:rPr>
          <w:rtl w:val="true"/>
        </w:rPr>
        <w:t xml:space="preserve"> ـ </w:t>
      </w:r>
      <w:r>
        <w:rPr/>
        <w:t>۳۶۹</w:t>
      </w:r>
      <w:r>
        <w:rPr>
          <w:rtl w:val="true"/>
        </w:rPr>
        <w:t xml:space="preserve"> ق</w:t>
      </w:r>
      <w:r>
        <w:rPr>
          <w:rtl w:val="true"/>
        </w:rPr>
        <w:t>)</w:t>
      </w:r>
      <w:bookmarkEnd w:id="244"/>
    </w:p>
    <w:p>
      <w:pPr>
        <w:pStyle w:val="Heading6"/>
        <w:numPr>
          <w:ilvl w:val="5"/>
          <w:numId w:val="1"/>
        </w:numPr>
        <w:rPr/>
      </w:pPr>
      <w:bookmarkStart w:id="245" w:name="__RefHeading___Toc1668545_3804643083"/>
      <w:bookmarkStart w:id="246" w:name="_Toc97"/>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اعتماد در نقل حديث، شناخته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على بن بابويه و شيخ صدوق، روايت كرده و ابن غضائرى نيز از وى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تأليفاتدو كتاب به حسين بن بابويه نسبت داده شده كه هر دو،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التوحيد و نفى التشبيه، و ديگرى كتابى براى صاحب بن عبّاد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محمّد بن حسين قمى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شيبانىُّ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محدّث و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زندگى او معلوم نيست و در مصادر اوليّه نيز نامى از او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و نخستين منبع در شرح حال حسن بن محمّد قمى، كتاب رياض العلماء افندى اصفهانى است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به گزارش افندى اصفهانى، او معاصر شيخ صدوق بوده و از حسين بن على بن بابويه نيز روايت كرده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تأليفتنها اثر شناخته شده و نامدار حسن بن محمّد، كتاب تاريخ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كتاب را در سال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ق ، ـ هنگامى كه برادرش على بن محمّد حسن كاتب، حكمران قم بود ـ ،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اين كتاب را با مقدّمه اى بلند در ثنا و ستايش صاحب بن عبّاد، وزير ركن الدوله بويه به وى تقديم كرد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جعفر بن موسى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مكنّا به ابو القاسم و معروف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2251_18243"/>
    </w:p>
    <w:p>
      <w:pPr>
        <w:pStyle w:val="Heading6"/>
        <w:numPr>
          <w:ilvl w:val="5"/>
          <w:numId w:val="1"/>
        </w:numPr>
        <w:rPr/>
      </w:pPr>
      <w:bookmarkStart w:id="248" w:name="__RefHeading___Toc1668547_3804643083"/>
      <w:bookmarkStart w:id="249" w:name="_Toc98"/>
      <w:bookmarkEnd w:id="247"/>
      <w:bookmarkEnd w:id="248"/>
      <w:r>
        <w:rPr>
          <w:rtl w:val="true"/>
        </w:rPr>
        <w:t>تأليفات</w:t>
      </w:r>
      <w:bookmarkEnd w:id="249"/>
    </w:p>
    <w:p>
      <w:pPr>
        <w:pStyle w:val="BookText"/>
        <w:rPr/>
      </w:pPr>
      <w:r>
        <w:rPr>
          <w:rFonts w:ascii="IRNazanin" w:hAnsi="IRNazanin" w:eastAsia="IRNazanin"/>
          <w:color w:val="111111"/>
          <w:sz w:val="28"/>
          <w:sz w:val="28"/>
          <w:szCs w:val="28"/>
          <w:rtl w:val="true"/>
          <w:lang w:bidi="fa-IR"/>
        </w:rPr>
        <w:t>به ابن قولويه قمى؛ محدّث، فقيه و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ساكن قم بود و مهم ترين مشايخ او در آن ديار، پدر و برادر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روايت ابن قولويه از محمّد بن احمد بن سليم صابونى در مصر </w:t>
      </w:r>
      <w:r>
        <w:rPr>
          <w:rStyle w:val="FootnoteAnchor"/>
          <w:rtl w:val="true"/>
        </w:rPr>
        <w:footnoteReference w:id="284"/>
      </w:r>
      <w:r>
        <w:rPr>
          <w:rFonts w:ascii="IRNazanin" w:hAnsi="IRNazanin" w:eastAsia="IRNazanin"/>
          <w:color w:val="111111"/>
          <w:sz w:val="28"/>
          <w:sz w:val="28"/>
          <w:szCs w:val="28"/>
          <w:rtl w:val="true"/>
          <w:lang w:bidi="fa-IR"/>
        </w:rPr>
        <w:t xml:space="preserve">و برخى محدّثان بغداد چون كلينى، </w:t>
      </w:r>
      <w:r>
        <w:rPr>
          <w:rStyle w:val="FootnoteAnchor"/>
          <w:rtl w:val="true"/>
        </w:rPr>
        <w:footnoteReference w:id="285"/>
      </w:r>
      <w:r>
        <w:rPr>
          <w:rFonts w:ascii="Amiri" w:hAnsi="Amiri" w:eastAsia="Amiri" w:cs="Amiri"/>
          <w:color w:val="111111"/>
          <w:sz w:val="28"/>
          <w:sz w:val="28"/>
          <w:szCs w:val="28"/>
          <w:rtl w:val="true"/>
          <w:lang w:bidi="ar-SA"/>
        </w:rPr>
        <w:t xml:space="preserve">و نيز روايت هارون بن موسى تلعكبرى، ابن غضائرى، شيخ مفيد و ابن عبدون از محدّثان بغداد از او، </w:t>
      </w:r>
      <w:r>
        <w:rPr>
          <w:rStyle w:val="FootnoteAnchor"/>
          <w:rtl w:val="true"/>
        </w:rPr>
        <w:footnoteReference w:id="286"/>
      </w:r>
      <w:r>
        <w:rPr>
          <w:rFonts w:ascii="IRNazanin" w:hAnsi="IRNazanin" w:eastAsia="IRNazanin"/>
          <w:color w:val="111111"/>
          <w:sz w:val="28"/>
          <w:sz w:val="28"/>
          <w:szCs w:val="28"/>
          <w:rtl w:val="true"/>
          <w:lang w:bidi="fa-IR"/>
        </w:rPr>
        <w:t>اين حدس قوى مى نمايد كه او براى مدّتى هرچند كوتاه، به مصر و بغداد 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ابن قولويه، در قبرستان قريش بغداد در رواق شريف كاظمين عليهماالسلاماست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وى در شمار معدود محدّثانى است كه در وارستگى و فرزانگى شان اتفاق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قولويه، از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كرد و گويا در برخوردارى از اين لقب، فضل تقدّم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امانتدارى، فرزانگى در حديث و فقه، برترى در صفات جمال، و وثاقت، ويژگى هاى او شمرده شده اند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تأليفاتدر مصادر، نزديك به بيست كتاب در زمينه هاى فقه، رجال، كتاب شناسى، تاريخ، طب، دعا و زيارت، به ابن قولويه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شمار كتاب هاى او، بيش از اينها بوده است؛ چرا كه شيخ طوسى،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تعداد كتاب هاى وى به كار برده است</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آثار ناياب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حلّ الحيوان من محرمه،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ابن داوود فى عدد شهر رمضان،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قولويه،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ما رواه من الكتب و الاُصول،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الشهور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2251_18244"/>
    </w:p>
    <w:p>
      <w:pPr>
        <w:pStyle w:val="Heading6"/>
        <w:numPr>
          <w:ilvl w:val="5"/>
          <w:numId w:val="1"/>
        </w:numPr>
        <w:rPr/>
      </w:pPr>
      <w:bookmarkStart w:id="251" w:name="__RefHeading___Toc1668549_3804643083"/>
      <w:bookmarkStart w:id="252" w:name="_Toc99"/>
      <w:bookmarkEnd w:id="250"/>
      <w:bookmarkEnd w:id="251"/>
      <w:r>
        <w:rPr/>
        <w:t>۱۲</w:t>
      </w:r>
      <w:r>
        <w:rPr>
          <w:rtl w:val="true"/>
        </w:rPr>
        <w:t xml:space="preserve"> </w:t>
      </w:r>
      <w:r>
        <w:rPr>
          <w:rtl w:val="true"/>
        </w:rPr>
        <w:t xml:space="preserve">. </w:t>
      </w:r>
      <w:r>
        <w:rPr>
          <w:rtl w:val="true"/>
        </w:rPr>
        <w:t xml:space="preserve">ابن رازى </w:t>
      </w:r>
      <w:r>
        <w:rPr>
          <w:rtl w:val="true"/>
        </w:rPr>
        <w:t>(</w:t>
      </w:r>
      <w:r>
        <w:rPr>
          <w:rtl w:val="true"/>
        </w:rPr>
        <w:t xml:space="preserve">زنده در </w:t>
      </w:r>
      <w:r>
        <w:rPr/>
        <w:t>۳۸۱</w:t>
      </w:r>
      <w:r>
        <w:rPr>
          <w:rtl w:val="true"/>
        </w:rPr>
        <w:t xml:space="preserve"> ق</w:t>
      </w:r>
      <w:r>
        <w:rPr>
          <w:rtl w:val="true"/>
        </w:rPr>
        <w:t>)</w:t>
      </w:r>
      <w:bookmarkEnd w:id="252"/>
    </w:p>
    <w:p>
      <w:pPr>
        <w:pStyle w:val="Heading6"/>
        <w:numPr>
          <w:ilvl w:val="5"/>
          <w:numId w:val="1"/>
        </w:numPr>
        <w:rPr/>
      </w:pPr>
      <w:bookmarkStart w:id="253" w:name="__RefHeading___Toc1668551_3804643083"/>
      <w:bookmarkStart w:id="254" w:name="_Toc100"/>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 xml:space="preserve">الحوادث فيها،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مداواة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الزيارة و ما رُوى فى ذلك من الفضل عن الأئمة عليهم السلام ، معروف به كامل الزيارة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احمد بن على قمى، مكنّا به ابو محمّد و معروف به ابن رازى؛ محدّث، متكلّم و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نام پدر و جدّ او به اختلاف، احمد بن على قمى </w:t>
      </w:r>
      <w:r>
        <w:rPr>
          <w:rStyle w:val="FootnoteAnchor"/>
          <w:rtl w:val="true"/>
        </w:rPr>
        <w:footnoteReference w:id="290"/>
      </w:r>
      <w:r>
        <w:rPr>
          <w:rFonts w:ascii="IRNazanin" w:hAnsi="IRNazanin" w:eastAsia="IRNazanin"/>
          <w:color w:val="111111"/>
          <w:sz w:val="28"/>
          <w:sz w:val="28"/>
          <w:szCs w:val="28"/>
          <w:rtl w:val="true"/>
          <w:lang w:bidi="fa-IR"/>
        </w:rPr>
        <w:t xml:space="preserve">و على بن احمد قمى </w:t>
      </w:r>
      <w:r>
        <w:rPr>
          <w:rStyle w:val="FootnoteAnchor"/>
          <w:rtl w:val="true"/>
        </w:rPr>
        <w:footnoteReference w:id="291"/>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اين دو نام را از آنِ دو نفر دانسته اند </w:t>
      </w:r>
      <w:r>
        <w:rPr>
          <w:rStyle w:val="FootnoteAnchor"/>
          <w:rtl w:val="true"/>
        </w:rPr>
        <w:footnoteReference w:id="292"/>
      </w:r>
      <w:r>
        <w:rPr>
          <w:rFonts w:ascii="IRNazanin" w:hAnsi="IRNazanin" w:eastAsia="IRNazanin"/>
          <w:color w:val="111111"/>
          <w:sz w:val="28"/>
          <w:sz w:val="28"/>
          <w:szCs w:val="28"/>
          <w:rtl w:val="true"/>
          <w:lang w:bidi="fa-IR"/>
        </w:rPr>
        <w:t>و گروهى ديگر، آنها را يكى پنداشته اند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گويا نام درست پدر او، جعفر بن احمد باشد؛ زيرا در المسلسلات، راوى كتاب با اشاره به اين كه مؤلفِ آن را در حالى ديده كه در دست راستش انگشترى بوده، نام او را جعفر بن احمد ذكر مى كند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نيز بر پشت نسخه خطّىِ محمّد باقر مجلسى كه به خطّ اوست، نام مؤلّف، جعفر بن احمد آمده است</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سال وفات ابن رازى،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روايت وى از شيخ صدوق </w:t>
      </w:r>
      <w:r>
        <w:rPr>
          <w:rStyle w:val="FootnoteAnchor"/>
          <w:rtl w:val="true"/>
        </w:rPr>
        <w:footnoteReference w:id="296"/>
      </w:r>
      <w:r>
        <w:rPr>
          <w:rFonts w:ascii="Amiri" w:hAnsi="Amiri" w:eastAsia="Amiri" w:cs="Amiri"/>
          <w:color w:val="111111"/>
          <w:sz w:val="28"/>
          <w:sz w:val="28"/>
          <w:szCs w:val="28"/>
          <w:rtl w:val="true"/>
          <w:lang w:bidi="ar-SA"/>
        </w:rPr>
        <w:t xml:space="preserve">و روايت شيخ صدوق از او، </w:t>
      </w:r>
      <w:r>
        <w:rPr>
          <w:rStyle w:val="FootnoteAnchor"/>
          <w:rtl w:val="true"/>
        </w:rPr>
        <w:footnoteReference w:id="297"/>
      </w:r>
      <w:r>
        <w:rPr>
          <w:rFonts w:ascii="Amiri" w:hAnsi="Amiri" w:eastAsia="Amiri" w:cs="Amiri"/>
          <w:color w:val="111111"/>
          <w:sz w:val="28"/>
          <w:sz w:val="28"/>
          <w:szCs w:val="28"/>
          <w:rtl w:val="true"/>
          <w:lang w:bidi="ar-SA"/>
        </w:rPr>
        <w:t xml:space="preserve">و نيز روايت او از ابو المفضّل شيبانى، هارون بن موسى تلعكبرى و ابن غضائرى ـ كه مشايخ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اند ـ ، </w:t>
      </w:r>
      <w:r>
        <w:rPr>
          <w:rStyle w:val="FootnoteAnchor"/>
          <w:rtl w:val="true"/>
        </w:rPr>
        <w:footnoteReference w:id="298"/>
      </w:r>
      <w:r>
        <w:rPr>
          <w:rFonts w:ascii="IRNazanin" w:hAnsi="IRNazanin" w:eastAsia="IRNazanin"/>
          <w:color w:val="111111"/>
          <w:sz w:val="28"/>
          <w:sz w:val="28"/>
          <w:szCs w:val="28"/>
          <w:rtl w:val="true"/>
          <w:lang w:bidi="fa-IR"/>
        </w:rPr>
        <w:t>وى مى تواند در طبقه شيخ مفيد و ابن غضائرى يا طبقه شيخ صدوق جاى گيرد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ابن رازى، هم به قمى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2251_18245"/>
    </w:p>
    <w:p>
      <w:pPr>
        <w:pStyle w:val="Heading6"/>
        <w:numPr>
          <w:ilvl w:val="5"/>
          <w:numId w:val="1"/>
        </w:numPr>
        <w:rPr/>
      </w:pPr>
      <w:bookmarkStart w:id="256" w:name="__RefHeading___Toc1668553_3804643083"/>
      <w:bookmarkStart w:id="257" w:name="_Toc101"/>
      <w:bookmarkEnd w:id="255"/>
      <w:bookmarkEnd w:id="256"/>
      <w:r>
        <w:rPr>
          <w:rtl w:val="true"/>
        </w:rPr>
        <w:t>تأليفات</w:t>
      </w:r>
      <w:bookmarkEnd w:id="257"/>
    </w:p>
    <w:p>
      <w:pPr>
        <w:pStyle w:val="BookText"/>
        <w:rPr/>
      </w:pPr>
      <w:r>
        <w:rPr>
          <w:rFonts w:ascii="IRNazanin" w:hAnsi="IRNazanin" w:eastAsia="IRNazanin"/>
          <w:color w:val="111111"/>
          <w:sz w:val="28"/>
          <w:sz w:val="28"/>
          <w:szCs w:val="28"/>
          <w:rtl w:val="true"/>
          <w:lang w:bidi="fa-IR"/>
        </w:rPr>
        <w:t>معروف است و هم به رازى؛ اگرچه به رازى، اشتهار بيشترى دارد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به قرينه برخى از مشايخ ابن رازى كه بغدادى بوده اند، گويا وى مدّتى در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رازى، فقيه، </w:t>
      </w:r>
      <w:r>
        <w:rPr>
          <w:rStyle w:val="FootnoteAnchor"/>
          <w:rtl w:val="true"/>
        </w:rPr>
        <w:footnoteReference w:id="301"/>
      </w:r>
      <w:r>
        <w:rPr>
          <w:rFonts w:ascii="IRNazanin" w:hAnsi="IRNazanin" w:eastAsia="IRNazanin"/>
          <w:color w:val="111111"/>
          <w:sz w:val="28"/>
          <w:sz w:val="28"/>
          <w:szCs w:val="28"/>
          <w:rtl w:val="true"/>
          <w:lang w:bidi="fa-IR"/>
        </w:rPr>
        <w:t xml:space="preserve">قابل اعتماد، </w:t>
      </w:r>
      <w:r>
        <w:rPr>
          <w:rStyle w:val="FootnoteAnchor"/>
          <w:rtl w:val="true"/>
        </w:rPr>
        <w:footnoteReference w:id="302"/>
      </w:r>
      <w:r>
        <w:rPr>
          <w:rFonts w:ascii="IRNazanin" w:hAnsi="IRNazanin" w:eastAsia="IRNazanin"/>
          <w:color w:val="111111"/>
          <w:sz w:val="28"/>
          <w:sz w:val="28"/>
          <w:szCs w:val="28"/>
          <w:rtl w:val="true"/>
          <w:lang w:bidi="fa-IR"/>
        </w:rPr>
        <w:t xml:space="preserve">والا مقام، </w:t>
      </w:r>
      <w:r>
        <w:rPr>
          <w:rStyle w:val="FootnoteAnchor"/>
          <w:rtl w:val="true"/>
        </w:rPr>
        <w:footnoteReference w:id="303"/>
      </w:r>
      <w:r>
        <w:rPr>
          <w:rFonts w:ascii="IRNazanin" w:hAnsi="IRNazanin" w:eastAsia="IRNazanin"/>
          <w:color w:val="111111"/>
          <w:sz w:val="28"/>
          <w:sz w:val="28"/>
          <w:szCs w:val="28"/>
          <w:rtl w:val="true"/>
          <w:lang w:bidi="fa-IR"/>
        </w:rPr>
        <w:t>و در شمار سرشناسان و بزرگانِ بى نياز از توثيق بود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تأليفاتابن رازى بالغ بر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كتاب و رساله تأليف كرد </w:t>
      </w:r>
      <w:r>
        <w:rPr>
          <w:rStyle w:val="FootnoteAnchor"/>
          <w:rtl w:val="true"/>
        </w:rPr>
        <w:footnoteReference w:id="305"/>
      </w:r>
      <w:r>
        <w:rPr>
          <w:rFonts w:ascii="IRNazanin" w:hAnsi="IRNazanin" w:eastAsia="IRNazanin"/>
          <w:color w:val="111111"/>
          <w:sz w:val="28"/>
          <w:sz w:val="28"/>
          <w:szCs w:val="28"/>
          <w:rtl w:val="true"/>
          <w:lang w:bidi="fa-IR"/>
        </w:rPr>
        <w:t>كه نزديك به ده عنوان آن، در مصادر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المسلسلات،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الغايات،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العروس،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المانعة من دخول الجنّة،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الأثر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الميت،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نايابى كه مطالبشان، در منابع بعدى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الإمام و المأموم،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المُنبّى عن زهد النبى صلى الله عليه و آله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جعفر بن أبى طالب</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أدب الإمام و المأموم، تا سده دهم نيز در دسترس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فلاح السائل </w:t>
      </w:r>
      <w:r>
        <w:rPr>
          <w:rStyle w:val="FootnoteAnchor"/>
          <w:rtl w:val="true"/>
        </w:rPr>
        <w:footnoteReference w:id="307"/>
      </w:r>
      <w:r>
        <w:rPr>
          <w:rFonts w:ascii="IRNazanin" w:hAnsi="IRNazanin" w:eastAsia="IRNazanin"/>
          <w:color w:val="111111"/>
          <w:sz w:val="28"/>
          <w:sz w:val="28"/>
          <w:szCs w:val="28"/>
          <w:rtl w:val="true"/>
          <w:lang w:bidi="fa-IR"/>
        </w:rPr>
        <w:t xml:space="preserve">و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 الجنان، تكبيرهاى سه گانه پس از نماز را از آن روايت كرده اند</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اين كتاب از مصادر با واسطه بحار الأنوار </w:t>
      </w:r>
      <w:r>
        <w:rPr>
          <w:rStyle w:val="FootnoteAnchor"/>
          <w:rtl w:val="true"/>
        </w:rPr>
        <w:footnoteReference w:id="309"/>
      </w:r>
      <w:r>
        <w:rPr>
          <w:rFonts w:ascii="Amiri" w:hAnsi="Amiri" w:eastAsia="Amiri" w:cs="Amiri"/>
          <w:color w:val="111111"/>
          <w:sz w:val="28"/>
          <w:sz w:val="28"/>
          <w:szCs w:val="28"/>
          <w:rtl w:val="true"/>
          <w:lang w:bidi="ar-SA"/>
        </w:rPr>
        <w:t>و مستدرك الوسائل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2251_18246"/>
    </w:p>
    <w:p>
      <w:pPr>
        <w:pStyle w:val="Heading6"/>
        <w:numPr>
          <w:ilvl w:val="5"/>
          <w:numId w:val="1"/>
        </w:numPr>
        <w:rPr/>
      </w:pPr>
      <w:bookmarkStart w:id="259" w:name="__RefHeading___Toc1668555_3804643083"/>
      <w:bookmarkStart w:id="260" w:name="_Toc102"/>
      <w:bookmarkEnd w:id="258"/>
      <w:bookmarkEnd w:id="259"/>
      <w:r>
        <w:rPr/>
        <w:t>۱۳</w:t>
      </w:r>
      <w:r>
        <w:rPr>
          <w:rtl w:val="true"/>
        </w:rPr>
        <w:t xml:space="preserve"> </w:t>
      </w:r>
      <w:r>
        <w:rPr>
          <w:rtl w:val="true"/>
        </w:rPr>
        <w:t xml:space="preserve">. </w:t>
      </w:r>
      <w:r>
        <w:rPr>
          <w:rtl w:val="true"/>
        </w:rPr>
        <w:t xml:space="preserve">شيخ صدوق </w:t>
      </w:r>
      <w:r>
        <w:rPr>
          <w:rtl w:val="true"/>
        </w:rPr>
        <w:t>(</w:t>
      </w:r>
      <w:r>
        <w:rPr>
          <w:rtl w:val="true"/>
        </w:rPr>
        <w:t xml:space="preserve">م </w:t>
      </w:r>
      <w:r>
        <w:rPr/>
        <w:t>۳۸۱</w:t>
      </w:r>
      <w:r>
        <w:rPr>
          <w:rtl w:val="true"/>
        </w:rPr>
        <w:t xml:space="preserve"> ق</w:t>
      </w:r>
      <w:r>
        <w:rPr>
          <w:rtl w:val="true"/>
        </w:rPr>
        <w:t>)</w:t>
      </w:r>
      <w:bookmarkEnd w:id="260"/>
    </w:p>
    <w:p>
      <w:pPr>
        <w:pStyle w:val="Heading6"/>
        <w:numPr>
          <w:ilvl w:val="5"/>
          <w:numId w:val="1"/>
        </w:numPr>
        <w:rPr/>
      </w:pPr>
      <w:bookmarkStart w:id="261" w:name="__RefHeading___Toc1668557_3804643083"/>
      <w:bookmarkStart w:id="262" w:name="_Toc103"/>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محقّق نسخه چاپى جامع الأحاديث در پايان كتاب،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دسته از آثار ناياب ابن رازى را كه در منابع متأخّر نقل شده اند،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سيّد محمّد جواد حسينى جلالى، جزوه اى با عنوان مقتطفات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الإمام والمأموم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المُنبّى عن زهد النبى صلى الله عليه و آله تا سده نهم هم دست يافتنى بوده و ابن طاووس </w:t>
      </w:r>
      <w:r>
        <w:rPr>
          <w:rStyle w:val="FootnoteAnchor"/>
          <w:rtl w:val="true"/>
        </w:rPr>
        <w:footnoteReference w:id="312"/>
      </w:r>
      <w:r>
        <w:rPr>
          <w:rFonts w:ascii="Amiri" w:hAnsi="Amiri" w:eastAsia="Amiri" w:cs="Amiri"/>
          <w:color w:val="111111"/>
          <w:sz w:val="28"/>
          <w:sz w:val="28"/>
          <w:szCs w:val="28"/>
          <w:rtl w:val="true"/>
          <w:lang w:bidi="ar-SA"/>
        </w:rPr>
        <w:t xml:space="preserve">و ابن فهد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آن نقل كرده اند</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اين كتاب نيز از مصادر با واسطه بحار الأنوار </w:t>
      </w:r>
      <w:r>
        <w:rPr>
          <w:rStyle w:val="FootnoteAnchor"/>
          <w:rtl w:val="true"/>
        </w:rPr>
        <w:footnoteReference w:id="314"/>
      </w:r>
      <w:r>
        <w:rPr>
          <w:rFonts w:ascii="Amiri" w:hAnsi="Amiri" w:eastAsia="Amiri" w:cs="Amiri"/>
          <w:color w:val="111111"/>
          <w:sz w:val="28"/>
          <w:sz w:val="28"/>
          <w:szCs w:val="28"/>
          <w:rtl w:val="true"/>
          <w:lang w:bidi="ar-SA"/>
        </w:rPr>
        <w:t>و مستدرك الوسائل است</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واپسين ردّ پايى كه از كتاب فضائل جعفر بن أبى طالب به چشم مى آيد، مربوط به سده هفتم است كه عبد الكريم بن محمّد رافعى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روايت از آن نقل كرده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حسين بن موسى بن بابويه، مكنّا به ابو جعفر و معروف به شيخ صدوق؛ محدّث، فقيه و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در قم زاده شد و گويا تا سال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ق،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حديث او در قم، پدرش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حسن 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پس از درگذشت پدرش و ابن وليد، به دعوت حاكم بويهى رى، به رى رفت</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به احتمال فراوان، اين سفر در سال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ق انجام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پايان عمر، در آن جا ساكن شد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شيخ صدوق براى ديدار با مشايخ حديث، به شهرها و مراكز مهمّ حديث سفر كرد كه براساس گزارش خود او،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 نيشابور، سرخس، سمرقند، بلخ، ايلاق، فرغانه، همدان، بغداد، كوفه، مكّه و مدينه</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شيخ صدوق پس از قم و رى، گويى خراسان را سومين شهر براى اقامت برگزيده است؛ چراكه وى را چهره برجسته طايفه اماميه در خراسان دانسته اند </w:t>
      </w:r>
      <w:r>
        <w:rPr>
          <w:rStyle w:val="FootnoteAnchor"/>
          <w:rtl w:val="true"/>
        </w:rPr>
        <w:footnoteReference w:id="320"/>
      </w:r>
      <w:r>
        <w:rPr>
          <w:rFonts w:ascii="IRNazanin" w:hAnsi="IRNazanin" w:eastAsia="IRNazanin"/>
          <w:color w:val="111111"/>
          <w:sz w:val="28"/>
          <w:sz w:val="28"/>
          <w:szCs w:val="28"/>
          <w:rtl w:val="true"/>
          <w:lang w:bidi="fa-IR"/>
        </w:rPr>
        <w:t>و بيشتر شهرهايى كه وى به آنها سفر كرد، در منطقه خراسان و ماوراء النهر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سوم، اين كه تأليف برخى از كتاب ها ـ مانند كتاب من لا يحضره الفقيه، بسيارى از مجالس امالى و نيز كتاب كمال الدين و تمام النعمة ـ در آن ديار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بيش از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نفر از مشايخ حديث كه اهل سنّت نيز در ميان آنها بود، ديدار كرد و از آنها حديث شنيد</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مهم ترين مشايخ او به ترتيب، على بن بابويه، ابن وليد، محمّد بن على ماجيلويه و محمّد بن موسى بن متوكّل بودند</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معروف ترين راويان او را نيز چنين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هارون بن موسى تلعكبرى، حسين بن عبيد اللّه غضائرى، جعفر بن حسن بن حَسْكه، محمّد بن سليمان حمرانى </w:t>
      </w:r>
      <w:r>
        <w:rPr>
          <w:rStyle w:val="FootnoteAnchor"/>
          <w:rtl w:val="true"/>
        </w:rPr>
        <w:footnoteReference w:id="323"/>
      </w:r>
      <w:r>
        <w:rPr>
          <w:rFonts w:ascii="IRNazanin" w:hAnsi="IRNazanin" w:eastAsia="IRNazanin"/>
          <w:color w:val="111111"/>
          <w:sz w:val="28"/>
          <w:sz w:val="28"/>
          <w:szCs w:val="28"/>
          <w:rtl w:val="true"/>
          <w:lang w:bidi="fa-IR"/>
        </w:rPr>
        <w:t>و على بن احمد نجاشى پدر صاحب رجال</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شيخ صدوق در وثاقت، امانتدارى و فرزانگى، و تبحّر در فقه و اخبار و رجال، يگانه دوران در ميان قمى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بنا به قولى،ابن ادريس در سده ششم، لقب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2251_18248"/>
    </w:p>
    <w:p>
      <w:pPr>
        <w:pStyle w:val="Heading6"/>
        <w:numPr>
          <w:ilvl w:val="5"/>
          <w:numId w:val="1"/>
        </w:numPr>
        <w:rPr/>
      </w:pPr>
      <w:bookmarkStart w:id="264" w:name="__RefHeading___Toc1668559_3804643083"/>
      <w:bookmarkStart w:id="265" w:name="_Toc104"/>
      <w:bookmarkEnd w:id="263"/>
      <w:bookmarkEnd w:id="264"/>
      <w:r>
        <w:rPr>
          <w:rtl w:val="true"/>
        </w:rPr>
        <w:t>تأليفات</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ـ كه رساترين كلمه در بيان امانتدارى است ـ براى محدّث ياد شده به كار برد</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تأليفاتشيخ صدوق پر تأليف بود و در مصادر، نزديك به سيصد اثر براى او ذكر شده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او خود، در كتاب من لا يحضره الفقيه ـ كه گويا در شمار آخرين تأليفات اوست ـ ، به عدد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كتاب كه تا آن زمان نگاشته بود، اشاره كرده است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او در زمينه هاى گوناگونى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فلسفه احكام و حكمت ها و فوايد تشريع، كلام، غيبت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فضايل و مناقب، تاريخ، اخلاق و آداب، دعا و زيارت، رجال، فقه الحديث و مصطلح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آثار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سه چهارم كتاب هاى شيخ صدوق،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بيش از هشتاد كتاب فقهى، و افزون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المصابيح، شامل پانزده مصباح كه هر كدام، به معرّفى راويان يكى از دوازده امام عليهم السلام و حضرت فاطمه عليهاالسلاماختصاص دارد و دو مصباح نيز به راويان مرد و زن از پيامبر خدا صلى الله عليه و آله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برجال البرقى،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المختارين من أصحاب النبى صلى الله عليه و آله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در يازده كتاب به تعداد ائمه عليهم السلام غير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لِعلىّ عليه السلام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كتاب با عنوان مجلس در موضوع امامت،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النصّ على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الأئمة و معجزاتهم،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فى الفضائل،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جعفر الطيّار،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و زيارة قبر النبى و الأئمة عليهم السلام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قبور الأئمة عليهم السلام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آخر الزمان،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أبى ذر،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سلمان،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أخبار عبد العظيم الحسنى،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زيد بن على عليه السلام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فى عبد المطّلب و عبد اللّه و أبى طالب و آمنة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كتاب هايى كه ناياب اند، ولى مطالبشان، در منابع بعدى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العلم،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المرشد،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أمير المؤمنين عليه السلام ،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مولانا على عليه السلام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الزهراء فاطمة عليهاالسلام،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العلم، بزرگ تر از كتاب من لا يحضره الفقيه بود </w:t>
      </w:r>
      <w:r>
        <w:rPr>
          <w:rStyle w:val="FootnoteAnchor"/>
          <w:rtl w:val="true"/>
        </w:rPr>
        <w:footnoteReference w:id="328"/>
      </w:r>
      <w:r>
        <w:rPr>
          <w:rFonts w:ascii="Amiri" w:hAnsi="Amiri" w:eastAsia="Amiri" w:cs="Amiri"/>
          <w:color w:val="111111"/>
          <w:sz w:val="28"/>
          <w:sz w:val="28"/>
          <w:szCs w:val="28"/>
          <w:rtl w:val="true"/>
          <w:lang w:bidi="ar-SA"/>
        </w:rPr>
        <w:t>و به قولى، شش جزء بيش از آن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ده جزء سامان يافته بود</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اين كتاب تا سده دهم نيز در دسترس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w:t>
      </w:r>
      <w:r>
        <w:rPr>
          <w:rStyle w:val="FootnoteAnchor"/>
          <w:rtl w:val="true"/>
        </w:rPr>
        <w:footnoteReference w:id="330"/>
      </w:r>
      <w:r>
        <w:rPr>
          <w:rFonts w:ascii="IRNazanin" w:hAnsi="IRNazanin" w:eastAsia="IRNazanin"/>
          <w:color w:val="111111"/>
          <w:sz w:val="28"/>
          <w:sz w:val="28"/>
          <w:szCs w:val="28"/>
          <w:rtl w:val="true"/>
          <w:lang w:bidi="fa-IR"/>
        </w:rPr>
        <w:t xml:space="preserve">و ـ بر پايه برخى گزارش ها ـ يوسف بن حاتم شامى شاگرد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الدرّ النظيم فى مناقب الأئمه اللهاميم، </w:t>
      </w:r>
      <w:r>
        <w:rPr>
          <w:rStyle w:val="FootnoteAnchor"/>
          <w:rtl w:val="true"/>
        </w:rPr>
        <w:footnoteReference w:id="331"/>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منتهى المطلب </w:t>
      </w:r>
      <w:r>
        <w:rPr>
          <w:rStyle w:val="FootnoteAnchor"/>
          <w:rtl w:val="true"/>
        </w:rPr>
        <w:footnoteReference w:id="332"/>
      </w:r>
      <w:r>
        <w:rPr>
          <w:rFonts w:ascii="Amiri" w:hAnsi="Amiri" w:eastAsia="Amiri" w:cs="Amiri"/>
          <w:color w:val="111111"/>
          <w:sz w:val="28"/>
          <w:sz w:val="28"/>
          <w:szCs w:val="28"/>
          <w:rtl w:val="true"/>
          <w:lang w:bidi="ar-SA"/>
        </w:rPr>
        <w:t xml:space="preserve">و شهيد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۷۵۳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ذكرى الشيعة، از كتاب مدينة العلم صدوق نقل كرده اند</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شيخ حسين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مدينة العلم را كتاب پنجم از اصول و كتاب هاى معتبر شيعه ذكر كرده است</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ظاهر عبارت شهيد و شيخ عبد الصمد، گوياى آن است كه آنها كتاب ياد شده را در اختيار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العلم در سده يازدهم، گم شده پنداشته شد و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كرد تا نسخه اى از آن را پيدا كند؛ ولى موفّق نشد </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مدينة العلم با واسطه ، از مصادر وسائل الشيعة ، </w:t>
      </w:r>
      <w:r>
        <w:rPr>
          <w:rStyle w:val="FootnoteAnchor"/>
          <w:rtl w:val="true"/>
        </w:rPr>
        <w:footnoteReference w:id="336"/>
      </w:r>
      <w:r>
        <w:rPr>
          <w:rFonts w:ascii="IRNazanin" w:hAnsi="IRNazanin" w:eastAsia="IRNazanin"/>
          <w:color w:val="111111"/>
          <w:sz w:val="28"/>
          <w:sz w:val="28"/>
          <w:szCs w:val="28"/>
          <w:rtl w:val="true"/>
          <w:lang w:bidi="fa-IR"/>
        </w:rPr>
        <w:t xml:space="preserve">بحار الأنوار </w:t>
      </w:r>
      <w:r>
        <w:rPr>
          <w:rStyle w:val="FootnoteAnchor"/>
          <w:rtl w:val="true"/>
        </w:rPr>
        <w:footnoteReference w:id="337"/>
      </w:r>
      <w:r>
        <w:rPr>
          <w:rFonts w:ascii="IRNazanin" w:hAnsi="IRNazanin" w:eastAsia="IRNazanin"/>
          <w:color w:val="111111"/>
          <w:sz w:val="28"/>
          <w:sz w:val="28"/>
          <w:szCs w:val="28"/>
          <w:rtl w:val="true"/>
          <w:lang w:bidi="fa-IR"/>
        </w:rPr>
        <w:t>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Style w:val="FootnoteAnchor"/>
          <w:rtl w:val="true"/>
        </w:rPr>
        <w:footnoteReference w:id="3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المرشد تا سده هفتم در دسترس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نسخه اى از آن را در اختيار داشته و روايتى در بيان روز مبعث پيامبر صلى الله عليه و آله ، از آن نقل كرده 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النبوّة در سده هفتم در دسترس بوده و به قرينه نقل روايتى در باره انعقاد نطفه پيامبر خدا صلى الله عليه و آله از جزء چهارم النبوّة، در إقبال الأعمال، ابن طاووس نسخه اى از آن را در اختيار داشته است</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بر پايه گزارشى، يوسف بن حاتم، فقيه شامى معاصر ابن طاووس، </w:t>
      </w:r>
      <w:r>
        <w:rPr>
          <w:rStyle w:val="FootnoteAnchor"/>
          <w:rtl w:val="true"/>
        </w:rPr>
        <w:footnoteReference w:id="341"/>
      </w:r>
      <w:r>
        <w:rPr>
          <w:rFonts w:ascii="Amiri" w:hAnsi="Amiri" w:eastAsia="Amiri" w:cs="Amiri"/>
          <w:color w:val="111111"/>
          <w:sz w:val="28"/>
          <w:sz w:val="28"/>
          <w:szCs w:val="28"/>
          <w:rtl w:val="true"/>
          <w:lang w:bidi="ar-SA"/>
        </w:rPr>
        <w:t>نيز از آن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يكى از مصادر با واسطه بحار الأنوار است</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مولد أمير المؤمنين عليه السلام ، در سده هفتم موجود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با اشاره به اين كتاب در شمار مصادر كتاب اليقين، </w:t>
      </w:r>
      <w:r>
        <w:rPr>
          <w:rStyle w:val="FootnoteAnchor"/>
          <w:rtl w:val="true"/>
        </w:rPr>
        <w:footnoteReference w:id="343"/>
      </w:r>
      <w:r>
        <w:rPr>
          <w:rFonts w:ascii="Amiri" w:hAnsi="Amiri" w:eastAsia="Amiri" w:cs="Amiri"/>
          <w:color w:val="111111"/>
          <w:sz w:val="28"/>
          <w:sz w:val="28"/>
          <w:szCs w:val="28"/>
          <w:rtl w:val="true"/>
          <w:lang w:bidi="ar-SA"/>
        </w:rPr>
        <w:t>از آن نقل كرده است</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وى همچنين از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الذى فيه مولد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ذكر نام مؤلّف، ياد كرده </w:t>
      </w:r>
      <w:r>
        <w:rPr>
          <w:rStyle w:val="FootnoteAnchor"/>
          <w:rtl w:val="true"/>
        </w:rPr>
        <w:footnoteReference w:id="345"/>
      </w:r>
      <w:r>
        <w:rPr>
          <w:rFonts w:ascii="Amiri" w:hAnsi="Amiri" w:eastAsia="Amiri" w:cs="Amiri"/>
          <w:color w:val="111111"/>
          <w:sz w:val="28"/>
          <w:sz w:val="28"/>
          <w:szCs w:val="28"/>
          <w:rtl w:val="true"/>
          <w:lang w:bidi="ar-SA"/>
        </w:rPr>
        <w:t>كه شايد همين كتاب مورد بحث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مولانا على عليه السلام ، در سده هفتم موجود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در فلاح السائل، سه بار از آن نقل كرده است</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المعراج، گويا در سده دهم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هايى، چند سيّد نعمت اللّه ولى در كتاب كنز المطالب ـ كه در سال </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 ق، به نگارش در آمده ـ و سيّد هاشم توبلى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آثار خود، از آن نقل كرده اند</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أخبار الزهراء فاطمة عليهاالسلام در سده هفتم موجود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در كتاب اليقين </w:t>
      </w:r>
      <w:r>
        <w:rPr>
          <w:rStyle w:val="FootnoteAnchor"/>
          <w:rtl w:val="true"/>
        </w:rPr>
        <w:footnoteReference w:id="348"/>
      </w:r>
      <w:r>
        <w:rPr>
          <w:rFonts w:ascii="Amiri" w:hAnsi="Amiri" w:eastAsia="Amiri" w:cs="Amiri"/>
          <w:color w:val="111111"/>
          <w:sz w:val="28"/>
          <w:sz w:val="28"/>
          <w:szCs w:val="28"/>
          <w:rtl w:val="true"/>
          <w:lang w:bidi="ar-SA"/>
        </w:rPr>
        <w:t>و محمّد باقر مجلسى با واسطه او، يك روايت از آن نقل كرده اند</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الفِرَق نيز در سده هفتم موجود بوده و ابن طاووس در كتاب سعد السعود، </w:t>
      </w:r>
      <w:r>
        <w:rPr>
          <w:rStyle w:val="FootnoteAnchor"/>
          <w:rtl w:val="true"/>
        </w:rPr>
        <w:footnoteReference w:id="350"/>
      </w:r>
      <w:r>
        <w:rPr>
          <w:rFonts w:ascii="Amiri" w:hAnsi="Amiri" w:eastAsia="Amiri" w:cs="Amiri"/>
          <w:color w:val="111111"/>
          <w:sz w:val="28"/>
          <w:sz w:val="28"/>
          <w:szCs w:val="28"/>
          <w:rtl w:val="true"/>
          <w:lang w:bidi="ar-SA"/>
        </w:rPr>
        <w:t>يك روايت از آن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مجلسى در شمار مصادر بحار الأنوار، كتابى با عنوان نصوص از شيخ صدوق را ذكر كرده، </w:t>
      </w:r>
      <w:r>
        <w:rPr>
          <w:rStyle w:val="FootnoteAnchor"/>
          <w:rtl w:val="true"/>
        </w:rPr>
        <w:footnoteReference w:id="351"/>
      </w:r>
      <w:r>
        <w:rPr>
          <w:rFonts w:ascii="IRNazanin" w:hAnsi="IRNazanin" w:eastAsia="IRNazanin"/>
          <w:color w:val="111111"/>
          <w:sz w:val="28"/>
          <w:sz w:val="28"/>
          <w:szCs w:val="28"/>
          <w:rtl w:val="true"/>
          <w:lang w:bidi="fa-IR"/>
        </w:rPr>
        <w:t>كه گويا همان نصوص الأئمة يا إثبات النصّ على الأئمّة عليهم السلام است؛ اگرچه وى در هيچ موردى، از آن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ـ آثار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 تمام النعمة،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الشيعة،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الشيعة،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الإخوان،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العقائد،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فضل الأشهر الثلاثة،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احاديث كتاب هاى شيخ صدوق بخش رايانه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بحوث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در سال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فهرست احاديث پانزده كتاب از آثار شيخ صدوق را در يك كتاب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احاديثى از پيامبر صلى الله عليه و آله و ائمه عليهم السلام ، احاديث قدسى و احاديثى از فاطمه زهرا عليهاالسلام و غير معصومان است كه بر اساس</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2251_18252"/>
    </w:p>
    <w:p>
      <w:pPr>
        <w:pStyle w:val="Heading6"/>
        <w:numPr>
          <w:ilvl w:val="5"/>
          <w:numId w:val="1"/>
        </w:numPr>
        <w:rPr/>
      </w:pPr>
      <w:bookmarkStart w:id="267" w:name="__RefHeading___Toc1668561_3804643083"/>
      <w:bookmarkStart w:id="268" w:name="_Toc105"/>
      <w:bookmarkEnd w:id="266"/>
      <w:bookmarkEnd w:id="267"/>
      <w:r>
        <w:rPr/>
        <w:t>۱۴</w:t>
      </w:r>
      <w:r>
        <w:rPr>
          <w:rtl w:val="true"/>
        </w:rPr>
        <w:t xml:space="preserve"> </w:t>
      </w:r>
      <w:r>
        <w:rPr>
          <w:rtl w:val="true"/>
        </w:rPr>
        <w:t xml:space="preserve">. </w:t>
      </w:r>
      <w:r>
        <w:rPr>
          <w:rtl w:val="true"/>
        </w:rPr>
        <w:t xml:space="preserve">ابن خزّاز قمى </w:t>
      </w:r>
      <w:r>
        <w:rPr>
          <w:rtl w:val="true"/>
        </w:rPr>
        <w:t>(</w:t>
      </w:r>
      <w:r>
        <w:rPr>
          <w:rtl w:val="true"/>
        </w:rPr>
        <w:t>معاصر شيخ مفيد</w:t>
      </w:r>
      <w:r>
        <w:rPr>
          <w:rtl w:val="true"/>
        </w:rPr>
        <w:t>)</w:t>
      </w:r>
      <w:bookmarkEnd w:id="268"/>
    </w:p>
    <w:p>
      <w:pPr>
        <w:pStyle w:val="Heading6"/>
        <w:numPr>
          <w:ilvl w:val="5"/>
          <w:numId w:val="1"/>
        </w:numPr>
        <w:rPr/>
      </w:pPr>
      <w:bookmarkStart w:id="269" w:name="__RefHeading___Toc1668563_3804643083"/>
      <w:bookmarkStart w:id="270" w:name="_Toc106"/>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حروف الفبا، سامان يافته است و در پايان آن، فهرست هاى قابل استفاده اى نيز آمده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خزّاز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بن على، مكنّا به ابو القاسم، ملقّب به خزّاز و معروف به ابن خزّاز قمى؛ محدّث، فقيه و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مصادر، افزون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بن على</w:t>
      </w:r>
      <w:r>
        <w:rPr>
          <w:rFonts w:eastAsia="IRNazanin" w:cs="IRNazanin"/>
          <w:color w:val="111111"/>
          <w:sz w:val="28"/>
          <w:szCs w:val="28"/>
          <w:rtl w:val="true"/>
          <w:lang w:bidi="fa-IR"/>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خزّاز رازى</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توصيف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يگانگى تأليفات منتسب به اسامى ياد شده در مصادر كتاب شناسى، معلوم مى شود كه على بن احمد همان على بن محمّد است كه در مصادر رجالى از او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خزّاز، هم به رازى شهرت دارد و هم به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روست كه وى در قم و رى ساكن بود و در رى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خزّاز به قرينه مشايخ بغدادى اش ـ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مفضّل شيبانى، </w:t>
      </w:r>
      <w:r>
        <w:rPr>
          <w:rStyle w:val="FootnoteAnchor"/>
          <w:rtl w:val="true"/>
        </w:rPr>
        <w:footnoteReference w:id="356"/>
      </w:r>
      <w:r>
        <w:rPr>
          <w:rFonts w:ascii="Amiri" w:hAnsi="Amiri" w:eastAsia="Amiri" w:cs="Amiri"/>
          <w:color w:val="111111"/>
          <w:sz w:val="28"/>
          <w:sz w:val="28"/>
          <w:szCs w:val="28"/>
          <w:rtl w:val="true"/>
          <w:lang w:bidi="ar-SA"/>
        </w:rPr>
        <w:t xml:space="preserve">ابن عيّاش جوهرى، </w:t>
      </w:r>
      <w:r>
        <w:rPr>
          <w:rStyle w:val="FootnoteAnchor"/>
          <w:rtl w:val="true"/>
        </w:rPr>
        <w:footnoteReference w:id="357"/>
      </w:r>
      <w:r>
        <w:rPr>
          <w:rFonts w:ascii="Amiri" w:hAnsi="Amiri" w:eastAsia="Amiri" w:cs="Amiri"/>
          <w:color w:val="111111"/>
          <w:sz w:val="28"/>
          <w:sz w:val="28"/>
          <w:szCs w:val="28"/>
          <w:rtl w:val="true"/>
          <w:lang w:bidi="ar-SA"/>
        </w:rPr>
        <w:t xml:space="preserve">ابو الفرج معافى بن زكريّاى بغدادى </w:t>
      </w:r>
      <w:r>
        <w:rPr>
          <w:rStyle w:val="FootnoteAnchor"/>
          <w:rtl w:val="true"/>
        </w:rPr>
        <w:footnoteReference w:id="358"/>
      </w:r>
      <w:r>
        <w:rPr>
          <w:rFonts w:ascii="Amiri" w:hAnsi="Amiri" w:eastAsia="Amiri" w:cs="Amiri"/>
          <w:color w:val="111111"/>
          <w:sz w:val="28"/>
          <w:sz w:val="28"/>
          <w:szCs w:val="28"/>
          <w:rtl w:val="true"/>
          <w:lang w:bidi="ar-SA"/>
        </w:rPr>
        <w:t>ـ ، مدّتى هم در بغداد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 وى، دانسته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مشايخ او ـ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 ابن عيّاش 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 وى را مى توان معاصر شيخ مفيد و ابن عيّاش دانست</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ابن خزّاز، قابل اعتماد و سرشناس در كلام و فقه شيعه بود</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2251_18253"/>
    </w:p>
    <w:p>
      <w:pPr>
        <w:pStyle w:val="Heading6"/>
        <w:numPr>
          <w:ilvl w:val="5"/>
          <w:numId w:val="1"/>
        </w:numPr>
        <w:rPr/>
      </w:pPr>
      <w:bookmarkStart w:id="272" w:name="__RefHeading___Toc1668565_3804643083"/>
      <w:bookmarkStart w:id="273" w:name="_Toc107"/>
      <w:bookmarkEnd w:id="271"/>
      <w:bookmarkEnd w:id="272"/>
      <w:r>
        <w:rPr>
          <w:rtl w:val="true"/>
        </w:rPr>
        <w:t>تأليفات</w:t>
      </w:r>
      <w:bookmarkEnd w:id="273"/>
    </w:p>
    <w:p>
      <w:pPr>
        <w:pStyle w:val="Heading6"/>
        <w:numPr>
          <w:ilvl w:val="5"/>
          <w:numId w:val="1"/>
        </w:numPr>
        <w:rPr/>
      </w:pPr>
      <w:bookmarkStart w:id="274" w:name="__RefHeading___Toc1668567_3804643083"/>
      <w:bookmarkStart w:id="275" w:name="_Toc108"/>
      <w:bookmarkEnd w:id="274"/>
      <w:r>
        <w:rPr/>
        <w:t>۱۵</w:t>
      </w:r>
      <w:r>
        <w:rPr>
          <w:rtl w:val="true"/>
        </w:rPr>
        <w:t xml:space="preserve"> </w:t>
      </w:r>
      <w:r>
        <w:rPr>
          <w:rtl w:val="true"/>
        </w:rPr>
        <w:t xml:space="preserve">. </w:t>
      </w:r>
      <w:r>
        <w:rPr>
          <w:rtl w:val="true"/>
        </w:rPr>
        <w:t xml:space="preserve">عيّاشى سمرقندى </w:t>
      </w:r>
      <w:r>
        <w:rPr>
          <w:rtl w:val="true"/>
        </w:rPr>
        <w:t>(</w:t>
      </w:r>
      <w:r>
        <w:rPr>
          <w:rtl w:val="true"/>
        </w:rPr>
        <w:t xml:space="preserve">م </w:t>
      </w:r>
      <w:r>
        <w:rPr/>
        <w:t>۳۲۰</w:t>
      </w:r>
      <w:r>
        <w:rPr>
          <w:rtl w:val="true"/>
        </w:rPr>
        <w:t xml:space="preserve"> ـ </w:t>
      </w:r>
      <w:r>
        <w:rPr/>
        <w:t>۳۲۹</w:t>
      </w:r>
      <w:r>
        <w:rPr>
          <w:rtl w:val="true"/>
        </w:rPr>
        <w:t xml:space="preserve"> ق</w:t>
      </w:r>
      <w:r>
        <w:rPr>
          <w:rtl w:val="true"/>
        </w:rPr>
        <w:t>)</w:t>
      </w:r>
      <w:bookmarkEnd w:id="275"/>
    </w:p>
    <w:p>
      <w:pPr>
        <w:pStyle w:val="Heading6"/>
        <w:numPr>
          <w:ilvl w:val="5"/>
          <w:numId w:val="1"/>
        </w:numPr>
        <w:rPr/>
      </w:pPr>
      <w:bookmarkStart w:id="276" w:name="__RefHeading___Toc1668569_3804643083"/>
      <w:bookmarkStart w:id="277" w:name="_Toc109"/>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تأليفاتسه كتاب در زمينه كلام و فقه، به ابن خزّاز،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في النص على الأئمّة الإثنى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الإيضاح فى اُصول الدين على مذهب أهل البيت عليهم السلام ، كه با عنوان الإيضاح فى الاعتقاد نيز ذكر شده 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اثر نايابى كه در منابع بعدى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الشرعية على مذهب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كتاب، همان الأحكام الشيعية است كه در اختيار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وى روايتى را در باره دفن شبانه حضرت فاطمه عليهاالسلامبه دست امام على عليه السلام ، از آن نقل كرده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عيّاشى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بن عيّاش سمرقندى، مكنّا به ابو النضر و معروف به عيّاشى؛ محدّث، مفسّر، فقيه و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 او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آن كه وى دوست و استاد ابو عمرو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معاصر ابو جعفر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شايد فوت او بين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 اتفاق افتاده باشد</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عيّاشى به پيروى از پدر، بر مذهب اهل سنّت بود و در اين مدّت، از مشايخ حديث اهل سنّت فراوان استفاده كرد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او در جوانى، به تشيّع گرويد و از مشايخ حديث كوفه، بغداد و قم حديث شنيد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عيّاشى را صادق، موثّق و از چهرهاى برجسته اماميه </w:t>
      </w:r>
      <w:r>
        <w:rPr>
          <w:rStyle w:val="FootnoteAnchor"/>
          <w:rtl w:val="true"/>
        </w:rPr>
        <w:footnoteReference w:id="367"/>
      </w:r>
      <w:r>
        <w:rPr>
          <w:rFonts w:ascii="IRNazanin" w:hAnsi="IRNazanin" w:eastAsia="IRNazanin"/>
          <w:color w:val="111111"/>
          <w:sz w:val="28"/>
          <w:sz w:val="28"/>
          <w:szCs w:val="28"/>
          <w:rtl w:val="true"/>
          <w:lang w:bidi="fa-IR"/>
        </w:rPr>
        <w:t xml:space="preserve">جليل القدر، واسع الأخبار، بصير و آگاه به روايات خوانده اند؛ </w:t>
      </w:r>
      <w:r>
        <w:rPr>
          <w:rStyle w:val="FootnoteAnchor"/>
          <w:rtl w:val="true"/>
        </w:rPr>
        <w:footnoteReference w:id="368"/>
      </w:r>
      <w:r>
        <w:rPr>
          <w:rFonts w:ascii="IRNazanin" w:hAnsi="IRNazanin" w:eastAsia="IRNazanin"/>
          <w:color w:val="111111"/>
          <w:sz w:val="28"/>
          <w:sz w:val="28"/>
          <w:szCs w:val="28"/>
          <w:rtl w:val="true"/>
          <w:lang w:bidi="fa-IR"/>
        </w:rPr>
        <w:t>اگرچه از ضعفا نيز بسيار روايت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2251_18254"/>
    </w:p>
    <w:p>
      <w:pPr>
        <w:pStyle w:val="Heading6"/>
        <w:numPr>
          <w:ilvl w:val="5"/>
          <w:numId w:val="1"/>
        </w:numPr>
        <w:rPr/>
      </w:pPr>
      <w:bookmarkStart w:id="279" w:name="__RefHeading___Toc1668571_3804643083"/>
      <w:bookmarkStart w:id="280" w:name="_Toc110"/>
      <w:bookmarkEnd w:id="278"/>
      <w:bookmarkEnd w:id="279"/>
      <w:r>
        <w:rPr>
          <w:rtl w:val="true"/>
        </w:rPr>
        <w:t>تأليفات</w:t>
      </w:r>
      <w:bookmarkEnd w:id="280"/>
    </w:p>
    <w:p>
      <w:pPr>
        <w:pStyle w:val="Heading6"/>
        <w:numPr>
          <w:ilvl w:val="5"/>
          <w:numId w:val="1"/>
        </w:numPr>
        <w:rPr/>
      </w:pPr>
      <w:bookmarkStart w:id="281" w:name="__RefHeading___Toc1668573_3804643083"/>
      <w:bookmarkStart w:id="282" w:name="_Toc111"/>
      <w:bookmarkEnd w:id="281"/>
      <w:r>
        <w:rPr/>
        <w:t>۱۶</w:t>
      </w:r>
      <w:r>
        <w:rPr>
          <w:rtl w:val="true"/>
        </w:rPr>
        <w:t xml:space="preserve"> </w:t>
      </w:r>
      <w:r>
        <w:rPr>
          <w:rtl w:val="true"/>
        </w:rPr>
        <w:t xml:space="preserve">. </w:t>
      </w:r>
      <w:r>
        <w:rPr>
          <w:rtl w:val="true"/>
        </w:rPr>
        <w:t xml:space="preserve">ابو عمرو كشى </w:t>
      </w:r>
      <w:r>
        <w:rPr>
          <w:rtl w:val="true"/>
        </w:rPr>
        <w:t>(</w:t>
      </w:r>
      <w:r>
        <w:rPr>
          <w:rtl w:val="true"/>
        </w:rPr>
        <w:t xml:space="preserve">م </w:t>
      </w:r>
      <w:r>
        <w:rPr/>
        <w:t>۳۲۹</w:t>
      </w:r>
      <w:r>
        <w:rPr>
          <w:rtl w:val="true"/>
        </w:rPr>
        <w:t xml:space="preserve"> ق</w:t>
      </w:r>
      <w:r>
        <w:rPr>
          <w:rtl w:val="true"/>
        </w:rPr>
        <w:t>)</w:t>
      </w:r>
      <w:bookmarkEnd w:id="282"/>
    </w:p>
    <w:p>
      <w:pPr>
        <w:pStyle w:val="BookText"/>
        <w:rPr/>
      </w:pPr>
      <w:r>
        <w:rPr>
          <w:rFonts w:ascii="Amiri" w:hAnsi="Amiri" w:eastAsia="Amiri" w:cs="Amiri"/>
          <w:color w:val="111111"/>
          <w:sz w:val="28"/>
          <w:sz w:val="28"/>
          <w:szCs w:val="28"/>
          <w:rtl w:val="true"/>
          <w:lang w:bidi="ar-SA"/>
        </w:rPr>
        <w:t>مى كرد</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تنها راوى او، فرزندش حيدر بن محمّد سمرقندى است</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تأليفاتشمار تأليفات عيّاشى، بيش از دويست كتاب </w:t>
      </w:r>
      <w:r>
        <w:rPr>
          <w:rStyle w:val="FootnoteAnchor"/>
          <w:rtl w:val="true"/>
        </w:rPr>
        <w:footnoteReference w:id="371"/>
      </w:r>
      <w:r>
        <w:rPr>
          <w:rFonts w:ascii="IRNazanin" w:hAnsi="IRNazanin" w:eastAsia="IRNazanin"/>
          <w:color w:val="111111"/>
          <w:sz w:val="28"/>
          <w:sz w:val="28"/>
          <w:szCs w:val="28"/>
          <w:rtl w:val="true"/>
          <w:lang w:bidi="fa-IR"/>
        </w:rPr>
        <w:t xml:space="preserve">در زمينه هاى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دعا و زيارت، اخلاق و آداب، كلام، رجال، سيره، طب، نجوم و قيافه شناسى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اين آثار به جز تفسير،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العزيز، مكنّا به ابو عمرو و معروف به كشّى؛ محدّث و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 او دانسته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به قرينه مصاحبت با عيّاشى </w:t>
      </w:r>
      <w:r>
        <w:rPr>
          <w:rStyle w:val="FootnoteAnchor"/>
          <w:rtl w:val="true"/>
        </w:rPr>
        <w:footnoteReference w:id="372"/>
      </w:r>
      <w:r>
        <w:rPr>
          <w:rFonts w:ascii="Amiri" w:hAnsi="Amiri" w:eastAsia="Amiri" w:cs="Amiri"/>
          <w:color w:val="111111"/>
          <w:sz w:val="28"/>
          <w:sz w:val="28"/>
          <w:szCs w:val="28"/>
          <w:rtl w:val="true"/>
          <w:lang w:bidi="ar-SA"/>
        </w:rPr>
        <w:t xml:space="preserve">و هم طبقه بودن با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احتمالاً در سال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ق فوت شده است</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ابو عمرو كشّى، اهل كش از توابع سمرقند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آن كه جعفر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بن موسى تلعكبرى از وى اجازه روايت گرفته اند، </w:t>
      </w:r>
      <w:r>
        <w:rPr>
          <w:rStyle w:val="FootnoteAnchor"/>
          <w:rtl w:val="true"/>
        </w:rPr>
        <w:footnoteReference w:id="375"/>
      </w:r>
      <w:r>
        <w:rPr>
          <w:rFonts w:ascii="IRNazanin" w:hAnsi="IRNazanin" w:eastAsia="IRNazanin"/>
          <w:color w:val="111111"/>
          <w:sz w:val="28"/>
          <w:sz w:val="28"/>
          <w:szCs w:val="28"/>
          <w:rtl w:val="true"/>
          <w:lang w:bidi="fa-IR"/>
        </w:rPr>
        <w:t>گويا او مدّتى در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مشايخ كشّى در كتاب معرفة الرجال كه به پنجاه نفر مى رسند، نشان مى دهد كه اكثر آنها در ماوراء النهر؛ بويژه شهر كش، زندگى مى كرده اند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كشّى رجالى قابل اعتماد و بنام شيعه بود كه به اخبار نيز 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وى در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2251_18255"/>
    </w:p>
    <w:p>
      <w:pPr>
        <w:pStyle w:val="Heading6"/>
        <w:numPr>
          <w:ilvl w:val="5"/>
          <w:numId w:val="1"/>
        </w:numPr>
        <w:rPr/>
      </w:pPr>
      <w:bookmarkStart w:id="284" w:name="__RefHeading___Toc1668575_3804643083"/>
      <w:bookmarkStart w:id="285" w:name="_Toc112"/>
      <w:bookmarkEnd w:id="283"/>
      <w:bookmarkEnd w:id="284"/>
      <w:r>
        <w:rPr/>
        <w:t>۱۷</w:t>
      </w:r>
      <w:r>
        <w:rPr>
          <w:rtl w:val="true"/>
        </w:rPr>
        <w:t xml:space="preserve"> و </w:t>
      </w:r>
      <w:r>
        <w:rPr/>
        <w:t>۱۸</w:t>
      </w:r>
      <w:r>
        <w:rPr>
          <w:rtl w:val="true"/>
        </w:rPr>
        <w:t xml:space="preserve"> </w:t>
      </w:r>
      <w:r>
        <w:rPr>
          <w:rtl w:val="true"/>
        </w:rPr>
        <w:t xml:space="preserve">. </w:t>
      </w:r>
      <w:r>
        <w:rPr>
          <w:rtl w:val="true"/>
        </w:rPr>
        <w:t xml:space="preserve">ابنا بسطام </w:t>
      </w:r>
      <w:r>
        <w:rPr>
          <w:rtl w:val="true"/>
        </w:rPr>
        <w:t>(</w:t>
      </w:r>
      <w:r>
        <w:rPr>
          <w:rtl w:val="true"/>
        </w:rPr>
        <w:t>م نيمه اوّل سده چهارم</w:t>
      </w:r>
      <w:r>
        <w:rPr>
          <w:rtl w:val="true"/>
        </w:rPr>
        <w:t>)</w:t>
      </w:r>
      <w:bookmarkEnd w:id="285"/>
    </w:p>
    <w:p>
      <w:pPr>
        <w:pStyle w:val="Heading6"/>
        <w:numPr>
          <w:ilvl w:val="5"/>
          <w:numId w:val="1"/>
        </w:numPr>
        <w:rPr/>
      </w:pPr>
      <w:bookmarkStart w:id="286" w:name="__RefHeading___Toc1668577_3804643083"/>
      <w:bookmarkStart w:id="287" w:name="_Toc113"/>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شمار دوازده شيخ اجازه معروف است</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در مصادر، تنها يك زمينه رجال به كشّى نسبت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با عنوان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الناقلين عن الأئمة الصادقين عليهم السلام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كشّى در اختيار نجاشى و شيخ طوسى بوده و آنان در تأليف دو كتاب رجال و فهرست، از آن استفاده كرده اند</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شيخ طوسى گزيده اين كتاب را در واپسين سال هاى عمر، در سال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ق، بر شاگردان خود املا كرد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اين گزيده با عنوان إختيار الرجال به ثبت رسيده است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از سده پنجم به بعد، كتاب الرجال كشّى ناياب شد و تنها إختيار الرجال باقى ماند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نيمه اوّل سده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بسطام و برادرش عبد اللّه بن بسطام، مكنّا به ابو عتاب و هر دو معروف به ابنا بسطام؛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جزئيات زندگى اين دو برادر، گزارشى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آن كه ابن عيّاش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واسطه، از آن دو نقل كرده، </w:t>
      </w:r>
      <w:r>
        <w:rPr>
          <w:rStyle w:val="FootnoteAnchor"/>
          <w:rtl w:val="true"/>
        </w:rPr>
        <w:footnoteReference w:id="385"/>
      </w:r>
      <w:r>
        <w:rPr>
          <w:rFonts w:ascii="IRNazanin" w:hAnsi="IRNazanin" w:eastAsia="IRNazanin"/>
          <w:color w:val="111111"/>
          <w:sz w:val="28"/>
          <w:sz w:val="28"/>
          <w:szCs w:val="28"/>
          <w:rtl w:val="true"/>
          <w:lang w:bidi="fa-IR"/>
        </w:rPr>
        <w:t>مى توان سال وفات آنها را نيمه نخست سده چهارم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نيشابور بودند و در مصادر، به نيشابورى شهرت دارند</w:t>
      </w:r>
      <w:r>
        <w:rPr>
          <w:rFonts w:eastAsia="IRNazanin" w:cs="IRNazanin"/>
          <w:color w:val="111111"/>
          <w:sz w:val="28"/>
          <w:szCs w:val="28"/>
          <w:rtl w:val="true"/>
          <w:lang w:bidi="fa-IR"/>
        </w:rPr>
        <w:t xml:space="preserve">. </w:t>
      </w:r>
      <w:r>
        <w:rPr>
          <w:rStyle w:val="FootnoteAnchor"/>
          <w:rtl w:val="true"/>
        </w:rPr>
        <w:footnoteReference w:id="386"/>
      </w:r>
      <w:r>
        <w:rPr>
          <w:rFonts w:ascii="Amiri" w:hAnsi="Amiri" w:eastAsia="Amiri" w:cs="Amiri"/>
          <w:color w:val="111111"/>
          <w:sz w:val="28"/>
          <w:sz w:val="28"/>
          <w:szCs w:val="28"/>
          <w:rtl w:val="true"/>
          <w:lang w:bidi="ar-SA"/>
        </w:rPr>
        <w:t>ابنا بسطام از نيشابور به قزوين رفتند و در آن جا ساكن شدند</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اين دو برادر توثيق نشده اند؛ بسطام بن شاپور زيّات مكنّا به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2251_18256"/>
    </w:p>
    <w:p>
      <w:pPr>
        <w:pStyle w:val="Heading6"/>
        <w:numPr>
          <w:ilvl w:val="5"/>
          <w:numId w:val="1"/>
        </w:numPr>
        <w:rPr/>
      </w:pPr>
      <w:bookmarkStart w:id="289" w:name="__RefHeading___Toc1668579_3804643083"/>
      <w:bookmarkStart w:id="290" w:name="_Toc114"/>
      <w:bookmarkEnd w:id="288"/>
      <w:bookmarkEnd w:id="289"/>
      <w:r>
        <w:rPr>
          <w:rtl w:val="true"/>
        </w:rPr>
        <w:t>تأليفات</w:t>
      </w:r>
      <w:bookmarkEnd w:id="290"/>
    </w:p>
    <w:p>
      <w:pPr>
        <w:pStyle w:val="BookText"/>
        <w:rPr/>
      </w:pPr>
      <w:r>
        <w:rPr>
          <w:rFonts w:ascii="Amiri" w:hAnsi="Amiri" w:eastAsia="Amiri" w:cs="Amiri"/>
          <w:color w:val="111111"/>
          <w:sz w:val="28"/>
          <w:sz w:val="28"/>
          <w:szCs w:val="28"/>
          <w:rtl w:val="true"/>
          <w:lang w:bidi="ar-SA"/>
        </w:rPr>
        <w:t>ابو الحسين واسطى، زكريّا، زياد و حفص كه عموهاى آن دو بودند، در شمار محدّثان قابل اعتماد ياد شده اند</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ابنا بسطام، از مشايخ بسيارى روايت كرده اند</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محمّد بن خلف قزوينى يكى از آنهاست</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گويا اين محمّد بن خلف، همان محمّد بن خلف طاطرى است كه ابن عيّاش جوهرى از او روايت كرده </w:t>
      </w:r>
      <w:r>
        <w:rPr>
          <w:rStyle w:val="FootnoteAnchor"/>
          <w:rtl w:val="true"/>
        </w:rPr>
        <w:footnoteReference w:id="391"/>
      </w:r>
      <w:r>
        <w:rPr>
          <w:rFonts w:ascii="Amiri" w:hAnsi="Amiri" w:eastAsia="Amiri" w:cs="Amiri"/>
          <w:color w:val="111111"/>
          <w:sz w:val="28"/>
          <w:sz w:val="28"/>
          <w:szCs w:val="28"/>
          <w:rtl w:val="true"/>
          <w:lang w:bidi="ar-SA"/>
        </w:rPr>
        <w:t>و ابن جعابى نيز او را موثّق خوانده است</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تأليفاتكتاب معروف اين دو برادر، طبّ الأئمة عليهم السلام نام دارد </w:t>
      </w:r>
      <w:r>
        <w:rPr>
          <w:rStyle w:val="FootnoteAnchor"/>
          <w:rtl w:val="true"/>
        </w:rPr>
        <w:footnoteReference w:id="393"/>
      </w:r>
      <w:r>
        <w:rPr>
          <w:rFonts w:ascii="Amiri" w:hAnsi="Amiri" w:eastAsia="Amiri" w:cs="Amiri"/>
          <w:color w:val="111111"/>
          <w:sz w:val="28"/>
          <w:sz w:val="28"/>
          <w:szCs w:val="28"/>
          <w:rtl w:val="true"/>
          <w:lang w:bidi="ar-SA"/>
        </w:rPr>
        <w:t xml:space="preserve">كه در مصادر، با عنوان كتاب الطب </w:t>
      </w:r>
      <w:r>
        <w:rPr>
          <w:rStyle w:val="FootnoteAnchor"/>
          <w:rtl w:val="true"/>
        </w:rPr>
        <w:footnoteReference w:id="394"/>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ضعف هاى بسيارى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ترين آنها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توثيق مؤلّفان آن، </w:t>
      </w:r>
      <w:r>
        <w:rPr>
          <w:rStyle w:val="FootnoteAnchor"/>
          <w:rtl w:val="true"/>
        </w:rPr>
        <w:footnoteReference w:id="395"/>
      </w:r>
      <w:r>
        <w:rPr>
          <w:rFonts w:ascii="Amiri" w:hAnsi="Amiri" w:eastAsia="Amiri" w:cs="Amiri"/>
          <w:color w:val="111111"/>
          <w:sz w:val="28"/>
          <w:sz w:val="28"/>
          <w:szCs w:val="28"/>
          <w:rtl w:val="true"/>
          <w:lang w:bidi="ar-SA"/>
        </w:rPr>
        <w:t xml:space="preserve">ضعف طريق نجاشى به آن ـ كه ابن عيّاش جوهرى است ـ </w:t>
      </w:r>
      <w:r>
        <w:rPr>
          <w:rStyle w:val="FootnoteAnchor"/>
          <w:rtl w:val="true"/>
        </w:rPr>
        <w:footnoteReference w:id="396"/>
      </w:r>
      <w:r>
        <w:rPr>
          <w:rFonts w:ascii="Amiri" w:hAnsi="Amiri" w:eastAsia="Amiri" w:cs="Amiri"/>
          <w:color w:val="111111"/>
          <w:sz w:val="28"/>
          <w:sz w:val="28"/>
          <w:szCs w:val="28"/>
          <w:rtl w:val="true"/>
          <w:lang w:bidi="ar-SA"/>
        </w:rPr>
        <w:t>و ضعف اسانيد برخى روايات آن</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با اين همه، شيخ حرّ عاملى، محمّد باقر مجلسى و محدّث نورى، به اين كتاب اعتنا و اعتماد كرده اند</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اين اعتنا بدان جهت بوده كه در اين كتاب، احكام فرعى، بسيار كم آمده و از ديگر سو، در موضوع دعا و ادويه، تنها به اسانيد قوى بسنده نمى شود</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2251_18257"/>
    </w:p>
    <w:p>
      <w:pPr>
        <w:pStyle w:val="Heading6"/>
        <w:numPr>
          <w:ilvl w:val="5"/>
          <w:numId w:val="1"/>
        </w:numPr>
        <w:rPr/>
      </w:pPr>
      <w:bookmarkStart w:id="292" w:name="__RefHeading___Toc1668581_3804643083"/>
      <w:bookmarkStart w:id="293" w:name="_Toc115"/>
      <w:bookmarkEnd w:id="291"/>
      <w:bookmarkEnd w:id="292"/>
      <w:r>
        <w:rPr/>
        <w:t>۱۹</w:t>
      </w:r>
      <w:r>
        <w:rPr>
          <w:rtl w:val="true"/>
        </w:rPr>
        <w:t xml:space="preserve"> </w:t>
      </w:r>
      <w:r>
        <w:rPr>
          <w:rtl w:val="true"/>
        </w:rPr>
        <w:t xml:space="preserve">. </w:t>
      </w:r>
      <w:r>
        <w:rPr>
          <w:rtl w:val="true"/>
        </w:rPr>
        <w:t xml:space="preserve">ابو الجيش بلخى </w:t>
      </w:r>
      <w:r>
        <w:rPr>
          <w:rtl w:val="true"/>
        </w:rPr>
        <w:t>(</w:t>
      </w:r>
      <w:r>
        <w:rPr>
          <w:rtl w:val="true"/>
        </w:rPr>
        <w:t xml:space="preserve">م </w:t>
      </w:r>
      <w:r>
        <w:rPr/>
        <w:t>۳۶۷</w:t>
      </w:r>
      <w:r>
        <w:rPr>
          <w:rtl w:val="true"/>
        </w:rPr>
        <w:t xml:space="preserve"> ق</w:t>
      </w:r>
      <w:r>
        <w:rPr>
          <w:rtl w:val="true"/>
        </w:rPr>
        <w:t>)</w:t>
      </w:r>
      <w:bookmarkEnd w:id="293"/>
    </w:p>
    <w:p>
      <w:pPr>
        <w:pStyle w:val="Heading6"/>
        <w:numPr>
          <w:ilvl w:val="5"/>
          <w:numId w:val="1"/>
        </w:numPr>
        <w:rPr/>
      </w:pPr>
      <w:bookmarkStart w:id="294" w:name="__RefHeading___Toc1668583_3804643083"/>
      <w:bookmarkStart w:id="295" w:name="_Toc116"/>
      <w:bookmarkEnd w:id="294"/>
      <w:r>
        <w:rPr>
          <w:rtl w:val="true"/>
        </w:rPr>
        <w:t>تأليفات</w:t>
      </w:r>
      <w:bookmarkEnd w:id="295"/>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الجيش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مظفّر بن محمّد بن احمد بلخى، مكنّا به ابو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معروف به ابو الجيش بلخى؛ محدّث و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 اين محدّث در مصادر، ابو الجيش </w:t>
      </w:r>
      <w:r>
        <w:rPr>
          <w:rStyle w:val="FootnoteAnchor"/>
          <w:rtl w:val="true"/>
        </w:rPr>
        <w:footnoteReference w:id="400"/>
      </w:r>
      <w:r>
        <w:rPr>
          <w:rFonts w:ascii="IRNazanin" w:hAnsi="IRNazanin" w:eastAsia="IRNazanin"/>
          <w:color w:val="111111"/>
          <w:sz w:val="28"/>
          <w:sz w:val="28"/>
          <w:szCs w:val="28"/>
          <w:rtl w:val="true"/>
          <w:lang w:bidi="fa-IR"/>
        </w:rPr>
        <w:t xml:space="preserve">و گاه ابو الحسن </w:t>
      </w:r>
      <w:r>
        <w:rPr>
          <w:rStyle w:val="FootnoteAnchor"/>
          <w:rtl w:val="true"/>
        </w:rPr>
        <w:footnoteReference w:id="401"/>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زندگى وى دانسته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بلخ، از توابع خراسان بود و به بلخى و گاه خراسانى اشتهار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استماع شيخ مفيد از او، </w:t>
      </w:r>
      <w:r>
        <w:rPr>
          <w:rStyle w:val="FootnoteAnchor"/>
          <w:rtl w:val="true"/>
        </w:rPr>
        <w:footnoteReference w:id="402"/>
      </w:r>
      <w:r>
        <w:rPr>
          <w:rFonts w:ascii="IRNazanin" w:hAnsi="IRNazanin" w:eastAsia="IRNazanin"/>
          <w:color w:val="111111"/>
          <w:sz w:val="28"/>
          <w:sz w:val="28"/>
          <w:szCs w:val="28"/>
          <w:rtl w:val="true"/>
          <w:lang w:bidi="fa-IR"/>
        </w:rPr>
        <w:t>وى به بغداد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الجيش اخبار شناس و متكلّمى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كلام، شاگرد متكلّم معروف شيعى، ابو سهل نوبختى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تأليفاتابو الجيش در زمينه كلام، مناقب و مثالب و رجال، كتاب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مثالب موسوم به فعلتَ فلا تلم،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كتاب العثمانية جاحظ،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الكمال،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روى من مناقب الرجال،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الأرزاق و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همگى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مناقب او كه با عنوان الكمال، </w:t>
      </w:r>
      <w:r>
        <w:rPr>
          <w:rStyle w:val="FootnoteAnchor"/>
          <w:rtl w:val="true"/>
        </w:rPr>
        <w:footnoteReference w:id="403"/>
      </w:r>
      <w:r>
        <w:rPr>
          <w:rFonts w:ascii="Amiri" w:hAnsi="Amiri" w:eastAsia="Amiri" w:cs="Amiri"/>
          <w:color w:val="111111"/>
          <w:sz w:val="28"/>
          <w:sz w:val="28"/>
          <w:szCs w:val="28"/>
          <w:rtl w:val="true"/>
          <w:lang w:bidi="ar-SA"/>
        </w:rPr>
        <w:t xml:space="preserve">خصال الكمال، </w:t>
      </w:r>
      <w:r>
        <w:rPr>
          <w:rStyle w:val="FootnoteAnchor"/>
          <w:rtl w:val="true"/>
        </w:rPr>
        <w:footnoteReference w:id="404"/>
      </w:r>
      <w:r>
        <w:rPr>
          <w:rFonts w:ascii="Amiri" w:hAnsi="Amiri" w:eastAsia="Amiri" w:cs="Amiri"/>
          <w:color w:val="111111"/>
          <w:sz w:val="28"/>
          <w:sz w:val="28"/>
          <w:szCs w:val="28"/>
          <w:rtl w:val="true"/>
          <w:lang w:bidi="ar-SA"/>
        </w:rPr>
        <w:t xml:space="preserve">خصال الكمال و بعض ما روى من مناقب الرجال </w:t>
      </w:r>
      <w:r>
        <w:rPr>
          <w:rStyle w:val="FootnoteAnchor"/>
          <w:rtl w:val="true"/>
        </w:rPr>
        <w:footnoteReference w:id="405"/>
      </w:r>
      <w:r>
        <w:rPr>
          <w:rFonts w:ascii="Amiri" w:hAnsi="Amiri" w:eastAsia="Amiri" w:cs="Amiri"/>
          <w:color w:val="111111"/>
          <w:sz w:val="28"/>
          <w:sz w:val="28"/>
          <w:szCs w:val="28"/>
          <w:rtl w:val="true"/>
          <w:lang w:bidi="ar-SA"/>
        </w:rPr>
        <w:t xml:space="preserve">و رجال أبى الجيش </w:t>
      </w:r>
      <w:r>
        <w:rPr>
          <w:rStyle w:val="FootnoteAnchor"/>
          <w:rtl w:val="true"/>
        </w:rPr>
        <w:footnoteReference w:id="406"/>
      </w:r>
      <w:r>
        <w:rPr>
          <w:rFonts w:ascii="Amiri" w:hAnsi="Amiri" w:eastAsia="Amiri" w:cs="Amiri"/>
          <w:color w:val="111111"/>
          <w:sz w:val="28"/>
          <w:sz w:val="28"/>
          <w:szCs w:val="28"/>
          <w:rtl w:val="true"/>
          <w:lang w:bidi="ar-SA"/>
        </w:rPr>
        <w:t>آمده، تا سده ششم نيز در دسترس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روايت </w:t>
      </w:r>
      <w:r>
        <w:rPr>
          <w:rStyle w:val="FootnoteAnchor"/>
          <w:rtl w:val="true"/>
        </w:rPr>
        <w:footnoteReference w:id="407"/>
      </w:r>
      <w:r>
        <w:rPr>
          <w:rFonts w:ascii="Amiri" w:hAnsi="Amiri" w:eastAsia="Amiri" w:cs="Amiri"/>
          <w:color w:val="111111"/>
          <w:sz w:val="28"/>
          <w:sz w:val="28"/>
          <w:szCs w:val="28"/>
          <w:rtl w:val="true"/>
          <w:lang w:bidi="ar-SA"/>
        </w:rPr>
        <w:t>و محمّد باقر مجلسى با واسطه، از آن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2251_18258"/>
    </w:p>
    <w:p>
      <w:pPr>
        <w:pStyle w:val="Heading6"/>
        <w:numPr>
          <w:ilvl w:val="5"/>
          <w:numId w:val="1"/>
        </w:numPr>
        <w:rPr/>
      </w:pPr>
      <w:bookmarkStart w:id="297" w:name="__RefHeading___Toc1668585_3804643083"/>
      <w:bookmarkStart w:id="298" w:name="_Toc117"/>
      <w:bookmarkEnd w:id="296"/>
      <w:bookmarkEnd w:id="297"/>
      <w:r>
        <w:rPr/>
        <w:t>۲۰</w:t>
      </w:r>
      <w:r>
        <w:rPr>
          <w:rtl w:val="true"/>
        </w:rPr>
        <w:t xml:space="preserve"> </w:t>
      </w:r>
      <w:r>
        <w:rPr>
          <w:rtl w:val="true"/>
        </w:rPr>
        <w:t xml:space="preserve">. </w:t>
      </w:r>
      <w:r>
        <w:rPr>
          <w:rtl w:val="true"/>
        </w:rPr>
        <w:t xml:space="preserve">ابن ابى ثَلْج بغدادى </w:t>
      </w:r>
      <w:r>
        <w:rPr>
          <w:rtl w:val="true"/>
        </w:rPr>
        <w:t>(</w:t>
      </w:r>
      <w:r>
        <w:rPr>
          <w:rtl w:val="true"/>
        </w:rPr>
        <w:t xml:space="preserve">بين </w:t>
      </w:r>
      <w:r>
        <w:rPr/>
        <w:t>۲۳۷</w:t>
      </w:r>
      <w:r>
        <w:rPr>
          <w:rtl w:val="true"/>
        </w:rPr>
        <w:t xml:space="preserve"> ـ </w:t>
      </w:r>
      <w:r>
        <w:rPr/>
        <w:t>۳۲۵</w:t>
      </w:r>
      <w:r>
        <w:rPr>
          <w:rtl w:val="true"/>
        </w:rPr>
        <w:t xml:space="preserve"> ق</w:t>
      </w:r>
      <w:r>
        <w:rPr>
          <w:rtl w:val="true"/>
        </w:rPr>
        <w:t>)</w:t>
      </w:r>
      <w:bookmarkEnd w:id="298"/>
    </w:p>
    <w:p>
      <w:pPr>
        <w:pStyle w:val="Heading6"/>
        <w:numPr>
          <w:ilvl w:val="5"/>
          <w:numId w:val="1"/>
        </w:numPr>
        <w:rPr/>
      </w:pPr>
      <w:bookmarkStart w:id="299" w:name="__RefHeading___Toc1668587_3804643083"/>
      <w:bookmarkStart w:id="300" w:name="_Toc118"/>
      <w:bookmarkEnd w:id="299"/>
      <w:r>
        <w:rPr>
          <w:rtl w:val="true"/>
        </w:rPr>
        <w:t>تأليفات</w:t>
      </w:r>
      <w:bookmarkEnd w:id="300"/>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ثَلْج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محمّد بن عبد اللّه بن اسماعيل كاتب، مكنّا به ابو بكر و معروف به ابن ابى ثلج بغدادى؛ محدّث، مورّخ، فقيه و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زندگى او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بغداد بود و چهره اى برجسته، قابل اعتماد و كثير الحديث شناخته مى شد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اگرچه ابن 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خاصّى، 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تأكيد بر غلبه تشيّع او ـ ياد كرده، </w:t>
      </w:r>
      <w:r>
        <w:rPr>
          <w:rStyle w:val="FootnoteAnchor"/>
          <w:rtl w:val="true"/>
        </w:rPr>
        <w:footnoteReference w:id="409"/>
      </w:r>
      <w:r>
        <w:rPr>
          <w:rFonts w:ascii="Amiri" w:hAnsi="Amiri" w:eastAsia="Amiri" w:cs="Amiri"/>
          <w:color w:val="111111"/>
          <w:sz w:val="28"/>
          <w:sz w:val="28"/>
          <w:szCs w:val="28"/>
          <w:rtl w:val="true"/>
          <w:lang w:bidi="ar-SA"/>
        </w:rPr>
        <w:t>در مصادر شيعى بر امامى مذهب بودن او اتّفاق نظر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مفضّل شيبانى، سلامة بن محمّد ارزنى، </w:t>
      </w:r>
      <w:r>
        <w:rPr>
          <w:rStyle w:val="FootnoteAnchor"/>
          <w:rtl w:val="true"/>
        </w:rPr>
        <w:footnoteReference w:id="410"/>
      </w:r>
      <w:r>
        <w:rPr>
          <w:rFonts w:ascii="Amiri" w:hAnsi="Amiri" w:eastAsia="Amiri" w:cs="Amiri"/>
          <w:color w:val="111111"/>
          <w:sz w:val="28"/>
          <w:sz w:val="28"/>
          <w:szCs w:val="28"/>
          <w:rtl w:val="true"/>
          <w:lang w:bidi="ar-SA"/>
        </w:rPr>
        <w:t xml:space="preserve">معافا بن زكريّا ابو الفرج، </w:t>
      </w:r>
      <w:r>
        <w:rPr>
          <w:rStyle w:val="FootnoteAnchor"/>
          <w:rtl w:val="true"/>
        </w:rPr>
        <w:footnoteReference w:id="411"/>
      </w:r>
      <w:r>
        <w:rPr>
          <w:rFonts w:ascii="Amiri" w:hAnsi="Amiri" w:eastAsia="Amiri" w:cs="Amiri"/>
          <w:color w:val="111111"/>
          <w:sz w:val="28"/>
          <w:sz w:val="28"/>
          <w:szCs w:val="28"/>
          <w:rtl w:val="true"/>
          <w:lang w:bidi="ar-SA"/>
        </w:rPr>
        <w:t xml:space="preserve">هارون بن موسى تلعكبرى در سال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ق، و ابو بكر دورى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وى حديث شنيده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دورى بيش از ساير افراد ياد شده، از ابن ابى ثلج روايت كرده است</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ابن ابى ثلج از مشايخ حديث شيعه </w:t>
      </w:r>
      <w:r>
        <w:rPr>
          <w:rStyle w:val="FootnoteAnchor"/>
          <w:rtl w:val="true"/>
        </w:rPr>
        <w:footnoteReference w:id="413"/>
      </w:r>
      <w:r>
        <w:rPr>
          <w:rFonts w:ascii="IRNazanin" w:hAnsi="IRNazanin" w:eastAsia="IRNazanin"/>
          <w:color w:val="111111"/>
          <w:sz w:val="28"/>
          <w:sz w:val="28"/>
          <w:szCs w:val="28"/>
          <w:rtl w:val="true"/>
          <w:lang w:bidi="fa-IR"/>
        </w:rPr>
        <w:t>و مشايخ حديث اهل سنّت ـ چون دار قطنى، ابن شاهين و يوسف قوّاس ـ حديث شنيد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تأليفاتآثار او در زمينه رجال، فضائل، تفسير، تاريخ و آداب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ناياب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فى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ما نزل من القرآن فى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و الزلفى فى فضائل الشيعة،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النساء الممدوحات،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فاطمة و الحسن و الحسين عليهم السلام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قال بالتفضيل من الصحابة،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أسماء أمير المؤمنين عليه السلام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والآداب على مذهب العامّة،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الإختيار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2251_18259"/>
    </w:p>
    <w:p>
      <w:pPr>
        <w:pStyle w:val="Heading6"/>
        <w:numPr>
          <w:ilvl w:val="5"/>
          <w:numId w:val="1"/>
        </w:numPr>
        <w:rPr/>
      </w:pPr>
      <w:bookmarkStart w:id="302" w:name="__RefHeading___Toc1668589_3804643083"/>
      <w:bookmarkStart w:id="303" w:name="_Toc119"/>
      <w:bookmarkEnd w:id="301"/>
      <w:bookmarkEnd w:id="302"/>
      <w:r>
        <w:rPr/>
        <w:t>۲۱</w:t>
      </w:r>
      <w:r>
        <w:rPr>
          <w:rtl w:val="true"/>
        </w:rPr>
        <w:t xml:space="preserve"> </w:t>
      </w:r>
      <w:r>
        <w:rPr>
          <w:rtl w:val="true"/>
        </w:rPr>
        <w:t xml:space="preserve">. </w:t>
      </w:r>
      <w:r>
        <w:rPr>
          <w:rtl w:val="true"/>
        </w:rPr>
        <w:t xml:space="preserve">ابن جحام </w:t>
      </w:r>
      <w:r>
        <w:rPr>
          <w:rtl w:val="true"/>
        </w:rPr>
        <w:t>(</w:t>
      </w:r>
      <w:r>
        <w:rPr>
          <w:rtl w:val="true"/>
        </w:rPr>
        <w:t xml:space="preserve">زنده در </w:t>
      </w:r>
      <w:r>
        <w:rPr/>
        <w:t>۳۲۸</w:t>
      </w:r>
      <w:r>
        <w:rPr>
          <w:rtl w:val="true"/>
        </w:rPr>
        <w:t xml:space="preserve"> ق</w:t>
      </w:r>
      <w:r>
        <w:rPr>
          <w:rtl w:val="true"/>
        </w:rPr>
        <w:t>)</w:t>
      </w:r>
      <w:bookmarkEnd w:id="303"/>
    </w:p>
    <w:p>
      <w:pPr>
        <w:pStyle w:val="Heading6"/>
        <w:numPr>
          <w:ilvl w:val="5"/>
          <w:numId w:val="1"/>
        </w:numPr>
        <w:rPr/>
      </w:pPr>
      <w:bookmarkStart w:id="304" w:name="__RefHeading___Toc1668591_3804643083"/>
      <w:bookmarkStart w:id="305" w:name="_Toc120"/>
      <w:bookmarkEnd w:id="304"/>
      <w:r>
        <w:rPr>
          <w:rtl w:val="true"/>
        </w:rPr>
        <w:t>تأليفات</w:t>
      </w:r>
      <w:bookmarkEnd w:id="305"/>
    </w:p>
    <w:p>
      <w:pPr>
        <w:pStyle w:val="BookText"/>
        <w:rPr/>
      </w:pPr>
      <w:r>
        <w:rPr>
          <w:rFonts w:ascii="Amiri" w:hAnsi="Amiri" w:eastAsia="Amiri" w:cs="Amiri"/>
          <w:color w:val="111111"/>
          <w:sz w:val="28"/>
          <w:sz w:val="28"/>
          <w:szCs w:val="28"/>
          <w:rtl w:val="true"/>
          <w:lang w:bidi="ar-SA"/>
        </w:rPr>
        <w:t>من الأسانيد</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كتاب التنزيل فى أمير المؤمنين عليه السلام تا سده هفتم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چهار حديث از آن، متذكّر شده كه نسخه اى قديمى از آن را در اختيار دارد كه به احتمال فراوان، هنگام حيات مؤلّف نگاشته شده است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اثر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الأئمّة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بن على بن مروان بن ماهيار، مكنّا به ابو عبد اللّه و ملقّب به بزّاز و معروف به ابن جحام؛ محدّث، فقيه و قرآن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معروف وى به اختلاف گزارش ها، ابن جحام </w:t>
      </w:r>
      <w:r>
        <w:rPr>
          <w:rStyle w:val="FootnoteAnchor"/>
          <w:rtl w:val="true"/>
        </w:rPr>
        <w:footnoteReference w:id="417"/>
      </w:r>
      <w:r>
        <w:rPr>
          <w:rFonts w:ascii="IRNazanin" w:hAnsi="IRNazanin" w:eastAsia="IRNazanin"/>
          <w:color w:val="111111"/>
          <w:sz w:val="28"/>
          <w:sz w:val="28"/>
          <w:szCs w:val="28"/>
          <w:rtl w:val="true"/>
          <w:lang w:bidi="fa-IR"/>
        </w:rPr>
        <w:t xml:space="preserve">و ابن حجام </w:t>
      </w:r>
      <w:r>
        <w:rPr>
          <w:rStyle w:val="FootnoteAnchor"/>
          <w:rtl w:val="true"/>
        </w:rPr>
        <w:footnoteReference w:id="418"/>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وى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نقل و اجازه روايت هارون بن موسى تلعكبرى از وى در سال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ق، او در اين سال يا پس از آن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جحام، اهل باب الطاق بغداد بود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به قرينه مشايخ قمى و بغدادى وى ـ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محمّد بن جعفر رزّاز، حسن بن محمّد بن جمهور عمى، ابن ادريس قمى و ابن همام اسكافى ـ ، </w:t>
      </w:r>
      <w:r>
        <w:rPr>
          <w:rStyle w:val="FootnoteAnchor"/>
          <w:rtl w:val="true"/>
        </w:rPr>
        <w:footnoteReference w:id="420"/>
      </w:r>
      <w:r>
        <w:rPr>
          <w:rFonts w:ascii="Amiri" w:hAnsi="Amiri" w:eastAsia="Amiri" w:cs="Amiri"/>
          <w:color w:val="111111"/>
          <w:sz w:val="28"/>
          <w:sz w:val="28"/>
          <w:szCs w:val="28"/>
          <w:rtl w:val="true"/>
          <w:lang w:bidi="ar-SA"/>
        </w:rPr>
        <w:t>او به قم نيز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جحام، كثير الحديث بود و در شمار معدود محدّثان شيعه اى شناخته مى شود كه نجاشى دو بار، او را توثيق كرده است</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تأليفاتآثار ابن جحام، در زمينه تفسير و قرآن شناسى و نيز فقه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2251_18260"/>
    </w:p>
    <w:p>
      <w:pPr>
        <w:pStyle w:val="Heading6"/>
        <w:numPr>
          <w:ilvl w:val="5"/>
          <w:numId w:val="1"/>
        </w:numPr>
        <w:rPr/>
      </w:pPr>
      <w:bookmarkStart w:id="307" w:name="__RefHeading___Toc1668593_3804643083"/>
      <w:bookmarkStart w:id="308" w:name="_Toc121"/>
      <w:bookmarkEnd w:id="306"/>
      <w:bookmarkEnd w:id="307"/>
      <w:r>
        <w:rPr/>
        <w:t>۲۲</w:t>
      </w:r>
      <w:r>
        <w:rPr>
          <w:rtl w:val="true"/>
        </w:rPr>
        <w:t xml:space="preserve"> </w:t>
      </w:r>
      <w:r>
        <w:rPr>
          <w:rtl w:val="true"/>
        </w:rPr>
        <w:t xml:space="preserve">. </w:t>
      </w:r>
      <w:r>
        <w:rPr>
          <w:rtl w:val="true"/>
        </w:rPr>
        <w:t xml:space="preserve">ابن همام اسكافى </w:t>
      </w:r>
      <w:r>
        <w:rPr>
          <w:rtl w:val="true"/>
        </w:rPr>
        <w:t>(</w:t>
      </w:r>
      <w:r>
        <w:rPr>
          <w:rtl w:val="true"/>
        </w:rPr>
        <w:t xml:space="preserve">م </w:t>
      </w:r>
      <w:r>
        <w:rPr/>
        <w:t>۳۳۲</w:t>
      </w:r>
      <w:r>
        <w:rPr>
          <w:rtl w:val="true"/>
        </w:rPr>
        <w:t xml:space="preserve"> ـ </w:t>
      </w:r>
      <w:r>
        <w:rPr/>
        <w:t>۳۳۶</w:t>
      </w:r>
      <w:r>
        <w:rPr>
          <w:rtl w:val="true"/>
        </w:rPr>
        <w:t xml:space="preserve"> ق</w:t>
      </w:r>
      <w:r>
        <w:rPr>
          <w:rtl w:val="true"/>
        </w:rPr>
        <w:t>)</w:t>
      </w:r>
      <w:bookmarkEnd w:id="308"/>
    </w:p>
    <w:p>
      <w:pPr>
        <w:pStyle w:val="Heading6"/>
        <w:numPr>
          <w:ilvl w:val="5"/>
          <w:numId w:val="1"/>
        </w:numPr>
        <w:rPr/>
      </w:pPr>
      <w:bookmarkStart w:id="309" w:name="__RefHeading___Toc1668595_3804643083"/>
      <w:bookmarkStart w:id="310" w:name="_Toc122"/>
      <w:bookmarkEnd w:id="309"/>
      <w:r>
        <w:rPr>
          <w:rtl w:val="true"/>
        </w:rPr>
        <w:t>اشاره</w:t>
      </w:r>
      <w:bookmarkEnd w:id="310"/>
    </w:p>
    <w:p>
      <w:pPr>
        <w:pStyle w:val="BookText"/>
        <w:rPr/>
      </w:pPr>
      <w:r>
        <w:rPr>
          <w:rFonts w:ascii="Amiri" w:hAnsi="Amiri" w:eastAsia="Amiri" w:cs="Amiri"/>
          <w:color w:val="111111"/>
          <w:sz w:val="28"/>
          <w:sz w:val="28"/>
          <w:szCs w:val="28"/>
          <w:rtl w:val="true"/>
          <w:lang w:bidi="ar-SA"/>
        </w:rPr>
        <w:t>آثار ناياب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فى الفقه،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الدواجن،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فى أهل البيت عليهم السلام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أهل البيت عليهم السلام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أمير المؤمنين،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 المنسوخ،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ما نُزّل فى النبى و آله عليهم السلام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 نُزّل من القرآن فى أهل البيت عليهم السلام ، كه تا سده دهم ـ و گويا تا دوازدهم نيز ـ موجود بوده، </w:t>
      </w:r>
      <w:r>
        <w:rPr>
          <w:rStyle w:val="FootnoteAnchor"/>
          <w:rtl w:val="true"/>
        </w:rPr>
        <w:footnoteReference w:id="423"/>
      </w:r>
      <w:r>
        <w:rPr>
          <w:rFonts w:ascii="IRNazanin" w:hAnsi="IRNazanin" w:eastAsia="IRNazanin"/>
          <w:color w:val="111111"/>
          <w:sz w:val="28"/>
          <w:sz w:val="28"/>
          <w:szCs w:val="28"/>
          <w:rtl w:val="true"/>
          <w:lang w:bidi="fa-IR"/>
        </w:rPr>
        <w:t>كتابى پر حجم در هزار برگ بوده است</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از آن را كه در دو مجلّد بزرگ و در ده جزء سامان يافته بوده ـ در اختيار داشته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اسكافى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بكر همام بن سهيل، مكنّا به ابو على، ملقّب به كاتب و معروف به ابن همام اسكافى؛ محدّث و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ابن همام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مشايخ قمى اش ـ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حِمْيَرى، احمد بن ادريس قمى و ابن جمهور عمى ـ ، </w:t>
      </w:r>
      <w:r>
        <w:rPr>
          <w:rStyle w:val="FootnoteAnchor"/>
          <w:rtl w:val="true"/>
        </w:rPr>
        <w:footnoteReference w:id="426"/>
      </w:r>
      <w:r>
        <w:rPr>
          <w:rFonts w:ascii="IRNazanin" w:hAnsi="IRNazanin" w:eastAsia="IRNazanin"/>
          <w:color w:val="111111"/>
          <w:sz w:val="28"/>
          <w:sz w:val="28"/>
          <w:szCs w:val="28"/>
          <w:rtl w:val="true"/>
          <w:lang w:bidi="fa-IR"/>
        </w:rPr>
        <w:t>مدّتى در قم به سر برده؛ ولى به قرينه راويان بغدادى اش ـ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جندى، ابو غالب رازى، ابن قولويه، نعمانى و تلعكبرى ـ </w:t>
      </w:r>
      <w:r>
        <w:rPr>
          <w:rStyle w:val="FootnoteAnchor"/>
          <w:rtl w:val="true"/>
        </w:rPr>
        <w:footnoteReference w:id="427"/>
      </w:r>
      <w:r>
        <w:rPr>
          <w:rFonts w:ascii="IRNazanin" w:hAnsi="IRNazanin" w:eastAsia="IRNazanin"/>
          <w:color w:val="111111"/>
          <w:sz w:val="28"/>
          <w:sz w:val="28"/>
          <w:szCs w:val="28"/>
          <w:rtl w:val="true"/>
          <w:lang w:bidi="fa-IR"/>
        </w:rPr>
        <w:t xml:space="preserve">و اين كلام 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همام در سوق العطش ساكن بود و در قبرستان قريش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بايد محلّ اصلى سكونت وى را بغداد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ابن همام مجوسى بودند و پدر وى نخستين فرد از اين خانواده بود كه به اسلام و تشيّع گرويد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وفات ابن همام را به اختلاف، در سال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2251_18261"/>
    </w:p>
    <w:p>
      <w:pPr>
        <w:pStyle w:val="Heading6"/>
        <w:numPr>
          <w:ilvl w:val="5"/>
          <w:numId w:val="1"/>
        </w:numPr>
        <w:rPr/>
      </w:pPr>
      <w:bookmarkStart w:id="312" w:name="__RefHeading___Toc1668597_3804643083"/>
      <w:bookmarkStart w:id="313" w:name="_Toc123"/>
      <w:bookmarkEnd w:id="311"/>
      <w:bookmarkEnd w:id="312"/>
      <w:r>
        <w:rPr>
          <w:rtl w:val="true"/>
        </w:rPr>
        <w:t>تأليفات</w:t>
      </w:r>
      <w:bookmarkEnd w:id="313"/>
    </w:p>
    <w:p>
      <w:pPr>
        <w:pStyle w:val="Heading6"/>
        <w:numPr>
          <w:ilvl w:val="5"/>
          <w:numId w:val="1"/>
        </w:numPr>
        <w:rPr/>
      </w:pPr>
      <w:bookmarkStart w:id="314" w:name="__RefHeading___Toc1668599_3804643083"/>
      <w:bookmarkStart w:id="315" w:name="_Toc124"/>
      <w:bookmarkEnd w:id="314"/>
      <w:r>
        <w:rPr/>
        <w:t>۲۳</w:t>
      </w:r>
      <w:r>
        <w:rPr>
          <w:rtl w:val="true"/>
        </w:rPr>
        <w:t xml:space="preserve"> </w:t>
      </w:r>
      <w:r>
        <w:rPr>
          <w:rtl w:val="true"/>
        </w:rPr>
        <w:t xml:space="preserve">. </w:t>
      </w:r>
      <w:r>
        <w:rPr>
          <w:rtl w:val="true"/>
        </w:rPr>
        <w:t xml:space="preserve">مظفر بن جعفر بن حسين </w:t>
      </w:r>
      <w:r>
        <w:rPr>
          <w:rtl w:val="true"/>
        </w:rPr>
        <w:t>(</w:t>
      </w:r>
      <w:r>
        <w:rPr>
          <w:rtl w:val="true"/>
        </w:rPr>
        <w:t>زنده در نيمه نخست سده چهارم</w:t>
      </w:r>
      <w:r>
        <w:rPr>
          <w:rtl w:val="true"/>
        </w:rPr>
        <w:t>)</w:t>
      </w:r>
      <w:bookmarkEnd w:id="315"/>
    </w:p>
    <w:p>
      <w:pPr>
        <w:pStyle w:val="Heading6"/>
        <w:numPr>
          <w:ilvl w:val="5"/>
          <w:numId w:val="1"/>
        </w:numPr>
        <w:rPr/>
      </w:pPr>
      <w:bookmarkStart w:id="316" w:name="__RefHeading___Toc1668601_3804643083"/>
      <w:bookmarkStart w:id="317" w:name="_Toc125"/>
      <w:bookmarkEnd w:id="316"/>
      <w:r>
        <w:rPr>
          <w:rtl w:val="true"/>
        </w:rPr>
        <w:t>اشاره</w:t>
      </w:r>
      <w:bookmarkEnd w:id="317"/>
    </w:p>
    <w:p>
      <w:pPr>
        <w:pStyle w:val="BookText"/>
        <w:rPr/>
      </w:pP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ق، </w:t>
      </w:r>
      <w:r>
        <w:rPr>
          <w:rStyle w:val="FootnoteAnchor"/>
          <w:rtl w:val="true"/>
        </w:rPr>
        <w:footnoteReference w:id="431"/>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امانتدار و كثيرالروايه بود </w:t>
      </w:r>
      <w:r>
        <w:rPr>
          <w:rStyle w:val="FootnoteAnchor"/>
          <w:rtl w:val="true"/>
        </w:rPr>
        <w:footnoteReference w:id="432"/>
      </w:r>
      <w:r>
        <w:rPr>
          <w:rFonts w:ascii="Amiri" w:hAnsi="Amiri" w:eastAsia="Amiri" w:cs="Amiri"/>
          <w:color w:val="111111"/>
          <w:sz w:val="28"/>
          <w:sz w:val="28"/>
          <w:szCs w:val="28"/>
          <w:rtl w:val="true"/>
          <w:lang w:bidi="ar-SA"/>
        </w:rPr>
        <w:t>و مشايخ سنّى نيز داشت</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وى در بسيارى از طرق رجال نجاشى و فهرست طوسى واقع شده و بسيارى از روايات و اخبار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 او و نايبان چهارگانه آن حضرت، به واسطه او نقل شده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تأليفاتسه كتاب به ابن همام نسبت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ناياب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كه يكى از مصادر باواسطه وسائل الشيعة است</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آثار چاپى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فى تاريخ الأئمة الأطهار عليهم السلام </w:t>
      </w:r>
      <w:r>
        <w:rPr>
          <w:rStyle w:val="FootnoteAnchor"/>
          <w:rtl w:val="true"/>
        </w:rPr>
        <w:footnoteReference w:id="436"/>
      </w:r>
      <w:r>
        <w:rPr>
          <w:rFonts w:ascii="Amiri" w:hAnsi="Amiri" w:eastAsia="Amiri" w:cs="Amiri"/>
          <w:color w:val="111111"/>
          <w:sz w:val="28"/>
          <w:sz w:val="28"/>
          <w:szCs w:val="28"/>
          <w:rtl w:val="true"/>
          <w:lang w:bidi="ar-SA"/>
        </w:rPr>
        <w:t xml:space="preserve">ـ كه با عنوان الأنوار نيز از آن ياد شده است ـ ، </w:t>
      </w:r>
      <w:r>
        <w:rPr>
          <w:rStyle w:val="FootnoteAnchor"/>
        </w:rPr>
        <w:footnoteReference w:id="437"/>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بن جعفر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نيمه نخست سده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مظفّر بن جعفر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مصادر رجالى و كتاب شناسى، ذكر نشده است و نخستين كسى كه از وى نام برد،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نسخه اى با عنوان الرسالة الموضحة، در كتاب خانه اصلى و قديمى مدرسه نظاميه بغداد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بارها از مؤلّف اين نسخه با نام مظفّر بن جعفر ياد كرده و متذكّر شده كه اين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نسخه، به خطّ مؤلّف است</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نام جدّ مؤلّف به اختلاف، حسين </w:t>
      </w:r>
      <w:r>
        <w:rPr>
          <w:rStyle w:val="FootnoteAnchor"/>
          <w:rtl w:val="true"/>
        </w:rPr>
        <w:footnoteReference w:id="439"/>
      </w:r>
      <w:r>
        <w:rPr>
          <w:rFonts w:ascii="IRNazanin" w:hAnsi="IRNazanin" w:eastAsia="IRNazanin"/>
          <w:color w:val="111111"/>
          <w:sz w:val="28"/>
          <w:sz w:val="28"/>
          <w:szCs w:val="28"/>
          <w:rtl w:val="true"/>
          <w:lang w:bidi="fa-IR"/>
        </w:rPr>
        <w:t xml:space="preserve">و حسن </w:t>
      </w:r>
      <w:r>
        <w:rPr>
          <w:rStyle w:val="FootnoteAnchor"/>
          <w:rtl w:val="true"/>
        </w:rPr>
        <w:footnoteReference w:id="440"/>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و محلّ زندگى مظفّر بن جعفر،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برخى از مشايخ او ـ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ابو على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 ابو مفضّل شيبانى </w:t>
      </w:r>
      <w:r>
        <w:rPr>
          <w:rStyle w:val="FootnoteAnchor"/>
          <w:rtl w:val="true"/>
        </w:rPr>
        <w:footnoteReference w:id="443"/>
      </w:r>
      <w:r>
        <w:rPr>
          <w:rFonts w:ascii="IRNazanin" w:hAnsi="IRNazanin" w:eastAsia="IRNazanin"/>
          <w:color w:val="111111"/>
          <w:sz w:val="28"/>
          <w:sz w:val="28"/>
          <w:szCs w:val="28"/>
          <w:rtl w:val="true"/>
          <w:lang w:bidi="fa-IR"/>
        </w:rPr>
        <w:t>ـ ، مى توان گفت كه در نيمه نخست سده چهارم، در بغداد زندگى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مظفّر بن جعفر از ابو مفضّل شيبانى و او از كتاب ابن جرير طبرى، روايتى را درباره نام گذارى امام على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پيامبر صلى الله عليه و آله ، نقل كرده است؛ </w:t>
      </w:r>
      <w:r>
        <w:rPr>
          <w:rStyle w:val="FootnoteAnchor"/>
          <w:rtl w:val="true"/>
        </w:rPr>
        <w:footnoteReference w:id="444"/>
      </w:r>
      <w:r>
        <w:rPr>
          <w:rFonts w:ascii="IRNazanin" w:hAnsi="IRNazanin" w:eastAsia="IRNazanin"/>
          <w:color w:val="111111"/>
          <w:sz w:val="28"/>
          <w:sz w:val="28"/>
          <w:szCs w:val="28"/>
          <w:rtl w:val="true"/>
          <w:lang w:bidi="fa-IR"/>
        </w:rPr>
        <w:t>اگرچه در گزارشى ديگر، مظفّر بن جعفر بى واسطه، از ابن جرير روايت مى كند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به قرينه گزارش اوّل، به نظر مى رسد كه گزارش دوم نيز با واسطه كتاب ابن جرير بوده، نه نقل بى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قرينه آن كه كتابى با عنوان غدير خمّ، به ابن جرير طبرى نسبت داده شده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ابن جرير طبرى صاحب تاريخ نام برده،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اين احتمال تقويت مى شود كه واسطه، ابن جرير طبرى سنّى بوده است؛ اگرچه آقا بزرگ تهرانى، احتمال ابن جرير طبرى امامى را قوى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2251_18263"/>
    </w:p>
    <w:p>
      <w:pPr>
        <w:pStyle w:val="Heading6"/>
        <w:numPr>
          <w:ilvl w:val="5"/>
          <w:numId w:val="1"/>
        </w:numPr>
        <w:rPr/>
      </w:pPr>
      <w:bookmarkStart w:id="319" w:name="__RefHeading___Toc1668603_3804643083"/>
      <w:bookmarkStart w:id="320" w:name="_Toc126"/>
      <w:bookmarkEnd w:id="318"/>
      <w:bookmarkEnd w:id="319"/>
      <w:r>
        <w:rPr>
          <w:rtl w:val="true"/>
        </w:rPr>
        <w:t>تأليف</w:t>
      </w:r>
      <w:bookmarkEnd w:id="320"/>
    </w:p>
    <w:p>
      <w:pPr>
        <w:pStyle w:val="Heading6"/>
        <w:numPr>
          <w:ilvl w:val="5"/>
          <w:numId w:val="1"/>
        </w:numPr>
        <w:rPr/>
      </w:pPr>
      <w:bookmarkStart w:id="321" w:name="__RefHeading___Toc1668605_3804643083"/>
      <w:bookmarkStart w:id="322" w:name="_Toc127"/>
      <w:bookmarkEnd w:id="321"/>
      <w:r>
        <w:rPr/>
        <w:t>۲۴</w:t>
      </w:r>
      <w:r>
        <w:rPr>
          <w:rtl w:val="true"/>
        </w:rPr>
        <w:t xml:space="preserve"> </w:t>
      </w:r>
      <w:r>
        <w:rPr>
          <w:rtl w:val="true"/>
        </w:rPr>
        <w:t xml:space="preserve">. </w:t>
      </w:r>
      <w:r>
        <w:rPr>
          <w:rtl w:val="true"/>
        </w:rPr>
        <w:t xml:space="preserve">مسعودى </w:t>
      </w:r>
      <w:r>
        <w:rPr>
          <w:rtl w:val="true"/>
        </w:rPr>
        <w:t>(</w:t>
      </w:r>
      <w:r>
        <w:rPr>
          <w:rtl w:val="true"/>
        </w:rPr>
        <w:t xml:space="preserve">م </w:t>
      </w:r>
      <w:r>
        <w:rPr/>
        <w:t>۳۴۵</w:t>
      </w:r>
      <w:r>
        <w:rPr>
          <w:rtl w:val="true"/>
        </w:rPr>
        <w:t xml:space="preserve"> ـ </w:t>
      </w:r>
      <w:r>
        <w:rPr/>
        <w:t>۳۴۶</w:t>
      </w:r>
      <w:r>
        <w:rPr>
          <w:rtl w:val="true"/>
        </w:rPr>
        <w:t xml:space="preserve"> ق</w:t>
      </w:r>
      <w:r>
        <w:rPr>
          <w:rtl w:val="true"/>
        </w:rPr>
        <w:t>)</w:t>
      </w:r>
      <w:bookmarkEnd w:id="322"/>
    </w:p>
    <w:p>
      <w:pPr>
        <w:pStyle w:val="Heading6"/>
        <w:numPr>
          <w:ilvl w:val="5"/>
          <w:numId w:val="1"/>
        </w:numPr>
        <w:rPr/>
      </w:pPr>
      <w:bookmarkStart w:id="323" w:name="__RefHeading___Toc1668607_3804643083"/>
      <w:bookmarkStart w:id="324" w:name="_Toc128"/>
      <w:bookmarkEnd w:id="323"/>
      <w:r>
        <w:rPr>
          <w:rtl w:val="true"/>
        </w:rPr>
        <w:t>بحثى در مذهب مسعودى</w:t>
      </w:r>
      <w:bookmarkEnd w:id="324"/>
    </w:p>
    <w:p>
      <w:pPr>
        <w:pStyle w:val="BookText"/>
        <w:rPr/>
      </w:pPr>
      <w:r>
        <w:rPr>
          <w:rFonts w:ascii="IRNazanin" w:hAnsi="IRNazanin" w:eastAsia="IRNazanin"/>
          <w:color w:val="111111"/>
          <w:sz w:val="28"/>
          <w:sz w:val="28"/>
          <w:szCs w:val="28"/>
          <w:rtl w:val="true"/>
          <w:lang w:bidi="fa-IR"/>
        </w:rPr>
        <w:t xml:space="preserve">تأليفبه قرينه آنچه ابن طاووس از كتاب مظفّر بن جعفر ، يعنى الرسالة الموضحة نقل كرده، </w:t>
      </w:r>
      <w:r>
        <w:rPr>
          <w:rStyle w:val="FootnoteAnchor"/>
          <w:rtl w:val="true"/>
        </w:rPr>
        <w:footnoteReference w:id="446"/>
      </w:r>
      <w:r>
        <w:rPr>
          <w:rFonts w:ascii="Amiri" w:hAnsi="Amiri" w:eastAsia="Amiri" w:cs="Amiri"/>
          <w:color w:val="111111"/>
          <w:sz w:val="28"/>
          <w:sz w:val="28"/>
          <w:szCs w:val="28"/>
          <w:rtl w:val="true"/>
          <w:lang w:bidi="ar-SA"/>
        </w:rPr>
        <w:t>مى توان حدس زد كه اين كتاب، درباره امامت و ولايت امام على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 واسطه كتاب اليقين، از آن نقل كرده است</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حسين بن على، مكنّا به ابو الحسن و معروف به مسعودى؛ محدّث، مورّخ، فقيه، متكلّم و 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مسعودى در عراق، زاده شد</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وى در دو كتاب مروج الذهب و التنبيه و الإشراف، آورده كه در عراق زاده شد و به فارس، كرمان، هند، مولتان، فلسطين و مصر سفر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است كه مسعودى، تاريخ اين سفرها را نيز ذكر كرده است</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بر پايه اين اطلاعات، او تا سال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ق، در بغداد بوده و از آن پس، تا سال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ق، پى در پى سفر كرده است</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مسعودى در سال هاى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ق، در مصر از دنيا رفت</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بحثى در مذهب مسعودىدر مصادر شيعه و سنّى، درباره مسعودى، اطلاعات چندانى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از نگاه فريقين، قابل اعتماد و امانتدار در حديث خوانده اند </w:t>
      </w:r>
      <w:r>
        <w:rPr>
          <w:rStyle w:val="FootnoteAnchor"/>
          <w:rtl w:val="true"/>
        </w:rPr>
        <w:footnoteReference w:id="452"/>
      </w:r>
      <w:r>
        <w:rPr>
          <w:rFonts w:ascii="Amiri" w:hAnsi="Amiri" w:eastAsia="Amiri" w:cs="Amiri"/>
          <w:color w:val="111111"/>
          <w:sz w:val="28"/>
          <w:sz w:val="28"/>
          <w:szCs w:val="28"/>
          <w:rtl w:val="true"/>
          <w:lang w:bidi="ar-SA"/>
        </w:rPr>
        <w:t xml:space="preserve">و 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ستوده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مسعودى از مشايخ حديث ابن ابى زينب نعمانى در كتاب الغيبة </w:t>
      </w:r>
      <w:r>
        <w:rPr>
          <w:rStyle w:val="FootnoteAnchor"/>
          <w:rtl w:val="true"/>
        </w:rPr>
        <w:footnoteReference w:id="454"/>
      </w:r>
      <w:r>
        <w:rPr>
          <w:rFonts w:ascii="Amiri" w:hAnsi="Amiri" w:eastAsia="Amiri" w:cs="Amiri"/>
          <w:color w:val="111111"/>
          <w:sz w:val="28"/>
          <w:sz w:val="28"/>
          <w:szCs w:val="28"/>
          <w:rtl w:val="true"/>
          <w:lang w:bidi="ar-SA"/>
        </w:rPr>
        <w:t>و شيخ اجازه ابو مفضّل شيبانى است</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با اين حال، مذهب مسعودى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وى شيعه بوده يا سنّى و اگر شيعه بوده، بر مذهب امامى بوده يا شيعه به معناى عام؟ در اين باره، دو ديدگاه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نخست ـ كه گويا پرطرفدار نيز است ـ وى را امامى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ابن طاووس </w:t>
      </w:r>
      <w:r>
        <w:rPr>
          <w:rStyle w:val="FootnoteAnchor"/>
          <w:rtl w:val="true"/>
        </w:rPr>
        <w:footnoteReference w:id="457"/>
      </w:r>
      <w:r>
        <w:rPr>
          <w:rFonts w:ascii="IRNazanin" w:hAnsi="IRNazanin" w:eastAsia="IRNazanin"/>
          <w:color w:val="111111"/>
          <w:sz w:val="28"/>
          <w:sz w:val="28"/>
          <w:szCs w:val="28"/>
          <w:rtl w:val="true"/>
          <w:lang w:bidi="fa-IR"/>
        </w:rPr>
        <w:t xml:space="preserve">و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اين گونه انديشيده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اين قول، سكوت نخستين مصادر رجالى و كتاب شناسى اماميه درباره مذهب مسعودى را مى توان قرينه اين ديدگاه شمرد؛ چرا كه اين منابع، به قصد معرّفى كتاب ها، مؤلّفان و رجال اماميه تأليف شده اند، پس صرف نام بردنشان از كسى، به معناى امامى بودن او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چنين منابعى، فهرست نجاشى را در اين ويژگى، برجسته تر بايد شمرد؛ زيرا وى معمولاً به مذهب افراد منحرف اشاره مى كند و از ديگر سو، نزديك ترين كتاب شناس به عصرمسعودى، و آگاه ترين و خبره ترين رجالى نيز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سكوت وى، مى تواند قرينه اى قوى بر تشيّع امامى مسعودى باشد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چنين نگرشى، در استدلال هاى محمّد باقر مجلسى نيز درباره مذهب ديگر افراد مشكوك،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افزون بر آنچه گذشت، به شواهدى در كتاب مروج الذهب، و إثبات الوصية ى مسعودى؛ بويژه إثبات الوصية،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محدّث نورى، كتاب اثبات الوصية به تنهايى، دليلى روشن و انكارناپذير بر تشيّع امامى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2251_18265"/>
    </w:p>
    <w:p>
      <w:pPr>
        <w:pStyle w:val="Heading6"/>
        <w:numPr>
          <w:ilvl w:val="5"/>
          <w:numId w:val="1"/>
        </w:numPr>
        <w:rPr/>
      </w:pPr>
      <w:bookmarkStart w:id="326" w:name="__RefHeading___Toc1668609_3804643083"/>
      <w:bookmarkStart w:id="327" w:name="_Toc129"/>
      <w:bookmarkEnd w:id="325"/>
      <w:bookmarkEnd w:id="326"/>
      <w:r>
        <w:rPr>
          <w:rtl w:val="true"/>
        </w:rPr>
        <w:t>تأليفات</w:t>
      </w:r>
      <w:bookmarkEnd w:id="327"/>
    </w:p>
    <w:p>
      <w:pPr>
        <w:pStyle w:val="Heading6"/>
        <w:numPr>
          <w:ilvl w:val="5"/>
          <w:numId w:val="1"/>
        </w:numPr>
        <w:rPr/>
      </w:pPr>
      <w:bookmarkStart w:id="328" w:name="__RefHeading___Toc1668611_3804643083"/>
      <w:bookmarkStart w:id="329" w:name="_Toc130"/>
      <w:bookmarkEnd w:id="328"/>
      <w:r>
        <w:rPr/>
        <w:t>۲۵</w:t>
      </w:r>
      <w:r>
        <w:rPr>
          <w:rtl w:val="true"/>
        </w:rPr>
        <w:t xml:space="preserve"> </w:t>
      </w:r>
      <w:r>
        <w:rPr>
          <w:rtl w:val="true"/>
        </w:rPr>
        <w:t xml:space="preserve">. </w:t>
      </w:r>
      <w:r>
        <w:rPr>
          <w:rtl w:val="true"/>
        </w:rPr>
        <w:t xml:space="preserve">ابن ابى زينب نعمانى كاتب </w:t>
      </w:r>
      <w:r>
        <w:rPr>
          <w:rtl w:val="true"/>
        </w:rPr>
        <w:t>(</w:t>
      </w:r>
      <w:r>
        <w:rPr>
          <w:rtl w:val="true"/>
        </w:rPr>
        <w:t xml:space="preserve">م </w:t>
      </w:r>
      <w:r>
        <w:rPr/>
        <w:t>۳۴۲</w:t>
      </w:r>
      <w:r>
        <w:rPr>
          <w:rtl w:val="true"/>
        </w:rPr>
        <w:t xml:space="preserve"> ق</w:t>
      </w:r>
      <w:r>
        <w:rPr>
          <w:rtl w:val="true"/>
        </w:rPr>
        <w:t>)</w:t>
      </w:r>
      <w:bookmarkEnd w:id="329"/>
    </w:p>
    <w:p>
      <w:pPr>
        <w:pStyle w:val="Heading6"/>
        <w:numPr>
          <w:ilvl w:val="5"/>
          <w:numId w:val="1"/>
        </w:numPr>
        <w:rPr/>
      </w:pPr>
      <w:bookmarkStart w:id="330" w:name="__RefHeading___Toc1668613_3804643083"/>
      <w:bookmarkStart w:id="331" w:name="_Toc131"/>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مسعودى است، ولى كتاب مروج الذهب ـ اگرچه قراين شايان توجه و اطمينان آورى دارد ـ ، </w:t>
      </w:r>
      <w:r>
        <w:rPr>
          <w:rStyle w:val="FootnoteAnchor"/>
          <w:rtl w:val="true"/>
        </w:rPr>
        <w:footnoteReference w:id="460"/>
      </w:r>
      <w:r>
        <w:rPr>
          <w:rFonts w:ascii="IRNazanin" w:hAnsi="IRNazanin" w:eastAsia="IRNazanin"/>
          <w:color w:val="111111"/>
          <w:sz w:val="28"/>
          <w:sz w:val="28"/>
          <w:szCs w:val="28"/>
          <w:rtl w:val="true"/>
          <w:lang w:bidi="fa-IR"/>
        </w:rPr>
        <w:t>گويا تحت فشار خاصّ محيط آن روز، نوشته شده و مؤلّف از سرِ تقيّه، كتاب را به سبك و سياق اهل سنّت، تأليف كرده است</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ديدگاه دوم، مسعودى را بر مذهب اهل سنّت و دست بالا، شيعه به معناى عامّ آن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برخى از مصادر اهل سنّت، </w:t>
      </w:r>
      <w:r>
        <w:rPr>
          <w:rStyle w:val="FootnoteAnchor"/>
          <w:rtl w:val="true"/>
        </w:rPr>
        <w:footnoteReference w:id="462"/>
      </w:r>
      <w:r>
        <w:rPr>
          <w:rFonts w:ascii="IRNazanin" w:hAnsi="IRNazanin" w:eastAsia="IRNazanin"/>
          <w:color w:val="111111"/>
          <w:sz w:val="28"/>
          <w:sz w:val="28"/>
          <w:szCs w:val="28"/>
          <w:rtl w:val="true"/>
          <w:lang w:bidi="fa-IR"/>
        </w:rPr>
        <w:t>گروهى از رجال شناسان امامى نيز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على فرزند وحيد بهبهانى و صاحب كتاب مقامع الفضل </w:t>
      </w:r>
      <w:r>
        <w:rPr>
          <w:rStyle w:val="FootnoteAnchor"/>
          <w:rtl w:val="true"/>
        </w:rPr>
        <w:footnoteReference w:id="463"/>
      </w:r>
      <w:r>
        <w:rPr>
          <w:rFonts w:ascii="IRNazanin" w:hAnsi="IRNazanin" w:eastAsia="IRNazanin"/>
          <w:color w:val="111111"/>
          <w:sz w:val="28"/>
          <w:sz w:val="28"/>
          <w:szCs w:val="28"/>
          <w:rtl w:val="true"/>
          <w:lang w:bidi="fa-IR"/>
        </w:rPr>
        <w:t xml:space="preserve">و معاصرانى چون محمّد جواد شبيرى زنجانى ـ ، </w:t>
      </w:r>
      <w:r>
        <w:rPr>
          <w:rStyle w:val="FootnoteAnchor"/>
          <w:rtl w:val="true"/>
        </w:rPr>
        <w:footnoteReference w:id="464"/>
      </w:r>
      <w:r>
        <w:rPr>
          <w:rFonts w:ascii="IRNazanin" w:hAnsi="IRNazanin" w:eastAsia="IRNazanin"/>
          <w:color w:val="111111"/>
          <w:sz w:val="28"/>
          <w:sz w:val="28"/>
          <w:szCs w:val="28"/>
          <w:rtl w:val="true"/>
          <w:lang w:bidi="fa-IR"/>
        </w:rPr>
        <w:t>اين ديدگاه را درست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تأليفاتمسعودى در زمينه تاريخ، جغرافيا و نجوم، كتاب تأليف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مقدّمه كتاب التنبيه و الإشراف، به برخى از كتاب هاى خود و ترتيب و ارتباط مباحث آنها، اشاره كرده است</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آثار ناياب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فى الاُصول و الديانات،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الزلف،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الحياة،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الأسرار،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الصفوة فى الإمامة،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آثار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الزمان،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لِعلىّ بن أبى طالب،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التنبيه و الإشراف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زينب نعمانى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 بن جعفر، مكنّا به ابو عبد اللّه ، ملقّب به كاتب و معروف به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2251_18266"/>
    </w:p>
    <w:p>
      <w:pPr>
        <w:pStyle w:val="Heading6"/>
        <w:numPr>
          <w:ilvl w:val="5"/>
          <w:numId w:val="1"/>
        </w:numPr>
        <w:rPr/>
      </w:pPr>
      <w:bookmarkStart w:id="333" w:name="__RefHeading___Toc1668615_3804643083"/>
      <w:bookmarkStart w:id="334" w:name="_Toc132"/>
      <w:bookmarkEnd w:id="332"/>
      <w:bookmarkEnd w:id="333"/>
      <w:r>
        <w:rPr>
          <w:rtl w:val="true"/>
        </w:rPr>
        <w:t>تأليفات</w:t>
      </w:r>
      <w:bookmarkEnd w:id="334"/>
    </w:p>
    <w:p>
      <w:pPr>
        <w:pStyle w:val="BookText"/>
        <w:rPr/>
      </w:pPr>
      <w:r>
        <w:rPr>
          <w:rFonts w:ascii="IRNazanin" w:hAnsi="IRNazanin" w:eastAsia="IRNazanin"/>
          <w:color w:val="111111"/>
          <w:sz w:val="28"/>
          <w:sz w:val="28"/>
          <w:szCs w:val="28"/>
          <w:rtl w:val="true"/>
          <w:lang w:bidi="fa-IR"/>
        </w:rPr>
        <w:t xml:space="preserve">ابن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محدّث، مفسّر و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و سال وفات نعمانى، معلوم نيست؛ ولى به قرينه تاريخ هايى كه خود در كتاب الغيبة ذكر كرده، وى در سال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ق، در شيراز بوده </w:t>
      </w:r>
      <w:r>
        <w:rPr>
          <w:rStyle w:val="FootnoteAnchor"/>
          <w:rtl w:val="true"/>
        </w:rPr>
        <w:footnoteReference w:id="467"/>
      </w:r>
      <w:r>
        <w:rPr>
          <w:rFonts w:ascii="IRNazanin" w:hAnsi="IRNazanin" w:eastAsia="IRNazanin"/>
          <w:color w:val="111111"/>
          <w:sz w:val="28"/>
          <w:sz w:val="28"/>
          <w:szCs w:val="28"/>
          <w:rtl w:val="true"/>
          <w:lang w:bidi="fa-IR"/>
        </w:rPr>
        <w:t xml:space="preserve">و پس از آن به بغداد رفته </w:t>
      </w:r>
      <w:r>
        <w:rPr>
          <w:rStyle w:val="FootnoteAnchor"/>
          <w:rtl w:val="true"/>
        </w:rPr>
        <w:footnoteReference w:id="468"/>
      </w:r>
      <w:r>
        <w:rPr>
          <w:rFonts w:ascii="IRNazanin" w:hAnsi="IRNazanin" w:eastAsia="IRNazanin"/>
          <w:color w:val="111111"/>
          <w:sz w:val="28"/>
          <w:sz w:val="28"/>
          <w:szCs w:val="28"/>
          <w:rtl w:val="true"/>
          <w:lang w:bidi="fa-IR"/>
        </w:rPr>
        <w:t xml:space="preserve">و در سال هاى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ق، در آن جا اقامت داشته است</w:t>
      </w:r>
      <w:r>
        <w:rPr>
          <w:rFonts w:eastAsia="IRNazanin" w:cs="IRNazanin"/>
          <w:color w:val="111111"/>
          <w:sz w:val="28"/>
          <w:szCs w:val="28"/>
          <w:rtl w:val="true"/>
          <w:lang w:bidi="fa-IR"/>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نعمانى در سال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ق، به بلاد شام رفت و در آن جا در ديار طبريه، دمشق و حلب، با مشايخ حديث آن نواحى ديدار كرد و سرانجام در شهر حلب و شايد در سال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ق، وفات كرد</w:t>
      </w:r>
      <w:r>
        <w:rPr>
          <w:rFonts w:eastAsia="Amiri" w:cs="Amiri" w:ascii="Amiri" w:hAnsi="Amiri"/>
          <w:color w:val="111111"/>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نعمانى از مشايخ گران مايه اماميه، و معروف به امانتدارى و گستردگىِ حديث بود</w:t>
      </w:r>
      <w:r>
        <w:rPr>
          <w:rFonts w:eastAsia="IRNazanin" w:cs="IRNazanin"/>
          <w:color w:val="111111"/>
          <w:sz w:val="28"/>
          <w:szCs w:val="28"/>
          <w:rtl w:val="true"/>
          <w:lang w:bidi="fa-IR"/>
        </w:rPr>
        <w:t xml:space="preserve">. </w:t>
      </w:r>
      <w:r>
        <w:rPr>
          <w:rStyle w:val="FootnoteAnchor"/>
          <w:rtl w:val="true"/>
        </w:rPr>
        <w:footnoteReference w:id="471"/>
      </w:r>
      <w:r>
        <w:rPr>
          <w:rFonts w:ascii="Amiri" w:hAnsi="Amiri" w:eastAsia="Amiri" w:cs="Amiri"/>
          <w:color w:val="111111"/>
          <w:sz w:val="28"/>
          <w:sz w:val="28"/>
          <w:szCs w:val="28"/>
          <w:rtl w:val="true"/>
          <w:lang w:bidi="ar-SA"/>
        </w:rPr>
        <w:t>وى از مشايخ زيديه و اهل سنّت نيز حديث شنيد</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ابو غالب رازى </w:t>
      </w:r>
      <w:r>
        <w:rPr>
          <w:rStyle w:val="FootnoteAnchor"/>
          <w:rtl w:val="true"/>
        </w:rPr>
        <w:footnoteReference w:id="473"/>
      </w:r>
      <w:r>
        <w:rPr>
          <w:rFonts w:ascii="IRNazanin" w:hAnsi="IRNazanin" w:eastAsia="IRNazanin"/>
          <w:color w:val="111111"/>
          <w:sz w:val="28"/>
          <w:sz w:val="28"/>
          <w:szCs w:val="28"/>
          <w:rtl w:val="true"/>
          <w:lang w:bidi="fa-IR"/>
        </w:rPr>
        <w:t xml:space="preserve">و ابو الحسن محمّد بن على شجاعى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از وى روايت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تأليفاتنعمانى در زمينه غيبت امام دوازدهم، تفسير، كلام و فقه، كتاب تأليف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مصادر، شش كتاب به وى نسبت داده شده است</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آثار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الإسماعيلية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نايابى كه مطالبشان، در منابع بعدى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التسلّى، كه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2251_18267"/>
    </w:p>
    <w:p>
      <w:pPr>
        <w:pStyle w:val="Heading6"/>
        <w:numPr>
          <w:ilvl w:val="5"/>
          <w:numId w:val="1"/>
        </w:numPr>
        <w:rPr/>
      </w:pPr>
      <w:bookmarkStart w:id="336" w:name="__RefHeading___Toc1668617_3804643083"/>
      <w:bookmarkStart w:id="337" w:name="_Toc133"/>
      <w:bookmarkEnd w:id="335"/>
      <w:bookmarkEnd w:id="336"/>
      <w:r>
        <w:rPr/>
        <w:t>۲۶</w:t>
      </w:r>
      <w:r>
        <w:rPr>
          <w:rtl w:val="true"/>
        </w:rPr>
        <w:t xml:space="preserve"> </w:t>
      </w:r>
      <w:r>
        <w:rPr>
          <w:rtl w:val="true"/>
        </w:rPr>
        <w:t xml:space="preserve">. </w:t>
      </w:r>
      <w:r>
        <w:rPr>
          <w:rtl w:val="true"/>
        </w:rPr>
        <w:t xml:space="preserve">ابن جعابى </w:t>
      </w:r>
      <w:r>
        <w:rPr>
          <w:rtl w:val="true"/>
        </w:rPr>
        <w:t>(</w:t>
      </w:r>
      <w:r>
        <w:rPr>
          <w:rtl w:val="true"/>
        </w:rPr>
        <w:t xml:space="preserve">م </w:t>
      </w:r>
      <w:r>
        <w:rPr/>
        <w:t>۳۵۵</w:t>
      </w:r>
      <w:r>
        <w:rPr>
          <w:rtl w:val="true"/>
        </w:rPr>
        <w:t xml:space="preserve"> ق</w:t>
      </w:r>
      <w:r>
        <w:rPr>
          <w:rtl w:val="true"/>
        </w:rPr>
        <w:t>)</w:t>
      </w:r>
      <w:bookmarkEnd w:id="337"/>
    </w:p>
    <w:p>
      <w:pPr>
        <w:pStyle w:val="Heading6"/>
        <w:numPr>
          <w:ilvl w:val="5"/>
          <w:numId w:val="1"/>
        </w:numPr>
        <w:rPr/>
      </w:pPr>
      <w:bookmarkStart w:id="338" w:name="__RefHeading___Toc1668619_3804643083"/>
      <w:bookmarkStart w:id="339" w:name="_Toc134"/>
      <w:bookmarkEnd w:id="338"/>
      <w:r>
        <w:rPr>
          <w:rtl w:val="true"/>
        </w:rPr>
        <w:t>تأليفات</w:t>
      </w:r>
      <w:bookmarkEnd w:id="339"/>
    </w:p>
    <w:p>
      <w:pPr>
        <w:pStyle w:val="BookText"/>
        <w:rPr/>
      </w:pPr>
      <w:r>
        <w:rPr>
          <w:rFonts w:ascii="Amiri" w:hAnsi="Amiri" w:eastAsia="Amiri" w:cs="Amiri"/>
          <w:color w:val="111111"/>
          <w:sz w:val="28"/>
          <w:sz w:val="28"/>
          <w:szCs w:val="28"/>
          <w:rtl w:val="true"/>
          <w:lang w:bidi="ar-SA"/>
        </w:rPr>
        <w:t xml:space="preserve">در اختيار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وى بدون واسطه، و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واسطه، از آن روايت كرده اند</w:t>
      </w:r>
      <w:r>
        <w:rPr>
          <w:rFonts w:eastAsia="Amiri" w:cs="Amiri" w:ascii="Amiri" w:hAnsi="Amiri"/>
          <w:color w:val="111111"/>
          <w:sz w:val="28"/>
          <w:szCs w:val="28"/>
          <w:rtl w:val="true"/>
          <w:lang w:bidi="ar-SA"/>
        </w:rPr>
        <w:t xml:space="preserve">. </w:t>
      </w:r>
      <w:r>
        <w:rPr>
          <w:rStyle w:val="FootnoteAnchor"/>
        </w:rPr>
        <w:footnoteReference w:id="476"/>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الدلائل نيز تا سده هفتم در دسترس بوده و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بخش نهم آن </w:t>
      </w:r>
      <w:r>
        <w:rPr>
          <w:rStyle w:val="FootnoteAnchor"/>
          <w:rtl w:val="true"/>
        </w:rPr>
        <w:footnoteReference w:id="477"/>
      </w:r>
      <w:r>
        <w:rPr>
          <w:rFonts w:ascii="Amiri" w:hAnsi="Amiri" w:eastAsia="Amiri" w:cs="Amiri"/>
          <w:color w:val="111111"/>
          <w:sz w:val="28"/>
          <w:sz w:val="28"/>
          <w:szCs w:val="28"/>
          <w:rtl w:val="true"/>
          <w:lang w:bidi="ar-SA"/>
        </w:rPr>
        <w:t>نقل كرده و محمّد باقر مجلسى نيز با واسطه ابن طاووس، همان مطالب را نقل كرده است</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محمّد بن سلم تميمى، مكنّا به ابو بكر و معروف به ابن جعابى؛ محدّث و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اين محدّث را به اختلاف، محمّد </w:t>
      </w:r>
      <w:r>
        <w:rPr>
          <w:rStyle w:val="FootnoteAnchor"/>
          <w:rtl w:val="true"/>
        </w:rPr>
        <w:footnoteReference w:id="479"/>
      </w:r>
      <w:r>
        <w:rPr>
          <w:rFonts w:ascii="IRNazanin" w:hAnsi="IRNazanin" w:eastAsia="IRNazanin"/>
          <w:color w:val="111111"/>
          <w:sz w:val="28"/>
          <w:sz w:val="28"/>
          <w:szCs w:val="28"/>
          <w:rtl w:val="true"/>
          <w:lang w:bidi="fa-IR"/>
        </w:rPr>
        <w:t xml:space="preserve">و عمر </w:t>
      </w:r>
      <w:r>
        <w:rPr>
          <w:rStyle w:val="FootnoteAnchor"/>
          <w:rtl w:val="true"/>
        </w:rPr>
        <w:footnoteReference w:id="480"/>
      </w:r>
      <w:r>
        <w:rPr>
          <w:rFonts w:ascii="IRNazanin" w:hAnsi="IRNazanin" w:eastAsia="IRNazanin"/>
          <w:color w:val="111111"/>
          <w:sz w:val="28"/>
          <w:sz w:val="28"/>
          <w:szCs w:val="28"/>
          <w:rtl w:val="true"/>
          <w:lang w:bidi="fa-IR"/>
        </w:rPr>
        <w:t>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وى در بغداد، زاده شد و در همان جا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موصل، مصر، حلب و دمشق نيز سفر كرد و سرانجام در سال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ق، در بغداد درگذشت</w:t>
      </w:r>
      <w:r>
        <w:rPr>
          <w:rFonts w:eastAsia="IRNazanin" w:cs="IRNazanin"/>
          <w:color w:val="111111"/>
          <w:sz w:val="28"/>
          <w:szCs w:val="28"/>
          <w:rtl w:val="true"/>
          <w:lang w:bidi="fa-IR"/>
        </w:rPr>
        <w:t xml:space="preserve">. </w:t>
      </w:r>
      <w:r>
        <w:rPr>
          <w:rStyle w:val="FootnoteAnchor"/>
          <w:rtl w:val="true"/>
        </w:rPr>
        <w:footnoteReference w:id="481"/>
      </w:r>
      <w:r>
        <w:rPr>
          <w:rFonts w:ascii="Amiri" w:hAnsi="Amiri" w:eastAsia="Amiri" w:cs="Amiri"/>
          <w:color w:val="111111"/>
          <w:sz w:val="28"/>
          <w:sz w:val="28"/>
          <w:szCs w:val="28"/>
          <w:rtl w:val="true"/>
          <w:lang w:bidi="ar-SA"/>
        </w:rPr>
        <w:t>ابن جعابى از مشايخ حديث و رجال اهل سنّت نيز بهره فراوان برد</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وى به قوّت حافظه شهرت داشت و بر پايه گزارشى، دويست تا چهارصد هزار حديث از حفظ داشت</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شيخ مفيد، ابن عبدون و ابن غضائرى، از وى روايت كرده اند</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تأليفاتدر مصادر سيزده كتاب براى ابن جعابى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عناوين كتاب هاى وى،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2251_18268"/>
    </w:p>
    <w:p>
      <w:pPr>
        <w:pStyle w:val="Heading6"/>
        <w:numPr>
          <w:ilvl w:val="5"/>
          <w:numId w:val="1"/>
        </w:numPr>
        <w:rPr/>
      </w:pPr>
      <w:bookmarkStart w:id="341" w:name="__RefHeading___Toc1668621_3804643083"/>
      <w:bookmarkStart w:id="342" w:name="_Toc135"/>
      <w:bookmarkEnd w:id="340"/>
      <w:bookmarkEnd w:id="341"/>
      <w:r>
        <w:rPr/>
        <w:t>۲۷</w:t>
      </w:r>
      <w:r>
        <w:rPr>
          <w:rtl w:val="true"/>
        </w:rPr>
        <w:t xml:space="preserve"> </w:t>
      </w:r>
      <w:r>
        <w:rPr>
          <w:rtl w:val="true"/>
        </w:rPr>
        <w:t xml:space="preserve">. </w:t>
      </w:r>
      <w:r>
        <w:rPr>
          <w:rtl w:val="true"/>
        </w:rPr>
        <w:t xml:space="preserve">ابو الحسن قاضى </w:t>
      </w:r>
      <w:r>
        <w:rPr>
          <w:rtl w:val="true"/>
        </w:rPr>
        <w:t>(</w:t>
      </w:r>
      <w:r>
        <w:rPr>
          <w:rtl w:val="true"/>
        </w:rPr>
        <w:t xml:space="preserve">م </w:t>
      </w:r>
      <w:r>
        <w:rPr/>
        <w:t>۳۵۶</w:t>
      </w:r>
      <w:r>
        <w:rPr>
          <w:rtl w:val="true"/>
        </w:rPr>
        <w:t xml:space="preserve"> ق</w:t>
      </w:r>
      <w:r>
        <w:rPr>
          <w:rtl w:val="true"/>
        </w:rPr>
        <w:t>)</w:t>
      </w:r>
      <w:bookmarkEnd w:id="342"/>
    </w:p>
    <w:p>
      <w:pPr>
        <w:pStyle w:val="Heading6"/>
        <w:numPr>
          <w:ilvl w:val="5"/>
          <w:numId w:val="1"/>
        </w:numPr>
        <w:rPr/>
      </w:pPr>
      <w:bookmarkStart w:id="343" w:name="__RefHeading___Toc1668623_3804643083"/>
      <w:bookmarkStart w:id="344" w:name="_Toc136"/>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 xml:space="preserve">برداشت مى شود كه زمينه آثار او،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 نگارى در اخبار برخى از اشخاص و شهرها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گزارشى، ابن جعابى در آستانه فوت به فرزندش توصيه كرد كه كتاب هاى او را بسوزاند و فرزند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افزون بر كتب ابن جعابى، بسيارى از كتب ديگر محدّثان نيز از بين رفت</w:t>
      </w:r>
      <w:r>
        <w:rPr>
          <w:rFonts w:eastAsia="IRNazanin" w:cs="IRNazanin"/>
          <w:color w:val="111111"/>
          <w:sz w:val="28"/>
          <w:szCs w:val="28"/>
          <w:rtl w:val="true"/>
          <w:lang w:bidi="fa-IR"/>
        </w:rPr>
        <w:t xml:space="preserve">. </w:t>
      </w:r>
      <w:r>
        <w:rPr>
          <w:rStyle w:val="FootnoteAnchor"/>
          <w:rtl w:val="true"/>
        </w:rPr>
        <w:footnoteReference w:id="485"/>
      </w:r>
      <w:r>
        <w:rPr>
          <w:rFonts w:ascii="Amiri" w:hAnsi="Amiri" w:eastAsia="Amiri" w:cs="Amiri"/>
          <w:color w:val="111111"/>
          <w:sz w:val="28"/>
          <w:sz w:val="28"/>
          <w:szCs w:val="28"/>
          <w:rtl w:val="true"/>
          <w:lang w:bidi="ar-SA"/>
        </w:rPr>
        <w:t>آثار ناياب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مَن رَوى الحديثَ و غيرَهُ من العلوم و من كانت له صناعةٌ و مذهب و نحلة،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من أصحاب الحديث و طبقاتهم،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 هو و والده عن النبى صلى الله عليه و آله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حديثَ غدير خم،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مَن رَوى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لايُحبّنى إلّا مؤمنٌ و لايُبغِضُنى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مؤاخَاة النبى صلى الله عليه و آله لأمير المؤمنين عليه السلام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الموالى الأشراف و طبقاتُهم،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الحديثَ مِن بنى هاشم و مَواليهم،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إختلافُ اُبَىِّ بن كعب و ابن مسعود فى ليلة القدر و طرقُ ذلك،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آل أبى طالب،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بغداد و طبقات أصحاب الحديث بها،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عمر بن على بن أبى طالب عليه السلام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على بن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اين كتاب ها همگى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داده كه ابن جعابى، حديث غدير را از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طريق، روايت كرده است؛ </w:t>
      </w:r>
      <w:r>
        <w:rPr>
          <w:rStyle w:val="FootnoteAnchor"/>
          <w:rtl w:val="true"/>
        </w:rPr>
        <w:footnoteReference w:id="487"/>
      </w:r>
      <w:r>
        <w:rPr>
          <w:rFonts w:ascii="IRNazanin" w:hAnsi="IRNazanin" w:eastAsia="IRNazanin"/>
          <w:color w:val="111111"/>
          <w:sz w:val="28"/>
          <w:sz w:val="28"/>
          <w:szCs w:val="28"/>
          <w:rtl w:val="true"/>
          <w:lang w:bidi="fa-IR"/>
        </w:rPr>
        <w:t xml:space="preserve">پس مى توان حدس زد كه 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حديث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نيز از كتاب مَن حَدَّث هو والده، نقل كرده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عبد اللّه قزوينى، مكنّا به ابو الحسن و معروف به قاضى؛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جزئيات زندگى وى، دانسته نيست و همين اندازه مى دانيم كه او اهل قزوين بوده </w:t>
      </w:r>
      <w:r>
        <w:rPr>
          <w:rStyle w:val="FootnoteAnchor"/>
          <w:rtl w:val="true"/>
        </w:rPr>
        <w:footnoteReference w:id="489"/>
      </w:r>
      <w:r>
        <w:rPr>
          <w:rFonts w:ascii="IRNazanin" w:hAnsi="IRNazanin" w:eastAsia="IRNazanin"/>
          <w:color w:val="111111"/>
          <w:sz w:val="28"/>
          <w:sz w:val="28"/>
          <w:szCs w:val="28"/>
          <w:rtl w:val="true"/>
          <w:lang w:bidi="fa-IR"/>
        </w:rPr>
        <w:t>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2251_18269"/>
    </w:p>
    <w:p>
      <w:pPr>
        <w:pStyle w:val="Heading6"/>
        <w:numPr>
          <w:ilvl w:val="5"/>
          <w:numId w:val="1"/>
        </w:numPr>
        <w:rPr/>
      </w:pPr>
      <w:bookmarkStart w:id="346" w:name="__RefHeading___Toc1668625_3804643083"/>
      <w:bookmarkStart w:id="347" w:name="_Toc137"/>
      <w:bookmarkEnd w:id="345"/>
      <w:bookmarkEnd w:id="346"/>
      <w:r>
        <w:rPr>
          <w:rtl w:val="true"/>
        </w:rPr>
        <w:t>تأليفات</w:t>
      </w:r>
      <w:bookmarkEnd w:id="347"/>
    </w:p>
    <w:p>
      <w:pPr>
        <w:pStyle w:val="Heading6"/>
        <w:numPr>
          <w:ilvl w:val="5"/>
          <w:numId w:val="1"/>
        </w:numPr>
        <w:rPr/>
      </w:pPr>
      <w:bookmarkStart w:id="348" w:name="__RefHeading___Toc1668627_3804643083"/>
      <w:bookmarkStart w:id="349" w:name="_Toc138"/>
      <w:bookmarkEnd w:id="348"/>
      <w:r>
        <w:rPr/>
        <w:t>۲۸</w:t>
      </w:r>
      <w:r>
        <w:rPr>
          <w:rtl w:val="true"/>
        </w:rPr>
        <w:t xml:space="preserve"> </w:t>
      </w:r>
      <w:r>
        <w:rPr>
          <w:rtl w:val="true"/>
        </w:rPr>
        <w:t xml:space="preserve">. </w:t>
      </w:r>
      <w:r>
        <w:rPr>
          <w:rtl w:val="true"/>
        </w:rPr>
        <w:t xml:space="preserve">ابو طالب انبارى </w:t>
      </w:r>
      <w:r>
        <w:rPr>
          <w:rtl w:val="true"/>
        </w:rPr>
        <w:t>(</w:t>
      </w:r>
      <w:r>
        <w:rPr>
          <w:rtl w:val="true"/>
        </w:rPr>
        <w:t xml:space="preserve">م </w:t>
      </w:r>
      <w:r>
        <w:rPr/>
        <w:t>۳۵۶</w:t>
      </w:r>
      <w:r>
        <w:rPr>
          <w:rtl w:val="true"/>
        </w:rPr>
        <w:t xml:space="preserve"> ق</w:t>
      </w:r>
      <w:r>
        <w:rPr>
          <w:rtl w:val="true"/>
        </w:rPr>
        <w:t>)</w:t>
      </w:r>
      <w:bookmarkEnd w:id="349"/>
    </w:p>
    <w:p>
      <w:pPr>
        <w:pStyle w:val="Heading6"/>
        <w:numPr>
          <w:ilvl w:val="5"/>
          <w:numId w:val="1"/>
        </w:numPr>
        <w:rPr/>
      </w:pPr>
      <w:bookmarkStart w:id="350" w:name="__RefHeading___Toc1668629_3804643083"/>
      <w:bookmarkStart w:id="351" w:name="_Toc139"/>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 xml:space="preserve">در سال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ق، به بغداد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وى را محدّثى شايسته اعتماد دانسته است</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قاضى قزوينى نخستين كسى بود كه برخى از كتاب هاى عيّاشى را به بغداد برد</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وى در بغداد، از هارون بن موسى تلعكبرى </w:t>
      </w:r>
      <w:r>
        <w:rPr>
          <w:rStyle w:val="FootnoteAnchor"/>
          <w:rtl w:val="true"/>
        </w:rPr>
        <w:footnoteReference w:id="492"/>
      </w:r>
      <w:r>
        <w:rPr>
          <w:rFonts w:ascii="Amiri" w:hAnsi="Amiri" w:eastAsia="Amiri" w:cs="Amiri"/>
          <w:color w:val="111111"/>
          <w:sz w:val="28"/>
          <w:sz w:val="28"/>
          <w:szCs w:val="28"/>
          <w:rtl w:val="true"/>
          <w:lang w:bidi="ar-SA"/>
        </w:rPr>
        <w:t xml:space="preserve">و حسين بن عبيد اللّه غضائرى، </w:t>
      </w:r>
      <w:r>
        <w:rPr>
          <w:rStyle w:val="FootnoteAnchor"/>
          <w:rtl w:val="true"/>
        </w:rPr>
        <w:footnoteReference w:id="493"/>
      </w:r>
      <w:r>
        <w:rPr>
          <w:rFonts w:ascii="IRNazanin" w:hAnsi="IRNazanin" w:eastAsia="IRNazanin"/>
          <w:color w:val="111111"/>
          <w:sz w:val="28"/>
          <w:sz w:val="28"/>
          <w:szCs w:val="28"/>
          <w:rtl w:val="true"/>
          <w:lang w:bidi="fa-IR"/>
        </w:rPr>
        <w:t>حديث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ورود او به بغداد در سال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ق، و استماع حديث از مشايخ بغدادى، مى توان حدس زد كه قاضى قزوينى، دست كم يك سال پس از اين تاريخ، فوت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تأليفاتدو كتاب به قاضى قزوينى نسبت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 الأخبار،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مولانا على عليه السلام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كتاب اخير را در اختيار داشته و رواياتى را با اسناد كامل، از آن نقل كرده است</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طالب انبارى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ابى زيد بن احمد بن يعقوب بن نصر انبارى، مكنّا به ابو طالب و معروف به ابو طالب انبارى؛ محدّث و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ابو طالب انبارى به اختلاف، عبيد اللّه </w:t>
      </w:r>
      <w:r>
        <w:rPr>
          <w:rStyle w:val="FootnoteAnchor"/>
          <w:rtl w:val="true"/>
        </w:rPr>
        <w:footnoteReference w:id="495"/>
      </w:r>
      <w:r>
        <w:rPr>
          <w:rFonts w:ascii="Amiri" w:hAnsi="Amiri" w:eastAsia="Amiri" w:cs="Amiri"/>
          <w:color w:val="111111"/>
          <w:sz w:val="28"/>
          <w:sz w:val="28"/>
          <w:szCs w:val="28"/>
          <w:rtl w:val="true"/>
          <w:lang w:bidi="ar-SA"/>
        </w:rPr>
        <w:t xml:space="preserve">و عبد اللّه </w:t>
      </w:r>
      <w:r>
        <w:rPr>
          <w:rStyle w:val="FootnoteAnchor"/>
          <w:rtl w:val="true"/>
        </w:rPr>
        <w:footnoteReference w:id="496"/>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و جدّ وى نيز به اختلاف، ابو زيد بن احمد </w:t>
      </w:r>
      <w:r>
        <w:rPr>
          <w:rStyle w:val="FootnoteAnchor"/>
          <w:rtl w:val="true"/>
        </w:rPr>
        <w:footnoteReference w:id="497"/>
      </w:r>
      <w:r>
        <w:rPr>
          <w:rFonts w:ascii="Amiri" w:hAnsi="Amiri" w:eastAsia="Amiri" w:cs="Amiri"/>
          <w:color w:val="111111"/>
          <w:sz w:val="28"/>
          <w:sz w:val="28"/>
          <w:szCs w:val="28"/>
          <w:rtl w:val="true"/>
          <w:lang w:bidi="ar-SA"/>
        </w:rPr>
        <w:t xml:space="preserve">و احمد بن ابى زيد </w:t>
      </w:r>
      <w:r>
        <w:rPr>
          <w:rStyle w:val="FootnoteAnchor"/>
          <w:rtl w:val="true"/>
        </w:rPr>
        <w:footnoteReference w:id="498"/>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اهل واسط و ساكن آن جا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2251_18270"/>
    </w:p>
    <w:p>
      <w:pPr>
        <w:pStyle w:val="Heading6"/>
        <w:numPr>
          <w:ilvl w:val="5"/>
          <w:numId w:val="1"/>
        </w:numPr>
        <w:rPr/>
      </w:pPr>
      <w:bookmarkStart w:id="353" w:name="__RefHeading___Toc1668631_3804643083"/>
      <w:bookmarkStart w:id="354" w:name="_Toc140"/>
      <w:bookmarkEnd w:id="352"/>
      <w:bookmarkEnd w:id="353"/>
      <w:r>
        <w:rPr>
          <w:rtl w:val="true"/>
        </w:rPr>
        <w:t>تأليفات</w:t>
      </w:r>
      <w:bookmarkEnd w:id="354"/>
    </w:p>
    <w:p>
      <w:pPr>
        <w:pStyle w:val="BookText"/>
        <w:rPr/>
      </w:pPr>
      <w:r>
        <w:rPr>
          <w:rFonts w:ascii="IRNazanin" w:hAnsi="IRNazanin" w:eastAsia="IRNazanin"/>
          <w:color w:val="111111"/>
          <w:sz w:val="28"/>
          <w:sz w:val="28"/>
          <w:szCs w:val="28"/>
          <w:rtl w:val="true"/>
          <w:lang w:bidi="fa-IR"/>
        </w:rPr>
        <w:t xml:space="preserve">بود </w:t>
      </w:r>
      <w:r>
        <w:rPr>
          <w:rStyle w:val="FootnoteAnchor"/>
          <w:rtl w:val="true"/>
        </w:rPr>
        <w:footnoteReference w:id="499"/>
      </w:r>
      <w:r>
        <w:rPr>
          <w:rFonts w:ascii="Amiri" w:hAnsi="Amiri" w:eastAsia="Amiri" w:cs="Amiri"/>
          <w:color w:val="111111"/>
          <w:sz w:val="28"/>
          <w:sz w:val="28"/>
          <w:szCs w:val="28"/>
          <w:rtl w:val="true"/>
          <w:lang w:bidi="ar-SA"/>
        </w:rPr>
        <w:t>و به بغداد نيز سفر كرد</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ابو طالب انبارى، سرانجام در سال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ق، در واسط در گذشت</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ابو طالب انبارى، نخست بر مذهب واقفى بود، تا اين كه در واپسين سال هاى زندگى، به تشيّع امامى گراييد</w:t>
      </w:r>
      <w:r>
        <w:rPr>
          <w:rFonts w:eastAsia="IRNazanin" w:cs="IRNazanin"/>
          <w:color w:val="111111"/>
          <w:sz w:val="28"/>
          <w:szCs w:val="28"/>
          <w:rtl w:val="true"/>
          <w:lang w:bidi="fa-IR"/>
        </w:rPr>
        <w:t xml:space="preserve">. </w:t>
      </w:r>
      <w:r>
        <w:rPr>
          <w:rStyle w:val="FootnoteAnchor"/>
          <w:rtl w:val="true"/>
        </w:rPr>
        <w:footnoteReference w:id="502"/>
      </w:r>
      <w:r>
        <w:rPr>
          <w:rFonts w:ascii="Amiri" w:hAnsi="Amiri" w:eastAsia="Amiri" w:cs="Amiri"/>
          <w:color w:val="111111"/>
          <w:sz w:val="28"/>
          <w:sz w:val="28"/>
          <w:szCs w:val="28"/>
          <w:rtl w:val="true"/>
          <w:lang w:bidi="ar-SA"/>
        </w:rPr>
        <w:t>از اين رو، در وثاقت او ترديد كرده اند و در برخى مصادر، به جهت سابقه طولانى اش در مذهب واقفى، تضعيف شده است</w:t>
      </w:r>
      <w:r>
        <w:rPr>
          <w:rFonts w:eastAsia="Amiri" w:cs="Amiri" w:ascii="Amiri" w:hAnsi="Amiri"/>
          <w:color w:val="111111"/>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برخى ديگر بر توثيق وى،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 هر حال، نام ابو طالب انبارى، در بيش از صد طريق در رجال نجاشى و فهرست طوسى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ابن غضائرى، تلعكبرى، ابن نوح سيرافى و ابن عبدون، از او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تأليفاتابو طالب انبارى پر تأليف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عنوان كتاب، به وى نسبت داده شده است كه از اين شمار، از نوزده عنوان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آثار او، طرق و رجال احاديث خاص، كلام، دعا، زيارت، فضائل و تك نگارى اخبار حضرت فاطمه عليهاالسلامبوده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آثار وى ـ كه البته همگى ناياب اند ـ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حديث غدير،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حديث الراية،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حديث المنزلة،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حديث الطائر،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حديث قسيم النار،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فدك،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أبى عبد اللّه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أدعية الأئمة عليهم السلام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التفضيل،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فاطمة عليهاالسلام،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أمير المؤمنين عليه السلام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خلفاء بنى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كتاب أسماء أمير المؤمنين عليه السلام ، در اختيار ابن طاووس بوده؛ چراكه وى رواياتى</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2251_18271"/>
    </w:p>
    <w:p>
      <w:pPr>
        <w:pStyle w:val="Heading6"/>
        <w:numPr>
          <w:ilvl w:val="5"/>
          <w:numId w:val="1"/>
        </w:numPr>
        <w:rPr/>
      </w:pPr>
      <w:bookmarkStart w:id="356" w:name="__RefHeading___Toc1668633_3804643083"/>
      <w:bookmarkStart w:id="357" w:name="_Toc141"/>
      <w:bookmarkEnd w:id="355"/>
      <w:bookmarkEnd w:id="356"/>
      <w:r>
        <w:rPr/>
        <w:t>۲۹</w:t>
      </w:r>
      <w:r>
        <w:rPr>
          <w:rtl w:val="true"/>
        </w:rPr>
        <w:t xml:space="preserve"> </w:t>
      </w:r>
      <w:r>
        <w:rPr>
          <w:rtl w:val="true"/>
        </w:rPr>
        <w:t xml:space="preserve">. </w:t>
      </w:r>
      <w:r>
        <w:rPr>
          <w:rtl w:val="true"/>
        </w:rPr>
        <w:t xml:space="preserve">ابو عبد اللّه صفوانى </w:t>
      </w:r>
      <w:r>
        <w:rPr>
          <w:rtl w:val="true"/>
        </w:rPr>
        <w:t>(</w:t>
      </w:r>
      <w:r>
        <w:rPr>
          <w:rtl w:val="true"/>
        </w:rPr>
        <w:t>زنده در نيمه نخست سده چهارم</w:t>
      </w:r>
      <w:r>
        <w:rPr>
          <w:rtl w:val="true"/>
        </w:rPr>
        <w:t>)</w:t>
      </w:r>
      <w:bookmarkEnd w:id="357"/>
    </w:p>
    <w:p>
      <w:pPr>
        <w:pStyle w:val="Heading6"/>
        <w:numPr>
          <w:ilvl w:val="5"/>
          <w:numId w:val="1"/>
        </w:numPr>
        <w:rPr/>
      </w:pPr>
      <w:bookmarkStart w:id="358" w:name="__RefHeading___Toc1668635_3804643083"/>
      <w:bookmarkStart w:id="359" w:name="_Toc142"/>
      <w:bookmarkEnd w:id="358"/>
      <w:r>
        <w:rPr>
          <w:rtl w:val="true"/>
        </w:rPr>
        <w:t>تأليفات</w:t>
      </w:r>
      <w:bookmarkEnd w:id="359"/>
    </w:p>
    <w:p>
      <w:pPr>
        <w:pStyle w:val="BookText"/>
        <w:rPr/>
      </w:pPr>
      <w:r>
        <w:rPr>
          <w:rFonts w:ascii="IRNazanin" w:hAnsi="IRNazanin" w:eastAsia="IRNazanin"/>
          <w:color w:val="111111"/>
          <w:sz w:val="28"/>
          <w:sz w:val="28"/>
          <w:szCs w:val="28"/>
          <w:rtl w:val="true"/>
          <w:lang w:bidi="fa-IR"/>
        </w:rPr>
        <w:t xml:space="preserve">را درباره نام گذارى امام على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نقل كرده است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صفوانى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نيمه نخست سده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عبد اللّه بن قُضاعة بن مهران بن جمّال، مكنى به ابو عبد اللّه و معروف به ابو عبد اللّه صفوانى؛ محدّث، فقيه و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اولاد صفوان بن مهران، صحابى امام صادق عليه السلام بود و در بغداد سكونت داشت</w:t>
      </w:r>
      <w:r>
        <w:rPr>
          <w:rFonts w:eastAsia="IRNazanin" w:cs="IRNazanin"/>
          <w:color w:val="111111"/>
          <w:sz w:val="28"/>
          <w:szCs w:val="28"/>
          <w:rtl w:val="true"/>
          <w:lang w:bidi="fa-IR"/>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به قرينه روايت او از على بن ابراهيم قمى </w:t>
      </w:r>
      <w:r>
        <w:rPr>
          <w:rStyle w:val="FootnoteAnchor"/>
          <w:rtl w:val="true"/>
        </w:rPr>
        <w:footnoteReference w:id="506"/>
      </w:r>
      <w:r>
        <w:rPr>
          <w:rFonts w:ascii="Amiri" w:hAnsi="Amiri" w:eastAsia="Amiri" w:cs="Amiri"/>
          <w:color w:val="111111"/>
          <w:sz w:val="28"/>
          <w:sz w:val="28"/>
          <w:szCs w:val="28"/>
          <w:rtl w:val="true"/>
          <w:lang w:bidi="ar-SA"/>
        </w:rPr>
        <w:t xml:space="preserve">و ابو جعفر كلينى، </w:t>
      </w:r>
      <w:r>
        <w:rPr>
          <w:rStyle w:val="FootnoteAnchor"/>
          <w:rtl w:val="true"/>
        </w:rPr>
        <w:footnoteReference w:id="507"/>
      </w:r>
      <w:r>
        <w:rPr>
          <w:rFonts w:ascii="Amiri" w:hAnsi="Amiri" w:eastAsia="Amiri" w:cs="Amiri"/>
          <w:color w:val="111111"/>
          <w:sz w:val="28"/>
          <w:sz w:val="28"/>
          <w:szCs w:val="28"/>
          <w:rtl w:val="true"/>
          <w:lang w:bidi="ar-SA"/>
        </w:rPr>
        <w:t xml:space="preserve">و نيز روايت ابن نوح سيرافى از وى در بصره </w:t>
      </w:r>
      <w:r>
        <w:rPr>
          <w:rStyle w:val="FootnoteAnchor"/>
          <w:rtl w:val="true"/>
        </w:rPr>
        <w:footnoteReference w:id="508"/>
      </w:r>
      <w:r>
        <w:rPr>
          <w:rFonts w:ascii="IRNazanin" w:hAnsi="IRNazanin" w:eastAsia="IRNazanin"/>
          <w:color w:val="111111"/>
          <w:sz w:val="28"/>
          <w:sz w:val="28"/>
          <w:szCs w:val="28"/>
          <w:rtl w:val="true"/>
          <w:lang w:bidi="fa-IR"/>
        </w:rPr>
        <w:t xml:space="preserve">و مباهله او با قاضى موصل درباره امامت، </w:t>
      </w:r>
      <w:r>
        <w:rPr>
          <w:rStyle w:val="FootnoteAnchor"/>
          <w:rtl w:val="true"/>
        </w:rPr>
        <w:footnoteReference w:id="509"/>
      </w:r>
      <w:r>
        <w:rPr>
          <w:rFonts w:ascii="IRNazanin" w:hAnsi="IRNazanin" w:eastAsia="IRNazanin"/>
          <w:color w:val="111111"/>
          <w:sz w:val="28"/>
          <w:sz w:val="28"/>
          <w:szCs w:val="28"/>
          <w:rtl w:val="true"/>
          <w:lang w:bidi="fa-IR"/>
        </w:rPr>
        <w:t>مى توان دريافت كه وى به بصره، موصل، قم و رى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صفوانى در فقه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گسترده داشت </w:t>
      </w:r>
      <w:r>
        <w:rPr>
          <w:rStyle w:val="FootnoteAnchor"/>
          <w:rtl w:val="true"/>
        </w:rPr>
        <w:footnoteReference w:id="510"/>
      </w:r>
      <w:r>
        <w:rPr>
          <w:rFonts w:ascii="IRNazanin" w:hAnsi="IRNazanin" w:eastAsia="IRNazanin"/>
          <w:color w:val="111111"/>
          <w:sz w:val="28"/>
          <w:sz w:val="28"/>
          <w:szCs w:val="28"/>
          <w:rtl w:val="true"/>
          <w:lang w:bidi="fa-IR"/>
        </w:rPr>
        <w:t>و مورد اعتماد و بزرگ اماميه شناخته مى شد</w:t>
      </w:r>
      <w:r>
        <w:rPr>
          <w:rFonts w:eastAsia="IRNazanin" w:cs="IRNazanin"/>
          <w:color w:val="111111"/>
          <w:sz w:val="28"/>
          <w:szCs w:val="28"/>
          <w:rtl w:val="true"/>
          <w:lang w:bidi="fa-IR"/>
        </w:rPr>
        <w:t xml:space="preserve">. </w:t>
      </w:r>
      <w:r>
        <w:rPr>
          <w:rStyle w:val="FootnoteAnchor"/>
          <w:rtl w:val="true"/>
        </w:rPr>
        <w:footnoteReference w:id="511"/>
      </w:r>
      <w:r>
        <w:rPr>
          <w:rFonts w:ascii="Amiri" w:hAnsi="Amiri" w:eastAsia="Amiri" w:cs="Amiri"/>
          <w:color w:val="111111"/>
          <w:sz w:val="28"/>
          <w:sz w:val="28"/>
          <w:szCs w:val="28"/>
          <w:rtl w:val="true"/>
          <w:lang w:bidi="ar-SA"/>
        </w:rPr>
        <w:t>ابن نوح سيرافى، هارون بن موسى تلعكبرى و شيخ مفيد، از او روايت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pStyle w:val="BookText"/>
        <w:rPr/>
      </w:pPr>
      <w:r>
        <w:rPr>
          <w:rFonts w:ascii="Amiri" w:hAnsi="Amiri" w:eastAsia="Amiri" w:cs="Amiri"/>
          <w:color w:val="111111"/>
          <w:sz w:val="28"/>
          <w:sz w:val="28"/>
          <w:szCs w:val="28"/>
          <w:rtl w:val="true"/>
          <w:lang w:bidi="ar-SA"/>
        </w:rPr>
        <w:t>تأليفاتوى در زمينه فقه، كلام و حديث، دست به تأليف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ناياب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 الحجّة،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 ليلة،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المنازل،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القرآن،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الواقفة،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و كشف الحيرة،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الثلاثة،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فى الفقه،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الأخبار و نوادر الآثار،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آل الرسول عليهم السلام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2251_18272"/>
    </w:p>
    <w:p>
      <w:pPr>
        <w:pStyle w:val="Heading6"/>
        <w:numPr>
          <w:ilvl w:val="5"/>
          <w:numId w:val="1"/>
        </w:numPr>
        <w:rPr/>
      </w:pPr>
      <w:bookmarkStart w:id="361" w:name="__RefHeading___Toc1668637_3804643083"/>
      <w:bookmarkStart w:id="362" w:name="_Toc143"/>
      <w:bookmarkEnd w:id="360"/>
      <w:bookmarkEnd w:id="361"/>
      <w:r>
        <w:rPr/>
        <w:t>۳۰</w:t>
      </w:r>
      <w:r>
        <w:rPr>
          <w:rtl w:val="true"/>
        </w:rPr>
        <w:t xml:space="preserve"> </w:t>
      </w:r>
      <w:r>
        <w:rPr>
          <w:rtl w:val="true"/>
        </w:rPr>
        <w:t xml:space="preserve">. </w:t>
      </w:r>
      <w:r>
        <w:rPr>
          <w:rtl w:val="true"/>
        </w:rPr>
        <w:t xml:space="preserve">ابو غالب زُرارى </w:t>
      </w:r>
      <w:r>
        <w:rPr>
          <w:rtl w:val="true"/>
        </w:rPr>
        <w:t>(</w:t>
      </w:r>
      <w:r>
        <w:rPr/>
        <w:t>۲۸۵</w:t>
      </w:r>
      <w:r>
        <w:rPr>
          <w:rtl w:val="true"/>
        </w:rPr>
        <w:t xml:space="preserve"> ـ </w:t>
      </w:r>
      <w:r>
        <w:rPr/>
        <w:t>۳۶۸</w:t>
      </w:r>
      <w:r>
        <w:rPr>
          <w:rtl w:val="true"/>
        </w:rPr>
        <w:t xml:space="preserve"> ق</w:t>
      </w:r>
      <w:r>
        <w:rPr>
          <w:rtl w:val="true"/>
        </w:rPr>
        <w:t>)</w:t>
      </w:r>
      <w:bookmarkEnd w:id="362"/>
    </w:p>
    <w:p>
      <w:pPr>
        <w:pStyle w:val="Heading6"/>
        <w:numPr>
          <w:ilvl w:val="5"/>
          <w:numId w:val="1"/>
        </w:numPr>
        <w:rPr/>
      </w:pPr>
      <w:bookmarkStart w:id="363" w:name="__RefHeading___Toc1668639_3804643083"/>
      <w:bookmarkStart w:id="364" w:name="_Toc144"/>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آثار نايابى كه گزارش هايى از آنها ، در منابع متأخر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العلم و تأديب المتعلّم، كه در سده ششم در اختيار ابن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وى در السرائر، رواياتى را به صورت مرسل، در باره حقيقت محبّت امام على عليه السلام از آن نقل كرده است</w:t>
      </w:r>
      <w:r>
        <w:rPr>
          <w:rFonts w:eastAsia="IRNazanin" w:cs="IRNazanin"/>
          <w:color w:val="111111"/>
          <w:sz w:val="28"/>
          <w:szCs w:val="28"/>
          <w:rtl w:val="true"/>
          <w:lang w:bidi="fa-IR"/>
        </w:rPr>
        <w:t xml:space="preserve">. </w:t>
      </w:r>
      <w:r>
        <w:rPr>
          <w:rStyle w:val="FootnoteAnchor"/>
          <w:rtl w:val="true"/>
        </w:rPr>
        <w:footnoteReference w:id="512"/>
      </w:r>
      <w:r>
        <w:rPr>
          <w:rFonts w:ascii="Amiri" w:hAnsi="Amiri" w:eastAsia="Amiri" w:cs="Amiri"/>
          <w:color w:val="111111"/>
          <w:sz w:val="28"/>
          <w:sz w:val="28"/>
          <w:szCs w:val="28"/>
          <w:rtl w:val="true"/>
          <w:lang w:bidi="ar-SA"/>
        </w:rPr>
        <w:t>اين كتاب از سده هفتم به بعد، ناياب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مجلسى، تنها دو روايت را باواسطه السرائر، از آن نقل كرده است</w:t>
      </w:r>
      <w:r>
        <w:rPr>
          <w:rFonts w:eastAsia="Amiri" w:cs="Amiri" w:ascii="Amiri" w:hAnsi="Amiri"/>
          <w:color w:val="111111"/>
          <w:sz w:val="28"/>
          <w:szCs w:val="28"/>
          <w:rtl w:val="true"/>
          <w:lang w:bidi="ar-SA"/>
        </w:rPr>
        <w:t xml:space="preserve">. </w:t>
      </w:r>
      <w:r>
        <w:rPr>
          <w:rStyle w:val="FootnoteAnchor"/>
        </w:rPr>
        <w:footnoteReference w:id="513"/>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الإحن و المحن، كه در اختيار ابن شهر آشوب بوده و وى در مناقب، رواياتى را از آن نقل كرده كه موضوعشان مختلف، و اسناد بيشتر آنها مرسل است</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اين كتاب پس از ابن شهر آشوب، ناياب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مجلسى، با واسطه كتاب مناقب ابن شهر آشوب، از آن نقل كرده است</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اثر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سده هفتم، در اختيار ابن طاووس بوده و وى يك روايت از آن را در باره نماز ماه رمضان، نقل كرده و متذكّر شده كه نسخه اى از كتاب التعريف را كه در سال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ق، نگارش يافته است، در اختيار دارد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نسخه ديگرى از اين كتاب كه محدّث نورى آن را به خطّ شهيد ثانى، در سه صفحه نقل كرده است، در كتاب خانه آية اللّه نجفى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شماره </w:t>
      </w:r>
      <w:r>
        <w:rPr>
          <w:rFonts w:ascii="IRNazanin" w:hAnsi="IRNazanin" w:eastAsia="IRNazanin"/>
          <w:color w:val="111111"/>
          <w:sz w:val="28"/>
          <w:sz w:val="28"/>
          <w:szCs w:val="28"/>
          <w:lang w:bidi="fa-IR"/>
        </w:rPr>
        <w:t>۷۵۲</w:t>
      </w:r>
      <w:r>
        <w:rPr>
          <w:rFonts w:ascii="IRNazanin" w:hAnsi="IRNazanin" w:eastAsia="IRNazanin"/>
          <w:color w:val="111111"/>
          <w:sz w:val="28"/>
          <w:sz w:val="28"/>
          <w:szCs w:val="28"/>
          <w:rtl w:val="true"/>
          <w:lang w:bidi="fa-IR"/>
        </w:rPr>
        <w:t>، رساله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غالب زُرارى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سليمان بن حسن بن جَهْم بن بُكَير بن سنسن، مكنى به ابو غالب و معروف به ابو غالب زُرارى؛ محدّث، فقيه و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غالب در ربيع ثانى سال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ق، در كوفه به دنيا آمد </w:t>
      </w:r>
      <w:r>
        <w:rPr>
          <w:rStyle w:val="FootnoteAnchor"/>
          <w:rtl w:val="true"/>
        </w:rPr>
        <w:footnoteReference w:id="518"/>
      </w:r>
      <w:r>
        <w:rPr>
          <w:rFonts w:ascii="Amiri" w:hAnsi="Amiri" w:eastAsia="Amiri" w:cs="Amiri"/>
          <w:color w:val="111111"/>
          <w:sz w:val="28"/>
          <w:sz w:val="28"/>
          <w:szCs w:val="28"/>
          <w:rtl w:val="true"/>
          <w:lang w:bidi="ar-SA"/>
        </w:rPr>
        <w:t xml:space="preserve">و به سال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ق، در بغداد از دنيا رفت</w:t>
      </w:r>
      <w:r>
        <w:rPr>
          <w:rFonts w:eastAsia="Amiri" w:cs="Amiri" w:ascii="Amiri" w:hAnsi="Amiri"/>
          <w:color w:val="111111"/>
          <w:sz w:val="28"/>
          <w:szCs w:val="28"/>
          <w:rtl w:val="true"/>
          <w:lang w:bidi="ar-SA"/>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به قرينه آن كه وى زمانى به بغداد رفته كه تنها فرزندش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سال داشته، اين حدس قوى مى نمايد كه وى در واپسين سال هاى زندگى، ساكن بغداد بوده است</w:t>
      </w:r>
      <w:r>
        <w:rPr>
          <w:rFonts w:eastAsia="IRNazanin" w:cs="IRNazanin"/>
          <w:color w:val="111111"/>
          <w:sz w:val="28"/>
          <w:szCs w:val="28"/>
          <w:rtl w:val="true"/>
          <w:lang w:bidi="fa-IR"/>
        </w:rPr>
        <w:t xml:space="preserve">. </w:t>
      </w:r>
      <w:r>
        <w:rPr>
          <w:rStyle w:val="FootnoteAnchor"/>
          <w:rtl w:val="true"/>
        </w:rPr>
        <w:footnoteReference w:id="520"/>
      </w:r>
      <w:r>
        <w:rPr>
          <w:rFonts w:ascii="Amiri" w:hAnsi="Amiri" w:eastAsia="Amiri" w:cs="Amiri"/>
          <w:color w:val="111111"/>
          <w:sz w:val="28"/>
          <w:sz w:val="28"/>
          <w:szCs w:val="28"/>
          <w:rtl w:val="true"/>
          <w:lang w:bidi="ar-SA"/>
        </w:rPr>
        <w:t>كلينى، ابو طالب انبارى و نعمانى صاحب كتاب الغيبة، از مشايخ معروف ابو غالب بوده اند و راويان او نيز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غضائرى، تلعكبرى، شيخ مفيد، ابن نوح سيرافى، ابن عبدون و ابن عيّاش جوهرى</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ابو غالب، آخرين محدّث و عالم خاندان بزرگ آل اَعْيَن بود </w:t>
      </w:r>
      <w:r>
        <w:rPr>
          <w:rStyle w:val="FootnoteAnchor"/>
          <w:rtl w:val="true"/>
        </w:rPr>
        <w:footnoteReference w:id="522"/>
      </w:r>
      <w:r>
        <w:rPr>
          <w:rFonts w:ascii="Amiri" w:hAnsi="Amiri" w:eastAsia="Amiri" w:cs="Amiri"/>
          <w:color w:val="111111"/>
          <w:sz w:val="28"/>
          <w:sz w:val="28"/>
          <w:szCs w:val="28"/>
          <w:rtl w:val="true"/>
          <w:lang w:bidi="ar-SA"/>
        </w:rPr>
        <w:t>كه نامش در اسناد بسيارى از روايات و طرق رجال نجاشى و فهرست طوسى،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مصادر، خاندان اعين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سِنسن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بكريّون</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زُرارى</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نيز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زُرارى براى اين خاندان، چندان قديمى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تا زمان سليمان بن جهم، جدّ ابو غالب، شهرت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اين زمان، به جهت شرايط سخت سياسى شيعيان، امام حسن عسكرى عليه السلام براى بار نخست، سليمان بن جهم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طاهر زرارى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از آن پس، آنان خود را زرارى خواندند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ابو غالب را پر روايت، قابل اعتماد و شيخ اصحاب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2251_18274"/>
    </w:p>
    <w:p>
      <w:pPr>
        <w:pStyle w:val="Heading6"/>
        <w:numPr>
          <w:ilvl w:val="5"/>
          <w:numId w:val="1"/>
        </w:numPr>
        <w:rPr/>
      </w:pPr>
      <w:bookmarkStart w:id="366" w:name="__RefHeading___Toc1668641_3804643083"/>
      <w:bookmarkStart w:id="367" w:name="_Toc145"/>
      <w:bookmarkEnd w:id="365"/>
      <w:bookmarkEnd w:id="366"/>
      <w:r>
        <w:rPr>
          <w:rtl w:val="true"/>
        </w:rPr>
        <w:t>تأليفات</w:t>
      </w:r>
      <w:bookmarkEnd w:id="367"/>
    </w:p>
    <w:p>
      <w:pPr>
        <w:pStyle w:val="Heading6"/>
        <w:numPr>
          <w:ilvl w:val="5"/>
          <w:numId w:val="1"/>
        </w:numPr>
        <w:rPr/>
      </w:pPr>
      <w:bookmarkStart w:id="368" w:name="__RefHeading___Toc1668643_3804643083"/>
      <w:bookmarkStart w:id="369" w:name="_Toc146"/>
      <w:bookmarkEnd w:id="368"/>
      <w:r>
        <w:rPr/>
        <w:t>۳۱</w:t>
      </w:r>
      <w:r>
        <w:rPr>
          <w:rtl w:val="true"/>
        </w:rPr>
        <w:t xml:space="preserve"> </w:t>
      </w:r>
      <w:r>
        <w:rPr>
          <w:rtl w:val="true"/>
        </w:rPr>
        <w:t xml:space="preserve">. </w:t>
      </w:r>
      <w:r>
        <w:rPr>
          <w:rtl w:val="true"/>
        </w:rPr>
        <w:t xml:space="preserve">ابن داوود قمى </w:t>
      </w:r>
      <w:r>
        <w:rPr>
          <w:rtl w:val="true"/>
        </w:rPr>
        <w:t>(</w:t>
      </w:r>
      <w:r>
        <w:rPr>
          <w:rtl w:val="true"/>
        </w:rPr>
        <w:t xml:space="preserve">م </w:t>
      </w:r>
      <w:r>
        <w:rPr/>
        <w:t>۳۶۸</w:t>
      </w:r>
      <w:r>
        <w:rPr>
          <w:rtl w:val="true"/>
        </w:rPr>
        <w:t xml:space="preserve"> ق</w:t>
      </w:r>
      <w:r>
        <w:rPr>
          <w:rtl w:val="true"/>
        </w:rPr>
        <w:t>)</w:t>
      </w:r>
      <w:bookmarkEnd w:id="369"/>
    </w:p>
    <w:p>
      <w:pPr>
        <w:pStyle w:val="Heading6"/>
        <w:numPr>
          <w:ilvl w:val="5"/>
          <w:numId w:val="1"/>
        </w:numPr>
        <w:rPr/>
      </w:pPr>
      <w:bookmarkStart w:id="370" w:name="__RefHeading___Toc1668645_3804643083"/>
      <w:bookmarkStart w:id="371" w:name="_Toc147"/>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تأليفاتاو در زمينه تاريخ، فقه، رجال و كتاب شناسى، دست به قلم برد؛ ولى بيشتر آثار وى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 كه هر چند ناتمام بوده، بيش از هزار ورق داشته است</w:t>
      </w:r>
      <w:r>
        <w:rPr>
          <w:rFonts w:eastAsia="IRNazanin" w:cs="IRNazanin"/>
          <w:color w:val="111111"/>
          <w:sz w:val="28"/>
          <w:szCs w:val="28"/>
          <w:rtl w:val="true"/>
          <w:lang w:bidi="fa-IR"/>
        </w:rPr>
        <w:t xml:space="preserve">. </w:t>
      </w:r>
      <w:r>
        <w:rPr>
          <w:rStyle w:val="FootnoteAnchor"/>
        </w:rPr>
        <w:footnoteReference w:id="52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در دو حجم مفصّل و مختصر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السفر،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إلى ابن ابنه فى ذكر آل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كتاب دعاء السفر يا بخشى از آن، تا سده هفتم موجود بوده و ابن طاووس در إقبال خود، از آن نقل كرده است</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اتان كلبرگ تحت عنوان كتاب الدعوات از مؤلّفى ناشناخته، متذكّر شده كه آنچه در كتاب إقبال از كتاب الدعوات نقل شده، مربوط به جزوه اى است مشتمل بر ادعيه و با خطّ ابو غالب زرارى، كه حسين بن عبيد اللّه غضائرى آن را از زيد بن جعفر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داوود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داوود، مكنى به ابو الحسن و معروف به ابن داوود قمى؛ محدّث، فقيه و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قم، زاده شد و تا سال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ق، نيز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مشايخ حديث قم؛ بويژه احمد بن داوود و سلامة بن محمّد ارزنى ـ كه به ترتيب، پدر و دايى او بودند ـ و نيز محمّد بن حسن بن وليد، حديث شنيد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ابن داوود پس از مرگ پدر در سال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ق به بغداد مهاجرت كرد و تا پايان عمر خود در سال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ق، در آن جا ساكن شد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بر اين اساس، وى نزديك به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در بغداد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ابن غضائرى، شيخ مفيد، ابن عبدون، ابو غالب رازى و ابن نوح سيرافى، از او روايت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2251_18275"/>
    </w:p>
    <w:p>
      <w:pPr>
        <w:pStyle w:val="Heading6"/>
        <w:numPr>
          <w:ilvl w:val="5"/>
          <w:numId w:val="1"/>
        </w:numPr>
        <w:rPr/>
      </w:pPr>
      <w:bookmarkStart w:id="373" w:name="__RefHeading___Toc1668647_3804643083"/>
      <w:bookmarkStart w:id="374" w:name="_Toc148"/>
      <w:bookmarkEnd w:id="372"/>
      <w:bookmarkEnd w:id="373"/>
      <w:r>
        <w:rPr>
          <w:rtl w:val="true"/>
        </w:rPr>
        <w:t>تأليفات</w:t>
      </w:r>
      <w:bookmarkEnd w:id="374"/>
    </w:p>
    <w:p>
      <w:pPr>
        <w:pStyle w:val="BookText"/>
        <w:rPr/>
      </w:pP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ابن داوود، قابل اعتماد و از بزرگان شيعه؛ بلكه شيخ و فقيه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وارستگى و فرزانگى او، همين بس كه ابن غضائرى ـ كه به سختگيرى در جرح و تعديل راويان، معروف است ـ ، وى را حافظ ترين، فقيه ترين و آگاه ترين كس به حديث مى دانست</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پدرش احمد بن داوود و دايى اش سلامة بن محمّد ارزنى نيز بسيار وارسته و فرزانه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داوود، مصاحب على بن بابويه قمى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پرحديث و در شمار معدود افرادى دانسته اند كه توثيق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تأليفاتدر مصادر، احمد بن داوود را صاحب كتابى به نام النوادر دانسته اند، كه ناياب است</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از اين گذشته، وى در زمينه فقه، رجال، و دعا و زيارت، آثارى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الحديثين المختلفين،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الممدوحين و المذمومين،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الفرج و أدعيتها،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ابن قولويه،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ناياب وى كه در منابع بعدى گزارش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كه تا سده دهم در دسترس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طوسى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كرده، </w:t>
      </w:r>
      <w:r>
        <w:rPr>
          <w:rStyle w:val="FootnoteAnchor"/>
          <w:rtl w:val="true"/>
        </w:rPr>
        <w:footnoteReference w:id="536"/>
      </w:r>
      <w:r>
        <w:rPr>
          <w:rFonts w:ascii="IRNazanin" w:hAnsi="IRNazanin" w:eastAsia="IRNazanin"/>
          <w:color w:val="111111"/>
          <w:sz w:val="28"/>
          <w:sz w:val="28"/>
          <w:szCs w:val="28"/>
          <w:rtl w:val="true"/>
          <w:lang w:bidi="fa-IR"/>
        </w:rPr>
        <w:t xml:space="preserve">در اختيار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وى گاهى بدون ذكر نام كتاب و گاه با عنوان الزيارات و الفضائل </w:t>
      </w:r>
      <w:r>
        <w:rPr>
          <w:rStyle w:val="FootnoteAnchor"/>
          <w:rtl w:val="true"/>
        </w:rPr>
        <w:footnoteReference w:id="537"/>
      </w:r>
      <w:r>
        <w:rPr>
          <w:rFonts w:ascii="Amiri" w:hAnsi="Amiri" w:eastAsia="Amiri" w:cs="Amiri"/>
          <w:color w:val="111111"/>
          <w:sz w:val="28"/>
          <w:sz w:val="28"/>
          <w:szCs w:val="28"/>
          <w:rtl w:val="true"/>
          <w:lang w:bidi="ar-SA"/>
        </w:rPr>
        <w:t>و يا با عنوان كتاب الزيارات، از آن نقل كرده است</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نسخه اى از اين كتاب به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2251_18276"/>
    </w:p>
    <w:p>
      <w:pPr>
        <w:pStyle w:val="Heading6"/>
        <w:numPr>
          <w:ilvl w:val="5"/>
          <w:numId w:val="1"/>
        </w:numPr>
        <w:rPr/>
      </w:pPr>
      <w:bookmarkStart w:id="376" w:name="__RefHeading___Toc1668649_3804643083"/>
      <w:bookmarkStart w:id="377" w:name="_Toc149"/>
      <w:bookmarkEnd w:id="375"/>
      <w:bookmarkEnd w:id="376"/>
      <w:r>
        <w:rPr/>
        <w:t>۳۲</w:t>
      </w:r>
      <w:r>
        <w:rPr>
          <w:rtl w:val="true"/>
        </w:rPr>
        <w:t xml:space="preserve"> </w:t>
      </w:r>
      <w:r>
        <w:rPr>
          <w:rtl w:val="true"/>
        </w:rPr>
        <w:t xml:space="preserve">. </w:t>
      </w:r>
      <w:r>
        <w:rPr>
          <w:rtl w:val="true"/>
        </w:rPr>
        <w:t xml:space="preserve">ابو محمّد تَلَّعُكبُرى </w:t>
      </w:r>
      <w:r>
        <w:rPr>
          <w:rtl w:val="true"/>
        </w:rPr>
        <w:t>(</w:t>
      </w:r>
      <w:r>
        <w:rPr>
          <w:rtl w:val="true"/>
        </w:rPr>
        <w:t xml:space="preserve">م </w:t>
      </w:r>
      <w:r>
        <w:rPr/>
        <w:t>۳۸۵</w:t>
      </w:r>
      <w:r>
        <w:rPr>
          <w:rtl w:val="true"/>
        </w:rPr>
        <w:t xml:space="preserve"> ق</w:t>
      </w:r>
      <w:r>
        <w:rPr>
          <w:rtl w:val="true"/>
        </w:rPr>
        <w:t>)</w:t>
      </w:r>
      <w:bookmarkEnd w:id="377"/>
    </w:p>
    <w:p>
      <w:pPr>
        <w:pStyle w:val="Heading6"/>
        <w:numPr>
          <w:ilvl w:val="5"/>
          <w:numId w:val="1"/>
        </w:numPr>
        <w:rPr/>
      </w:pPr>
      <w:bookmarkStart w:id="378" w:name="__RefHeading___Toc1668651_3804643083"/>
      <w:bookmarkStart w:id="379" w:name="_Toc150"/>
      <w:bookmarkEnd w:id="378"/>
      <w:r>
        <w:rPr>
          <w:rtl w:val="true"/>
        </w:rPr>
        <w:t>تأليفات</w:t>
      </w:r>
      <w:bookmarkEnd w:id="379"/>
    </w:p>
    <w:p>
      <w:pPr>
        <w:pStyle w:val="BookText"/>
        <w:rPr/>
      </w:pPr>
      <w:r>
        <w:rPr>
          <w:rFonts w:ascii="Amiri" w:hAnsi="Amiri" w:eastAsia="Amiri" w:cs="Amiri"/>
          <w:color w:val="111111"/>
          <w:sz w:val="28"/>
          <w:sz w:val="28"/>
          <w:szCs w:val="28"/>
          <w:rtl w:val="true"/>
          <w:lang w:bidi="ar-SA"/>
        </w:rPr>
        <w:t xml:space="preserve">خطّ ابن طاووس، در اختيار عبد الصمد بن محمّد بن على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نوه او بهاء الدين محمّد عاملى، معروف به 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۱۰۳۱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همه يا برخى از آن را در كتاب كشكول خود، نقل كرده است</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اين كتاب از مصادر باواسطه مستدرك الوسائل است</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تلعكبرى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موسى بن احمد بن سعيد شيبانى، مكنى به ابو محمّد و معروف به تلعكبرى؛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قرينه مشايخ و راويانش، ساكن بغداد بود و همان جا نيز درگذشت</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ابن همام اسكافى و ابن عقده، معروف ترين مشايخ حديث او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هارون تلعكبرى و ابن غضائرى نيز از وى استماع حديث كردند</w:t>
      </w:r>
      <w:r>
        <w:rPr>
          <w:rFonts w:eastAsia="Amiri" w:cs="Amiri" w:ascii="Amiri" w:hAnsi="Amiri"/>
          <w:color w:val="111111"/>
          <w:sz w:val="28"/>
          <w:szCs w:val="28"/>
          <w:rtl w:val="true"/>
          <w:lang w:bidi="ar-SA"/>
        </w:rPr>
        <w:t xml:space="preserve">. </w:t>
      </w:r>
      <w:r>
        <w:rPr>
          <w:rStyle w:val="FootnoteAnchor"/>
          <w:rtl w:val="true"/>
        </w:rPr>
        <w:footnoteReference w:id="542"/>
      </w:r>
      <w:r>
        <w:rPr>
          <w:rFonts w:ascii="IRNazanin" w:hAnsi="IRNazanin" w:eastAsia="IRNazanin"/>
          <w:color w:val="111111"/>
          <w:sz w:val="28"/>
          <w:sz w:val="28"/>
          <w:szCs w:val="28"/>
          <w:rtl w:val="true"/>
          <w:lang w:bidi="fa-IR"/>
        </w:rPr>
        <w:t>ابو محمّد تلعكبرى را پر روايت، بسيار قابل اعتماد و بى نظير شمرده اند</w:t>
      </w:r>
      <w:r>
        <w:rPr>
          <w:rFonts w:eastAsia="IRNazanin" w:cs="IRNazanin"/>
          <w:color w:val="111111"/>
          <w:sz w:val="28"/>
          <w:szCs w:val="28"/>
          <w:rtl w:val="true"/>
          <w:lang w:bidi="fa-IR"/>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وى افزون بر نقل روايت، راوى اصول و مصنّفات اصحاب بود </w:t>
      </w:r>
      <w:r>
        <w:rPr>
          <w:rStyle w:val="FootnoteAnchor"/>
          <w:rtl w:val="true"/>
        </w:rPr>
        <w:footnoteReference w:id="544"/>
      </w:r>
      <w:r>
        <w:rPr>
          <w:rFonts w:ascii="Amiri" w:hAnsi="Amiri" w:eastAsia="Amiri" w:cs="Amiri"/>
          <w:color w:val="111111"/>
          <w:sz w:val="28"/>
          <w:sz w:val="28"/>
          <w:szCs w:val="28"/>
          <w:rtl w:val="true"/>
          <w:lang w:bidi="ar-SA"/>
        </w:rPr>
        <w:t>و دعاى ابو حمزه ثمالى را نيز از طريق حسن بن محبوب، از ابو حمزه نقل كرده است</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تأليفاتدر مصادر، براى تلعكبرى كتاب الجوامع فى الدين، ذكر شده است</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برخى از علماى رجال، مشايخ هارون بن موسى را از كتاب الرجال الكبير استرآبادى، استخراج كرده، عنوان رجال السيد كمال الدين را بر آن نهادند</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نسخه اين مشيخه،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2251_18277"/>
    </w:p>
    <w:p>
      <w:pPr>
        <w:pStyle w:val="Heading6"/>
        <w:numPr>
          <w:ilvl w:val="5"/>
          <w:numId w:val="1"/>
        </w:numPr>
        <w:rPr/>
      </w:pPr>
      <w:bookmarkStart w:id="381" w:name="__RefHeading___Toc1668653_3804643083"/>
      <w:bookmarkStart w:id="382" w:name="_Toc151"/>
      <w:bookmarkEnd w:id="380"/>
      <w:bookmarkEnd w:id="381"/>
      <w:r>
        <w:rPr/>
        <w:t>۳۳</w:t>
      </w:r>
      <w:r>
        <w:rPr>
          <w:rtl w:val="true"/>
        </w:rPr>
        <w:t xml:space="preserve"> </w:t>
      </w:r>
      <w:r>
        <w:rPr>
          <w:rtl w:val="true"/>
        </w:rPr>
        <w:t xml:space="preserve">. </w:t>
      </w:r>
      <w:r>
        <w:rPr>
          <w:rtl w:val="true"/>
        </w:rPr>
        <w:t xml:space="preserve">ابو المفضّل شيبانى </w:t>
      </w:r>
      <w:r>
        <w:rPr>
          <w:rtl w:val="true"/>
        </w:rPr>
        <w:t>(</w:t>
      </w:r>
      <w:r>
        <w:rPr>
          <w:rtl w:val="true"/>
        </w:rPr>
        <w:t xml:space="preserve">م </w:t>
      </w:r>
      <w:r>
        <w:rPr/>
        <w:t>۳۸۷</w:t>
      </w:r>
      <w:r>
        <w:rPr>
          <w:rtl w:val="true"/>
        </w:rPr>
        <w:t xml:space="preserve"> ق</w:t>
      </w:r>
      <w:r>
        <w:rPr>
          <w:rtl w:val="true"/>
        </w:rPr>
        <w:t>)</w:t>
      </w:r>
      <w:bookmarkEnd w:id="382"/>
    </w:p>
    <w:p>
      <w:pPr>
        <w:pStyle w:val="Heading6"/>
        <w:numPr>
          <w:ilvl w:val="5"/>
          <w:numId w:val="1"/>
        </w:numPr>
        <w:rPr/>
      </w:pPr>
      <w:bookmarkStart w:id="383" w:name="__RefHeading___Toc1668655_3804643083"/>
      <w:bookmarkStart w:id="384" w:name="_Toc152"/>
      <w:bookmarkEnd w:id="383"/>
      <w:r>
        <w:rPr>
          <w:rtl w:val="true"/>
        </w:rPr>
        <w:t>اشاره</w:t>
      </w:r>
      <w:bookmarkEnd w:id="384"/>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المفضّل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محمّد بن عبيد اللّه بن بهلول بن مطلّب شيبانى، مكنى به ابو المفضّل؛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مصادر اهل سنّت، ابو المفضّل شيبانى در سال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ق، زاده شد و در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ق، درگذشت</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وى اهل كوفه بود و پس از سفر به مصر و شام، </w:t>
      </w:r>
      <w:r>
        <w:rPr>
          <w:rStyle w:val="FootnoteAnchor"/>
          <w:rtl w:val="true"/>
        </w:rPr>
        <w:footnoteReference w:id="549"/>
      </w:r>
      <w:r>
        <w:rPr>
          <w:rFonts w:ascii="Amiri" w:hAnsi="Amiri" w:eastAsia="Amiri" w:cs="Amiri"/>
          <w:color w:val="111111"/>
          <w:sz w:val="28"/>
          <w:sz w:val="28"/>
          <w:szCs w:val="28"/>
          <w:rtl w:val="true"/>
          <w:lang w:bidi="ar-SA"/>
        </w:rPr>
        <w:t>در بغداد رحل اقامت افكند</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او از مشايخ حديث شيعه و اهل سنّت، استماع حديث كرد</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ملاقات كرد؛ ولى نه او و نه شيخ طوسى، بدون واسطه، از ابو المفضّل روايت نكرده اند</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ابو مفضّل شيبانى، كثير الرواية </w:t>
      </w:r>
      <w:r>
        <w:rPr>
          <w:rStyle w:val="FootnoteAnchor"/>
          <w:rtl w:val="true"/>
        </w:rPr>
        <w:footnoteReference w:id="553"/>
      </w:r>
      <w:r>
        <w:rPr>
          <w:rFonts w:ascii="Amiri" w:hAnsi="Amiri" w:eastAsia="Amiri" w:cs="Amiri"/>
          <w:color w:val="111111"/>
          <w:sz w:val="28"/>
          <w:sz w:val="28"/>
          <w:szCs w:val="28"/>
          <w:rtl w:val="true"/>
          <w:lang w:bidi="ar-SA"/>
        </w:rPr>
        <w:t xml:space="preserve">و كثير السفر بود </w:t>
      </w:r>
      <w:r>
        <w:rPr>
          <w:rStyle w:val="FootnoteAnchor"/>
          <w:rtl w:val="true"/>
        </w:rPr>
        <w:footnoteReference w:id="554"/>
      </w:r>
      <w:r>
        <w:rPr>
          <w:rFonts w:ascii="Amiri" w:hAnsi="Amiri" w:eastAsia="Amiri" w:cs="Amiri"/>
          <w:color w:val="111111"/>
          <w:sz w:val="28"/>
          <w:sz w:val="28"/>
          <w:szCs w:val="28"/>
          <w:rtl w:val="true"/>
          <w:lang w:bidi="ar-SA"/>
        </w:rPr>
        <w:t>و مشايخ حديث بسيارى را ملاقات كرد</w:t>
      </w:r>
      <w:r>
        <w:rPr>
          <w:rFonts w:eastAsia="Amiri" w:cs="Amiri" w:ascii="Amiri" w:hAnsi="Amiri"/>
          <w:color w:val="111111"/>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به جهت اين كثرت، يكى از شاگردان او به نام محمّد بن على بن يعقوب، معروف به ابو الفرج قنّاتى، كتابى مستقل با عنوان معجم رجال أبى المفضّل در شرح حال مشايخ او نگاشت</w:t>
      </w:r>
      <w:r>
        <w:rPr>
          <w:rFonts w:eastAsia="IRNazanin" w:cs="IRNazanin"/>
          <w:color w:val="111111"/>
          <w:sz w:val="28"/>
          <w:szCs w:val="28"/>
          <w:rtl w:val="true"/>
          <w:lang w:bidi="fa-IR"/>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ابو المفضّل شيبانى، تنها طريق يا يكى از طرق كتاب أشعثيات، </w:t>
      </w:r>
      <w:r>
        <w:rPr>
          <w:rStyle w:val="FootnoteAnchor"/>
          <w:rtl w:val="true"/>
        </w:rPr>
        <w:footnoteReference w:id="557"/>
      </w:r>
      <w:r>
        <w:rPr>
          <w:rFonts w:ascii="Amiri" w:hAnsi="Amiri" w:eastAsia="Amiri" w:cs="Amiri"/>
          <w:color w:val="111111"/>
          <w:sz w:val="28"/>
          <w:sz w:val="28"/>
          <w:szCs w:val="28"/>
          <w:rtl w:val="true"/>
          <w:lang w:bidi="ar-SA"/>
        </w:rPr>
        <w:t xml:space="preserve">صحيفه سجّاديه، </w:t>
      </w:r>
      <w:r>
        <w:rPr>
          <w:rStyle w:val="FootnoteAnchor"/>
          <w:rtl w:val="true"/>
        </w:rPr>
        <w:footnoteReference w:id="558"/>
      </w:r>
      <w:r>
        <w:rPr>
          <w:rFonts w:ascii="Amiri" w:hAnsi="Amiri" w:eastAsia="Amiri" w:cs="Amiri"/>
          <w:color w:val="111111"/>
          <w:sz w:val="28"/>
          <w:sz w:val="28"/>
          <w:szCs w:val="28"/>
          <w:rtl w:val="true"/>
          <w:lang w:bidi="ar-SA"/>
        </w:rPr>
        <w:t xml:space="preserve">مصباح الهداية، </w:t>
      </w:r>
      <w:r>
        <w:rPr>
          <w:rStyle w:val="FootnoteAnchor"/>
          <w:rtl w:val="true"/>
        </w:rPr>
        <w:footnoteReference w:id="559"/>
      </w:r>
      <w:r>
        <w:rPr>
          <w:rFonts w:ascii="Amiri" w:hAnsi="Amiri" w:eastAsia="Amiri" w:cs="Amiri"/>
          <w:color w:val="111111"/>
          <w:sz w:val="28"/>
          <w:sz w:val="28"/>
          <w:szCs w:val="28"/>
          <w:rtl w:val="true"/>
          <w:lang w:bidi="ar-SA"/>
        </w:rPr>
        <w:t xml:space="preserve">و به قولى كتاب هاى شلمغانى </w:t>
      </w:r>
      <w:r>
        <w:rPr>
          <w:rStyle w:val="FootnoteAnchor"/>
          <w:rtl w:val="true"/>
        </w:rPr>
        <w:footnoteReference w:id="560"/>
      </w:r>
      <w:r>
        <w:rPr>
          <w:rFonts w:ascii="Amiri" w:hAnsi="Amiri" w:eastAsia="Amiri" w:cs="Amiri"/>
          <w:color w:val="111111"/>
          <w:sz w:val="28"/>
          <w:sz w:val="28"/>
          <w:szCs w:val="28"/>
          <w:rtl w:val="true"/>
          <w:lang w:bidi="ar-SA"/>
        </w:rPr>
        <w:t xml:space="preserve">و كتاب هاى عيّاشى </w:t>
      </w:r>
      <w:r>
        <w:rPr>
          <w:rStyle w:val="FootnoteAnchor"/>
          <w:rtl w:val="true"/>
        </w:rPr>
        <w:footnoteReference w:id="561"/>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ديدگاه غالب در مصادر، عدم توثيق اوست</w:t>
      </w:r>
      <w:r>
        <w:rPr>
          <w:rFonts w:eastAsia="IRNazanin" w:cs="IRNazanin"/>
          <w:color w:val="111111"/>
          <w:sz w:val="28"/>
          <w:szCs w:val="28"/>
          <w:rtl w:val="true"/>
          <w:lang w:bidi="fa-IR"/>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شايد به همين دليل باشد كه نجاشى با اين كه او را ملاقات كرده بوده، از وى بدون واسطه روايت نكرده </w:t>
      </w:r>
      <w:r>
        <w:rPr>
          <w:rStyle w:val="FootnoteAnchor"/>
          <w:rtl w:val="true"/>
        </w:rPr>
        <w:footnoteReference w:id="563"/>
      </w:r>
      <w:r>
        <w:rPr>
          <w:rFonts w:ascii="IRNazanin" w:hAnsi="IRNazanin" w:eastAsia="IRNazanin"/>
          <w:color w:val="111111"/>
          <w:sz w:val="28"/>
          <w:sz w:val="28"/>
          <w:szCs w:val="28"/>
          <w:rtl w:val="true"/>
          <w:lang w:bidi="fa-IR"/>
        </w:rPr>
        <w:t>و يا شايد به اين دليل بوده كه نجاشى از جهت شدّت احتياط در نقل، در سنّ چهارده يا پانزده سالگى، از ابو المفضّل نقل نكرده است</w:t>
      </w:r>
      <w:r>
        <w:rPr>
          <w:rFonts w:eastAsia="IRNazanin" w:cs="IRNazanin"/>
          <w:color w:val="111111"/>
          <w:sz w:val="28"/>
          <w:szCs w:val="28"/>
          <w:rtl w:val="true"/>
          <w:lang w:bidi="fa-IR"/>
        </w:rPr>
        <w:t xml:space="preserve">. </w:t>
      </w:r>
      <w:r>
        <w:rPr>
          <w:rStyle w:val="FootnoteAnchor"/>
          <w:rtl w:val="true"/>
        </w:rPr>
        <w:footnoteReference w:id="564"/>
      </w:r>
      <w:r>
        <w:rPr>
          <w:rFonts w:ascii="Amiri" w:hAnsi="Amiri" w:eastAsia="Amiri" w:cs="Amiri"/>
          <w:color w:val="111111"/>
          <w:sz w:val="28"/>
          <w:sz w:val="28"/>
          <w:szCs w:val="28"/>
          <w:rtl w:val="true"/>
          <w:lang w:bidi="ar-SA"/>
        </w:rPr>
        <w:t>شيخ طوسى نيز برخى طرق را به دليل وجود ابو المفضّل، ضعيف دانسته است</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تندترين و صريح ترين موضع در باره او، از آنِ ابن غضائرى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ابو مفضّل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و متذكّر شده كه در كتاب هاى او، سندهاى بى متن و متن هاى بى سند، ديده است</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مواردى كه تنها ابو المفضّل نقل كرده باشد، اعتماد نكرده است</w:t>
      </w:r>
      <w:r>
        <w:rPr>
          <w:rFonts w:eastAsia="Amiri" w:cs="Amiri" w:ascii="Amiri" w:hAnsi="Amiri"/>
          <w:color w:val="111111"/>
          <w:sz w:val="28"/>
          <w:szCs w:val="28"/>
          <w:rtl w:val="true"/>
          <w:lang w:bidi="ar-SA"/>
        </w:rPr>
        <w:t xml:space="preserve">. </w:t>
      </w:r>
      <w:r>
        <w:rPr>
          <w:rStyle w:val="FootnoteAnchor"/>
          <w:rtl w:val="true"/>
        </w:rPr>
        <w:footnoteReference w:id="567"/>
      </w:r>
      <w:r>
        <w:rPr>
          <w:rFonts w:ascii="IRNazanin" w:hAnsi="IRNazanin" w:eastAsia="IRNazanin"/>
          <w:color w:val="111111"/>
          <w:sz w:val="28"/>
          <w:sz w:val="28"/>
          <w:szCs w:val="28"/>
          <w:rtl w:val="true"/>
          <w:lang w:bidi="fa-IR"/>
        </w:rPr>
        <w:t>مصادر اهل سنّت نيز نه تنها ابو المفضّل را توثيق نكرده اند، كه او را شيخْ نما و دروغگو دانسته اند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از ديگر سو، محدّث نورى </w:t>
      </w:r>
      <w:r>
        <w:rPr>
          <w:rStyle w:val="FootnoteAnchor"/>
          <w:rtl w:val="true"/>
        </w:rPr>
        <w:footnoteReference w:id="569"/>
      </w:r>
      <w:r>
        <w:rPr>
          <w:rFonts w:ascii="IRNazanin" w:hAnsi="IRNazanin" w:eastAsia="IRNazanin"/>
          <w:color w:val="111111"/>
          <w:sz w:val="28"/>
          <w:sz w:val="28"/>
          <w:szCs w:val="28"/>
          <w:rtl w:val="true"/>
          <w:lang w:bidi="fa-IR"/>
        </w:rPr>
        <w:t xml:space="preserve">و آقا بزرگ تهرانى </w:t>
      </w:r>
      <w:r>
        <w:rPr>
          <w:rStyle w:val="FootnoteAnchor"/>
          <w:rtl w:val="true"/>
        </w:rPr>
        <w:footnoteReference w:id="570"/>
      </w:r>
      <w:r>
        <w:rPr>
          <w:rFonts w:ascii="IRNazanin" w:hAnsi="IRNazanin" w:eastAsia="IRNazanin"/>
          <w:color w:val="111111"/>
          <w:sz w:val="28"/>
          <w:sz w:val="28"/>
          <w:szCs w:val="28"/>
          <w:rtl w:val="true"/>
          <w:lang w:bidi="fa-IR"/>
        </w:rPr>
        <w:t>با ذكر چنين قرائنى، بر اعتبار و وثاقت ابو المفضّل تأكيد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فراوان از وى در كتاب هاى كفاية الأثر، الأمالى شيخ طوسى و الأمالى ابو على فرزند شيخ طوسى، نيز روايت حسين بن عبيد اللّه غضائرى از او در تهذيب الأحكام و الإستبصار، ترحّم نجاشى بر وى در شرح حال مسعودى مورّخ، </w:t>
      </w:r>
      <w:r>
        <w:rPr>
          <w:rStyle w:val="FootnoteAnchor"/>
          <w:rtl w:val="true"/>
        </w:rPr>
        <w:footnoteReference w:id="571"/>
      </w:r>
      <w:r>
        <w:rPr>
          <w:rFonts w:ascii="Amiri" w:hAnsi="Amiri" w:eastAsia="Amiri" w:cs="Amiri"/>
          <w:color w:val="111111"/>
          <w:sz w:val="28"/>
          <w:sz w:val="28"/>
          <w:szCs w:val="28"/>
          <w:rtl w:val="true"/>
          <w:lang w:bidi="ar-SA"/>
        </w:rPr>
        <w:t>اعتماد ابن نوح سيرافى استاد نجاشى بر كتاب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2251_18279"/>
    </w:p>
    <w:p>
      <w:pPr>
        <w:pStyle w:val="Heading6"/>
        <w:numPr>
          <w:ilvl w:val="5"/>
          <w:numId w:val="1"/>
        </w:numPr>
        <w:rPr/>
      </w:pPr>
      <w:bookmarkStart w:id="386" w:name="__RefHeading___Toc1668657_3804643083"/>
      <w:bookmarkStart w:id="387" w:name="_Toc153"/>
      <w:bookmarkEnd w:id="385"/>
      <w:bookmarkEnd w:id="386"/>
      <w:r>
        <w:rPr>
          <w:rtl w:val="true"/>
        </w:rPr>
        <w:t>تأليفات</w:t>
      </w:r>
      <w:bookmarkEnd w:id="387"/>
    </w:p>
    <w:p>
      <w:pPr>
        <w:pStyle w:val="Heading6"/>
        <w:numPr>
          <w:ilvl w:val="5"/>
          <w:numId w:val="1"/>
        </w:numPr>
        <w:rPr/>
      </w:pPr>
      <w:bookmarkStart w:id="388" w:name="__RefHeading___Toc1668659_3804643083"/>
      <w:bookmarkStart w:id="389" w:name="_Toc154"/>
      <w:bookmarkEnd w:id="388"/>
      <w:r>
        <w:rPr/>
        <w:t>۳۴</w:t>
      </w:r>
      <w:r>
        <w:rPr>
          <w:rtl w:val="true"/>
        </w:rPr>
        <w:t xml:space="preserve"> </w:t>
      </w:r>
      <w:r>
        <w:rPr>
          <w:rtl w:val="true"/>
        </w:rPr>
        <w:t xml:space="preserve">. </w:t>
      </w:r>
      <w:r>
        <w:rPr>
          <w:rtl w:val="true"/>
        </w:rPr>
        <w:t xml:space="preserve">ابن جرير طبرى </w:t>
      </w:r>
      <w:r>
        <w:rPr>
          <w:rtl w:val="true"/>
        </w:rPr>
        <w:t>(</w:t>
      </w:r>
      <w:r>
        <w:rPr>
          <w:rtl w:val="true"/>
        </w:rPr>
        <w:t>م سده چهارم</w:t>
      </w:r>
      <w:r>
        <w:rPr>
          <w:rtl w:val="true"/>
        </w:rPr>
        <w:t>)</w:t>
      </w:r>
      <w:bookmarkEnd w:id="389"/>
    </w:p>
    <w:p>
      <w:pPr>
        <w:pStyle w:val="Heading6"/>
        <w:numPr>
          <w:ilvl w:val="5"/>
          <w:numId w:val="1"/>
        </w:numPr>
        <w:rPr/>
      </w:pPr>
      <w:bookmarkStart w:id="390" w:name="__RefHeading___Toc1668661_3804643083"/>
      <w:bookmarkStart w:id="391" w:name="_Toc155"/>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 xml:space="preserve">ابو المفضّل، </w:t>
      </w:r>
      <w:r>
        <w:rPr>
          <w:rStyle w:val="FootnoteAnchor"/>
          <w:rtl w:val="true"/>
        </w:rPr>
        <w:footnoteReference w:id="572"/>
      </w:r>
      <w:r>
        <w:rPr>
          <w:rFonts w:ascii="Amiri" w:hAnsi="Amiri" w:eastAsia="Amiri" w:cs="Amiri"/>
          <w:color w:val="111111"/>
          <w:sz w:val="28"/>
          <w:sz w:val="28"/>
          <w:szCs w:val="28"/>
          <w:rtl w:val="true"/>
          <w:lang w:bidi="ar-SA"/>
        </w:rPr>
        <w:t xml:space="preserve">تن دادن به سفرهاى بسيار براى كسب حديث، نقل هاى فراوان ابن طاووس از او </w:t>
      </w:r>
      <w:r>
        <w:rPr>
          <w:rStyle w:val="FootnoteAnchor"/>
          <w:rtl w:val="true"/>
        </w:rPr>
        <w:footnoteReference w:id="573"/>
      </w:r>
      <w:r>
        <w:rPr>
          <w:rFonts w:ascii="Amiri" w:hAnsi="Amiri" w:eastAsia="Amiri" w:cs="Amiri"/>
          <w:color w:val="111111"/>
          <w:sz w:val="28"/>
          <w:sz w:val="28"/>
          <w:szCs w:val="28"/>
          <w:rtl w:val="true"/>
          <w:lang w:bidi="ar-SA"/>
        </w:rPr>
        <w:t>و كثرت مشايخ 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ثلج بغدادى، </w:t>
      </w:r>
      <w:r>
        <w:rPr>
          <w:rStyle w:val="FootnoteAnchor"/>
          <w:rtl w:val="true"/>
        </w:rPr>
        <w:footnoteReference w:id="574"/>
      </w:r>
      <w:r>
        <w:rPr>
          <w:rFonts w:ascii="Amiri" w:hAnsi="Amiri" w:eastAsia="Amiri" w:cs="Amiri"/>
          <w:color w:val="111111"/>
          <w:sz w:val="28"/>
          <w:sz w:val="28"/>
          <w:szCs w:val="28"/>
          <w:rtl w:val="true"/>
          <w:lang w:bidi="ar-SA"/>
        </w:rPr>
        <w:t xml:space="preserve">حُمَيد بن زياد </w:t>
      </w:r>
      <w:r>
        <w:rPr>
          <w:rStyle w:val="FootnoteAnchor"/>
          <w:rtl w:val="true"/>
        </w:rPr>
        <w:footnoteReference w:id="575"/>
      </w:r>
      <w:r>
        <w:rPr>
          <w:rFonts w:ascii="IRNazanin" w:hAnsi="IRNazanin" w:eastAsia="IRNazanin"/>
          <w:color w:val="111111"/>
          <w:sz w:val="28"/>
          <w:sz w:val="28"/>
          <w:szCs w:val="28"/>
          <w:rtl w:val="true"/>
          <w:lang w:bidi="fa-IR"/>
        </w:rPr>
        <w:t xml:space="preserve">و ابن بطّه قمى، </w:t>
      </w:r>
      <w:r>
        <w:rPr>
          <w:rStyle w:val="FootnoteAnchor"/>
          <w:rtl w:val="true"/>
        </w:rPr>
        <w:footnoteReference w:id="576"/>
      </w:r>
      <w:r>
        <w:rPr>
          <w:rFonts w:ascii="Amiri" w:hAnsi="Amiri" w:eastAsia="Amiri" w:cs="Amiri"/>
          <w:color w:val="111111"/>
          <w:sz w:val="28"/>
          <w:sz w:val="28"/>
          <w:szCs w:val="28"/>
          <w:rtl w:val="true"/>
          <w:lang w:bidi="ar-SA"/>
        </w:rPr>
        <w:t>مشايخ حديث ابو المفضّل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نوح سيرافى، احمد بن عبدون، حسين بن عبيد اللّه ، ابو طالب بن غرور، ابو الحسن صفّار و ابن اشناس، از وى حديث شنيدند</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تأليفاتابو المفضّل در زمينه زيارت قبور ائمه عليهم السلام ، رجال، دعا، فضايل، اخبار و تاريخ، كتاب هايى نوشت كه همگى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أمير المؤمنين عليه السلام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الحسين عليه السلام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العبّاس بن عبد المطّلب،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زيد،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روى حديث غدير خم،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روى عن زيد بن على،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الولادات الطيَّبة الطاهرة،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الكبير،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أهل البيت عليهم السلام و نعت إكمالهم فى الحال والمال،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الأمالى وى، تا سده هفتم موجود بوده و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سوم آن در موضوع رؤيت هلال رمضان، نقل كرده است</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گويا كتاب المباهلة نيز در اختيار ابن طاووس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موضوع مباهله پيامبر خدا صلى الله عليه و آله با مسيحيان نجران، روايتى را با اسناد به ابو المفضّل، از كتاب المباهلة نقل كرده است</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 سده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 بن رستم طبرى آملى، مكنى به ابو جعفر و معروف به ابن جرير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امامى؛ محدّث، متكلّم و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ولادت و وفات او، دانسته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مصادر، دو فرد با اين نام و كنيه ذكر شده اند </w:t>
      </w:r>
      <w:r>
        <w:rPr>
          <w:rStyle w:val="FootnoteAnchor"/>
          <w:rtl w:val="true"/>
        </w:rPr>
        <w:footnoteReference w:id="580"/>
      </w:r>
      <w:r>
        <w:rPr>
          <w:rFonts w:ascii="IRNazanin" w:hAnsi="IRNazanin" w:eastAsia="IRNazanin"/>
          <w:color w:val="111111"/>
          <w:sz w:val="28"/>
          <w:sz w:val="28"/>
          <w:szCs w:val="28"/>
          <w:rtl w:val="true"/>
          <w:lang w:bidi="fa-IR"/>
        </w:rPr>
        <w:t>كه يكى شيعه امامى است و ديگرى عامّى مذهب</w:t>
      </w:r>
      <w:r>
        <w:rPr>
          <w:rFonts w:eastAsia="IRNazanin" w:cs="IRNazanin"/>
          <w:color w:val="111111"/>
          <w:sz w:val="28"/>
          <w:szCs w:val="28"/>
          <w:rtl w:val="true"/>
          <w:lang w:bidi="fa-IR"/>
        </w:rPr>
        <w:t xml:space="preserve">. </w:t>
      </w:r>
      <w:r>
        <w:rPr>
          <w:rStyle w:val="FootnoteAnchor"/>
          <w:rtl w:val="true"/>
        </w:rPr>
        <w:footnoteReference w:id="581"/>
      </w:r>
      <w:r>
        <w:rPr>
          <w:rFonts w:ascii="Amiri" w:hAnsi="Amiri" w:eastAsia="Amiri" w:cs="Amiri"/>
          <w:color w:val="111111"/>
          <w:sz w:val="28"/>
          <w:sz w:val="28"/>
          <w:szCs w:val="28"/>
          <w:rtl w:val="true"/>
          <w:lang w:bidi="ar-SA"/>
        </w:rPr>
        <w:t>به جهت همين همنامى، شيخ طوسى تصريح كرده كه ابن جرير امامى، صاحب تاريخ نيست</w:t>
      </w:r>
      <w:r>
        <w:rPr>
          <w:rFonts w:eastAsia="Amiri" w:cs="Amiri" w:ascii="Amiri" w:hAnsi="Amiri"/>
          <w:color w:val="111111"/>
          <w:sz w:val="28"/>
          <w:szCs w:val="28"/>
          <w:rtl w:val="true"/>
          <w:lang w:bidi="ar-SA"/>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طبرى امامى، دانشى فراوانى داشت و از اصحاب بزرگ اماميه، خوشْ كلام و قابل اعتماد در حديث بود </w:t>
      </w:r>
      <w:r>
        <w:rPr>
          <w:rStyle w:val="FootnoteAnchor"/>
          <w:rtl w:val="true"/>
        </w:rPr>
        <w:footnoteReference w:id="583"/>
      </w:r>
      <w:r>
        <w:rPr>
          <w:rFonts w:ascii="Amiri" w:hAnsi="Amiri" w:eastAsia="Amiri" w:cs="Amiri"/>
          <w:color w:val="111111"/>
          <w:sz w:val="28"/>
          <w:sz w:val="28"/>
          <w:szCs w:val="28"/>
          <w:rtl w:val="true"/>
          <w:lang w:bidi="ar-SA"/>
        </w:rPr>
        <w:t xml:space="preserve">و از وى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 كبير</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سارَوى</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تشخيص و جداسازى او از ابن جرير طبرى سنّى نيست؛ چراكه ابن جرير سنّى در سال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صفت كبير و تنها راوىِ شناخته شده ابن جرير ـ كه حسن بن حمزه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 </w:t>
      </w:r>
      <w:r>
        <w:rPr>
          <w:rStyle w:val="FootnoteAnchor"/>
          <w:rtl w:val="true"/>
        </w:rPr>
        <w:footnoteReference w:id="586"/>
      </w:r>
      <w:r>
        <w:rPr>
          <w:rFonts w:ascii="IRNazanin" w:hAnsi="IRNazanin" w:eastAsia="IRNazanin"/>
          <w:color w:val="111111"/>
          <w:sz w:val="28"/>
          <w:sz w:val="28"/>
          <w:szCs w:val="28"/>
          <w:rtl w:val="true"/>
          <w:lang w:bidi="fa-IR"/>
        </w:rPr>
        <w:t>اين حدس قوى مى نمايد كه او در نيمه نخست سده چهارم زندگى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 بسيارى از مشايخ وى در كتاب دلائل الإمامة، مشايخ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هستند كه از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وى در باره ابن غضائرى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قرائن گواهى مى دهند كه وى معاصر نجاشى و شيخ طوسى بوده و پس از ابن غضائرى، از دنيا رفته است</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آيا ابن جرير امامى، يكى است يا دو نفر كه هر دو امامى بوده اند، يك نام داشته اند؟ شايد كاربرد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رو بوده است كه دو نفر به اين نام بوده اند؛ چنان كه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2251_18281"/>
    </w:p>
    <w:p>
      <w:pPr>
        <w:pStyle w:val="Heading6"/>
        <w:numPr>
          <w:ilvl w:val="5"/>
          <w:numId w:val="1"/>
        </w:numPr>
        <w:rPr/>
      </w:pPr>
      <w:bookmarkStart w:id="393" w:name="__RefHeading___Toc1668663_3804643083"/>
      <w:bookmarkStart w:id="394" w:name="_Toc156"/>
      <w:bookmarkEnd w:id="392"/>
      <w:bookmarkEnd w:id="393"/>
      <w:r>
        <w:rPr>
          <w:rtl w:val="true"/>
        </w:rPr>
        <w:t>تأليفات</w:t>
      </w:r>
      <w:bookmarkEnd w:id="394"/>
    </w:p>
    <w:p>
      <w:pPr>
        <w:pStyle w:val="Heading6"/>
        <w:numPr>
          <w:ilvl w:val="5"/>
          <w:numId w:val="1"/>
        </w:numPr>
        <w:rPr/>
      </w:pPr>
      <w:bookmarkStart w:id="395" w:name="__RefHeading___Toc1668665_3804643083"/>
      <w:bookmarkStart w:id="396" w:name="_Toc157"/>
      <w:bookmarkEnd w:id="395"/>
      <w:r>
        <w:rPr/>
        <w:t>۳۵</w:t>
      </w:r>
      <w:r>
        <w:rPr>
          <w:rtl w:val="true"/>
        </w:rPr>
        <w:t xml:space="preserve"> </w:t>
      </w:r>
      <w:r>
        <w:rPr>
          <w:rtl w:val="true"/>
        </w:rPr>
        <w:t xml:space="preserve">. </w:t>
      </w:r>
      <w:r>
        <w:rPr>
          <w:rtl w:val="true"/>
        </w:rPr>
        <w:t xml:space="preserve">ابن عيّاش جوهرى </w:t>
      </w:r>
      <w:r>
        <w:rPr>
          <w:rtl w:val="true"/>
        </w:rPr>
        <w:t>(</w:t>
      </w:r>
      <w:r>
        <w:rPr>
          <w:rtl w:val="true"/>
        </w:rPr>
        <w:t xml:space="preserve">م </w:t>
      </w:r>
      <w:r>
        <w:rPr/>
        <w:t>۴۰۱</w:t>
      </w:r>
      <w:r>
        <w:rPr>
          <w:rtl w:val="true"/>
        </w:rPr>
        <w:t xml:space="preserve"> ق</w:t>
      </w:r>
      <w:r>
        <w:rPr>
          <w:rtl w:val="true"/>
        </w:rPr>
        <w:t>)</w:t>
      </w:r>
      <w:bookmarkEnd w:id="396"/>
    </w:p>
    <w:p>
      <w:pPr>
        <w:pStyle w:val="Heading6"/>
        <w:numPr>
          <w:ilvl w:val="5"/>
          <w:numId w:val="1"/>
        </w:numPr>
        <w:rPr/>
      </w:pPr>
      <w:bookmarkStart w:id="397" w:name="__RefHeading___Toc1668667_3804643083"/>
      <w:bookmarkStart w:id="398" w:name="_Toc158"/>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روايت حسن بن حمزه از وى، و نيز مشايخ او در كتاب دلائل الإمامة، مى توانند قرينه اى بر اين تعدّد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تشخيص اين امر، ساده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تأليفاتكتاب هاى ابن جرير، در زمينه امامت، شرح حال و فضايل معصومان و گاه رجال بوده است</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آثار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فى الإمامة،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الإيضاح فى الإمامة،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فاطمة عليهاالسلام و وُلْدها،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الرواة عن أهل البيت عليهم السلام </w:t>
      </w:r>
      <w:r>
        <w:rPr>
          <w:rFonts w:eastAsia="IRNazanin" w:cs="IRNazanin"/>
          <w:color w:val="111111"/>
          <w:sz w:val="28"/>
          <w:szCs w:val="28"/>
          <w:rtl w:val="true"/>
          <w:lang w:bidi="fa-IR"/>
        </w:rPr>
        <w:t xml:space="preserve">. </w:t>
      </w:r>
      <w:r>
        <w:rPr>
          <w:rStyle w:val="FootnoteAnchor"/>
          <w:rtl w:val="true"/>
        </w:rPr>
        <w:footnoteReference w:id="589"/>
      </w:r>
      <w:r>
        <w:rPr>
          <w:rFonts w:ascii="Amiri" w:hAnsi="Amiri" w:eastAsia="Amiri" w:cs="Amiri"/>
          <w:color w:val="111111"/>
          <w:sz w:val="28"/>
          <w:sz w:val="28"/>
          <w:szCs w:val="28"/>
          <w:rtl w:val="true"/>
          <w:lang w:bidi="ar-SA"/>
        </w:rPr>
        <w:t>كتاب الولاية در برخى مصادر شيعى، به ابن جرير طبرى عامّى نسبت داده شده است؛ ولى به قرينه آن كه اوّلاً، عنوان آن، با عبارات طبرى در دو كتاب تاريخ و تفسير او، همخوان نيست و ثانيا، ابن نديم نيز اين عنوان را در شمار تأليفات طبرى عامّى نياورده، برخى كتاب الولاية را در شمار تأليفات طبرى امامى حدس زده اند</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به گزارش آقا بزرگ تهرانى، نسخه اى از كتاب الإيضاح فى الإمامة، در اختيار قاضى نور اللّه شوشترى، صاحب كتاب مجالس المؤمنين، بوده و وى فوايدى از آن را در كتاب خود ذكر كرده است</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عيّاش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عبيد اللّه بن حسن بن عيّاش، مكنّا به ابو عبد اللّه و معروف به ابن عيّاش جوهرى؛ محدّث، متكلّم، فقيه و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عيّاش اهل بغداد بود و پدر و جدّ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2251_18282"/>
    </w:p>
    <w:p>
      <w:pPr>
        <w:pStyle w:val="Heading6"/>
        <w:numPr>
          <w:ilvl w:val="5"/>
          <w:numId w:val="1"/>
        </w:numPr>
        <w:rPr/>
      </w:pPr>
      <w:bookmarkStart w:id="400" w:name="__RefHeading___Toc1668669_3804643083"/>
      <w:bookmarkStart w:id="401" w:name="_Toc159"/>
      <w:bookmarkEnd w:id="399"/>
      <w:bookmarkEnd w:id="400"/>
      <w:r>
        <w:rPr>
          <w:rtl w:val="true"/>
        </w:rPr>
        <w:t>تأليفات</w:t>
      </w:r>
      <w:bookmarkEnd w:id="401"/>
    </w:p>
    <w:p>
      <w:pPr>
        <w:pStyle w:val="Heading6"/>
        <w:numPr>
          <w:ilvl w:val="5"/>
          <w:numId w:val="1"/>
        </w:numPr>
        <w:rPr/>
      </w:pPr>
      <w:bookmarkStart w:id="402" w:name="__RefHeading___Toc1668671_3804643083"/>
      <w:bookmarkStart w:id="403" w:name="_Toc160"/>
      <w:bookmarkEnd w:id="402"/>
      <w:r>
        <w:rPr/>
        <w:t>۳۶</w:t>
      </w:r>
      <w:r>
        <w:rPr>
          <w:rtl w:val="true"/>
        </w:rPr>
        <w:t xml:space="preserve"> </w:t>
      </w:r>
      <w:r>
        <w:rPr>
          <w:rtl w:val="true"/>
        </w:rPr>
        <w:t xml:space="preserve">. </w:t>
      </w:r>
      <w:r>
        <w:rPr>
          <w:rtl w:val="true"/>
        </w:rPr>
        <w:t xml:space="preserve">جَلودى بصرى </w:t>
      </w:r>
      <w:r>
        <w:rPr>
          <w:rtl w:val="true"/>
        </w:rPr>
        <w:t>(</w:t>
      </w:r>
      <w:r>
        <w:rPr>
          <w:rtl w:val="true"/>
        </w:rPr>
        <w:t xml:space="preserve">م </w:t>
      </w:r>
      <w:r>
        <w:rPr/>
        <w:t>۳۳۲</w:t>
      </w:r>
      <w:r>
        <w:rPr>
          <w:rtl w:val="true"/>
        </w:rPr>
        <w:t xml:space="preserve"> ق</w:t>
      </w:r>
      <w:r>
        <w:rPr>
          <w:rtl w:val="true"/>
        </w:rPr>
        <w:t>)</w:t>
      </w:r>
      <w:bookmarkEnd w:id="403"/>
    </w:p>
    <w:p>
      <w:pPr>
        <w:pStyle w:val="Heading6"/>
        <w:numPr>
          <w:ilvl w:val="5"/>
          <w:numId w:val="1"/>
        </w:numPr>
        <w:rPr/>
      </w:pPr>
      <w:bookmarkStart w:id="404" w:name="__RefHeading___Toc1668673_3804643083"/>
      <w:bookmarkStart w:id="405" w:name="_Toc161"/>
      <w:bookmarkEnd w:id="404"/>
      <w:r>
        <w:rPr>
          <w:rtl w:val="true"/>
        </w:rPr>
        <w:t>اشاره</w:t>
      </w:r>
      <w:bookmarkEnd w:id="405"/>
    </w:p>
    <w:p>
      <w:pPr>
        <w:pStyle w:val="BookText"/>
        <w:rPr/>
      </w:pPr>
      <w:r>
        <w:rPr>
          <w:rFonts w:ascii="Amiri" w:hAnsi="Amiri" w:eastAsia="Amiri" w:cs="Amiri"/>
          <w:color w:val="111111"/>
          <w:sz w:val="28"/>
          <w:sz w:val="28"/>
          <w:szCs w:val="28"/>
          <w:rtl w:val="true"/>
          <w:lang w:bidi="ar-SA"/>
        </w:rPr>
        <w:t>او در آن ديار، شاخص و سرشناس بودند</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ابن عيّاش جوهرى در سال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ق، در شام بود</w:t>
      </w:r>
      <w:r>
        <w:rPr>
          <w:rFonts w:eastAsia="Amiri" w:cs="Amiri" w:ascii="Amiri" w:hAnsi="Amiri"/>
          <w:color w:val="111111"/>
          <w:sz w:val="28"/>
          <w:szCs w:val="28"/>
          <w:rtl w:val="true"/>
          <w:lang w:bidi="ar-SA"/>
        </w:rPr>
        <w:t xml:space="preserve">. </w:t>
      </w:r>
      <w:r>
        <w:rPr>
          <w:rStyle w:val="FootnoteAnchor"/>
          <w:rtl w:val="true"/>
        </w:rPr>
        <w:footnoteReference w:id="593"/>
      </w:r>
      <w:r>
        <w:rPr>
          <w:rFonts w:ascii="IRNazanin" w:hAnsi="IRNazanin" w:eastAsia="IRNazanin"/>
          <w:color w:val="111111"/>
          <w:sz w:val="28"/>
          <w:sz w:val="28"/>
          <w:szCs w:val="28"/>
          <w:rtl w:val="true"/>
          <w:lang w:bidi="fa-IR"/>
        </w:rPr>
        <w:t>وى احاديث بسيارى روايت كرد و ذوق شعرى و ادبى قوى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مصادر، به اين اتّهام كه در واپسين سال هاى زندگى، دچار اضطراب و اختلال در حديث گشته، تضعيف شده است</w:t>
      </w:r>
      <w:r>
        <w:rPr>
          <w:rFonts w:eastAsia="IRNazanin" w:cs="IRNazanin"/>
          <w:color w:val="111111"/>
          <w:sz w:val="28"/>
          <w:szCs w:val="28"/>
          <w:rtl w:val="true"/>
          <w:lang w:bidi="fa-IR"/>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بسيارى از وى استماع كرد؛ اما به دليل ضعف او، از وى نقل نكرده است</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وى در شمار معدود محدّثان امامى است كه از مشايخ اهل سنّت نيز فراوان حديث شنيده و روايت كرده اند</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ابن جعابى، شيخ حديث امامى اوست كه احاديث اهل سنّت را نيز بر وى مى خواند</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تأليفاتوى پرتأليف بود و در زمينه رجال، تك نگارى در اخبار اشخاص، امامت دوازده امام عليهم السلام ، فقه و آداب، آثارى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فى عدد الأئمة الأثنى عشر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أبى هاشم،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جابر الجُعْفى،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الإشتمال على معرفة الرجال،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رَوى الحديث مِن بنى عمّار بن ياسر،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 روى الحديث مِن بنى ناشزة،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وكلاء الأئمة الأربعة،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فى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رجب، شعبان و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يحيى بن احمد بن عيسى جلودى ازدى بصرى، مكنى به ابو احمد؛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2251_18283"/>
    </w:p>
    <w:p>
      <w:pPr>
        <w:pStyle w:val="Heading6"/>
        <w:numPr>
          <w:ilvl w:val="5"/>
          <w:numId w:val="1"/>
        </w:numPr>
        <w:rPr/>
      </w:pPr>
      <w:bookmarkStart w:id="407" w:name="__RefHeading___Toc1668675_3804643083"/>
      <w:bookmarkStart w:id="408" w:name="_Toc162"/>
      <w:bookmarkEnd w:id="406"/>
      <w:bookmarkEnd w:id="407"/>
      <w:r>
        <w:rPr>
          <w:rtl w:val="true"/>
        </w:rPr>
        <w:t>تأليفات</w:t>
      </w:r>
      <w:bookmarkEnd w:id="408"/>
    </w:p>
    <w:p>
      <w:pPr>
        <w:pStyle w:val="Heading6"/>
        <w:numPr>
          <w:ilvl w:val="5"/>
          <w:numId w:val="1"/>
        </w:numPr>
        <w:rPr/>
      </w:pPr>
      <w:bookmarkStart w:id="409" w:name="__RefHeading___Toc1668677_3804643083"/>
      <w:bookmarkStart w:id="410" w:name="_Toc163"/>
      <w:bookmarkEnd w:id="409"/>
      <w:r>
        <w:rPr/>
        <w:t>۳۷</w:t>
      </w:r>
      <w:r>
        <w:rPr>
          <w:rtl w:val="true"/>
        </w:rPr>
        <w:t xml:space="preserve"> </w:t>
      </w:r>
      <w:r>
        <w:rPr>
          <w:rtl w:val="true"/>
        </w:rPr>
        <w:t xml:space="preserve">. </w:t>
      </w:r>
      <w:r>
        <w:rPr>
          <w:rtl w:val="true"/>
        </w:rPr>
        <w:t xml:space="preserve">ابو بِشْر بَصرى عَمّى </w:t>
      </w:r>
      <w:r>
        <w:rPr>
          <w:rtl w:val="true"/>
        </w:rPr>
        <w:t>(</w:t>
      </w:r>
      <w:r>
        <w:rPr>
          <w:rtl w:val="true"/>
        </w:rPr>
        <w:t xml:space="preserve">م پس از </w:t>
      </w:r>
      <w:r>
        <w:rPr/>
        <w:t>۳۵۰</w:t>
      </w:r>
      <w:r>
        <w:rPr>
          <w:rtl w:val="true"/>
        </w:rPr>
        <w:t xml:space="preserve"> ق</w:t>
      </w:r>
      <w:r>
        <w:rPr>
          <w:rtl w:val="true"/>
        </w:rPr>
        <w:t>)</w:t>
      </w:r>
      <w:bookmarkEnd w:id="410"/>
    </w:p>
    <w:p>
      <w:pPr>
        <w:pStyle w:val="Heading6"/>
        <w:numPr>
          <w:ilvl w:val="5"/>
          <w:numId w:val="1"/>
        </w:numPr>
        <w:rPr/>
      </w:pPr>
      <w:bookmarkStart w:id="411" w:name="__RefHeading___Toc1668679_3804643083"/>
      <w:bookmarkStart w:id="412" w:name="_Toc164"/>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محدّث، مورّخ و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جلودى بصرى پس از سال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ق، </w:t>
      </w:r>
      <w:r>
        <w:rPr>
          <w:rStyle w:val="FootnoteAnchor"/>
          <w:rtl w:val="true"/>
        </w:rPr>
        <w:footnoteReference w:id="598"/>
      </w:r>
      <w:r>
        <w:rPr>
          <w:rFonts w:ascii="IRNazanin" w:hAnsi="IRNazanin" w:eastAsia="IRNazanin"/>
          <w:color w:val="111111"/>
          <w:sz w:val="28"/>
          <w:sz w:val="28"/>
          <w:szCs w:val="28"/>
          <w:rtl w:val="true"/>
          <w:lang w:bidi="fa-IR"/>
        </w:rPr>
        <w:t xml:space="preserve">و گويا در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ق، فوت شده است</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زادگاه وى، جايى به نام جلود بود كه امروزه محلّ آن، معلوم نيست</w:t>
      </w:r>
      <w:r>
        <w:rPr>
          <w:rFonts w:eastAsia="IRNazanin" w:cs="IRNazanin"/>
          <w:color w:val="111111"/>
          <w:sz w:val="28"/>
          <w:szCs w:val="28"/>
          <w:rtl w:val="true"/>
          <w:lang w:bidi="fa-IR"/>
        </w:rPr>
        <w:t xml:space="preserve">. </w:t>
      </w:r>
      <w:r>
        <w:rPr>
          <w:rStyle w:val="FootnoteAnchor"/>
          <w:rtl w:val="true"/>
        </w:rPr>
        <w:footnoteReference w:id="600"/>
      </w:r>
      <w:r>
        <w:rPr>
          <w:rFonts w:ascii="Amiri" w:hAnsi="Amiri" w:eastAsia="Amiri" w:cs="Amiri"/>
          <w:color w:val="111111"/>
          <w:sz w:val="28"/>
          <w:sz w:val="28"/>
          <w:szCs w:val="28"/>
          <w:rtl w:val="true"/>
          <w:lang w:bidi="ar-SA"/>
        </w:rPr>
        <w:t>او در بصره ساكن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آن كه ابو على صولى ـ كه مصاحب دراز مدّت او بوده و از وى نيز روايت كرده ـ در سال </w:t>
      </w: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ق، به بغداد رفته، </w:t>
      </w:r>
      <w:r>
        <w:rPr>
          <w:rStyle w:val="FootnoteAnchor"/>
          <w:rtl w:val="true"/>
        </w:rPr>
        <w:footnoteReference w:id="601"/>
      </w:r>
      <w:r>
        <w:rPr>
          <w:rFonts w:ascii="IRNazanin" w:hAnsi="IRNazanin" w:eastAsia="IRNazanin"/>
          <w:color w:val="111111"/>
          <w:sz w:val="28"/>
          <w:sz w:val="28"/>
          <w:szCs w:val="28"/>
          <w:rtl w:val="true"/>
          <w:lang w:bidi="fa-IR"/>
        </w:rPr>
        <w:t>اين حدس قوى مى نمايد كه جلودى تا پايان عمر، در بصره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جلودى بصرى را امامى، شيخ بصره و قابل اعتماد و موثّق خوانده اند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تأليفاتوى چنان پر تأليف بود كه شمار آثارش، بيش از دويست مورد ذكر شده است</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كتاب هاى جلودى بصرى در زمينه تاريخ و سيره، فضائل و مناقب، فقه، تفسير، رجال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المحدّثين و مَن رَوى عن على عليه السلام من الصحابة، از آثار ناياب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كتاب مقتل الحسين عليه السلام ، در سده هشتم موجود بوده است؛ چراكه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نسخه اى از اين كتاب به خطّ يكى از سادات، تاريخ وفات و محلّ دفن جلودى را خوانده است</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بِشْر بَصرى 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ابراهيم بن معلّى بن اسد عمى، مكنّا به ابو بشر؛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بشر در بصره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2251_18284"/>
    </w:p>
    <w:p>
      <w:pPr>
        <w:pStyle w:val="Heading6"/>
        <w:numPr>
          <w:ilvl w:val="5"/>
          <w:numId w:val="1"/>
        </w:numPr>
        <w:rPr/>
      </w:pPr>
      <w:bookmarkStart w:id="414" w:name="__RefHeading___Toc1668681_3804643083"/>
      <w:bookmarkStart w:id="415" w:name="_Toc165"/>
      <w:bookmarkEnd w:id="413"/>
      <w:bookmarkEnd w:id="414"/>
      <w:r>
        <w:rPr>
          <w:rtl w:val="true"/>
        </w:rPr>
        <w:t>تأليفات</w:t>
      </w:r>
      <w:bookmarkEnd w:id="415"/>
    </w:p>
    <w:p>
      <w:pPr>
        <w:pStyle w:val="Heading6"/>
        <w:numPr>
          <w:ilvl w:val="5"/>
          <w:numId w:val="1"/>
        </w:numPr>
        <w:rPr/>
      </w:pPr>
      <w:bookmarkStart w:id="416" w:name="__RefHeading___Toc1668683_3804643083"/>
      <w:bookmarkStart w:id="417" w:name="_Toc166"/>
      <w:bookmarkEnd w:id="416"/>
      <w:r>
        <w:rPr/>
        <w:t>۳۸</w:t>
      </w:r>
      <w:r>
        <w:rPr>
          <w:rtl w:val="true"/>
        </w:rPr>
        <w:t xml:space="preserve"> </w:t>
      </w:r>
      <w:r>
        <w:rPr>
          <w:rtl w:val="true"/>
        </w:rPr>
        <w:t xml:space="preserve">. </w:t>
      </w:r>
      <w:r>
        <w:rPr>
          <w:rtl w:val="true"/>
        </w:rPr>
        <w:t xml:space="preserve">ابن حمدان جنبلانى </w:t>
      </w:r>
      <w:r>
        <w:rPr>
          <w:rtl w:val="true"/>
        </w:rPr>
        <w:t>(</w:t>
      </w:r>
      <w:r>
        <w:rPr>
          <w:rtl w:val="true"/>
        </w:rPr>
        <w:t xml:space="preserve">م </w:t>
      </w:r>
      <w:r>
        <w:rPr/>
        <w:t>۳۵۸</w:t>
      </w:r>
      <w:r>
        <w:rPr>
          <w:rtl w:val="true"/>
        </w:rPr>
        <w:t xml:space="preserve"> ق</w:t>
      </w:r>
      <w:r>
        <w:rPr>
          <w:rtl w:val="true"/>
        </w:rPr>
        <w:t>)</w:t>
      </w:r>
      <w:bookmarkEnd w:id="417"/>
    </w:p>
    <w:p>
      <w:pPr>
        <w:pStyle w:val="Heading6"/>
        <w:numPr>
          <w:ilvl w:val="5"/>
          <w:numId w:val="1"/>
        </w:numPr>
        <w:rPr/>
      </w:pPr>
      <w:bookmarkStart w:id="418" w:name="__RefHeading___Toc1668685_3804643083"/>
      <w:bookmarkStart w:id="419" w:name="_Toc167"/>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 xml:space="preserve">زاده شد و پس از سال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ق، در گذشت</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به گزارش ابن غضائرى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جدّش معلّى بن اسد، از اصحاب و خواصّ صاحب زنج بوده و ابو بشر از طريق جد و عمويش، اخبار صاحب زنج را روايت كرده است</w:t>
      </w:r>
      <w:r>
        <w:rPr>
          <w:rFonts w:eastAsia="IRNazanin" w:cs="IRNazanin"/>
          <w:color w:val="111111"/>
          <w:sz w:val="28"/>
          <w:szCs w:val="28"/>
          <w:rtl w:val="true"/>
          <w:lang w:bidi="fa-IR"/>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وى يار، مصاحب، مستملى و راوى ابو احمد جلودى بود </w:t>
      </w:r>
      <w:r>
        <w:rPr>
          <w:rStyle w:val="FootnoteAnchor"/>
          <w:rtl w:val="true"/>
        </w:rPr>
        <w:footnoteReference w:id="607"/>
      </w:r>
      <w:r>
        <w:rPr>
          <w:rFonts w:ascii="IRNazanin" w:hAnsi="IRNazanin" w:eastAsia="IRNazanin"/>
          <w:color w:val="111111"/>
          <w:sz w:val="28"/>
          <w:sz w:val="28"/>
          <w:szCs w:val="28"/>
          <w:rtl w:val="true"/>
          <w:lang w:bidi="fa-IR"/>
        </w:rPr>
        <w:t xml:space="preserve">و ابو طالب انبارى </w:t>
      </w:r>
      <w:r>
        <w:rPr>
          <w:rStyle w:val="FootnoteAnchor"/>
          <w:rtl w:val="true"/>
        </w:rPr>
        <w:footnoteReference w:id="608"/>
      </w:r>
      <w:r>
        <w:rPr>
          <w:rFonts w:ascii="Amiri" w:hAnsi="Amiri" w:eastAsia="Amiri" w:cs="Amiri"/>
          <w:color w:val="111111"/>
          <w:sz w:val="28"/>
          <w:sz w:val="28"/>
          <w:szCs w:val="28"/>
          <w:rtl w:val="true"/>
          <w:lang w:bidi="ar-SA"/>
        </w:rPr>
        <w:t xml:space="preserve">و محمّد بن وهبان دبيلى، </w:t>
      </w:r>
      <w:r>
        <w:rPr>
          <w:rStyle w:val="FootnoteAnchor"/>
          <w:rtl w:val="true"/>
        </w:rPr>
        <w:footnoteReference w:id="609"/>
      </w:r>
      <w:r>
        <w:rPr>
          <w:rFonts w:ascii="IRNazanin" w:hAnsi="IRNazanin" w:eastAsia="IRNazanin"/>
          <w:color w:val="111111"/>
          <w:sz w:val="28"/>
          <w:sz w:val="28"/>
          <w:szCs w:val="28"/>
          <w:rtl w:val="true"/>
          <w:lang w:bidi="fa-IR"/>
        </w:rPr>
        <w:t>از وى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موسى تلعكبرى، با آن كه او را نديد، از وى اجازه روايت گرفت</w:t>
      </w:r>
      <w:r>
        <w:rPr>
          <w:rFonts w:eastAsia="IRNazanin" w:cs="IRNazanin"/>
          <w:color w:val="111111"/>
          <w:sz w:val="28"/>
          <w:szCs w:val="28"/>
          <w:rtl w:val="true"/>
          <w:lang w:bidi="fa-IR"/>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ابو بشر بصرى قابل اعتماد در حديث، صاحب تأليفات نيكو </w:t>
      </w:r>
      <w:r>
        <w:rPr>
          <w:rStyle w:val="FootnoteAnchor"/>
          <w:rtl w:val="true"/>
        </w:rPr>
        <w:footnoteReference w:id="611"/>
      </w:r>
      <w:r>
        <w:rPr>
          <w:rFonts w:ascii="Amiri" w:hAnsi="Amiri" w:eastAsia="Amiri" w:cs="Amiri"/>
          <w:color w:val="111111"/>
          <w:sz w:val="28"/>
          <w:sz w:val="28"/>
          <w:szCs w:val="28"/>
          <w:rtl w:val="true"/>
          <w:lang w:bidi="ar-SA"/>
        </w:rPr>
        <w:t>و واسع الروايه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وى از اهل سنّت و اخباريان نيز بسيار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pStyle w:val="BookText"/>
        <w:rPr/>
      </w:pPr>
      <w:r>
        <w:rPr>
          <w:rFonts w:ascii="IRNazanin" w:hAnsi="IRNazanin" w:eastAsia="IRNazanin"/>
          <w:color w:val="111111"/>
          <w:sz w:val="28"/>
          <w:sz w:val="28"/>
          <w:szCs w:val="28"/>
          <w:rtl w:val="true"/>
          <w:lang w:bidi="fa-IR"/>
        </w:rPr>
        <w:t>تأليفاتابو بشر در زمينه تاريخ، مناقب امير مؤمنان عليه السلام و اخبار، كتاب هايى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أمير المؤمنين عليه السلام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صاحب الزنج،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السيّد الحِمْيَرى،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السيّد الحميرى،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العالم،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مثالب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ها همگى ناياب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حمدان جنبلانى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حمدان خصيبى جنبلانى، مكنّا به ابو عبد اللّه ؛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جنبلان، در ميانه كوفه و واسط،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حمدان سپس به حلب رفت و در آن جا به تأليف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2251_18285"/>
    </w:p>
    <w:p>
      <w:pPr>
        <w:pStyle w:val="Heading6"/>
        <w:numPr>
          <w:ilvl w:val="5"/>
          <w:numId w:val="1"/>
        </w:numPr>
        <w:rPr/>
      </w:pPr>
      <w:bookmarkStart w:id="421" w:name="__RefHeading___Toc1668687_3804643083"/>
      <w:bookmarkStart w:id="422" w:name="_Toc168"/>
      <w:bookmarkEnd w:id="420"/>
      <w:bookmarkEnd w:id="421"/>
      <w:r>
        <w:rPr>
          <w:rtl w:val="true"/>
        </w:rPr>
        <w:t>تأليفات</w:t>
      </w:r>
      <w:bookmarkEnd w:id="422"/>
    </w:p>
    <w:p>
      <w:pPr>
        <w:pStyle w:val="BookText"/>
        <w:rPr/>
      </w:pPr>
      <w:r>
        <w:rPr>
          <w:rFonts w:ascii="IRNazanin" w:hAnsi="IRNazanin" w:eastAsia="IRNazanin"/>
          <w:color w:val="111111"/>
          <w:sz w:val="28"/>
          <w:sz w:val="28"/>
          <w:szCs w:val="28"/>
          <w:rtl w:val="true"/>
          <w:lang w:bidi="fa-IR"/>
        </w:rPr>
        <w:t>چندين كتاب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حمايت سيف الدوله حمدانى، در مسافرت عالمان شيعه به حلب و تأليف كتاب ها توسّط آنان، پر نقش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ابن حمدان به اختلاف گزارش ها،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ق، ذكر شده است</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وى در اسناد برخى از روايات، واقع شده است</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ابن 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ابن حمدان را ستوده ـ و نيز هارون بن موسى تلعكبرى، از وى روايت كرده اند</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على بن ابراهيم و معلّى بن محمّد بصرى، مشايخ حديث او بودند</w:t>
      </w:r>
      <w:r>
        <w:rPr>
          <w:rFonts w:eastAsia="Amiri" w:cs="Amiri" w:ascii="Amiri" w:hAnsi="Amiri"/>
          <w:color w:val="111111"/>
          <w:sz w:val="28"/>
          <w:szCs w:val="28"/>
          <w:rtl w:val="true"/>
          <w:lang w:bidi="ar-SA"/>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ابن حمدان در مصادر، به اتهام فساد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 گذارى فرقه 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تضعيف شده است</w:t>
      </w:r>
      <w:r>
        <w:rPr>
          <w:rFonts w:eastAsia="IRNazanin" w:cs="IRNazanin"/>
          <w:color w:val="111111"/>
          <w:sz w:val="28"/>
          <w:szCs w:val="28"/>
          <w:rtl w:val="true"/>
          <w:lang w:bidi="fa-IR"/>
        </w:rPr>
        <w:t xml:space="preserve">. </w:t>
      </w:r>
      <w:r>
        <w:rPr>
          <w:rStyle w:val="FootnoteAnchor"/>
          <w:rtl w:val="true"/>
        </w:rPr>
        <w:footnoteReference w:id="617"/>
      </w:r>
      <w:r>
        <w:rPr>
          <w:rFonts w:ascii="Amiri" w:hAnsi="Amiri" w:eastAsia="Amiri" w:cs="Amiri"/>
          <w:color w:val="111111"/>
          <w:sz w:val="28"/>
          <w:sz w:val="28"/>
          <w:szCs w:val="28"/>
          <w:rtl w:val="true"/>
          <w:lang w:bidi="ar-SA"/>
        </w:rPr>
        <w:t>با اين حال، هارون بن موسى تلعكبرى ـ كه بر وثاقت او تصريح شده ـ ، از وى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روايتى را كه وى در اسناد آن بوده، در كتاب إقبال الأعمال آورده </w:t>
      </w:r>
      <w:r>
        <w:rPr>
          <w:rStyle w:val="FootnoteAnchor"/>
          <w:rtl w:val="true"/>
        </w:rPr>
        <w:footnoteReference w:id="618"/>
      </w:r>
      <w:r>
        <w:rPr>
          <w:rFonts w:ascii="Amiri" w:hAnsi="Amiri" w:eastAsia="Amiri" w:cs="Amiri"/>
          <w:color w:val="111111"/>
          <w:sz w:val="28"/>
          <w:sz w:val="28"/>
          <w:szCs w:val="28"/>
          <w:rtl w:val="true"/>
          <w:lang w:bidi="ar-SA"/>
        </w:rPr>
        <w:t>و شيخ حرّ عاملى نيز در كتاب إثبات الهداة، از كتاب الفضائل او بسيار نقل كرده است</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تأليفاتابن حمدان نزديك به ده كتاب تأليف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ناياب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الأئمّة عليهم السلام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النبى و الأئمّة عليهم السلام </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2251_18286"/>
    </w:p>
    <w:p>
      <w:pPr>
        <w:pStyle w:val="Heading6"/>
        <w:numPr>
          <w:ilvl w:val="5"/>
          <w:numId w:val="1"/>
        </w:numPr>
        <w:rPr/>
      </w:pPr>
      <w:bookmarkStart w:id="424" w:name="__RefHeading___Toc1668689_3804643083"/>
      <w:bookmarkStart w:id="425" w:name="_Toc169"/>
      <w:bookmarkEnd w:id="423"/>
      <w:bookmarkEnd w:id="424"/>
      <w:r>
        <w:rPr/>
        <w:t>۳۹</w:t>
      </w:r>
      <w:r>
        <w:rPr>
          <w:rtl w:val="true"/>
        </w:rPr>
        <w:t xml:space="preserve"> </w:t>
      </w:r>
      <w:r>
        <w:rPr>
          <w:rtl w:val="true"/>
        </w:rPr>
        <w:t xml:space="preserve">. </w:t>
      </w:r>
      <w:r>
        <w:rPr>
          <w:rtl w:val="true"/>
        </w:rPr>
        <w:t xml:space="preserve">ابن شعبه حَرّانى </w:t>
      </w:r>
      <w:r>
        <w:rPr>
          <w:rtl w:val="true"/>
        </w:rPr>
        <w:t>(</w:t>
      </w:r>
      <w:r>
        <w:rPr>
          <w:rtl w:val="true"/>
        </w:rPr>
        <w:t>معاصر شيخ صدوق</w:t>
      </w:r>
      <w:r>
        <w:rPr>
          <w:rtl w:val="true"/>
        </w:rPr>
        <w:t>)</w:t>
      </w:r>
      <w:bookmarkEnd w:id="425"/>
    </w:p>
    <w:p>
      <w:pPr>
        <w:pStyle w:val="Heading6"/>
        <w:numPr>
          <w:ilvl w:val="5"/>
          <w:numId w:val="1"/>
        </w:numPr>
        <w:rPr/>
      </w:pPr>
      <w:bookmarkStart w:id="426" w:name="__RefHeading___Toc1668691_3804643083"/>
      <w:bookmarkStart w:id="427" w:name="_Toc170"/>
      <w:bookmarkEnd w:id="426"/>
      <w:r>
        <w:rPr>
          <w:rtl w:val="true"/>
        </w:rPr>
        <w:t>اشاره</w:t>
      </w:r>
      <w:bookmarkEnd w:id="427"/>
    </w:p>
    <w:p>
      <w:pPr>
        <w:pStyle w:val="BookText"/>
        <w:rPr/>
      </w:pPr>
      <w:r>
        <w:rPr>
          <w:rFonts w:ascii="Amiri" w:hAnsi="Amiri" w:eastAsia="Amiri" w:cs="Amiri"/>
          <w:color w:val="111111"/>
          <w:sz w:val="28"/>
          <w:sz w:val="28"/>
          <w:szCs w:val="28"/>
          <w:rtl w:val="true"/>
          <w:lang w:bidi="ar-SA"/>
        </w:rPr>
        <w:t>آثار نايابى كه در منابع بعدى انعكاس يافته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حمدان، </w:t>
      </w:r>
      <w:r>
        <w:rPr>
          <w:rStyle w:val="FootnoteAnchor"/>
          <w:rtl w:val="true"/>
        </w:rPr>
        <w:footnoteReference w:id="621"/>
      </w:r>
      <w:r>
        <w:rPr>
          <w:rFonts w:ascii="Amiri" w:hAnsi="Amiri" w:eastAsia="Amiri" w:cs="Amiri"/>
          <w:color w:val="111111"/>
          <w:sz w:val="28"/>
          <w:sz w:val="28"/>
          <w:szCs w:val="28"/>
          <w:rtl w:val="true"/>
          <w:lang w:bidi="ar-SA"/>
        </w:rPr>
        <w:t>كه تا سده دوازدهم موجود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رياض كتاب رجال را در احوال اصحاب ائمه عليهم السلام و راويان آنان توصيه كرده و يادآور شده كه خود، نسخه اى از آن را در اختيار دارد</w:t>
      </w:r>
      <w:r>
        <w:rPr>
          <w:rFonts w:eastAsia="Amiri" w:cs="Amiri" w:ascii="Amiri" w:hAnsi="Amiri"/>
          <w:color w:val="111111"/>
          <w:sz w:val="28"/>
          <w:szCs w:val="28"/>
          <w:rtl w:val="true"/>
          <w:lang w:bidi="ar-SA"/>
        </w:rPr>
        <w:t xml:space="preserve">. </w:t>
      </w:r>
      <w:r>
        <w:rPr>
          <w:rStyle w:val="FootnoteAnchor"/>
        </w:rPr>
        <w:footnoteReference w:id="62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يا الروضة فى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فراوان از اين كتاب نقل كرده است</w:t>
      </w:r>
      <w:r>
        <w:rPr>
          <w:rFonts w:eastAsia="Amiri" w:cs="Amiri" w:ascii="Amiri" w:hAnsi="Amiri"/>
          <w:color w:val="111111"/>
          <w:sz w:val="28"/>
          <w:szCs w:val="28"/>
          <w:rtl w:val="true"/>
          <w:lang w:bidi="ar-SA"/>
        </w:rPr>
        <w:t xml:space="preserve">. </w:t>
      </w:r>
      <w:r>
        <w:rPr>
          <w:rStyle w:val="FootnoteAnchor"/>
          <w:rtl w:val="true"/>
        </w:rPr>
        <w:footnoteReference w:id="623"/>
      </w:r>
      <w:r>
        <w:rPr>
          <w:rFonts w:ascii="IRNazanin" w:hAnsi="IRNazanin" w:eastAsia="IRNazanin"/>
          <w:color w:val="111111"/>
          <w:sz w:val="28"/>
          <w:sz w:val="28"/>
          <w:szCs w:val="28"/>
          <w:rtl w:val="true"/>
          <w:lang w:bidi="fa-IR"/>
        </w:rPr>
        <w:t>اثر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تاريخ النبى و الأئمّة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حسين بن شعبه حرّانى، مكنا به ابو محمّد و معروف به ابن شعبه؛ محدّث و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اوّليه، از ابن شعبه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نخستين بار، شيخ ابراهيم 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وى به عنوان صاحب كتاب التمحيص نام برده است</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پس از قطيفى، قاضى نور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افندى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و آقا بزرگ تهرانى، </w:t>
      </w:r>
      <w:r>
        <w:rPr>
          <w:rStyle w:val="FootnoteAnchor"/>
          <w:rtl w:val="true"/>
        </w:rPr>
        <w:footnoteReference w:id="629"/>
      </w:r>
      <w:r>
        <w:rPr>
          <w:rFonts w:ascii="IRNazanin" w:hAnsi="IRNazanin" w:eastAsia="IRNazanin"/>
          <w:color w:val="111111"/>
          <w:sz w:val="28"/>
          <w:sz w:val="28"/>
          <w:szCs w:val="28"/>
          <w:rtl w:val="true"/>
          <w:lang w:bidi="fa-IR"/>
        </w:rPr>
        <w:t>از او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مصادر، بر فرزانگى و وارستگى و فقاهت او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و سال وفات ابن شعبه،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2251_18287"/>
    </w:p>
    <w:p>
      <w:pPr>
        <w:pStyle w:val="Heading6"/>
        <w:numPr>
          <w:ilvl w:val="5"/>
          <w:numId w:val="1"/>
        </w:numPr>
        <w:rPr/>
      </w:pPr>
      <w:bookmarkStart w:id="429" w:name="__RefHeading___Toc1668693_3804643083"/>
      <w:bookmarkStart w:id="430" w:name="_Toc171"/>
      <w:bookmarkEnd w:id="428"/>
      <w:bookmarkEnd w:id="429"/>
      <w:r>
        <w:rPr>
          <w:rtl w:val="true"/>
        </w:rPr>
        <w:t>تأليفات</w:t>
      </w:r>
      <w:bookmarkEnd w:id="430"/>
    </w:p>
    <w:p>
      <w:pPr>
        <w:pStyle w:val="Heading6"/>
        <w:numPr>
          <w:ilvl w:val="5"/>
          <w:numId w:val="1"/>
        </w:numPr>
        <w:rPr/>
      </w:pPr>
      <w:bookmarkStart w:id="431" w:name="__RefHeading___Toc1668695_3804643083"/>
      <w:bookmarkStart w:id="432" w:name="_Toc172"/>
      <w:bookmarkEnd w:id="431"/>
      <w:r>
        <w:rPr/>
        <w:t>۴۰</w:t>
      </w:r>
      <w:r>
        <w:rPr>
          <w:rtl w:val="true"/>
        </w:rPr>
        <w:t xml:space="preserve"> </w:t>
      </w:r>
      <w:r>
        <w:rPr>
          <w:rtl w:val="true"/>
        </w:rPr>
        <w:t xml:space="preserve">. </w:t>
      </w:r>
      <w:r>
        <w:rPr>
          <w:rtl w:val="true"/>
        </w:rPr>
        <w:t xml:space="preserve">ابو على كوفى </w:t>
      </w:r>
      <w:r>
        <w:rPr>
          <w:rtl w:val="true"/>
        </w:rPr>
        <w:t>(</w:t>
      </w:r>
      <w:r>
        <w:rPr>
          <w:rtl w:val="true"/>
        </w:rPr>
        <w:t xml:space="preserve">م </w:t>
      </w:r>
      <w:r>
        <w:rPr/>
        <w:t>۳۴۶</w:t>
      </w:r>
      <w:r>
        <w:rPr>
          <w:rtl w:val="true"/>
        </w:rPr>
        <w:t xml:space="preserve"> ق</w:t>
      </w:r>
      <w:r>
        <w:rPr>
          <w:rtl w:val="true"/>
        </w:rPr>
        <w:t>)</w:t>
      </w:r>
      <w:bookmarkEnd w:id="432"/>
    </w:p>
    <w:p>
      <w:pPr>
        <w:pStyle w:val="Heading6"/>
        <w:numPr>
          <w:ilvl w:val="5"/>
          <w:numId w:val="1"/>
        </w:numPr>
        <w:rPr/>
      </w:pPr>
      <w:bookmarkStart w:id="433" w:name="__RefHeading___Toc1668697_3804643083"/>
      <w:bookmarkStart w:id="434" w:name="_Toc173"/>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 xml:space="preserve">گزارش برخى مصادر، وى معاصر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راوى ابن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بر اين مطلب، يكى روايت نخست كتاب التمحيص است كه ابن شعبه خود، از ابن همام نقل كرده است </w:t>
      </w:r>
      <w:r>
        <w:rPr>
          <w:rStyle w:val="FootnoteAnchor"/>
          <w:rtl w:val="true"/>
        </w:rPr>
        <w:footnoteReference w:id="630"/>
      </w:r>
      <w:r>
        <w:rPr>
          <w:rFonts w:ascii="IRNazanin" w:hAnsi="IRNazanin" w:eastAsia="IRNazanin"/>
          <w:color w:val="111111"/>
          <w:sz w:val="28"/>
          <w:sz w:val="28"/>
          <w:szCs w:val="28"/>
          <w:rtl w:val="true"/>
          <w:lang w:bidi="fa-IR"/>
        </w:rPr>
        <w:t xml:space="preserve">ـ اگرچه در نسخه چاپى آن، در ابتداى حديثِ ياد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على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ذكر ابن شعبه، ديده مى شود </w:t>
      </w:r>
      <w:r>
        <w:rPr>
          <w:rStyle w:val="FootnoteAnchor"/>
          <w:rtl w:val="true"/>
        </w:rPr>
        <w:footnoteReference w:id="631"/>
      </w:r>
      <w:r>
        <w:rPr>
          <w:rFonts w:ascii="IRNazanin" w:hAnsi="IRNazanin" w:eastAsia="IRNazanin"/>
          <w:color w:val="111111"/>
          <w:sz w:val="28"/>
          <w:sz w:val="28"/>
          <w:szCs w:val="28"/>
          <w:rtl w:val="true"/>
          <w:lang w:bidi="fa-IR"/>
        </w:rPr>
        <w:t>ـ و ديگرى، اشاره به آن در رساله اخلاق شيخ حسين بحرانى است</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تأليفاتبه ابن شبعه، دو كتاب نسبت داده شده كه هر دو،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التمحيص،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عمّار، مكنّا به ابو على و معروف به ابو على كوفى؛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ابو على كوفى، از مشايخ حديث معروف او بود و محمّد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هارون بن موسى تلعكبرى، </w:t>
      </w:r>
      <w:r>
        <w:rPr>
          <w:rStyle w:val="FootnoteAnchor"/>
          <w:rtl w:val="true"/>
        </w:rPr>
        <w:footnoteReference w:id="634"/>
      </w:r>
      <w:r>
        <w:rPr>
          <w:rFonts w:ascii="Amiri" w:hAnsi="Amiri" w:eastAsia="Amiri" w:cs="Amiri"/>
          <w:color w:val="111111"/>
          <w:sz w:val="28"/>
          <w:sz w:val="28"/>
          <w:szCs w:val="28"/>
          <w:rtl w:val="true"/>
          <w:lang w:bidi="ar-SA"/>
        </w:rPr>
        <w:t xml:space="preserve">حسين بن عبيد اللّه غضائرى </w:t>
      </w:r>
      <w:r>
        <w:rPr>
          <w:rStyle w:val="FootnoteAnchor"/>
          <w:rtl w:val="true"/>
        </w:rPr>
        <w:footnoteReference w:id="635"/>
      </w:r>
      <w:r>
        <w:rPr>
          <w:rFonts w:ascii="Amiri" w:hAnsi="Amiri" w:eastAsia="Amiri" w:cs="Amiri"/>
          <w:color w:val="111111"/>
          <w:sz w:val="28"/>
          <w:sz w:val="28"/>
          <w:szCs w:val="28"/>
          <w:rtl w:val="true"/>
          <w:lang w:bidi="ar-SA"/>
        </w:rPr>
        <w:t>و ابو حاتم هروى، از وى روايت كرده اند</w:t>
      </w:r>
      <w:r>
        <w:rPr>
          <w:rFonts w:eastAsia="Amiri" w:cs="Amiri" w:ascii="Amiri" w:hAnsi="Amiri"/>
          <w:color w:val="111111"/>
          <w:sz w:val="28"/>
          <w:szCs w:val="28"/>
          <w:rtl w:val="true"/>
          <w:lang w:bidi="ar-SA"/>
        </w:rPr>
        <w:t xml:space="preserve">. </w:t>
      </w:r>
      <w:r>
        <w:rPr>
          <w:rStyle w:val="FootnoteAnchor"/>
          <w:rtl w:val="true"/>
        </w:rPr>
        <w:footnoteReference w:id="636"/>
      </w:r>
      <w:r>
        <w:rPr>
          <w:rFonts w:ascii="IRNazanin" w:hAnsi="IRNazanin" w:eastAsia="IRNazanin"/>
          <w:color w:val="111111"/>
          <w:sz w:val="28"/>
          <w:sz w:val="28"/>
          <w:szCs w:val="28"/>
          <w:rtl w:val="true"/>
          <w:lang w:bidi="fa-IR"/>
        </w:rPr>
        <w:t>گويا ابو حاتم هروى همان على بن حاتم قزوينى است كه شاهدى بر روايت او از ابو على كوفى ديده نمى شود</w:t>
      </w:r>
      <w:r>
        <w:rPr>
          <w:rFonts w:eastAsia="IRNazanin" w:cs="IRNazanin"/>
          <w:color w:val="111111"/>
          <w:sz w:val="28"/>
          <w:szCs w:val="28"/>
          <w:rtl w:val="true"/>
          <w:lang w:bidi="fa-IR"/>
        </w:rPr>
        <w:t xml:space="preserve">. </w:t>
      </w:r>
      <w:r>
        <w:rPr>
          <w:rStyle w:val="FootnoteAnchor"/>
          <w:rtl w:val="true"/>
        </w:rPr>
        <w:footnoteReference w:id="637"/>
      </w:r>
      <w:r>
        <w:rPr>
          <w:rFonts w:ascii="Amiri" w:hAnsi="Amiri" w:eastAsia="Amiri" w:cs="Amiri"/>
          <w:color w:val="111111"/>
          <w:sz w:val="28"/>
          <w:sz w:val="28"/>
          <w:szCs w:val="28"/>
          <w:rtl w:val="true"/>
          <w:lang w:bidi="ar-SA"/>
        </w:rPr>
        <w:t>در مصادر، ابو حاتم هروى يا همان على بن حاتم قزوينى، از احمد بن على قائدى روايت كرده است</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ابو على كوفى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2251_18288"/>
    </w:p>
    <w:p>
      <w:pPr>
        <w:pStyle w:val="Heading6"/>
        <w:numPr>
          <w:ilvl w:val="5"/>
          <w:numId w:val="1"/>
        </w:numPr>
        <w:rPr/>
      </w:pPr>
      <w:bookmarkStart w:id="436" w:name="__RefHeading___Toc1668699_3804643083"/>
      <w:bookmarkStart w:id="437" w:name="_Toc174"/>
      <w:bookmarkEnd w:id="435"/>
      <w:bookmarkEnd w:id="436"/>
      <w:r>
        <w:rPr>
          <w:rtl w:val="true"/>
        </w:rPr>
        <w:t>تأليفات</w:t>
      </w:r>
      <w:bookmarkEnd w:id="437"/>
    </w:p>
    <w:p>
      <w:pPr>
        <w:pStyle w:val="Heading6"/>
        <w:numPr>
          <w:ilvl w:val="5"/>
          <w:numId w:val="1"/>
        </w:numPr>
        <w:rPr/>
      </w:pPr>
      <w:bookmarkStart w:id="438" w:name="__RefHeading___Toc1668701_3804643083"/>
      <w:bookmarkStart w:id="439" w:name="_Toc175"/>
      <w:bookmarkEnd w:id="438"/>
      <w:r>
        <w:rPr/>
        <w:t>۴۱</w:t>
      </w:r>
      <w:r>
        <w:rPr>
          <w:rtl w:val="true"/>
        </w:rPr>
        <w:t xml:space="preserve"> </w:t>
      </w:r>
      <w:r>
        <w:rPr>
          <w:rtl w:val="true"/>
        </w:rPr>
        <w:t xml:space="preserve">. </w:t>
      </w:r>
      <w:r>
        <w:rPr>
          <w:rtl w:val="true"/>
        </w:rPr>
        <w:t xml:space="preserve">ابو القاسم كوفى </w:t>
      </w:r>
      <w:r>
        <w:rPr>
          <w:rtl w:val="true"/>
        </w:rPr>
        <w:t>(</w:t>
      </w:r>
      <w:r>
        <w:rPr>
          <w:rtl w:val="true"/>
        </w:rPr>
        <w:t xml:space="preserve">م </w:t>
      </w:r>
      <w:r>
        <w:rPr/>
        <w:t>۳۵۲</w:t>
      </w:r>
      <w:r>
        <w:rPr>
          <w:rtl w:val="true"/>
        </w:rPr>
        <w:t xml:space="preserve"> ق</w:t>
      </w:r>
      <w:r>
        <w:rPr>
          <w:rtl w:val="true"/>
        </w:rPr>
        <w:t>)</w:t>
      </w:r>
      <w:bookmarkEnd w:id="439"/>
    </w:p>
    <w:p>
      <w:pPr>
        <w:pStyle w:val="Heading6"/>
        <w:numPr>
          <w:ilvl w:val="5"/>
          <w:numId w:val="1"/>
        </w:numPr>
        <w:rPr/>
      </w:pPr>
      <w:bookmarkStart w:id="440" w:name="__RefHeading___Toc1668703_3804643083"/>
      <w:bookmarkStart w:id="441" w:name="_Toc176"/>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ناقل بسيارى از احاديث و اصول، شايسته اعتماد، گران مايه و در شمار مشايخ اماميه بود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تأليفاتآثار او همگى ناياب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النبى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آباء النبى و فضائلهم و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أبى طالب،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القرآن و حَمَلَتُه،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الممدوحين و المذمومين،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مبيضة، نام فرقه اى است كه با بنى عباس بيعت نكردند و شعار آنها پوشيدن لباس سفيد بود، در حالى كه عباسيان لباس سياه به تن مى كردند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بن موسى، مكنا به ابو القاسم و معروف به ابو القاسم كوفى؛ محدّث، مورّخ و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كوفه زاده شد و در همان جا سكونت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كوفه، از پدرش احمد بن موسى و نيز از جعفر بن محمّد بن مالك كوفى، حديث شنيد</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گويا او به قم و فسا سفر نمود و سرانجام در قريه كرمى از توابع فسا، با اين جهان فناپذير وداع كرد</w:t>
      </w:r>
      <w:r>
        <w:rPr>
          <w:rFonts w:eastAsia="IRNazanin" w:cs="IRNazanin"/>
          <w:color w:val="111111"/>
          <w:sz w:val="28"/>
          <w:szCs w:val="28"/>
          <w:rtl w:val="true"/>
          <w:lang w:bidi="fa-IR"/>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ابو القاسم كوفى از على بن ابراهيم قمى </w:t>
      </w:r>
      <w:r>
        <w:rPr>
          <w:rStyle w:val="FootnoteAnchor"/>
          <w:rtl w:val="true"/>
        </w:rPr>
        <w:footnoteReference w:id="643"/>
      </w:r>
      <w:r>
        <w:rPr>
          <w:rFonts w:ascii="IRNazanin" w:hAnsi="IRNazanin" w:eastAsia="IRNazanin"/>
          <w:color w:val="111111"/>
          <w:sz w:val="28"/>
          <w:sz w:val="28"/>
          <w:szCs w:val="28"/>
          <w:rtl w:val="true"/>
          <w:lang w:bidi="fa-IR"/>
        </w:rPr>
        <w:t>در كتاب الاستغاثة بسيار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مصادر، به خروج از مذهب اماميه، بدعت گذارى، غلو، اختلاط، كذّاب بودن و پيروى از مذهب فاسد، متّهم شده است</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بر پايه برخى گزارش ها، وى مذهب مخمّسه را اختيار كرد </w:t>
      </w:r>
      <w:r>
        <w:rPr>
          <w:rStyle w:val="FootnoteAnchor"/>
          <w:rtl w:val="true"/>
        </w:rPr>
        <w:footnoteReference w:id="645"/>
      </w:r>
      <w:r>
        <w:rPr>
          <w:rFonts w:ascii="Amiri" w:hAnsi="Amiri" w:eastAsia="Amiri" w:cs="Amiri"/>
          <w:color w:val="111111"/>
          <w:sz w:val="28"/>
          <w:sz w:val="28"/>
          <w:szCs w:val="28"/>
          <w:rtl w:val="true"/>
          <w:lang w:bidi="ar-SA"/>
        </w:rPr>
        <w:t>كه در شمار مذاهب غلات، شناخته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2251_18289"/>
    </w:p>
    <w:p>
      <w:pPr>
        <w:pStyle w:val="Heading6"/>
        <w:numPr>
          <w:ilvl w:val="5"/>
          <w:numId w:val="1"/>
        </w:numPr>
        <w:rPr/>
      </w:pPr>
      <w:bookmarkStart w:id="443" w:name="__RefHeading___Toc1668705_3804643083"/>
      <w:bookmarkStart w:id="444" w:name="_Toc177"/>
      <w:bookmarkEnd w:id="442"/>
      <w:bookmarkEnd w:id="443"/>
      <w:r>
        <w:rPr>
          <w:rtl w:val="true"/>
        </w:rPr>
        <w:t>تأليفات</w:t>
      </w:r>
      <w:bookmarkEnd w:id="444"/>
    </w:p>
    <w:p>
      <w:pPr>
        <w:pStyle w:val="BookText"/>
        <w:rPr/>
      </w:pP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رسمى اين مذهب، آن است كه سلمان فارسى، مقداد، عمّار، ابوذر و عمرو بن اُميه ضمرى، از سوى خدا عهده دار تعيين مصالح عالم اند</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تجديد نظر ابو القاسم كوفى در مذهب خود، نه تنها موجب شد كه وى شايسته نقل روايت شناخته نشود، كه سيادت و انتساب او به امام جواد عليه السلام </w:t>
      </w:r>
      <w:r>
        <w:rPr>
          <w:rStyle w:val="FootnoteAnchor"/>
          <w:rtl w:val="true"/>
        </w:rPr>
        <w:footnoteReference w:id="647"/>
      </w:r>
      <w:r>
        <w:rPr>
          <w:rFonts w:ascii="Amiri" w:hAnsi="Amiri" w:eastAsia="Amiri" w:cs="Amiri"/>
          <w:color w:val="111111"/>
          <w:sz w:val="28"/>
          <w:sz w:val="28"/>
          <w:szCs w:val="28"/>
          <w:rtl w:val="true"/>
          <w:lang w:bidi="ar-SA"/>
        </w:rPr>
        <w:t xml:space="preserve">يا امام كاظم عليه السلام </w:t>
      </w:r>
      <w:r>
        <w:rPr>
          <w:rStyle w:val="FootnoteAnchor"/>
          <w:rtl w:val="true"/>
        </w:rPr>
        <w:footnoteReference w:id="648"/>
      </w:r>
      <w:r>
        <w:rPr>
          <w:rFonts w:ascii="IRNazanin" w:hAnsi="IRNazanin" w:eastAsia="IRNazanin"/>
          <w:color w:val="111111"/>
          <w:sz w:val="28"/>
          <w:sz w:val="28"/>
          <w:szCs w:val="28"/>
          <w:rtl w:val="true"/>
          <w:lang w:bidi="fa-IR"/>
        </w:rPr>
        <w:t>نيز مورد ترديد جدّى قرار گرفت</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در برابر اين ديدگاه، ميرزا عبد اللّه افندى، </w:t>
      </w:r>
      <w:r>
        <w:rPr>
          <w:rStyle w:val="FootnoteAnchor"/>
          <w:rtl w:val="true"/>
        </w:rPr>
        <w:footnoteReference w:id="650"/>
      </w:r>
      <w:r>
        <w:rPr>
          <w:rFonts w:ascii="Amiri" w:hAnsi="Amiri" w:eastAsia="Amiri" w:cs="Amiri"/>
          <w:color w:val="111111"/>
          <w:sz w:val="28"/>
          <w:sz w:val="28"/>
          <w:szCs w:val="28"/>
          <w:rtl w:val="true"/>
          <w:lang w:bidi="ar-SA"/>
        </w:rPr>
        <w:t xml:space="preserve">ميرزا حسين نورى </w:t>
      </w:r>
      <w:r>
        <w:rPr>
          <w:rStyle w:val="FootnoteAnchor"/>
          <w:rtl w:val="true"/>
        </w:rPr>
        <w:footnoteReference w:id="651"/>
      </w:r>
      <w:r>
        <w:rPr>
          <w:rFonts w:ascii="IRNazanin" w:hAnsi="IRNazanin" w:eastAsia="IRNazanin"/>
          <w:color w:val="111111"/>
          <w:sz w:val="28"/>
          <w:sz w:val="28"/>
          <w:szCs w:val="28"/>
          <w:rtl w:val="true"/>
          <w:lang w:bidi="fa-IR"/>
        </w:rPr>
        <w:t xml:space="preserve">و آقا بزرگ تهرانى، </w:t>
      </w:r>
      <w:r>
        <w:rPr>
          <w:rStyle w:val="FootnoteAnchor"/>
          <w:rtl w:val="true"/>
        </w:rPr>
        <w:footnoteReference w:id="652"/>
      </w:r>
      <w:r>
        <w:rPr>
          <w:rFonts w:ascii="IRNazanin" w:hAnsi="IRNazanin" w:eastAsia="IRNazanin"/>
          <w:color w:val="111111"/>
          <w:sz w:val="28"/>
          <w:sz w:val="28"/>
          <w:szCs w:val="28"/>
          <w:rtl w:val="true"/>
          <w:lang w:bidi="fa-IR"/>
        </w:rPr>
        <w:t>سيادت ابو القاسم كوفى را تأييد كرده، متذكّر شده اند كه اكثر كتاب هاى وى؛ بلكه همه آنها در دوره راستْ كيشى او ـ هنگامى كه بر مذهب اماميه بوده ـ تأليف شده اند؛ چراكه پيشينيان بر اكثر آنها اعتماد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فرزند او و نيز ابو عمران كرمانى، در شمار راويان وى شناخته مى شوند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تأليفاتابو القاسم كوفى پرتأليف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اكثر كتاب هاى او را مختلط و فاسد دانسته و شيخ طوسى </w:t>
      </w:r>
      <w:r>
        <w:rPr>
          <w:rStyle w:val="FootnoteAnchor"/>
          <w:rtl w:val="true"/>
        </w:rPr>
        <w:footnoteReference w:id="654"/>
      </w:r>
      <w:r>
        <w:rPr>
          <w:rFonts w:ascii="IRNazanin" w:hAnsi="IRNazanin" w:eastAsia="IRNazanin"/>
          <w:color w:val="111111"/>
          <w:sz w:val="28"/>
          <w:sz w:val="28"/>
          <w:szCs w:val="28"/>
          <w:rtl w:val="true"/>
          <w:lang w:bidi="fa-IR"/>
        </w:rPr>
        <w:t>از مجموع كتاب هاى فراوان وى، تنها دو كتاب الأوصياء و الفقه على ترتيب كتاب المزنى را مربوط به دوره پايدارى وى بر اماميه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آثار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الأوصياء،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التبديل و التحريف،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اللسان فى وجوه البيان،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الاستشهاد،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ما ألّفه البلخى من المقالات،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النظر و الاختيار،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النظر و التحقيق،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أحكام المذاهب الفاسدة،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ترتيب ظواهر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الشريعة،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فى فضل التوبة،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نبوّة الأنبياء،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فى الأركان الأربعة،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على ترتيب المزنى،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أقاويل الإسماعيلية،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أرسطاطاليس،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قول البراهمة،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أقاويل المعتزلة،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محمّد بن بحر الرهنى،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الإستدلال فى طلب الحق،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مَن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المعرفة من قبل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مذهب داوود بن على الإصبهانى،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الزيدية،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وجوه المعرفة،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تفرّد به أمير المؤمنين عليه السلام من الفضائل،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 التسليم على النبى صلى الله عليه و آله و أمير المؤمنين عليه السلام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أصحاب الإجتهاد فى الأحكام،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الإختيار،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المثبتة،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الراعى و المَرعى،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و المعجزات،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ماهية النفس،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العقل،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إبان حكم الغيبة،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الإسماعيلية فى المعاد،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آثار نايابى كه در منابع بعدى انعكاس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المعجزات ؛ اين كتاب در اختيار شيخ حسين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عيون المعجزات بوده و وى پس از مطالعه آن، در مى يابد كه كتاب ياد شده، به رغم ادّعا و انگيزه مؤلّف، تنها به بيان معجزات پيامبران و از جمله پيامبر اسلام صلى الله عليه و آله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تصميم مى گيرد تكمله اى در بيان دلايل و معجزات ائمه عليهم السلام و فاطمه زهرا عليهاالسلامبراى آن بنگارد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تأليف تكمله ياد شده ، آن را عيون المعجزات ناميد </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صاحب رياض العلماء ، نسخه اى قديمى از اين كتاب را در شهر كازرون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نسخه كه در سال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ق ، استنساخ شده، آغاز تأليف كتاب عيون المعجزات، هفتم ماه رمضان سال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ق، و پايان آن، عيد فطر همان سال ذكر شده است</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2251_18291"/>
    </w:p>
    <w:p>
      <w:pPr>
        <w:pStyle w:val="Heading6"/>
        <w:numPr>
          <w:ilvl w:val="5"/>
          <w:numId w:val="1"/>
        </w:numPr>
        <w:rPr/>
      </w:pPr>
      <w:bookmarkStart w:id="446" w:name="__RefHeading___Toc1668707_3804643083"/>
      <w:bookmarkStart w:id="447" w:name="_Toc178"/>
      <w:bookmarkEnd w:id="445"/>
      <w:bookmarkEnd w:id="446"/>
      <w:r>
        <w:rPr/>
        <w:t>۴۲</w:t>
      </w:r>
      <w:r>
        <w:rPr>
          <w:rtl w:val="true"/>
        </w:rPr>
        <w:t xml:space="preserve"> </w:t>
      </w:r>
      <w:r>
        <w:rPr>
          <w:rtl w:val="true"/>
        </w:rPr>
        <w:t xml:space="preserve">. </w:t>
      </w:r>
      <w:r>
        <w:rPr>
          <w:rtl w:val="true"/>
        </w:rPr>
        <w:t xml:space="preserve">ابن اشعث كوفى </w:t>
      </w:r>
      <w:r>
        <w:rPr>
          <w:rtl w:val="true"/>
        </w:rPr>
        <w:t>(</w:t>
      </w:r>
      <w:r>
        <w:rPr>
          <w:rtl w:val="true"/>
        </w:rPr>
        <w:t xml:space="preserve">م </w:t>
      </w:r>
      <w:r>
        <w:rPr/>
        <w:t>۳۳۰</w:t>
      </w:r>
      <w:r>
        <w:rPr>
          <w:rtl w:val="true"/>
        </w:rPr>
        <w:t xml:space="preserve"> ـ </w:t>
      </w:r>
      <w:r>
        <w:rPr/>
        <w:t>۳۵۶</w:t>
      </w:r>
      <w:r>
        <w:rPr>
          <w:rtl w:val="true"/>
        </w:rPr>
        <w:t xml:space="preserve"> ق</w:t>
      </w:r>
      <w:r>
        <w:rPr>
          <w:rtl w:val="true"/>
        </w:rPr>
        <w:t>)</w:t>
      </w:r>
      <w:bookmarkEnd w:id="447"/>
    </w:p>
    <w:p>
      <w:pPr>
        <w:pStyle w:val="Heading6"/>
        <w:numPr>
          <w:ilvl w:val="5"/>
          <w:numId w:val="1"/>
        </w:numPr>
        <w:rPr/>
      </w:pPr>
      <w:bookmarkStart w:id="448" w:name="__RefHeading___Toc1668709_3804643083"/>
      <w:bookmarkStart w:id="449" w:name="_Toc179"/>
      <w:bookmarkEnd w:id="448"/>
      <w:r>
        <w:rPr>
          <w:rtl w:val="true"/>
        </w:rPr>
        <w:t>تأليفات</w:t>
      </w:r>
      <w:bookmarkEnd w:id="449"/>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و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فصل معرّفى كتاب ها، معرّفى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ـ اثر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البدع المحدثة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اشعث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اشعث، مكنا به ابو على و معروف به ابن اشعث كوفى؛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وفات ابن اشعث كوفى به اختلاف،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ق، </w:t>
      </w:r>
      <w:r>
        <w:rPr>
          <w:rStyle w:val="FootnoteAnchor"/>
          <w:rtl w:val="true"/>
        </w:rPr>
        <w:footnoteReference w:id="657"/>
      </w:r>
      <w:r>
        <w:rPr>
          <w:rFonts w:ascii="IRNazanin" w:hAnsi="IRNazanin" w:eastAsia="IRNazanin"/>
          <w:color w:val="111111"/>
          <w:sz w:val="28"/>
          <w:sz w:val="28"/>
          <w:szCs w:val="28"/>
          <w:rtl w:val="true"/>
          <w:lang w:bidi="fa-IR"/>
        </w:rPr>
        <w:t xml:space="preserve">و پس از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ق، </w:t>
      </w:r>
      <w:r>
        <w:rPr>
          <w:rStyle w:val="FootnoteAnchor"/>
          <w:rtl w:val="true"/>
        </w:rPr>
        <w:footnoteReference w:id="658"/>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اخير، وى در سال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ق، در مصر، الجعفريات را براى ابو احمد عبد اللّه بن على، مشهور بن ابن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هارون بن موسى تلعكبرى در سال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با واسطه، از وى اجازه گرفت </w:t>
      </w:r>
      <w:r>
        <w:rPr>
          <w:rStyle w:val="FootnoteAnchor"/>
          <w:rtl w:val="true"/>
        </w:rPr>
        <w:footnoteReference w:id="660"/>
      </w:r>
      <w:r>
        <w:rPr>
          <w:rFonts w:ascii="Amiri" w:hAnsi="Amiri" w:eastAsia="Amiri" w:cs="Amiri"/>
          <w:color w:val="111111"/>
          <w:sz w:val="28"/>
          <w:sz w:val="28"/>
          <w:szCs w:val="28"/>
          <w:rtl w:val="true"/>
          <w:lang w:bidi="ar-SA"/>
        </w:rPr>
        <w:t xml:space="preserve">و ابن سقّا نيز در سال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كتاب الجعفريات را از او روايت كرد</w:t>
      </w:r>
      <w:r>
        <w:rPr>
          <w:rFonts w:eastAsia="Amiri" w:cs="Amiri" w:ascii="Amiri" w:hAnsi="Amiri"/>
          <w:color w:val="111111"/>
          <w:sz w:val="28"/>
          <w:szCs w:val="28"/>
          <w:rtl w:val="true"/>
          <w:lang w:bidi="ar-SA"/>
        </w:rPr>
        <w:t xml:space="preserve">. </w:t>
      </w:r>
      <w:r>
        <w:rPr>
          <w:rStyle w:val="FootnoteAnchor"/>
          <w:rtl w:val="true"/>
        </w:rPr>
        <w:footnoteReference w:id="661"/>
      </w:r>
      <w:r>
        <w:rPr>
          <w:rFonts w:ascii="IRNazanin" w:hAnsi="IRNazanin" w:eastAsia="IRNazanin"/>
          <w:color w:val="111111"/>
          <w:sz w:val="28"/>
          <w:sz w:val="28"/>
          <w:szCs w:val="28"/>
          <w:rtl w:val="true"/>
          <w:lang w:bidi="fa-IR"/>
        </w:rPr>
        <w:t>ابن اشعث اهل كوفه بود؛ ولى در ديار مصر ساكن شد و تا پايان عمر، در آن جا ماند</w:t>
      </w:r>
      <w:r>
        <w:rPr>
          <w:rFonts w:eastAsia="IRNazanin" w:cs="IRNazanin"/>
          <w:color w:val="111111"/>
          <w:sz w:val="28"/>
          <w:szCs w:val="28"/>
          <w:rtl w:val="true"/>
          <w:lang w:bidi="fa-IR"/>
        </w:rPr>
        <w:t xml:space="preserve">. </w:t>
      </w:r>
      <w:r>
        <w:rPr>
          <w:rStyle w:val="FootnoteAnchor"/>
          <w:rtl w:val="true"/>
        </w:rPr>
        <w:footnoteReference w:id="662"/>
      </w:r>
      <w:r>
        <w:rPr>
          <w:rFonts w:ascii="Amiri" w:hAnsi="Amiri" w:eastAsia="Amiri" w:cs="Amiri"/>
          <w:color w:val="111111"/>
          <w:sz w:val="28"/>
          <w:sz w:val="28"/>
          <w:szCs w:val="28"/>
          <w:rtl w:val="true"/>
          <w:lang w:bidi="ar-SA"/>
        </w:rPr>
        <w:t>وى قابل اعتماد در حديث بود</w:t>
      </w:r>
      <w:r>
        <w:rPr>
          <w:rFonts w:eastAsia="Amiri" w:cs="Amiri" w:ascii="Amiri" w:hAnsi="Amiri"/>
          <w:color w:val="111111"/>
          <w:sz w:val="28"/>
          <w:szCs w:val="28"/>
          <w:rtl w:val="true"/>
          <w:lang w:bidi="ar-SA"/>
        </w:rPr>
        <w:t xml:space="preserve">. </w:t>
      </w:r>
      <w:r>
        <w:rPr>
          <w:rStyle w:val="FootnoteAnchor"/>
          <w:rtl w:val="true"/>
        </w:rPr>
        <w:footnoteReference w:id="663"/>
      </w:r>
      <w:r>
        <w:rPr>
          <w:rFonts w:ascii="IRNazanin" w:hAnsi="IRNazanin" w:eastAsia="IRNazanin"/>
          <w:color w:val="111111"/>
          <w:sz w:val="28"/>
          <w:sz w:val="28"/>
          <w:szCs w:val="28"/>
          <w:rtl w:val="true"/>
          <w:lang w:bidi="fa-IR"/>
        </w:rPr>
        <w:t>ابن اشعث به عنوان راوى كتاب الجعفريات از موسى بن اسماعيل، معروف است و به ندرت در ميان اسناد ديگر روايات، ديده مى شود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تأليفاتدر مصادر، دو كتاب به ابن اشعث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الجعفريات چاپ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2251_18292"/>
    </w:p>
    <w:p>
      <w:pPr>
        <w:pStyle w:val="Heading6"/>
        <w:numPr>
          <w:ilvl w:val="5"/>
          <w:numId w:val="1"/>
        </w:numPr>
        <w:rPr/>
      </w:pPr>
      <w:bookmarkStart w:id="451" w:name="__RefHeading___Toc1668711_3804643083"/>
      <w:bookmarkStart w:id="452" w:name="_Toc180"/>
      <w:bookmarkEnd w:id="450"/>
      <w:bookmarkEnd w:id="451"/>
      <w:r>
        <w:rPr/>
        <w:t>۴۳</w:t>
      </w:r>
      <w:r>
        <w:rPr>
          <w:rtl w:val="true"/>
        </w:rPr>
        <w:t xml:space="preserve"> </w:t>
      </w:r>
      <w:r>
        <w:rPr>
          <w:rtl w:val="true"/>
        </w:rPr>
        <w:t xml:space="preserve">. </w:t>
      </w:r>
      <w:r>
        <w:rPr>
          <w:rtl w:val="true"/>
        </w:rPr>
        <w:t xml:space="preserve">قاضى نعمان مغربى </w:t>
      </w:r>
      <w:r>
        <w:rPr>
          <w:rtl w:val="true"/>
        </w:rPr>
        <w:t>(</w:t>
      </w:r>
      <w:r>
        <w:rPr>
          <w:rtl w:val="true"/>
        </w:rPr>
        <w:t xml:space="preserve">م </w:t>
      </w:r>
      <w:r>
        <w:rPr/>
        <w:t>۳۶۳</w:t>
      </w:r>
      <w:r>
        <w:rPr>
          <w:rtl w:val="true"/>
        </w:rPr>
        <w:t xml:space="preserve"> ق</w:t>
      </w:r>
      <w:r>
        <w:rPr>
          <w:rtl w:val="true"/>
        </w:rPr>
        <w:t>)</w:t>
      </w:r>
      <w:bookmarkEnd w:id="452"/>
    </w:p>
    <w:p>
      <w:pPr>
        <w:pStyle w:val="Heading6"/>
        <w:numPr>
          <w:ilvl w:val="5"/>
          <w:numId w:val="1"/>
        </w:numPr>
        <w:rPr/>
      </w:pPr>
      <w:bookmarkStart w:id="453" w:name="__RefHeading___Toc1668713_3804643083"/>
      <w:bookmarkStart w:id="454" w:name="_Toc181"/>
      <w:bookmarkEnd w:id="453"/>
      <w:r>
        <w:rPr>
          <w:rtl w:val="true"/>
        </w:rPr>
        <w:t>اشاره</w:t>
      </w:r>
      <w:bookmarkEnd w:id="454"/>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نُعمان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محمّد بن منصور مغربى، مكنا به ابو حنيفه و معروف به قاضى نعمان؛ محدّث، فقيه و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نعمان از محدّثان و فقيهان بزرگ سده چهارم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مصادر اوّليه از وى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را مى توان دورى زياد مصر از بغداد و نبود ارتباط و تعامل ميان حوزه بغداد و مصر ـ به دليل تسلّط اسماعيليان بر آن ديار ـ دانست؛ چنان كه ترديد در مذهب قاضى نعمان يا جزم به غير امامى بودن مذهب او نيز دور از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پنجم، ابو الفتح 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مشايخ اجازه حديث اماميه، كتاب الأخبار قاضى نعمان را شرح كرد </w:t>
      </w:r>
      <w:r>
        <w:rPr>
          <w:rStyle w:val="FootnoteAnchor"/>
          <w:rtl w:val="true"/>
        </w:rPr>
        <w:footnoteReference w:id="665"/>
      </w:r>
      <w:r>
        <w:rPr>
          <w:rFonts w:ascii="IRNazanin" w:hAnsi="IRNazanin" w:eastAsia="IRNazanin"/>
          <w:color w:val="111111"/>
          <w:sz w:val="28"/>
          <w:sz w:val="28"/>
          <w:szCs w:val="28"/>
          <w:rtl w:val="true"/>
          <w:lang w:bidi="fa-IR"/>
        </w:rPr>
        <w:t>و از سده ششم به بعد، نام قاضى نعمان وارد مصادر رجالى امامى شد</w:t>
      </w:r>
      <w:r>
        <w:rPr>
          <w:rFonts w:eastAsia="IRNazanin" w:cs="IRNazanin"/>
          <w:color w:val="111111"/>
          <w:sz w:val="28"/>
          <w:szCs w:val="28"/>
          <w:rtl w:val="true"/>
          <w:lang w:bidi="fa-IR"/>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مهم ترين موضع بحث و اختلاف در مصادر ياد شده، مذهب قاضى نعمان است كه برخى وى را غير امامى </w:t>
      </w:r>
      <w:r>
        <w:rPr>
          <w:rStyle w:val="FootnoteAnchor"/>
          <w:rtl w:val="true"/>
        </w:rPr>
        <w:footnoteReference w:id="667"/>
      </w:r>
      <w:r>
        <w:rPr>
          <w:rFonts w:ascii="IRNazanin" w:hAnsi="IRNazanin" w:eastAsia="IRNazanin"/>
          <w:color w:val="111111"/>
          <w:sz w:val="28"/>
          <w:sz w:val="28"/>
          <w:szCs w:val="28"/>
          <w:rtl w:val="true"/>
          <w:lang w:bidi="fa-IR"/>
        </w:rPr>
        <w:t xml:space="preserve">و برخى امامى </w:t>
      </w:r>
      <w:r>
        <w:rPr>
          <w:rStyle w:val="FootnoteAnchor"/>
          <w:rtl w:val="true"/>
        </w:rPr>
        <w:footnoteReference w:id="668"/>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اى بر مذهب امامى قاضى نعمان، كلام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مالكى بود؛ ولى سپس به مذهب امامى گرويد</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قرينه ديگر، آن است كه اكثر روايات كتاب دعائم الاسلام قاضى نعمان، در مصادر حديثى معروف اماميه نيز آمده است </w:t>
      </w:r>
      <w:r>
        <w:rPr>
          <w:rStyle w:val="FootnoteAnchor"/>
          <w:rtl w:val="true"/>
        </w:rPr>
        <w:footnoteReference w:id="670"/>
      </w:r>
      <w:r>
        <w:rPr>
          <w:rFonts w:ascii="Amiri" w:hAnsi="Amiri" w:eastAsia="Amiri" w:cs="Amiri"/>
          <w:color w:val="111111"/>
          <w:sz w:val="28"/>
          <w:sz w:val="28"/>
          <w:szCs w:val="28"/>
          <w:rtl w:val="true"/>
          <w:lang w:bidi="ar-SA"/>
        </w:rPr>
        <w:t>و اين كه يكى دو روايت در كتاب ياد شده، به امام جواد عليه السلام ـ كه از امامان اسماعيليه نيست ـ اسناد داده شده است</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به هر حال، قاضى نعمان در كتاب دعائم الاسلام، بر مشرب مذهب اسماعيلى رفتار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2251_18293"/>
    </w:p>
    <w:p>
      <w:pPr>
        <w:pStyle w:val="Heading6"/>
        <w:numPr>
          <w:ilvl w:val="5"/>
          <w:numId w:val="1"/>
        </w:numPr>
        <w:rPr/>
      </w:pPr>
      <w:bookmarkStart w:id="456" w:name="__RefHeading___Toc1668715_3804643083"/>
      <w:bookmarkStart w:id="457" w:name="_Toc182"/>
      <w:bookmarkEnd w:id="455"/>
      <w:bookmarkEnd w:id="456"/>
      <w:r>
        <w:rPr>
          <w:rtl w:val="true"/>
        </w:rPr>
        <w:t>تأليفات</w:t>
      </w:r>
      <w:bookmarkEnd w:id="457"/>
    </w:p>
    <w:p>
      <w:pPr>
        <w:pStyle w:val="BookText"/>
        <w:rPr/>
      </w:pPr>
      <w:r>
        <w:rPr>
          <w:rFonts w:ascii="IRNazanin" w:hAnsi="IRNazanin" w:eastAsia="IRNazanin"/>
          <w:color w:val="111111"/>
          <w:sz w:val="28"/>
          <w:sz w:val="28"/>
          <w:szCs w:val="28"/>
          <w:rtl w:val="true"/>
          <w:lang w:bidi="fa-IR"/>
        </w:rPr>
        <w:t>كرده كه گويا ـ اگر امامى بوده باشد ـ براى استفاده از پوشش تقيّه بوده است</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بر غير امامى بودن او، افزون بر كتاب دعائم الاسلام و شرح الأخبار، قرائن ديگرى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بسيار نزديك قاضى نعمان با المُعزّ باللّه خليفه معروف فاطمى، جايگاه اجتماعى و علمى او و كتاب هايش؛ بويژه كتاب دعائم الإسلام در ميان اسماعيليان، </w:t>
      </w:r>
      <w:r>
        <w:rPr>
          <w:rStyle w:val="FootnoteAnchor"/>
          <w:rtl w:val="true"/>
        </w:rPr>
        <w:footnoteReference w:id="673"/>
      </w:r>
      <w:r>
        <w:rPr>
          <w:rFonts w:ascii="Amiri" w:hAnsi="Amiri" w:eastAsia="Amiri" w:cs="Amiri"/>
          <w:color w:val="111111"/>
          <w:sz w:val="28"/>
          <w:sz w:val="28"/>
          <w:szCs w:val="28"/>
          <w:rtl w:val="true"/>
          <w:lang w:bidi="ar-SA"/>
        </w:rPr>
        <w:t>و نيز محتواى ساير كتاب هاى قاضى نعمان</w:t>
      </w:r>
      <w:r>
        <w:rPr>
          <w:rFonts w:eastAsia="Amiri" w:cs="Amiri" w:ascii="Amiri" w:hAnsi="Amiri"/>
          <w:color w:val="111111"/>
          <w:sz w:val="28"/>
          <w:szCs w:val="28"/>
          <w:rtl w:val="true"/>
          <w:lang w:bidi="ar-SA"/>
        </w:rPr>
        <w:t xml:space="preserve">. </w:t>
      </w:r>
      <w:r>
        <w:rPr>
          <w:rStyle w:val="FootnoteAnchor"/>
          <w:rtl w:val="true"/>
        </w:rPr>
        <w:footnoteReference w:id="674"/>
      </w:r>
      <w:r>
        <w:rPr>
          <w:rFonts w:ascii="IRNazanin" w:hAnsi="IRNazanin" w:eastAsia="IRNazanin"/>
          <w:color w:val="111111"/>
          <w:sz w:val="28"/>
          <w:sz w:val="28"/>
          <w:szCs w:val="28"/>
          <w:rtl w:val="true"/>
          <w:lang w:bidi="fa-IR"/>
        </w:rPr>
        <w:t>نگارنده اين نوشتار، با قول به مذهب غير امامى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چون امامى بودن او منتفى هم نيست، به اجمال به معرّفى آثار او؛ بويژه دو كتاب دعائم الإسلام و شرح الأخبار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تأليفاتقاضى نعمان پرتأليف بود و در مصادر، بيش از دويست اثر براى او ذكر شده است</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آثار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پنجاه كتاب از قاضى نعمان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فى فضائل الأئمّة الأطهار عليهم السلام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المناقب إلى الصادق،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و الافتراق،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 المثالب،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المذاهب،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الإيضاح،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اُصول المذاهب،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الدعوة للعُبَيديّين،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فى الفقه،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الاختصار فى الفقه،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كتاب از اين كتاب ها، مورد توجه و استفاده عالمان اماميه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الأخبار فى الفقه، كه كراجكى در سده پنجم، آن را با عنوان تلخيص دعائم الإسلام، شرح كرد</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ديگرى دعائم الإسلام است كه گويا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2251_18294"/>
    </w:p>
    <w:p>
      <w:pPr>
        <w:pStyle w:val="Heading6"/>
        <w:numPr>
          <w:ilvl w:val="5"/>
          <w:numId w:val="1"/>
        </w:numPr>
        <w:rPr/>
      </w:pPr>
      <w:bookmarkStart w:id="459" w:name="__RefHeading___Toc1668717_3804643083"/>
      <w:bookmarkStart w:id="460" w:name="_Toc183"/>
      <w:bookmarkEnd w:id="458"/>
      <w:bookmarkEnd w:id="459"/>
      <w:r>
        <w:rPr/>
        <w:t>۴۴</w:t>
      </w:r>
      <w:r>
        <w:rPr>
          <w:rtl w:val="true"/>
        </w:rPr>
        <w:t xml:space="preserve"> </w:t>
      </w:r>
      <w:r>
        <w:rPr>
          <w:rtl w:val="true"/>
        </w:rPr>
        <w:t xml:space="preserve">. </w:t>
      </w:r>
      <w:r>
        <w:rPr>
          <w:rtl w:val="true"/>
        </w:rPr>
        <w:t xml:space="preserve">ابن عون اسدى </w:t>
      </w:r>
      <w:r>
        <w:rPr>
          <w:rtl w:val="true"/>
        </w:rPr>
        <w:t>(</w:t>
      </w:r>
      <w:r>
        <w:rPr>
          <w:rtl w:val="true"/>
        </w:rPr>
        <w:t>زنده در نيمه دوم سده چهارم</w:t>
      </w:r>
      <w:r>
        <w:rPr>
          <w:rtl w:val="true"/>
        </w:rPr>
        <w:t>)</w:t>
      </w:r>
      <w:bookmarkEnd w:id="460"/>
    </w:p>
    <w:p>
      <w:pPr>
        <w:pStyle w:val="Heading6"/>
        <w:numPr>
          <w:ilvl w:val="5"/>
          <w:numId w:val="1"/>
        </w:numPr>
        <w:rPr/>
      </w:pPr>
      <w:bookmarkStart w:id="461" w:name="__RefHeading___Toc1668719_3804643083"/>
      <w:bookmarkStart w:id="462" w:name="_Toc184"/>
      <w:bookmarkEnd w:id="461"/>
      <w:r>
        <w:rPr>
          <w:rtl w:val="true"/>
        </w:rPr>
        <w:t>تأليف</w:t>
      </w:r>
      <w:bookmarkEnd w:id="462"/>
    </w:p>
    <w:p>
      <w:pPr>
        <w:pStyle w:val="Heading6"/>
        <w:numPr>
          <w:ilvl w:val="5"/>
          <w:numId w:val="1"/>
        </w:numPr>
        <w:rPr/>
      </w:pPr>
      <w:bookmarkStart w:id="463" w:name="__RefHeading___Toc1668721_3804643083"/>
      <w:bookmarkStart w:id="464" w:name="_Toc185"/>
      <w:bookmarkEnd w:id="463"/>
      <w:r>
        <w:rPr/>
        <w:t>۴۵</w:t>
      </w:r>
      <w:r>
        <w:rPr>
          <w:rtl w:val="true"/>
        </w:rPr>
        <w:t xml:space="preserve"> </w:t>
      </w:r>
      <w:r>
        <w:rPr>
          <w:rtl w:val="true"/>
        </w:rPr>
        <w:t xml:space="preserve">. </w:t>
      </w:r>
      <w:r>
        <w:rPr>
          <w:rtl w:val="true"/>
        </w:rPr>
        <w:t>ابن تمام كوفى</w:t>
      </w:r>
      <w:bookmarkEnd w:id="464"/>
    </w:p>
    <w:p>
      <w:pPr>
        <w:pStyle w:val="Heading6"/>
        <w:numPr>
          <w:ilvl w:val="5"/>
          <w:numId w:val="1"/>
        </w:numPr>
        <w:rPr/>
      </w:pPr>
      <w:bookmarkStart w:id="465" w:name="__RefHeading___Toc1668723_3804643083"/>
      <w:bookmarkStart w:id="466" w:name="_Toc186"/>
      <w:bookmarkEnd w:id="465"/>
      <w:r>
        <w:rPr>
          <w:rtl w:val="true"/>
        </w:rPr>
        <w:t>تأليف</w:t>
      </w:r>
      <w:bookmarkEnd w:id="466"/>
    </w:p>
    <w:p>
      <w:pPr>
        <w:pStyle w:val="Heading6"/>
        <w:numPr>
          <w:ilvl w:val="5"/>
          <w:numId w:val="1"/>
        </w:numPr>
        <w:rPr/>
      </w:pPr>
      <w:bookmarkStart w:id="467" w:name="__RefHeading___Toc1668725_3804643083"/>
      <w:bookmarkStart w:id="468" w:name="_Toc187"/>
      <w:bookmarkEnd w:id="467"/>
      <w:r>
        <w:rPr/>
        <w:t>۴۶</w:t>
      </w:r>
      <w:r>
        <w:rPr>
          <w:rtl w:val="true"/>
        </w:rPr>
        <w:t xml:space="preserve"> </w:t>
      </w:r>
      <w:r>
        <w:rPr>
          <w:rtl w:val="true"/>
        </w:rPr>
        <w:t xml:space="preserve">. </w:t>
      </w:r>
      <w:r>
        <w:rPr>
          <w:rtl w:val="true"/>
        </w:rPr>
        <w:t xml:space="preserve">ابن نعيم سمرقندى </w:t>
      </w:r>
      <w:r>
        <w:rPr>
          <w:rtl w:val="true"/>
        </w:rPr>
        <w:t>(</w:t>
      </w:r>
      <w:r>
        <w:rPr>
          <w:rtl w:val="true"/>
        </w:rPr>
        <w:t xml:space="preserve">م ، پس از </w:t>
      </w:r>
      <w:r>
        <w:rPr/>
        <w:t>۳۴۰</w:t>
      </w:r>
      <w:r>
        <w:rPr>
          <w:rtl w:val="true"/>
        </w:rPr>
        <w:t xml:space="preserve"> ق</w:t>
      </w:r>
      <w:r>
        <w:rPr>
          <w:rtl w:val="true"/>
        </w:rPr>
        <w:t>)</w:t>
      </w:r>
      <w:bookmarkEnd w:id="468"/>
    </w:p>
    <w:p>
      <w:pPr>
        <w:pStyle w:val="Heading6"/>
        <w:numPr>
          <w:ilvl w:val="5"/>
          <w:numId w:val="1"/>
        </w:numPr>
        <w:rPr/>
      </w:pPr>
      <w:bookmarkStart w:id="469" w:name="__RefHeading___Toc1668727_3804643083"/>
      <w:bookmarkStart w:id="470" w:name="_Toc188"/>
      <w:bookmarkEnd w:id="469"/>
      <w:r>
        <w:rPr>
          <w:rtl w:val="true"/>
        </w:rPr>
        <w:t>اشاره</w:t>
      </w:r>
      <w:bookmarkEnd w:id="470"/>
    </w:p>
    <w:p>
      <w:pPr>
        <w:pStyle w:val="BookText"/>
        <w:rPr/>
      </w:pPr>
      <w:r>
        <w:rPr>
          <w:rFonts w:ascii="Amiri" w:hAnsi="Amiri" w:eastAsia="Amiri" w:cs="Amiri"/>
          <w:color w:val="111111"/>
          <w:sz w:val="28"/>
          <w:sz w:val="28"/>
          <w:szCs w:val="28"/>
          <w:rtl w:val="true"/>
          <w:lang w:bidi="ar-SA"/>
        </w:rPr>
        <w:t>نخستين عالم امامى اى است كه به آن دست يافته است</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سومين كتاب، شرح الأخبار فى فضائل الأئمة الأطهار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عون 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نيمه دوم سده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محمّد بن عون اسدى، مكنا به ابو الحسين؛ محدّث و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سال وفات و زادگاه او معلوم نيست، كه آگاهى ما از شرح حال او نيز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روايت هارون بن موسى تلعكبرى از وى، مى توان حدس زد كه او در نيمه دوم سده چهارم، در بغداد زندگى مى كرده است</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تأليفتنها اثرى كه براى وى نام برده شده، الردّ على أهل الاستطاعة نام دارد و ناياب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تمام كوفىمحمّد بن على بن فضل بن تمام كوفى دهقان، مكنا به ابو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كثير الرواية بوده و تَلَّعُكبُرى و ابو محمّد محمّدى، از وى روايت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تأليفتنها اثرى كه براى ابن تمام كوفى بر شمرده اند، الفرج فى الغيبة نام دارد و ناياب است</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نعيم 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 پس از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بن محمّد بن نعيم سمرقندى، مكنا به ابو احمد؛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عالمى بزرگ بود و هزار كتاب از مصنّفات و اصول شيعه را روايت كرد، چنان كه مصنّفات عيّاشى را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2251_18295"/>
    </w:p>
    <w:p>
      <w:pPr>
        <w:pStyle w:val="Heading6"/>
        <w:numPr>
          <w:ilvl w:val="5"/>
          <w:numId w:val="1"/>
        </w:numPr>
        <w:rPr/>
      </w:pPr>
      <w:bookmarkStart w:id="472" w:name="__RefHeading___Toc1668729_3804643083"/>
      <w:bookmarkStart w:id="473" w:name="_Toc189"/>
      <w:bookmarkEnd w:id="471"/>
      <w:bookmarkEnd w:id="472"/>
      <w:r>
        <w:rPr>
          <w:rtl w:val="true"/>
        </w:rPr>
        <w:t>تأليفات</w:t>
      </w:r>
      <w:bookmarkEnd w:id="473"/>
    </w:p>
    <w:p>
      <w:pPr>
        <w:pStyle w:val="Heading6"/>
        <w:numPr>
          <w:ilvl w:val="5"/>
          <w:numId w:val="1"/>
        </w:numPr>
        <w:rPr/>
      </w:pPr>
      <w:bookmarkStart w:id="474" w:name="__RefHeading___Toc1668731_3804643083"/>
      <w:bookmarkStart w:id="475" w:name="_Toc190"/>
      <w:bookmarkEnd w:id="474"/>
      <w:r>
        <w:rPr/>
        <w:t>۴۷</w:t>
      </w:r>
      <w:r>
        <w:rPr>
          <w:rtl w:val="true"/>
        </w:rPr>
        <w:t xml:space="preserve"> </w:t>
      </w:r>
      <w:r>
        <w:rPr>
          <w:rtl w:val="true"/>
        </w:rPr>
        <w:t xml:space="preserve">. </w:t>
      </w:r>
      <w:r>
        <w:rPr>
          <w:rtl w:val="true"/>
        </w:rPr>
        <w:t xml:space="preserve">ابو على صولى بصرى </w:t>
      </w:r>
      <w:r>
        <w:rPr>
          <w:rtl w:val="true"/>
        </w:rPr>
        <w:t>(</w:t>
      </w:r>
      <w:r>
        <w:rPr>
          <w:rtl w:val="true"/>
        </w:rPr>
        <w:t xml:space="preserve">م ، پس از </w:t>
      </w:r>
      <w:r>
        <w:rPr/>
        <w:t>۳۵۵</w:t>
      </w:r>
      <w:r>
        <w:rPr>
          <w:rtl w:val="true"/>
        </w:rPr>
        <w:t xml:space="preserve"> ق</w:t>
      </w:r>
      <w:r>
        <w:rPr>
          <w:rtl w:val="true"/>
        </w:rPr>
        <w:t>)</w:t>
      </w:r>
      <w:bookmarkEnd w:id="475"/>
    </w:p>
    <w:p>
      <w:pPr>
        <w:pStyle w:val="Heading6"/>
        <w:numPr>
          <w:ilvl w:val="5"/>
          <w:numId w:val="1"/>
        </w:numPr>
        <w:rPr/>
      </w:pPr>
      <w:bookmarkStart w:id="476" w:name="__RefHeading___Toc1668733_3804643083"/>
      <w:bookmarkStart w:id="477" w:name="_Toc191"/>
      <w:bookmarkEnd w:id="476"/>
      <w:r>
        <w:rPr>
          <w:rtl w:val="true"/>
        </w:rPr>
        <w:t>تأليف</w:t>
      </w:r>
      <w:bookmarkEnd w:id="477"/>
    </w:p>
    <w:p>
      <w:pPr>
        <w:pStyle w:val="BookText"/>
        <w:rPr/>
      </w:pPr>
      <w:r>
        <w:rPr>
          <w:rFonts w:ascii="IRNazanin" w:hAnsi="IRNazanin" w:eastAsia="IRNazanin"/>
          <w:color w:val="111111"/>
          <w:sz w:val="28"/>
          <w:sz w:val="28"/>
          <w:szCs w:val="28"/>
          <w:rtl w:val="true"/>
          <w:lang w:bidi="fa-IR"/>
        </w:rPr>
        <w:t>بر او خواند و همه آنها را نيز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او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سمرقندى، محمّد بن حسن بن احمد بن وليد قمى، حسين بن احمد بن ادريس قمى، جعفر بن محمّد بن قولويه قمى، محمّد بن ابن عمر بن عبد العزيز كشّى و زيد بن محمّد حلقى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تلعكبرى در سال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ق، از وى حديث شنيد و اجازه روايت گرفت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تأليفاتآثار ابن نعيم سمرقندى، همگى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عالمٍ قتله عمله،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لِمَن تدبّره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صولى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جعفر، مكنا به ابو على صولى بصرى؛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صولى، در بصره زاده شد و بعدها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مهاجرت ابو على صولى از بصره به بغداد در سال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ق، و اين كه مردم در بغداد از وى استماع حديث كرده اند، </w:t>
      </w:r>
      <w:r>
        <w:rPr>
          <w:rStyle w:val="FootnoteAnchor"/>
          <w:rtl w:val="true"/>
        </w:rPr>
        <w:footnoteReference w:id="681"/>
      </w:r>
      <w:r>
        <w:rPr>
          <w:rFonts w:ascii="IRNazanin" w:hAnsi="IRNazanin" w:eastAsia="IRNazanin"/>
          <w:color w:val="111111"/>
          <w:sz w:val="28"/>
          <w:sz w:val="28"/>
          <w:szCs w:val="28"/>
          <w:rtl w:val="true"/>
          <w:lang w:bidi="fa-IR"/>
        </w:rPr>
        <w:t xml:space="preserve">مى توان حدس زد كه دست كم پس از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يار و مصاحب جلودى بصرى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اندازه اى در بغداد بوده كه بتواند نقل روايت كند و مصادر، ابو على صولى را توثيق كرده اند؛ </w:t>
      </w:r>
      <w:r>
        <w:rPr>
          <w:rStyle w:val="FootnoteAnchor"/>
          <w:rtl w:val="true"/>
        </w:rPr>
        <w:footnoteReference w:id="682"/>
      </w:r>
      <w:r>
        <w:rPr>
          <w:rFonts w:ascii="IRNazanin" w:hAnsi="IRNazanin" w:eastAsia="IRNazanin"/>
          <w:color w:val="111111"/>
          <w:sz w:val="28"/>
          <w:sz w:val="28"/>
          <w:szCs w:val="28"/>
          <w:rtl w:val="true"/>
          <w:lang w:bidi="fa-IR"/>
        </w:rPr>
        <w:t>اگرچه قولى بر روايت او از ضعفا نيز وجود دارد</w:t>
      </w:r>
      <w:r>
        <w:rPr>
          <w:rFonts w:eastAsia="IRNazanin" w:cs="IRNazanin"/>
          <w:color w:val="111111"/>
          <w:sz w:val="28"/>
          <w:szCs w:val="28"/>
          <w:rtl w:val="true"/>
          <w:lang w:bidi="fa-IR"/>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ابو الفرج محمّد بن موسى قزوينى </w:t>
      </w:r>
      <w:r>
        <w:rPr>
          <w:rStyle w:val="FootnoteAnchor"/>
          <w:rtl w:val="true"/>
        </w:rPr>
        <w:footnoteReference w:id="684"/>
      </w:r>
      <w:r>
        <w:rPr>
          <w:rFonts w:ascii="Amiri" w:hAnsi="Amiri" w:eastAsia="Amiri" w:cs="Amiri"/>
          <w:color w:val="111111"/>
          <w:sz w:val="28"/>
          <w:sz w:val="28"/>
          <w:szCs w:val="28"/>
          <w:rtl w:val="true"/>
          <w:lang w:bidi="ar-SA"/>
        </w:rPr>
        <w:t>و شيخ مفيد، از وى روايت كرده اند</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تأليفتنها، كتابى به نام أخبار فاطمة عليهاالسلام به ابو على صولى نسبت داده شده،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كه آن هم ناياب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2251_18296"/>
    </w:p>
    <w:p>
      <w:pPr>
        <w:pStyle w:val="Heading6"/>
        <w:numPr>
          <w:ilvl w:val="5"/>
          <w:numId w:val="1"/>
        </w:numPr>
        <w:rPr/>
      </w:pPr>
      <w:bookmarkStart w:id="479" w:name="__RefHeading___Toc1668735_3804643083"/>
      <w:bookmarkStart w:id="480" w:name="_Toc192"/>
      <w:bookmarkEnd w:id="478"/>
      <w:bookmarkEnd w:id="479"/>
      <w:r>
        <w:rPr/>
        <w:t>۴۸</w:t>
      </w:r>
      <w:r>
        <w:rPr>
          <w:rtl w:val="true"/>
        </w:rPr>
        <w:t xml:space="preserve"> </w:t>
      </w:r>
      <w:r>
        <w:rPr>
          <w:rtl w:val="true"/>
        </w:rPr>
        <w:t xml:space="preserve">. </w:t>
      </w:r>
      <w:r>
        <w:rPr>
          <w:rtl w:val="true"/>
        </w:rPr>
        <w:t xml:space="preserve">ابو عبد اللّه بَزوفَرى </w:t>
      </w:r>
      <w:r>
        <w:rPr>
          <w:rtl w:val="true"/>
        </w:rPr>
        <w:t>(</w:t>
      </w:r>
      <w:r>
        <w:rPr>
          <w:rtl w:val="true"/>
        </w:rPr>
        <w:t xml:space="preserve">م ، پس از </w:t>
      </w:r>
      <w:r>
        <w:rPr/>
        <w:t>۳۵۲</w:t>
      </w:r>
      <w:r>
        <w:rPr>
          <w:rtl w:val="true"/>
        </w:rPr>
        <w:t xml:space="preserve"> ق</w:t>
      </w:r>
      <w:r>
        <w:rPr>
          <w:rtl w:val="true"/>
        </w:rPr>
        <w:t>)</w:t>
      </w:r>
      <w:bookmarkEnd w:id="480"/>
    </w:p>
    <w:p>
      <w:pPr>
        <w:pStyle w:val="Heading6"/>
        <w:numPr>
          <w:ilvl w:val="5"/>
          <w:numId w:val="1"/>
        </w:numPr>
        <w:rPr/>
      </w:pPr>
      <w:bookmarkStart w:id="481" w:name="__RefHeading___Toc1668737_3804643083"/>
      <w:bookmarkStart w:id="482" w:name="_Toc193"/>
      <w:bookmarkEnd w:id="481"/>
      <w:r>
        <w:rPr>
          <w:rtl w:val="true"/>
        </w:rPr>
        <w:t>تأليفات</w:t>
      </w:r>
      <w:bookmarkEnd w:id="482"/>
    </w:p>
    <w:p>
      <w:pPr>
        <w:pStyle w:val="Heading6"/>
        <w:numPr>
          <w:ilvl w:val="5"/>
          <w:numId w:val="1"/>
        </w:numPr>
        <w:rPr/>
      </w:pPr>
      <w:bookmarkStart w:id="483" w:name="__RefHeading___Toc1668739_3804643083"/>
      <w:bookmarkStart w:id="484" w:name="_Toc194"/>
      <w:bookmarkEnd w:id="483"/>
      <w:r>
        <w:rPr/>
        <w:t>۴۹</w:t>
      </w:r>
      <w:r>
        <w:rPr>
          <w:rtl w:val="true"/>
        </w:rPr>
        <w:t xml:space="preserve"> </w:t>
      </w:r>
      <w:r>
        <w:rPr>
          <w:rtl w:val="true"/>
        </w:rPr>
        <w:t xml:space="preserve">. </w:t>
      </w:r>
      <w:r>
        <w:rPr>
          <w:rtl w:val="true"/>
        </w:rPr>
        <w:t xml:space="preserve">ابو القاسم طالقانى </w:t>
      </w:r>
      <w:r>
        <w:rPr>
          <w:rtl w:val="true"/>
        </w:rPr>
        <w:t>(</w:t>
      </w:r>
      <w:r>
        <w:rPr>
          <w:rtl w:val="true"/>
        </w:rPr>
        <w:t xml:space="preserve">م ، پس از </w:t>
      </w:r>
      <w:r>
        <w:rPr/>
        <w:t>۳۲۶</w:t>
      </w:r>
      <w:r>
        <w:rPr>
          <w:rtl w:val="true"/>
        </w:rPr>
        <w:t xml:space="preserve"> ق</w:t>
      </w:r>
      <w:r>
        <w:rPr>
          <w:rtl w:val="true"/>
        </w:rPr>
        <w:t>)</w:t>
      </w:r>
      <w:bookmarkEnd w:id="484"/>
    </w:p>
    <w:p>
      <w:pPr>
        <w:pStyle w:val="Heading6"/>
        <w:numPr>
          <w:ilvl w:val="5"/>
          <w:numId w:val="1"/>
        </w:numPr>
        <w:rPr/>
      </w:pPr>
      <w:bookmarkStart w:id="485" w:name="__RefHeading___Toc1668741_3804643083"/>
      <w:bookmarkStart w:id="486" w:name="_Toc195"/>
      <w:bookmarkEnd w:id="485"/>
      <w:r>
        <w:rPr/>
        <w:t>۵۰</w:t>
      </w:r>
      <w:r>
        <w:rPr>
          <w:rtl w:val="true"/>
        </w:rPr>
        <w:t xml:space="preserve"> </w:t>
      </w:r>
      <w:r>
        <w:rPr>
          <w:rtl w:val="true"/>
        </w:rPr>
        <w:t xml:space="preserve">. </w:t>
      </w:r>
      <w:r>
        <w:rPr>
          <w:rtl w:val="true"/>
        </w:rPr>
        <w:t xml:space="preserve">ابن ابى اِلياس كوفى </w:t>
      </w:r>
      <w:r>
        <w:rPr>
          <w:rtl w:val="true"/>
        </w:rPr>
        <w:t>(</w:t>
      </w:r>
      <w:r>
        <w:rPr>
          <w:rtl w:val="true"/>
        </w:rPr>
        <w:t xml:space="preserve">م ، پس از </w:t>
      </w:r>
      <w:r>
        <w:rPr/>
        <w:t>۳۳۰</w:t>
      </w:r>
      <w:r>
        <w:rPr>
          <w:rtl w:val="true"/>
        </w:rPr>
        <w:t xml:space="preserve"> ق</w:t>
      </w:r>
      <w:r>
        <w:rPr>
          <w:rtl w:val="true"/>
        </w:rPr>
        <w:t>)</w:t>
      </w:r>
      <w:bookmarkEnd w:id="486"/>
    </w:p>
    <w:p>
      <w:pPr>
        <w:pStyle w:val="Heading6"/>
        <w:numPr>
          <w:ilvl w:val="5"/>
          <w:numId w:val="1"/>
        </w:numPr>
        <w:rPr/>
      </w:pPr>
      <w:bookmarkStart w:id="487" w:name="__RefHeading___Toc1668743_3804643083"/>
      <w:bookmarkStart w:id="488" w:name="_Toc196"/>
      <w:bookmarkEnd w:id="487"/>
      <w:r>
        <w:rPr>
          <w:rtl w:val="true"/>
        </w:rPr>
        <w:t>اشاره</w:t>
      </w:r>
      <w:bookmarkEnd w:id="488"/>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بَزوفَرى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 پس از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بن سفيان بزوفرى، مكنا به ابو عبد اللّه ؛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احمد بن ادريس قمى روايت كرده است، </w:t>
      </w:r>
      <w:r>
        <w:rPr>
          <w:rStyle w:val="FootnoteAnchor"/>
          <w:rtl w:val="true"/>
        </w:rPr>
        <w:footnoteReference w:id="686"/>
      </w:r>
      <w:r>
        <w:rPr>
          <w:rFonts w:ascii="Amiri" w:hAnsi="Amiri" w:eastAsia="Amiri" w:cs="Amiri"/>
          <w:color w:val="111111"/>
          <w:sz w:val="28"/>
          <w:sz w:val="28"/>
          <w:szCs w:val="28"/>
          <w:rtl w:val="true"/>
          <w:lang w:bidi="ar-SA"/>
        </w:rPr>
        <w:t>هارون بن موسى تلعكبرى، محمّد بن محمّد بن نعمان، حسين بن عبيد اللّه غضائرى و احمد بن عبدون نيز، از وى روايت كرده اند</w:t>
      </w:r>
      <w:r>
        <w:rPr>
          <w:rFonts w:eastAsia="Amiri" w:cs="Amiri" w:ascii="Amiri" w:hAnsi="Amiri"/>
          <w:color w:val="111111"/>
          <w:sz w:val="28"/>
          <w:szCs w:val="28"/>
          <w:rtl w:val="true"/>
          <w:lang w:bidi="ar-SA"/>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بنا به گزارشى كه در رجال نجاشى آمده، بزوفرى در سال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ق، با نجاشى مكاتبه كرده است</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وى را فاضل، شيخى شايسته اعتماد و در شمار عالمان بزرگ دانسته اند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تأليفاتآثار بزوفرى ـ كه همگى ناياب اند ـ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ثواب الأعمال،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أحكام العبيد،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الردّ على الواقفة،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سيرة النبى صلى الله عليه و آله و الأئمّة عليهم السلام فى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 پس از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بن شعيب بن عيسى طالقانى، مكنا به ابو القاسم؛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ساكن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تلعكبرى در سال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ق، از وى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گزارش تلعكبرى، ابو القاسم طالقانى كتاب هاى فضل بن شاذان را از برادرزاده فضل، محمّد بن نعيم بن شاذان معروف به شاذانى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اِلياس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 پس از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محمّد بن جعفر، معروف به ابن ابى اِلياس كوفى؛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 در كوفه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2251_18297"/>
    </w:p>
    <w:p>
      <w:pPr>
        <w:pStyle w:val="Heading6"/>
        <w:numPr>
          <w:ilvl w:val="5"/>
          <w:numId w:val="1"/>
        </w:numPr>
        <w:rPr/>
      </w:pPr>
      <w:bookmarkStart w:id="490" w:name="__RefHeading___Toc1668745_3804643083"/>
      <w:bookmarkStart w:id="491" w:name="_Toc197"/>
      <w:bookmarkEnd w:id="489"/>
      <w:bookmarkEnd w:id="490"/>
      <w:r>
        <w:rPr>
          <w:rtl w:val="true"/>
        </w:rPr>
        <w:t>تأليف</w:t>
      </w:r>
      <w:bookmarkEnd w:id="491"/>
    </w:p>
    <w:p>
      <w:pPr>
        <w:pStyle w:val="Heading6"/>
        <w:numPr>
          <w:ilvl w:val="5"/>
          <w:numId w:val="1"/>
        </w:numPr>
        <w:rPr/>
      </w:pPr>
      <w:bookmarkStart w:id="492" w:name="__RefHeading___Toc1668747_3804643083"/>
      <w:bookmarkStart w:id="493" w:name="_Toc198"/>
      <w:bookmarkEnd w:id="492"/>
      <w:r>
        <w:rPr/>
        <w:t>۵۱</w:t>
      </w:r>
      <w:r>
        <w:rPr>
          <w:rtl w:val="true"/>
        </w:rPr>
        <w:t xml:space="preserve"> </w:t>
      </w:r>
      <w:r>
        <w:rPr>
          <w:rtl w:val="true"/>
        </w:rPr>
        <w:t xml:space="preserve">. </w:t>
      </w:r>
      <w:r>
        <w:rPr>
          <w:rtl w:val="true"/>
        </w:rPr>
        <w:t xml:space="preserve">ابن سهل ديباجى </w:t>
      </w:r>
      <w:r>
        <w:rPr>
          <w:rtl w:val="true"/>
        </w:rPr>
        <w:t>(</w:t>
      </w:r>
      <w:r>
        <w:rPr>
          <w:rtl w:val="true"/>
        </w:rPr>
        <w:t xml:space="preserve">م ، پس از </w:t>
      </w:r>
      <w:r>
        <w:rPr/>
        <w:t>۳۷۰</w:t>
      </w:r>
      <w:r>
        <w:rPr>
          <w:rtl w:val="true"/>
        </w:rPr>
        <w:t xml:space="preserve"> ق</w:t>
      </w:r>
      <w:r>
        <w:rPr>
          <w:rtl w:val="true"/>
        </w:rPr>
        <w:t>)</w:t>
      </w:r>
      <w:bookmarkEnd w:id="493"/>
    </w:p>
    <w:p>
      <w:pPr>
        <w:pStyle w:val="Heading6"/>
        <w:numPr>
          <w:ilvl w:val="5"/>
          <w:numId w:val="1"/>
        </w:numPr>
        <w:rPr/>
      </w:pPr>
      <w:bookmarkStart w:id="494" w:name="__RefHeading___Toc1668749_3804643083"/>
      <w:bookmarkStart w:id="495" w:name="_Toc199"/>
      <w:bookmarkEnd w:id="494"/>
      <w:r>
        <w:rPr>
          <w:rtl w:val="true"/>
        </w:rPr>
        <w:t>تأليف</w:t>
      </w:r>
      <w:bookmarkEnd w:id="495"/>
    </w:p>
    <w:p>
      <w:pPr>
        <w:pStyle w:val="BookText"/>
        <w:rPr/>
      </w:pPr>
      <w:r>
        <w:rPr>
          <w:rFonts w:ascii="IRNazanin" w:hAnsi="IRNazanin" w:eastAsia="IRNazanin"/>
          <w:color w:val="111111"/>
          <w:sz w:val="28"/>
          <w:sz w:val="28"/>
          <w:szCs w:val="28"/>
          <w:rtl w:val="true"/>
          <w:lang w:bidi="fa-IR"/>
        </w:rPr>
        <w:t>بود و به گزارش تلعكبرى به بغداد آمد و در محلّه نهر البزّازين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تلعكبرى در سال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ق، از وى حديث شنيد و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حسن دينورى علوى نيز از او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الياس، راوى على بن حسين بن بابويه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تأليفابن ابى الياس كوفى، كتاب الفضائل را تأليف كرد كه ناياب است</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سهل ديباجى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 پس از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احمد بن عبد اللّه بن سهل ديباجى، مكنا به ابو محمّد؛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اهل بغداد بود و در درب زعفرانى، منزل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او معلوم نيست؛ ولى به قرينه آن كه تلعكبرى در سال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ق، از او براى خود و پسرش اجازه گرفته است، </w:t>
      </w:r>
      <w:r>
        <w:rPr>
          <w:rStyle w:val="FootnoteAnchor"/>
          <w:rtl w:val="true"/>
        </w:rPr>
        <w:footnoteReference w:id="691"/>
      </w:r>
      <w:r>
        <w:rPr>
          <w:rFonts w:ascii="IRNazanin" w:hAnsi="IRNazanin" w:eastAsia="IRNazanin"/>
          <w:color w:val="111111"/>
          <w:sz w:val="28"/>
          <w:sz w:val="28"/>
          <w:szCs w:val="28"/>
          <w:rtl w:val="true"/>
          <w:lang w:bidi="fa-IR"/>
        </w:rPr>
        <w:t>وى پس از اين سال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عبيد اللّه غضائرى </w:t>
      </w:r>
      <w:r>
        <w:rPr>
          <w:rStyle w:val="FootnoteAnchor"/>
          <w:rtl w:val="true"/>
        </w:rPr>
        <w:footnoteReference w:id="692"/>
      </w:r>
      <w:r>
        <w:rPr>
          <w:rFonts w:ascii="IRNazanin" w:hAnsi="IRNazanin" w:eastAsia="IRNazanin"/>
          <w:color w:val="111111"/>
          <w:sz w:val="28"/>
          <w:sz w:val="28"/>
          <w:szCs w:val="28"/>
          <w:rtl w:val="true"/>
          <w:lang w:bidi="fa-IR"/>
        </w:rPr>
        <w:t xml:space="preserve">و احمد بن عبد الواحد، </w:t>
      </w:r>
      <w:r>
        <w:rPr>
          <w:rStyle w:val="FootnoteAnchor"/>
          <w:rtl w:val="true"/>
        </w:rPr>
        <w:footnoteReference w:id="693"/>
      </w:r>
      <w:r>
        <w:rPr>
          <w:rFonts w:ascii="Amiri" w:hAnsi="Amiri" w:eastAsia="Amiri" w:cs="Amiri"/>
          <w:color w:val="111111"/>
          <w:sz w:val="28"/>
          <w:sz w:val="28"/>
          <w:szCs w:val="28"/>
          <w:rtl w:val="true"/>
          <w:lang w:bidi="ar-SA"/>
        </w:rPr>
        <w:t>از او روايت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حديث معروف او، محمّد بن محمّد بن اشعث كوفى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مصر، كتاب أشعثيّات را از ابن اشعث استماع كرد</w:t>
      </w:r>
      <w:r>
        <w:rPr>
          <w:rFonts w:eastAsia="Amiri" w:cs="Amiri" w:ascii="Amiri" w:hAnsi="Amiri"/>
          <w:color w:val="111111"/>
          <w:sz w:val="28"/>
          <w:szCs w:val="28"/>
          <w:rtl w:val="true"/>
          <w:lang w:bidi="ar-SA"/>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ديباجى تا واپسين سال هاى زندگى، دينش را پنهان مى داشت </w:t>
      </w:r>
      <w:r>
        <w:rPr>
          <w:rStyle w:val="FootnoteAnchor"/>
          <w:rtl w:val="true"/>
        </w:rPr>
        <w:footnoteReference w:id="695"/>
      </w:r>
      <w:r>
        <w:rPr>
          <w:rFonts w:ascii="IRNazanin" w:hAnsi="IRNazanin" w:eastAsia="IRNazanin"/>
          <w:color w:val="111111"/>
          <w:sz w:val="28"/>
          <w:sz w:val="28"/>
          <w:szCs w:val="28"/>
          <w:rtl w:val="true"/>
          <w:lang w:bidi="fa-IR"/>
        </w:rPr>
        <w:t xml:space="preserve">و گويا به همين علّت باشد كه به ضعف، </w:t>
      </w:r>
      <w:r>
        <w:rPr>
          <w:rStyle w:val="FootnoteAnchor"/>
          <w:rtl w:val="true"/>
        </w:rPr>
        <w:footnoteReference w:id="696"/>
      </w:r>
      <w:r>
        <w:rPr>
          <w:rFonts w:ascii="Amiri" w:hAnsi="Amiri" w:eastAsia="Amiri" w:cs="Amiri"/>
          <w:color w:val="111111"/>
          <w:sz w:val="28"/>
          <w:sz w:val="28"/>
          <w:szCs w:val="28"/>
          <w:rtl w:val="true"/>
          <w:lang w:bidi="ar-SA"/>
        </w:rPr>
        <w:t>جعل و روايت كردن از افراد مجهول، متّهم شده است</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تأليفكتاب إيمان أبى طالب، كه به وى نسبت داده شده، </w:t>
      </w:r>
      <w:r>
        <w:rPr>
          <w:rStyle w:val="FootnoteAnchor"/>
          <w:rtl w:val="true"/>
        </w:rPr>
        <w:footnoteReference w:id="698"/>
      </w:r>
      <w:r>
        <w:rPr>
          <w:rFonts w:ascii="Amiri" w:hAnsi="Amiri" w:eastAsia="Amiri" w:cs="Amiri"/>
          <w:color w:val="111111"/>
          <w:sz w:val="28"/>
          <w:sz w:val="28"/>
          <w:szCs w:val="28"/>
          <w:rtl w:val="true"/>
          <w:lang w:bidi="ar-SA"/>
        </w:rPr>
        <w:t>ناياب 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2251_18298"/>
    </w:p>
    <w:p>
      <w:pPr>
        <w:pStyle w:val="Heading6"/>
        <w:numPr>
          <w:ilvl w:val="5"/>
          <w:numId w:val="1"/>
        </w:numPr>
        <w:rPr/>
      </w:pPr>
      <w:bookmarkStart w:id="497" w:name="__RefHeading___Toc1668751_3804643083"/>
      <w:bookmarkStart w:id="498" w:name="_Toc200"/>
      <w:bookmarkEnd w:id="496"/>
      <w:bookmarkEnd w:id="497"/>
      <w:r>
        <w:rPr/>
        <w:t>۵۲</w:t>
      </w:r>
      <w:r>
        <w:rPr>
          <w:rtl w:val="true"/>
        </w:rPr>
        <w:t xml:space="preserve"> </w:t>
      </w:r>
      <w:r>
        <w:rPr>
          <w:rtl w:val="true"/>
        </w:rPr>
        <w:t xml:space="preserve">. </w:t>
      </w:r>
      <w:r>
        <w:rPr>
          <w:rtl w:val="true"/>
        </w:rPr>
        <w:t xml:space="preserve">ابو الحسن ارزنى </w:t>
      </w:r>
      <w:r>
        <w:rPr>
          <w:rtl w:val="true"/>
        </w:rPr>
        <w:t>(</w:t>
      </w:r>
      <w:r>
        <w:rPr>
          <w:rtl w:val="true"/>
        </w:rPr>
        <w:t xml:space="preserve">م </w:t>
      </w:r>
      <w:r>
        <w:rPr/>
        <w:t>۳۳۹</w:t>
      </w:r>
      <w:r>
        <w:rPr>
          <w:rtl w:val="true"/>
        </w:rPr>
        <w:t xml:space="preserve"> ق</w:t>
      </w:r>
      <w:r>
        <w:rPr>
          <w:rtl w:val="true"/>
        </w:rPr>
        <w:t>)</w:t>
      </w:r>
      <w:bookmarkEnd w:id="498"/>
    </w:p>
    <w:p>
      <w:pPr>
        <w:pStyle w:val="Heading6"/>
        <w:numPr>
          <w:ilvl w:val="5"/>
          <w:numId w:val="1"/>
        </w:numPr>
        <w:rPr/>
      </w:pPr>
      <w:bookmarkStart w:id="499" w:name="__RefHeading___Toc1668753_3804643083"/>
      <w:bookmarkStart w:id="500" w:name="_Toc201"/>
      <w:bookmarkEnd w:id="499"/>
      <w:r>
        <w:rPr>
          <w:rtl w:val="true"/>
        </w:rPr>
        <w:t>تأليفات</w:t>
      </w:r>
      <w:bookmarkEnd w:id="500"/>
    </w:p>
    <w:p>
      <w:pPr>
        <w:pStyle w:val="Heading6"/>
        <w:numPr>
          <w:ilvl w:val="5"/>
          <w:numId w:val="1"/>
        </w:numPr>
        <w:rPr/>
      </w:pPr>
      <w:bookmarkStart w:id="501" w:name="__RefHeading___Toc1668755_3804643083"/>
      <w:bookmarkStart w:id="502" w:name="_Toc202"/>
      <w:bookmarkEnd w:id="501"/>
      <w:r>
        <w:rPr/>
        <w:t>۵۳</w:t>
      </w:r>
      <w:r>
        <w:rPr>
          <w:rtl w:val="true"/>
        </w:rPr>
        <w:t xml:space="preserve"> </w:t>
      </w:r>
      <w:r>
        <w:rPr>
          <w:rtl w:val="true"/>
        </w:rPr>
        <w:t xml:space="preserve">. </w:t>
      </w:r>
      <w:r>
        <w:rPr>
          <w:rtl w:val="true"/>
        </w:rPr>
        <w:t xml:space="preserve">ابو الحسن قزوينى </w:t>
      </w:r>
      <w:r>
        <w:rPr>
          <w:rtl w:val="true"/>
        </w:rPr>
        <w:t>(</w:t>
      </w:r>
      <w:r>
        <w:rPr>
          <w:rtl w:val="true"/>
        </w:rPr>
        <w:t>م ، نيمه نخست سده چهارم</w:t>
      </w:r>
      <w:r>
        <w:rPr>
          <w:rtl w:val="true"/>
        </w:rPr>
        <w:t>)</w:t>
      </w:r>
      <w:bookmarkEnd w:id="502"/>
    </w:p>
    <w:p>
      <w:pPr>
        <w:pStyle w:val="Heading6"/>
        <w:numPr>
          <w:ilvl w:val="5"/>
          <w:numId w:val="1"/>
        </w:numPr>
        <w:rPr/>
      </w:pPr>
      <w:bookmarkStart w:id="503" w:name="__RefHeading___Toc1668757_3804643083"/>
      <w:bookmarkStart w:id="504" w:name="_Toc203"/>
      <w:bookmarkEnd w:id="503"/>
      <w:r>
        <w:rPr>
          <w:rtl w:val="true"/>
        </w:rPr>
        <w:t>اشاره</w:t>
      </w:r>
      <w:bookmarkEnd w:id="504"/>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ارزنى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محمّد بن اسماعيل بن عبد اللّه بن موسى، مكنا به ابو الحسن و معروف به ابو الحسن ارزنى؛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مدّتى در قم بود </w:t>
      </w:r>
      <w:r>
        <w:rPr>
          <w:rStyle w:val="FootnoteAnchor"/>
          <w:rtl w:val="true"/>
        </w:rPr>
        <w:footnoteReference w:id="699"/>
      </w:r>
      <w:r>
        <w:rPr>
          <w:rFonts w:ascii="IRNazanin" w:hAnsi="IRNazanin" w:eastAsia="IRNazanin"/>
          <w:color w:val="111111"/>
          <w:sz w:val="28"/>
          <w:sz w:val="28"/>
          <w:szCs w:val="28"/>
          <w:rtl w:val="true"/>
          <w:lang w:bidi="fa-IR"/>
        </w:rPr>
        <w:t>و پس از درگذشت احمد بن داوود، به همراه خواهر زاده اش محمّد بن احمد بن داوود، به بغداد رفت</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سپس در سال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ق، بغداد را نيز به قصد شام، ترك كرد؛ ولى پس از مدّتى نه چندان دراز، به بغداد بازگشت و سرانجام در سال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ق، در بغداد از دنيا رفت</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ابو الحسن ارزنى يكى از بزرگان اماميه و شايسته اعتماد بود</w:t>
      </w:r>
      <w:r>
        <w:rPr>
          <w:rFonts w:eastAsia="IRNazanin" w:cs="IRNazanin"/>
          <w:color w:val="111111"/>
          <w:sz w:val="28"/>
          <w:szCs w:val="28"/>
          <w:rtl w:val="true"/>
          <w:lang w:bidi="fa-IR"/>
        </w:rPr>
        <w:t xml:space="preserve">. </w:t>
      </w:r>
      <w:r>
        <w:rPr>
          <w:rStyle w:val="FootnoteAnchor"/>
          <w:rtl w:val="true"/>
        </w:rPr>
        <w:footnoteReference w:id="702"/>
      </w:r>
      <w:r>
        <w:rPr>
          <w:rFonts w:ascii="Amiri" w:hAnsi="Amiri" w:eastAsia="Amiri" w:cs="Amiri"/>
          <w:color w:val="111111"/>
          <w:sz w:val="28"/>
          <w:sz w:val="28"/>
          <w:szCs w:val="28"/>
          <w:rtl w:val="true"/>
          <w:lang w:bidi="ar-SA"/>
        </w:rPr>
        <w:t>ابن وليد، على بن بابويه، ابن بطّه، ابن همام و ابن ابى ثَلْج، مشايخ حديث او بودند</w:t>
      </w:r>
      <w:r>
        <w:rPr>
          <w:rFonts w:eastAsia="Amiri" w:cs="Amiri" w:ascii="Amiri" w:hAnsi="Amiri"/>
          <w:color w:val="111111"/>
          <w:sz w:val="28"/>
          <w:szCs w:val="28"/>
          <w:rtl w:val="true"/>
          <w:lang w:bidi="ar-SA"/>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هارون بن موسى تلعكبرى در سال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ق، از او اجازه روايت گرفت</w:t>
      </w:r>
      <w:r>
        <w:rPr>
          <w:rFonts w:eastAsia="IRNazanin" w:cs="IRNazanin"/>
          <w:color w:val="111111"/>
          <w:sz w:val="28"/>
          <w:szCs w:val="28"/>
          <w:rtl w:val="true"/>
          <w:lang w:bidi="fa-IR"/>
        </w:rPr>
        <w:t xml:space="preserve">. </w:t>
      </w:r>
      <w:r>
        <w:rPr>
          <w:rStyle w:val="FootnoteAnchor"/>
          <w:rtl w:val="true"/>
        </w:rPr>
        <w:footnoteReference w:id="704"/>
      </w:r>
      <w:r>
        <w:rPr>
          <w:rFonts w:ascii="Amiri" w:hAnsi="Amiri" w:eastAsia="Amiri" w:cs="Amiri"/>
          <w:color w:val="111111"/>
          <w:sz w:val="28"/>
          <w:sz w:val="28"/>
          <w:szCs w:val="28"/>
          <w:rtl w:val="true"/>
          <w:lang w:bidi="ar-SA"/>
        </w:rPr>
        <w:t>مهم ترين راوى او، خواهرزاده اش محمّد بن احمد بن داوود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pStyle w:val="BookText"/>
        <w:rPr/>
      </w:pPr>
      <w:r>
        <w:rPr>
          <w:rFonts w:ascii="IRNazanin" w:hAnsi="IRNazanin" w:eastAsia="IRNazanin"/>
          <w:color w:val="111111"/>
          <w:sz w:val="28"/>
          <w:sz w:val="28"/>
          <w:szCs w:val="28"/>
          <w:rtl w:val="true"/>
          <w:lang w:bidi="fa-IR"/>
        </w:rPr>
        <w:t>تأليفاتآثار ابو الحسن ارزنى كه همگى ناياب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الغيبة و كشف الحيرة،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المقنع فى الفقه،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مناسك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 نيمه نخست سده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زكريّا بن يحيى بن حنظله تميمى قزوينى، مكنا به ابو الحسين و معروف 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2251_18299"/>
    </w:p>
    <w:p>
      <w:pPr>
        <w:pStyle w:val="Heading6"/>
        <w:numPr>
          <w:ilvl w:val="5"/>
          <w:numId w:val="1"/>
        </w:numPr>
        <w:rPr/>
      </w:pPr>
      <w:bookmarkStart w:id="506" w:name="__RefHeading___Toc1668759_3804643083"/>
      <w:bookmarkStart w:id="507" w:name="_Toc204"/>
      <w:bookmarkEnd w:id="505"/>
      <w:bookmarkEnd w:id="506"/>
      <w:r>
        <w:rPr>
          <w:rtl w:val="true"/>
        </w:rPr>
        <w:t>تأليف</w:t>
      </w:r>
      <w:bookmarkEnd w:id="507"/>
    </w:p>
    <w:p>
      <w:pPr>
        <w:pStyle w:val="Heading6"/>
        <w:numPr>
          <w:ilvl w:val="5"/>
          <w:numId w:val="1"/>
        </w:numPr>
        <w:rPr/>
      </w:pPr>
      <w:bookmarkStart w:id="508" w:name="__RefHeading___Toc1668761_3804643083"/>
      <w:bookmarkStart w:id="509" w:name="_Toc205"/>
      <w:bookmarkEnd w:id="508"/>
      <w:r>
        <w:rPr/>
        <w:t>۵۴</w:t>
      </w:r>
      <w:r>
        <w:rPr>
          <w:rtl w:val="true"/>
        </w:rPr>
        <w:t xml:space="preserve"> </w:t>
      </w:r>
      <w:r>
        <w:rPr>
          <w:rtl w:val="true"/>
        </w:rPr>
        <w:t xml:space="preserve">. </w:t>
      </w:r>
      <w:r>
        <w:rPr>
          <w:rtl w:val="true"/>
        </w:rPr>
        <w:t xml:space="preserve">ابن ابى حاتم قزوينى </w:t>
      </w:r>
      <w:r>
        <w:rPr>
          <w:rtl w:val="true"/>
        </w:rPr>
        <w:t>(</w:t>
      </w:r>
      <w:r>
        <w:rPr>
          <w:rtl w:val="true"/>
        </w:rPr>
        <w:t xml:space="preserve">م ، پس از </w:t>
      </w:r>
      <w:r>
        <w:rPr/>
        <w:t>۳۵۰</w:t>
      </w:r>
      <w:r>
        <w:rPr>
          <w:rtl w:val="true"/>
        </w:rPr>
        <w:t xml:space="preserve"> ق</w:t>
      </w:r>
      <w:r>
        <w:rPr>
          <w:rtl w:val="true"/>
        </w:rPr>
        <w:t>)</w:t>
      </w:r>
      <w:bookmarkEnd w:id="509"/>
    </w:p>
    <w:p>
      <w:pPr>
        <w:pStyle w:val="Heading6"/>
        <w:numPr>
          <w:ilvl w:val="5"/>
          <w:numId w:val="1"/>
        </w:numPr>
        <w:rPr/>
      </w:pPr>
      <w:bookmarkStart w:id="510" w:name="__RefHeading___Toc1668763_3804643083"/>
      <w:bookmarkStart w:id="511" w:name="_Toc206"/>
      <w:bookmarkEnd w:id="510"/>
      <w:r>
        <w:rPr>
          <w:rtl w:val="true"/>
        </w:rPr>
        <w:t>تأليفات</w:t>
      </w:r>
      <w:bookmarkEnd w:id="511"/>
    </w:p>
    <w:p>
      <w:pPr>
        <w:pStyle w:val="BookText"/>
        <w:rPr/>
      </w:pPr>
      <w:r>
        <w:rPr>
          <w:rFonts w:ascii="Amiri" w:hAnsi="Amiri" w:eastAsia="Amiri" w:cs="Amiri"/>
          <w:color w:val="111111"/>
          <w:sz w:val="28"/>
          <w:sz w:val="28"/>
          <w:szCs w:val="28"/>
          <w:rtl w:val="true"/>
          <w:lang w:bidi="ar-SA"/>
        </w:rPr>
        <w:t>ابو الحسن قزوينى؛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موسى تلعكبرى </w:t>
      </w:r>
      <w:r>
        <w:rPr>
          <w:rStyle w:val="FootnoteAnchor"/>
          <w:rtl w:val="true"/>
        </w:rPr>
        <w:footnoteReference w:id="705"/>
      </w:r>
      <w:r>
        <w:rPr>
          <w:rFonts w:ascii="Amiri" w:hAnsi="Amiri" w:eastAsia="Amiri" w:cs="Amiri"/>
          <w:color w:val="111111"/>
          <w:sz w:val="28"/>
          <w:sz w:val="28"/>
          <w:szCs w:val="28"/>
          <w:rtl w:val="true"/>
          <w:lang w:bidi="ar-SA"/>
        </w:rPr>
        <w:t>و ابو الحسين بن تمام، از وى روايت كرده اند</w:t>
      </w:r>
      <w:r>
        <w:rPr>
          <w:rFonts w:eastAsia="Amiri" w:cs="Amiri" w:ascii="Amiri" w:hAnsi="Amiri"/>
          <w:color w:val="111111"/>
          <w:sz w:val="28"/>
          <w:szCs w:val="28"/>
          <w:rtl w:val="true"/>
          <w:lang w:bidi="ar-SA"/>
        </w:rPr>
        <w:t xml:space="preserve">. </w:t>
      </w:r>
      <w:r>
        <w:rPr>
          <w:rStyle w:val="FootnoteAnchor"/>
          <w:rtl w:val="true"/>
        </w:rPr>
        <w:footnoteReference w:id="706"/>
      </w:r>
      <w:r>
        <w:rPr>
          <w:rFonts w:ascii="IRNazanin" w:hAnsi="IRNazanin" w:eastAsia="IRNazanin"/>
          <w:color w:val="111111"/>
          <w:sz w:val="28"/>
          <w:sz w:val="28"/>
          <w:szCs w:val="28"/>
          <w:rtl w:val="true"/>
          <w:lang w:bidi="fa-IR"/>
        </w:rPr>
        <w:t>وى چندان قابل اعتماد نبود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تأليفكتابى به نام الغيبة، به ابو الحسن قزوينى نسبت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حاتم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 پس از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حاتم بن ابى حاتم قزوينى، مكنا به ابو الحسن؛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موسى تلعكبرى، هم در سال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ق، و هم پس از آن، از وى حديث شنيد و اجازه روايت گرفت</w:t>
      </w:r>
      <w:r>
        <w:rPr>
          <w:rFonts w:eastAsia="IRNazanin" w:cs="IRNazanin"/>
          <w:color w:val="111111"/>
          <w:sz w:val="28"/>
          <w:szCs w:val="28"/>
          <w:rtl w:val="true"/>
          <w:lang w:bidi="fa-IR"/>
        </w:rPr>
        <w:t xml:space="preserve">. </w:t>
      </w:r>
      <w:r>
        <w:rPr>
          <w:rStyle w:val="FootnoteAnchor"/>
          <w:rtl w:val="true"/>
        </w:rPr>
        <w:footnoteReference w:id="708"/>
      </w:r>
      <w:r>
        <w:rPr>
          <w:rFonts w:ascii="Amiri" w:hAnsi="Amiri" w:eastAsia="Amiri" w:cs="Amiri"/>
          <w:color w:val="111111"/>
          <w:sz w:val="28"/>
          <w:sz w:val="28"/>
          <w:szCs w:val="28"/>
          <w:rtl w:val="true"/>
          <w:lang w:bidi="ar-SA"/>
        </w:rPr>
        <w:t>سال وفات على بن حاتم،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آن كه حسين بن على شيبان قزوينى، در سال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ق، كتاب هاى او را از خود وى استماع كرده، </w:t>
      </w:r>
      <w:r>
        <w:rPr>
          <w:rStyle w:val="FootnoteAnchor"/>
          <w:rtl w:val="true"/>
        </w:rPr>
        <w:footnoteReference w:id="709"/>
      </w:r>
      <w:r>
        <w:rPr>
          <w:rFonts w:ascii="IRNazanin" w:hAnsi="IRNazanin" w:eastAsia="IRNazanin"/>
          <w:color w:val="111111"/>
          <w:sz w:val="28"/>
          <w:sz w:val="28"/>
          <w:szCs w:val="28"/>
          <w:rtl w:val="true"/>
          <w:lang w:bidi="fa-IR"/>
        </w:rPr>
        <w:t>پس تا اين تاريخ،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حاتم قزوينى گرچه خود، فردى موثّق و كثير الحديث بود، از ضعفا نيز روايت مى كرد</w:t>
      </w:r>
      <w:r>
        <w:rPr>
          <w:rFonts w:eastAsia="IRNazanin" w:cs="IRNazanin"/>
          <w:color w:val="111111"/>
          <w:sz w:val="28"/>
          <w:szCs w:val="28"/>
          <w:rtl w:val="true"/>
          <w:lang w:bidi="fa-IR"/>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هارون بن موسى تلعكبرى، </w:t>
      </w:r>
      <w:r>
        <w:rPr>
          <w:rStyle w:val="FootnoteAnchor"/>
          <w:rtl w:val="true"/>
        </w:rPr>
        <w:footnoteReference w:id="711"/>
      </w:r>
      <w:r>
        <w:rPr>
          <w:rFonts w:ascii="Amiri" w:hAnsi="Amiri" w:eastAsia="Amiri" w:cs="Amiri"/>
          <w:color w:val="111111"/>
          <w:sz w:val="28"/>
          <w:sz w:val="28"/>
          <w:szCs w:val="28"/>
          <w:rtl w:val="true"/>
          <w:lang w:bidi="ar-SA"/>
        </w:rPr>
        <w:t xml:space="preserve">حسين بن على بن شيبان قزوينى، </w:t>
      </w:r>
      <w:r>
        <w:rPr>
          <w:rStyle w:val="FootnoteAnchor"/>
          <w:rtl w:val="true"/>
        </w:rPr>
        <w:footnoteReference w:id="712"/>
      </w:r>
      <w:r>
        <w:rPr>
          <w:rFonts w:ascii="Amiri" w:hAnsi="Amiri" w:eastAsia="Amiri" w:cs="Amiri"/>
          <w:color w:val="111111"/>
          <w:sz w:val="28"/>
          <w:sz w:val="28"/>
          <w:szCs w:val="28"/>
          <w:rtl w:val="true"/>
          <w:lang w:bidi="ar-SA"/>
        </w:rPr>
        <w:t>و ابو عبد اللّه بن شاذان، از او روايت كرده اند</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تأليفاتابن حاتم قزوينى، كتاب هاى ارزشمندى تأليف كرد </w:t>
      </w:r>
      <w:r>
        <w:rPr>
          <w:rStyle w:val="FootnoteAnchor"/>
          <w:rtl w:val="true"/>
        </w:rPr>
        <w:footnoteReference w:id="714"/>
      </w:r>
      <w:r>
        <w:rPr>
          <w:rFonts w:ascii="IRNazanin" w:hAnsi="IRNazanin" w:eastAsia="IRNazanin"/>
          <w:color w:val="111111"/>
          <w:sz w:val="28"/>
          <w:sz w:val="28"/>
          <w:szCs w:val="28"/>
          <w:rtl w:val="true"/>
          <w:lang w:bidi="fa-IR"/>
        </w:rPr>
        <w:t>كه همگى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بيش از ده كتاب در فقه، 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حدود الدين،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و المعرفة،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يومٌ و ليلة،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مصابيح النور،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البيان و الإيضاح،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مصابيح موازين العدل،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العلل،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الصفوة فى أسماء أمير المؤمنين عليه السلام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صفات الأنبياء عليهم السلام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كتاب المعرفة،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القرامطة،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أهل البِدَع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2251_18301"/>
    </w:p>
    <w:p>
      <w:pPr>
        <w:pStyle w:val="Heading6"/>
        <w:numPr>
          <w:ilvl w:val="5"/>
          <w:numId w:val="1"/>
        </w:numPr>
        <w:rPr/>
      </w:pPr>
      <w:bookmarkStart w:id="513" w:name="__RefHeading___Toc1668765_3804643083"/>
      <w:bookmarkStart w:id="514" w:name="_Toc207"/>
      <w:bookmarkEnd w:id="512"/>
      <w:bookmarkEnd w:id="513"/>
      <w:r>
        <w:rPr>
          <w:rtl w:val="true"/>
        </w:rPr>
        <w:t xml:space="preserve">فصل سوم </w:t>
      </w:r>
      <w:r>
        <w:rPr>
          <w:rtl w:val="true"/>
        </w:rPr>
        <w:t xml:space="preserve">: </w:t>
      </w:r>
      <w:r>
        <w:rPr>
          <w:rtl w:val="true"/>
        </w:rPr>
        <w:t>محدّثان شيعه در سده پنجم</w:t>
      </w:r>
      <w:bookmarkEnd w:id="514"/>
    </w:p>
    <w:p>
      <w:pPr>
        <w:pStyle w:val="Heading6"/>
        <w:numPr>
          <w:ilvl w:val="5"/>
          <w:numId w:val="1"/>
        </w:numPr>
        <w:rPr/>
      </w:pPr>
      <w:bookmarkStart w:id="515" w:name="__RefHeading___Toc1668767_3804643083"/>
      <w:bookmarkStart w:id="516" w:name="_Toc208"/>
      <w:bookmarkEnd w:id="515"/>
      <w:r>
        <w:rPr/>
        <w:t>۱</w:t>
      </w:r>
      <w:r>
        <w:rPr>
          <w:rtl w:val="true"/>
        </w:rPr>
        <w:t xml:space="preserve"> </w:t>
      </w:r>
      <w:r>
        <w:rPr>
          <w:rtl w:val="true"/>
        </w:rPr>
        <w:t xml:space="preserve">. </w:t>
      </w:r>
      <w:r>
        <w:rPr>
          <w:rtl w:val="true"/>
        </w:rPr>
        <w:t xml:space="preserve">ابو بكر نيشابورى خُزاعى </w:t>
      </w:r>
      <w:r>
        <w:rPr>
          <w:rtl w:val="true"/>
        </w:rPr>
        <w:t>(</w:t>
      </w:r>
      <w:r>
        <w:rPr>
          <w:rtl w:val="true"/>
        </w:rPr>
        <w:t>معاصر شيخ طوسى</w:t>
      </w:r>
      <w:r>
        <w:rPr>
          <w:rtl w:val="true"/>
        </w:rPr>
        <w:t>)</w:t>
      </w:r>
      <w:bookmarkEnd w:id="516"/>
    </w:p>
    <w:p>
      <w:pPr>
        <w:pStyle w:val="Heading6"/>
        <w:numPr>
          <w:ilvl w:val="5"/>
          <w:numId w:val="1"/>
        </w:numPr>
        <w:rPr/>
      </w:pPr>
      <w:bookmarkStart w:id="517" w:name="__RefHeading___Toc1668769_3804643083"/>
      <w:bookmarkStart w:id="518" w:name="_Toc209"/>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شيعه در سده پنجمحوزه حديث شيعه در سده پنجم نيز همچنان شكوفا، بالنده و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بيست محدّث بزرگ، نامدار و تأثيرگذار شيعه، در اين سده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كلامى اماميه و ساز و كار روشمند استنباط احكام در قالب دانش اصول فقه، در اين دوره سامان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از كتب اربعه حديث شيعه، تأليف اين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معرّفى راويان سرشناس اين سده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نيشابورى 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حسين بن احمد نيشابورى 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خُزاعىّ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مكنا به ابو بكر؛ فقيه و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اردبيلى از فردى به نام قاضى، احمد بن حسين بن احمد بن محمّد بن دعويدار قمى، ياد كرده و او را به شايستگى ستوده و ثقه و حافظ احاديث،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فرد، همان ابوبكر خُزاعى نيشابورى است؛ زيرا نام تنها راوى معروف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عبد الرحمان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كه با لقب و نام فرزند ابوبكر نيشابورى، يك سان است</w:t>
      </w:r>
      <w:r>
        <w:rPr>
          <w:rFonts w:eastAsia="IRNazanin" w:cs="IRNazanin"/>
          <w:color w:val="111111"/>
          <w:sz w:val="28"/>
          <w:szCs w:val="28"/>
          <w:rtl w:val="true"/>
          <w:lang w:bidi="fa-IR"/>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ابو بكر خزاعى، ساكن رى بود؛ ولى به اين قرينه كه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خوانده اند و نيز به قرينه مشايخ بغدادى او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مى توان گفت كه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9" w:name="pg2251_18302"/>
    </w:p>
    <w:p>
      <w:pPr>
        <w:pStyle w:val="Heading6"/>
        <w:numPr>
          <w:ilvl w:val="5"/>
          <w:numId w:val="1"/>
        </w:numPr>
        <w:rPr/>
      </w:pPr>
      <w:bookmarkStart w:id="520" w:name="__RefHeading___Toc1668771_3804643083"/>
      <w:bookmarkStart w:id="521" w:name="_Toc210"/>
      <w:bookmarkEnd w:id="519"/>
      <w:bookmarkEnd w:id="520"/>
      <w:r>
        <w:rPr>
          <w:rtl w:val="true"/>
        </w:rPr>
        <w:t>تأليفات</w:t>
      </w:r>
      <w:bookmarkEnd w:id="521"/>
    </w:p>
    <w:p>
      <w:pPr>
        <w:pStyle w:val="Heading6"/>
        <w:numPr>
          <w:ilvl w:val="5"/>
          <w:numId w:val="1"/>
        </w:numPr>
        <w:rPr/>
      </w:pPr>
      <w:bookmarkStart w:id="522" w:name="__RefHeading___Toc1668773_3804643083"/>
      <w:bookmarkStart w:id="523" w:name="_Toc211"/>
      <w:bookmarkEnd w:id="522"/>
      <w:r>
        <w:rPr/>
        <w:t>۲</w:t>
      </w:r>
      <w:r>
        <w:rPr>
          <w:rtl w:val="true"/>
        </w:rPr>
        <w:t xml:space="preserve"> </w:t>
      </w:r>
      <w:r>
        <w:rPr>
          <w:rtl w:val="true"/>
        </w:rPr>
        <w:t xml:space="preserve">. </w:t>
      </w:r>
      <w:r>
        <w:rPr>
          <w:rtl w:val="true"/>
        </w:rPr>
        <w:t xml:space="preserve">مفيد نيشابورى </w:t>
      </w:r>
      <w:r>
        <w:rPr>
          <w:rtl w:val="true"/>
        </w:rPr>
        <w:t>(</w:t>
      </w:r>
      <w:r>
        <w:rPr>
          <w:rtl w:val="true"/>
        </w:rPr>
        <w:t xml:space="preserve">م </w:t>
      </w:r>
      <w:r>
        <w:rPr/>
        <w:t>۴۴۵</w:t>
      </w:r>
      <w:r>
        <w:rPr>
          <w:rtl w:val="true"/>
        </w:rPr>
        <w:t xml:space="preserve"> ـ </w:t>
      </w:r>
      <w:r>
        <w:rPr/>
        <w:t>۴۷۶</w:t>
      </w:r>
      <w:r>
        <w:rPr>
          <w:rtl w:val="true"/>
        </w:rPr>
        <w:t xml:space="preserve"> ق</w:t>
      </w:r>
      <w:r>
        <w:rPr>
          <w:rtl w:val="true"/>
        </w:rPr>
        <w:t>)</w:t>
      </w:r>
      <w:bookmarkEnd w:id="523"/>
    </w:p>
    <w:p>
      <w:pPr>
        <w:pStyle w:val="Heading6"/>
        <w:numPr>
          <w:ilvl w:val="5"/>
          <w:numId w:val="1"/>
        </w:numPr>
        <w:rPr/>
      </w:pPr>
      <w:bookmarkStart w:id="524" w:name="__RefHeading___Toc1668775_3804643083"/>
      <w:bookmarkStart w:id="525" w:name="_Toc212"/>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وى مدّتى در قم و شايد بغداد نيز سكونت كرده است</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وى ديندار، سرشناس و قابل اعتماد بود </w:t>
      </w:r>
      <w:r>
        <w:rPr>
          <w:rStyle w:val="FootnoteAnchor"/>
          <w:rtl w:val="true"/>
        </w:rPr>
        <w:footnoteReference w:id="718"/>
      </w:r>
      <w:r>
        <w:rPr>
          <w:rFonts w:ascii="Amiri" w:hAnsi="Amiri" w:eastAsia="Amiri" w:cs="Amiri"/>
          <w:color w:val="111111"/>
          <w:sz w:val="28"/>
          <w:sz w:val="28"/>
          <w:szCs w:val="28"/>
          <w:rtl w:val="true"/>
          <w:lang w:bidi="ar-SA"/>
        </w:rPr>
        <w:t>و دو فرزندش عبد الرحمان و محمّد نيز محدّثانى سرشناس و موثّق در ميان شيعه اماميه بودند</w:t>
      </w:r>
      <w:r>
        <w:rPr>
          <w:rFonts w:eastAsia="Amiri" w:cs="Amiri" w:ascii="Amiri" w:hAnsi="Amiri"/>
          <w:color w:val="111111"/>
          <w:sz w:val="28"/>
          <w:szCs w:val="28"/>
          <w:rtl w:val="true"/>
          <w:lang w:bidi="ar-SA"/>
        </w:rPr>
        <w:t xml:space="preserve">. </w:t>
      </w:r>
      <w:r>
        <w:rPr>
          <w:rStyle w:val="FootnoteAnchor"/>
          <w:rtl w:val="true"/>
        </w:rPr>
        <w:footnoteReference w:id="719"/>
      </w:r>
      <w:r>
        <w:rPr>
          <w:rFonts w:ascii="IRNazanin" w:hAnsi="IRNazanin" w:eastAsia="IRNazanin"/>
          <w:color w:val="111111"/>
          <w:sz w:val="28"/>
          <w:sz w:val="28"/>
          <w:szCs w:val="28"/>
          <w:rtl w:val="true"/>
          <w:lang w:bidi="fa-IR"/>
        </w:rPr>
        <w:t>سال وفات ابو بكر خزاعى، معلوم نيست و تنها به قرينه مشايخ او و فرزندش عبد الرحمان ـ كه هم از پدر و هم از مشايخ پدرش حديث شنيده ـ ، مى توان دريافت كه وى در نيمه نخست سده پنجم زندگى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تأليفاتابو بكر نيشابورى، در زمينه هاى گوناگون فقه، سنن، احاديث خاص و موضوعات پراكنده، كتاب هايى نگاشت كه همگى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كتابى بزرگ و مشتمل بر احاديث و اخبار، كه در چهار مجلّد تأليف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الأحاديث،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السنن،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فى الفقه،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المفتاح فى الاُصول،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المناسك</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احمد بن حسن نيشابورى خُزاعى، مكنا به ابو محمّد و معروف به مفيد نيشابورى؛ محدّث، فقيه و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بزرگ اماميه در رى بود و به مراكز حديث شيعه در مركز و شرق جهان اسلام،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حجاز و خراسان، سفر كرد</w:t>
      </w:r>
      <w:r>
        <w:rPr>
          <w:rFonts w:eastAsia="IRNazanin" w:cs="IRNazanin"/>
          <w:color w:val="111111"/>
          <w:sz w:val="28"/>
          <w:szCs w:val="28"/>
          <w:rtl w:val="true"/>
          <w:lang w:bidi="fa-IR"/>
        </w:rPr>
        <w:t xml:space="preserve">. </w:t>
      </w:r>
      <w:r>
        <w:rPr>
          <w:rStyle w:val="FootnoteAnchor"/>
          <w:rtl w:val="true"/>
        </w:rPr>
        <w:footnoteReference w:id="721"/>
      </w:r>
      <w:r>
        <w:rPr>
          <w:rFonts w:ascii="Amiri" w:hAnsi="Amiri" w:eastAsia="Amiri" w:cs="Amiri"/>
          <w:color w:val="111111"/>
          <w:sz w:val="28"/>
          <w:sz w:val="28"/>
          <w:szCs w:val="28"/>
          <w:rtl w:val="true"/>
          <w:lang w:bidi="ar-SA"/>
        </w:rPr>
        <w:t>مفيد نيشابورى، هم از مشايخ حديث اماميه و هم از اهل سنّت، حديث شنيد و روايت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مشايخ حديث اويند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زاده اش جمال الدين ابو الفتوح خُزاعى، از وى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2251_18303"/>
    </w:p>
    <w:p>
      <w:pPr>
        <w:pStyle w:val="Heading6"/>
        <w:numPr>
          <w:ilvl w:val="5"/>
          <w:numId w:val="1"/>
        </w:numPr>
        <w:rPr/>
      </w:pPr>
      <w:bookmarkStart w:id="527" w:name="__RefHeading___Toc1668777_3804643083"/>
      <w:bookmarkStart w:id="528" w:name="_Toc213"/>
      <w:bookmarkEnd w:id="526"/>
      <w:bookmarkEnd w:id="527"/>
      <w:r>
        <w:rPr>
          <w:rtl w:val="true"/>
        </w:rPr>
        <w:t>تأليفات</w:t>
      </w:r>
      <w:bookmarkEnd w:id="528"/>
    </w:p>
    <w:p>
      <w:pPr>
        <w:pStyle w:val="Heading6"/>
        <w:numPr>
          <w:ilvl w:val="5"/>
          <w:numId w:val="1"/>
        </w:numPr>
        <w:rPr/>
      </w:pPr>
      <w:bookmarkStart w:id="529" w:name="__RefHeading___Toc1668779_3804643083"/>
      <w:bookmarkStart w:id="530" w:name="_Toc214"/>
      <w:bookmarkEnd w:id="529"/>
      <w:r>
        <w:rPr/>
        <w:t>۳</w:t>
      </w:r>
      <w:r>
        <w:rPr>
          <w:rtl w:val="true"/>
        </w:rPr>
        <w:t xml:space="preserve"> </w:t>
      </w:r>
      <w:r>
        <w:rPr>
          <w:rtl w:val="true"/>
        </w:rPr>
        <w:t xml:space="preserve">. </w:t>
      </w:r>
      <w:r>
        <w:rPr>
          <w:rtl w:val="true"/>
        </w:rPr>
        <w:t xml:space="preserve">محسن نيشابورى </w:t>
      </w:r>
      <w:r>
        <w:rPr>
          <w:rtl w:val="true"/>
        </w:rPr>
        <w:t>(</w:t>
      </w:r>
      <w:r>
        <w:rPr>
          <w:rtl w:val="true"/>
        </w:rPr>
        <w:t>معاصر شيخ طوسى</w:t>
      </w:r>
      <w:r>
        <w:rPr>
          <w:rtl w:val="true"/>
        </w:rPr>
        <w:t>)</w:t>
      </w:r>
      <w:bookmarkEnd w:id="530"/>
    </w:p>
    <w:p>
      <w:pPr>
        <w:pStyle w:val="Heading6"/>
        <w:numPr>
          <w:ilvl w:val="5"/>
          <w:numId w:val="1"/>
        </w:numPr>
        <w:rPr/>
      </w:pPr>
      <w:bookmarkStart w:id="531" w:name="__RefHeading___Toc1668781_3804643083"/>
      <w:bookmarkStart w:id="532" w:name="_Toc215"/>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نيشابورى، حافظه اى قوى داشت و آگاه و بصير در نقد حديث و رجال شناسى بود</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ق، </w:t>
      </w:r>
      <w:r>
        <w:rPr>
          <w:rStyle w:val="FootnoteAnchor"/>
          <w:rtl w:val="true"/>
        </w:rPr>
        <w:footnoteReference w:id="723"/>
      </w:r>
      <w:r>
        <w:rPr>
          <w:rFonts w:ascii="IRNazanin" w:hAnsi="IRNazanin" w:eastAsia="IRNazanin"/>
          <w:color w:val="111111"/>
          <w:sz w:val="28"/>
          <w:sz w:val="28"/>
          <w:szCs w:val="28"/>
          <w:rtl w:val="true"/>
          <w:lang w:bidi="fa-IR"/>
        </w:rPr>
        <w:t xml:space="preserve">يا </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ق، اين جهان را بدرود گفت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تأليفاتآثار مفيد نيشابورى، در زمينه حديث، فضايل و مناقب، و وعظ و اخلاق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النجاة فى مناقب أهل البيت العلويات الرضويات عليهم السلام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مختصرات فى المواعظ و الزواجر</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كتاب الأمالى وى، تا سده دوازدهم نيز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ذهبى، سمعانى ـ كه در سده ششم مى زيسته ـ اين كتاب را در رى ديده و يكى از مجالس آن را كه درباره اسلام ابو طالب بوده، مطالعه كرده است</w:t>
      </w:r>
      <w:r>
        <w:rPr>
          <w:rFonts w:eastAsia="IRNazanin" w:cs="IRNazanin"/>
          <w:color w:val="111111"/>
          <w:sz w:val="28"/>
          <w:szCs w:val="28"/>
          <w:rtl w:val="true"/>
          <w:lang w:bidi="fa-IR"/>
        </w:rPr>
        <w:t xml:space="preserve">. </w:t>
      </w:r>
      <w:r>
        <w:rPr>
          <w:rStyle w:val="FootnoteAnchor"/>
          <w:rtl w:val="true"/>
        </w:rPr>
        <w:footnoteReference w:id="726"/>
      </w:r>
      <w:r>
        <w:rPr>
          <w:rFonts w:ascii="Amiri" w:hAnsi="Amiri" w:eastAsia="Amiri" w:cs="Amiri"/>
          <w:color w:val="111111"/>
          <w:sz w:val="28"/>
          <w:sz w:val="28"/>
          <w:szCs w:val="28"/>
          <w:rtl w:val="true"/>
          <w:lang w:bidi="ar-SA"/>
        </w:rPr>
        <w:t>ابن شهر آشوب نيز كه در همان سده مى زيسته، از آن نقل كرده است</w:t>
      </w:r>
      <w:r>
        <w:rPr>
          <w:rFonts w:eastAsia="Amiri" w:cs="Amiri" w:ascii="Amiri" w:hAnsi="Amiri"/>
          <w:color w:val="111111"/>
          <w:sz w:val="28"/>
          <w:szCs w:val="28"/>
          <w:rtl w:val="true"/>
          <w:lang w:bidi="ar-SA"/>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سده دوازدهم، گاه با واسطه مناقب آل أبى طالب </w:t>
      </w:r>
      <w:r>
        <w:rPr>
          <w:rStyle w:val="FootnoteAnchor"/>
          <w:rtl w:val="true"/>
        </w:rPr>
        <w:footnoteReference w:id="728"/>
      </w:r>
      <w:r>
        <w:rPr>
          <w:rFonts w:ascii="IRNazanin" w:hAnsi="IRNazanin" w:eastAsia="IRNazanin"/>
          <w:color w:val="111111"/>
          <w:sz w:val="28"/>
          <w:sz w:val="28"/>
          <w:szCs w:val="28"/>
          <w:rtl w:val="true"/>
          <w:lang w:bidi="fa-IR"/>
        </w:rPr>
        <w:t>و گاه بدون واسطه، از الأمالى مفيد نيشابورى نقل كرده است</w:t>
      </w:r>
      <w:r>
        <w:rPr>
          <w:rFonts w:eastAsia="IRNazanin" w:cs="IRNazanin"/>
          <w:color w:val="111111"/>
          <w:sz w:val="28"/>
          <w:szCs w:val="28"/>
          <w:rtl w:val="true"/>
          <w:lang w:bidi="fa-IR"/>
        </w:rPr>
        <w:t xml:space="preserve">. </w:t>
      </w:r>
      <w:r>
        <w:rPr>
          <w:rStyle w:val="FootnoteAnchor"/>
          <w:rtl w:val="true"/>
        </w:rPr>
        <w:footnoteReference w:id="729"/>
      </w:r>
      <w:r>
        <w:rPr>
          <w:rFonts w:ascii="Amiri" w:hAnsi="Amiri" w:eastAsia="Amiri" w:cs="Amiri"/>
          <w:color w:val="111111"/>
          <w:sz w:val="28"/>
          <w:sz w:val="28"/>
          <w:szCs w:val="28"/>
          <w:rtl w:val="true"/>
          <w:lang w:bidi="ar-SA"/>
        </w:rPr>
        <w:t>از اين رو، برخى از كتاب شناسان احتمال داده اند كه سيّد هاشم بحرانى، خود، اين كتاب را در اختيار داشته است</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بن حسين بن احمد نيشابورى خُزاعى؛ محدّث و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برادر ابو بكر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2251_18304"/>
    </w:p>
    <w:p>
      <w:pPr>
        <w:pStyle w:val="Heading6"/>
        <w:numPr>
          <w:ilvl w:val="5"/>
          <w:numId w:val="1"/>
        </w:numPr>
        <w:rPr/>
      </w:pPr>
      <w:bookmarkStart w:id="534" w:name="__RefHeading___Toc1668783_3804643083"/>
      <w:bookmarkStart w:id="535" w:name="_Toc216"/>
      <w:bookmarkEnd w:id="533"/>
      <w:bookmarkEnd w:id="534"/>
      <w:r>
        <w:rPr>
          <w:rtl w:val="true"/>
        </w:rPr>
        <w:t>تأليفات</w:t>
      </w:r>
      <w:bookmarkEnd w:id="535"/>
    </w:p>
    <w:p>
      <w:pPr>
        <w:pStyle w:val="Heading6"/>
        <w:numPr>
          <w:ilvl w:val="5"/>
          <w:numId w:val="1"/>
        </w:numPr>
        <w:rPr/>
      </w:pPr>
      <w:bookmarkStart w:id="536" w:name="__RefHeading___Toc1668785_3804643083"/>
      <w:bookmarkStart w:id="537" w:name="_Toc217"/>
      <w:bookmarkEnd w:id="536"/>
      <w:r>
        <w:rPr/>
        <w:t>۴</w:t>
      </w:r>
      <w:r>
        <w:rPr>
          <w:rtl w:val="true"/>
        </w:rPr>
        <w:t xml:space="preserve"> </w:t>
      </w:r>
      <w:r>
        <w:rPr>
          <w:rtl w:val="true"/>
        </w:rPr>
        <w:t xml:space="preserve">. </w:t>
      </w:r>
      <w:r>
        <w:rPr>
          <w:rtl w:val="true"/>
        </w:rPr>
        <w:t xml:space="preserve">ابو سعيد خُزاعى </w:t>
      </w:r>
      <w:r>
        <w:rPr>
          <w:rtl w:val="true"/>
        </w:rPr>
        <w:t>(</w:t>
      </w:r>
      <w:r>
        <w:rPr>
          <w:rtl w:val="true"/>
        </w:rPr>
        <w:t xml:space="preserve">زنده در </w:t>
      </w:r>
      <w:r>
        <w:rPr/>
        <w:t>۴۴۴</w:t>
      </w:r>
      <w:r>
        <w:rPr>
          <w:rtl w:val="true"/>
        </w:rPr>
        <w:t xml:space="preserve"> ق</w:t>
      </w:r>
      <w:r>
        <w:rPr>
          <w:rtl w:val="true"/>
        </w:rPr>
        <w:t>)</w:t>
      </w:r>
      <w:bookmarkEnd w:id="537"/>
    </w:p>
    <w:p>
      <w:pPr>
        <w:pStyle w:val="Heading6"/>
        <w:numPr>
          <w:ilvl w:val="5"/>
          <w:numId w:val="1"/>
        </w:numPr>
        <w:rPr/>
      </w:pPr>
      <w:bookmarkStart w:id="538" w:name="__RefHeading___Toc1668787_3804643083"/>
      <w:bookmarkStart w:id="539" w:name="_Toc218"/>
      <w:bookmarkEnd w:id="538"/>
      <w:r>
        <w:rPr>
          <w:rtl w:val="true"/>
        </w:rPr>
        <w:t>اشاره</w:t>
      </w:r>
      <w:bookmarkEnd w:id="539"/>
    </w:p>
    <w:p>
      <w:pPr>
        <w:pStyle w:val="BookText"/>
        <w:rPr/>
      </w:pPr>
      <w:r>
        <w:rPr>
          <w:rFonts w:ascii="Amiri" w:hAnsi="Amiri" w:eastAsia="Amiri" w:cs="Amiri"/>
          <w:color w:val="111111"/>
          <w:sz w:val="28"/>
          <w:sz w:val="28"/>
          <w:szCs w:val="28"/>
          <w:rtl w:val="true"/>
          <w:lang w:bidi="ar-SA"/>
        </w:rPr>
        <w:t xml:space="preserve">نيشابورى </w:t>
      </w:r>
      <w:r>
        <w:rPr>
          <w:rStyle w:val="FootnoteAnchor"/>
          <w:rtl w:val="true"/>
        </w:rPr>
        <w:footnoteReference w:id="731"/>
      </w:r>
      <w:r>
        <w:rPr>
          <w:rFonts w:ascii="IRNazanin" w:hAnsi="IRNazanin" w:eastAsia="IRNazanin"/>
          <w:color w:val="111111"/>
          <w:sz w:val="28"/>
          <w:sz w:val="28"/>
          <w:szCs w:val="28"/>
          <w:rtl w:val="true"/>
          <w:lang w:bidi="fa-IR"/>
        </w:rPr>
        <w:t xml:space="preserve">و عموى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مفيد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اطلاعات چندانى در باره او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مى دانيم كه وى معاصر شيخ طوسى بوده، در رى مى زيسته و به وعظ و خطابه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خزاعى را عادل، حافظ و شايسته اعتماد دانسته اند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تأليفاتكتاب هاى محسن خزاعى ـ كه به قرينه عناوين شان، در زمينه حديث، آداب و سيره، فقه الحديث و علوم قرآن بوده ـ ، همگى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فى الأحاديث،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خُزاعى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۴۴۴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بن حسين نيشابورى خزاعى، مكنّا به ابو سعيد؛ محدّث و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رى سكونت داشت و به ديدار مشايخ حديث قم نيز نائل شد</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ابو سعيد، قابل اعتماد در حديث و سرشناس بود</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سال وفات او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 xml:space="preserve"> ق، از ابو سعد منصور بن حسين آبى </w:t>
      </w:r>
      <w:r>
        <w:rPr>
          <w:rStyle w:val="FootnoteAnchor"/>
          <w:rtl w:val="true"/>
        </w:rPr>
        <w:footnoteReference w:id="735"/>
      </w:r>
      <w:r>
        <w:rPr>
          <w:rFonts w:ascii="Amiri" w:hAnsi="Amiri" w:eastAsia="Amiri" w:cs="Amiri"/>
          <w:color w:val="111111"/>
          <w:sz w:val="28"/>
          <w:sz w:val="28"/>
          <w:szCs w:val="28"/>
          <w:rtl w:val="true"/>
          <w:lang w:bidi="ar-SA"/>
        </w:rPr>
        <w:t xml:space="preserve">و در سال </w:t>
      </w:r>
      <w:r>
        <w:rPr>
          <w:rFonts w:ascii="Amiri" w:hAnsi="Amiri" w:eastAsia="Amiri" w:cs="Amiri"/>
          <w:color w:val="111111"/>
          <w:sz w:val="28"/>
          <w:sz w:val="28"/>
          <w:szCs w:val="28"/>
          <w:lang w:bidi="ar-SA"/>
        </w:rPr>
        <w:t>۴۴۴</w:t>
      </w:r>
      <w:r>
        <w:rPr>
          <w:rFonts w:ascii="Amiri" w:hAnsi="Amiri" w:eastAsia="Amiri" w:cs="Amiri"/>
          <w:color w:val="111111"/>
          <w:sz w:val="28"/>
          <w:sz w:val="28"/>
          <w:szCs w:val="28"/>
          <w:rtl w:val="true"/>
          <w:lang w:bidi="ar-SA"/>
        </w:rPr>
        <w:t xml:space="preserve"> ق، از ابو القاسم عبد العزيز بن محمّد بن عبد العزيز صائن در قم، حديث شنيد</w:t>
      </w:r>
      <w:r>
        <w:rPr>
          <w:rFonts w:eastAsia="Amiri" w:cs="Amiri" w:ascii="Amiri" w:hAnsi="Amiri"/>
          <w:color w:val="111111"/>
          <w:sz w:val="28"/>
          <w:szCs w:val="28"/>
          <w:rtl w:val="true"/>
          <w:lang w:bidi="ar-SA"/>
        </w:rPr>
        <w:t xml:space="preserve">. </w:t>
      </w:r>
      <w:r>
        <w:rPr>
          <w:rStyle w:val="FootnoteAnchor"/>
          <w:rtl w:val="true"/>
        </w:rPr>
        <w:footnoteReference w:id="736"/>
      </w:r>
      <w:r>
        <w:rPr>
          <w:rFonts w:ascii="IRNazanin" w:hAnsi="IRNazanin" w:eastAsia="IRNazanin"/>
          <w:color w:val="111111"/>
          <w:sz w:val="28"/>
          <w:sz w:val="28"/>
          <w:szCs w:val="28"/>
          <w:rtl w:val="true"/>
          <w:lang w:bidi="fa-IR"/>
        </w:rPr>
        <w:t>ابو سعيد، برادر مفيد نيشابورى است كه هم اينك به معرّفى او پرداختيم، و جدّ ابو الفتوح رازى، مفسّر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مشايخ وى ـ كه بر پايه كتاب الأربعين، حدود چهل نفر بوده اند، مى توان به پدرش احمد و عمويش محسن اشاره كرد</w:t>
      </w:r>
      <w:r>
        <w:rPr>
          <w:rFonts w:eastAsia="IRNazanin" w:cs="IRNazanin"/>
          <w:color w:val="111111"/>
          <w:sz w:val="28"/>
          <w:szCs w:val="28"/>
          <w:rtl w:val="true"/>
          <w:lang w:bidi="fa-IR"/>
        </w:rPr>
        <w:t xml:space="preserve">. </w:t>
      </w:r>
      <w:r>
        <w:rPr>
          <w:rStyle w:val="FootnoteAnchor"/>
          <w:rtl w:val="true"/>
        </w:rPr>
        <w:footnoteReference w:id="73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2251_18305"/>
    </w:p>
    <w:p>
      <w:pPr>
        <w:pStyle w:val="Heading6"/>
        <w:numPr>
          <w:ilvl w:val="5"/>
          <w:numId w:val="1"/>
        </w:numPr>
        <w:rPr/>
      </w:pPr>
      <w:bookmarkStart w:id="541" w:name="__RefHeading___Toc1668789_3804643083"/>
      <w:bookmarkStart w:id="542" w:name="_Toc219"/>
      <w:bookmarkEnd w:id="540"/>
      <w:bookmarkEnd w:id="541"/>
      <w:r>
        <w:rPr>
          <w:rtl w:val="true"/>
        </w:rPr>
        <w:t>تأليفات</w:t>
      </w:r>
      <w:bookmarkEnd w:id="542"/>
    </w:p>
    <w:p>
      <w:pPr>
        <w:pStyle w:val="Heading6"/>
        <w:numPr>
          <w:ilvl w:val="5"/>
          <w:numId w:val="1"/>
        </w:numPr>
        <w:rPr/>
      </w:pPr>
      <w:bookmarkStart w:id="543" w:name="__RefHeading___Toc1668791_3804643083"/>
      <w:bookmarkStart w:id="544" w:name="_Toc220"/>
      <w:bookmarkEnd w:id="543"/>
      <w:r>
        <w:rPr/>
        <w:t>۵</w:t>
      </w:r>
      <w:r>
        <w:rPr>
          <w:rtl w:val="true"/>
        </w:rPr>
        <w:t xml:space="preserve"> </w:t>
      </w:r>
      <w:r>
        <w:rPr>
          <w:rtl w:val="true"/>
        </w:rPr>
        <w:t xml:space="preserve">. </w:t>
      </w:r>
      <w:r>
        <w:rPr>
          <w:rtl w:val="true"/>
        </w:rPr>
        <w:t xml:space="preserve">جعفر دوريستى </w:t>
      </w:r>
      <w:r>
        <w:rPr>
          <w:rtl w:val="true"/>
        </w:rPr>
        <w:t>(</w:t>
      </w:r>
      <w:r>
        <w:rPr>
          <w:rtl w:val="true"/>
        </w:rPr>
        <w:t xml:space="preserve">زنده در </w:t>
      </w:r>
      <w:r>
        <w:rPr/>
        <w:t>۴۷۳</w:t>
      </w:r>
      <w:r>
        <w:rPr>
          <w:rtl w:val="true"/>
        </w:rPr>
        <w:t xml:space="preserve"> ق</w:t>
      </w:r>
      <w:r>
        <w:rPr>
          <w:rtl w:val="true"/>
        </w:rPr>
        <w:t>)</w:t>
      </w:r>
      <w:bookmarkEnd w:id="544"/>
    </w:p>
    <w:p>
      <w:pPr>
        <w:pStyle w:val="Heading6"/>
        <w:numPr>
          <w:ilvl w:val="5"/>
          <w:numId w:val="1"/>
        </w:numPr>
        <w:rPr/>
      </w:pPr>
      <w:bookmarkStart w:id="545" w:name="__RefHeading___Toc1668793_3804643083"/>
      <w:bookmarkStart w:id="546" w:name="_Toc221"/>
      <w:bookmarkEnd w:id="545"/>
      <w:r>
        <w:rPr>
          <w:rtl w:val="true"/>
        </w:rPr>
        <w:t>اشاره</w:t>
      </w:r>
      <w:bookmarkEnd w:id="546"/>
    </w:p>
    <w:p>
      <w:pPr>
        <w:pStyle w:val="BookText"/>
        <w:rPr/>
      </w:pPr>
      <w:r>
        <w:rPr>
          <w:rFonts w:ascii="Amiri" w:hAnsi="Amiri" w:eastAsia="Amiri" w:cs="Amiri"/>
          <w:color w:val="111111"/>
          <w:sz w:val="28"/>
          <w:sz w:val="28"/>
          <w:szCs w:val="28"/>
          <w:rtl w:val="true"/>
          <w:lang w:bidi="ar-SA"/>
        </w:rPr>
        <w:t>تأليفاتبيشتر آثار ابو سعيد خزاعى، ناياب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الزهراء فى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عليهاالسلام،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المقامَين و تشبيه علىٍّ عليه السلام بذى القرنين،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الطالب فى إيمان أبى طالب،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المولى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التفهيم فى بيان القسيم،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الواضحة فى بطلان دعوى الناصبة،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بُدَّ مِن معرفته</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كتاب الروضة الزهراء فى مناقب فاطمة الزهراء عليهاالسلام، با همين عنوان، </w:t>
      </w:r>
      <w:r>
        <w:rPr>
          <w:rStyle w:val="FootnoteAnchor"/>
          <w:rtl w:val="true"/>
        </w:rPr>
        <w:footnoteReference w:id="739"/>
      </w:r>
      <w:r>
        <w:rPr>
          <w:rFonts w:ascii="Amiri" w:hAnsi="Amiri" w:eastAsia="Amiri" w:cs="Amiri"/>
          <w:color w:val="111111"/>
          <w:sz w:val="28"/>
          <w:sz w:val="28"/>
          <w:szCs w:val="28"/>
          <w:rtl w:val="true"/>
          <w:lang w:bidi="ar-SA"/>
        </w:rPr>
        <w:t xml:space="preserve">و نيز با عنوان الروضة الزهراء فى تفسير فاطمة الزهراء عليهاالسلام، </w:t>
      </w:r>
      <w:r>
        <w:rPr>
          <w:rStyle w:val="FootnoteAnchor"/>
          <w:rtl w:val="true"/>
        </w:rPr>
        <w:footnoteReference w:id="740"/>
      </w:r>
      <w:r>
        <w:rPr>
          <w:rFonts w:ascii="IRNazanin" w:hAnsi="IRNazanin" w:eastAsia="IRNazanin"/>
          <w:color w:val="111111"/>
          <w:sz w:val="28"/>
          <w:sz w:val="28"/>
          <w:szCs w:val="28"/>
          <w:rtl w:val="true"/>
          <w:lang w:bidi="fa-IR"/>
        </w:rPr>
        <w:t xml:space="preserve">و همچنين با عنوان الروضة </w:t>
      </w:r>
      <w:r>
        <w:rPr>
          <w:rStyle w:val="FootnoteAnchor"/>
          <w:rtl w:val="true"/>
        </w:rPr>
        <w:footnoteReference w:id="741"/>
      </w:r>
      <w:r>
        <w:rPr>
          <w:rFonts w:ascii="Amiri" w:hAnsi="Amiri" w:eastAsia="Amiri" w:cs="Amiri"/>
          <w:color w:val="111111"/>
          <w:sz w:val="28"/>
          <w:sz w:val="28"/>
          <w:szCs w:val="28"/>
          <w:rtl w:val="true"/>
          <w:lang w:bidi="ar-SA"/>
        </w:rPr>
        <w:t>، در سده ششم در دسترس بوده و از جمله، ابو الفتوح رازى نوه مؤلّف، در بحث مناقب حضرت فاطمه عليهاالسلام، دو روايت از آن نقل كرده است</w:t>
      </w:r>
      <w:r>
        <w:rPr>
          <w:rFonts w:eastAsia="Amiri" w:cs="Amiri" w:ascii="Amiri" w:hAnsi="Amiri"/>
          <w:color w:val="111111"/>
          <w:sz w:val="28"/>
          <w:szCs w:val="28"/>
          <w:rtl w:val="true"/>
          <w:lang w:bidi="ar-SA"/>
        </w:rPr>
        <w:t xml:space="preserve">. </w:t>
      </w:r>
      <w:r>
        <w:rPr>
          <w:rStyle w:val="FootnoteAnchor"/>
          <w:rtl w:val="true"/>
        </w:rPr>
        <w:footnoteReference w:id="742"/>
      </w:r>
      <w:r>
        <w:rPr>
          <w:rFonts w:ascii="IRNazanin" w:hAnsi="IRNazanin" w:eastAsia="IRNazanin"/>
          <w:color w:val="111111"/>
          <w:sz w:val="28"/>
          <w:sz w:val="28"/>
          <w:szCs w:val="28"/>
          <w:rtl w:val="true"/>
          <w:lang w:bidi="fa-IR"/>
        </w:rPr>
        <w:t>اثر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عن الأربعين فى فضائل امير المؤمنين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دوريستى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۴۷۳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احمد بن عبّاس، مكنا به ابو عبد اللّه و معروف به جعفر دوريستى؛ محدّث، فقيه و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دوريستى در قريه دوريست از توابع رى، سكونت داشت</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او در سال </w:t>
      </w:r>
      <w:r>
        <w:rPr>
          <w:rFonts w:ascii="Amiri" w:hAnsi="Amiri" w:eastAsia="Amiri" w:cs="Amiri"/>
          <w:color w:val="111111"/>
          <w:sz w:val="28"/>
          <w:sz w:val="28"/>
          <w:szCs w:val="28"/>
          <w:lang w:bidi="ar-SA"/>
        </w:rPr>
        <w:t>۴۰۱</w:t>
      </w:r>
      <w:r>
        <w:rPr>
          <w:rFonts w:ascii="Amiri" w:hAnsi="Amiri" w:eastAsia="Amiri" w:cs="Amiri"/>
          <w:color w:val="111111"/>
          <w:sz w:val="28"/>
          <w:sz w:val="28"/>
          <w:szCs w:val="28"/>
          <w:rtl w:val="true"/>
          <w:lang w:bidi="ar-SA"/>
        </w:rPr>
        <w:t xml:space="preserve"> ق، به بغداد رفت و در مجلس شيخ مفيد حاضر شد</w:t>
      </w:r>
      <w:r>
        <w:rPr>
          <w:rFonts w:eastAsia="Amiri" w:cs="Amiri" w:ascii="Amiri" w:hAnsi="Amiri"/>
          <w:color w:val="111111"/>
          <w:sz w:val="28"/>
          <w:szCs w:val="28"/>
          <w:rtl w:val="true"/>
          <w:lang w:bidi="ar-SA"/>
        </w:rPr>
        <w:t xml:space="preserve">. </w:t>
      </w:r>
      <w:r>
        <w:rPr>
          <w:rStyle w:val="FootnoteAnchor"/>
          <w:rtl w:val="true"/>
        </w:rPr>
        <w:footnoteReference w:id="744"/>
      </w:r>
      <w:r>
        <w:rPr>
          <w:rFonts w:ascii="IRNazanin" w:hAnsi="IRNazanin" w:eastAsia="IRNazanin"/>
          <w:color w:val="111111"/>
          <w:sz w:val="28"/>
          <w:sz w:val="28"/>
          <w:szCs w:val="28"/>
          <w:rtl w:val="true"/>
          <w:lang w:bidi="fa-IR"/>
        </w:rPr>
        <w:t>مشايخ حديث او در رى و بغداد،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شيخ مفيد، سيّد مرتضى، ابن عيّاش جوهرى و شيخ طوسى</w:t>
      </w:r>
      <w:r>
        <w:rPr>
          <w:rFonts w:eastAsia="IRNazanin" w:cs="IRNazanin"/>
          <w:color w:val="111111"/>
          <w:sz w:val="28"/>
          <w:szCs w:val="28"/>
          <w:rtl w:val="true"/>
          <w:lang w:bidi="fa-IR"/>
        </w:rPr>
        <w:t xml:space="preserve">. </w:t>
      </w:r>
      <w:r>
        <w:rPr>
          <w:rStyle w:val="FootnoteAnchor"/>
          <w:rtl w:val="true"/>
        </w:rPr>
        <w:footnoteReference w:id="745"/>
      </w:r>
      <w:r>
        <w:rPr>
          <w:rFonts w:ascii="Amiri" w:hAnsi="Amiri" w:eastAsia="Amiri" w:cs="Amiri"/>
          <w:color w:val="111111"/>
          <w:sz w:val="28"/>
          <w:sz w:val="28"/>
          <w:szCs w:val="28"/>
          <w:rtl w:val="true"/>
          <w:lang w:bidi="ar-SA"/>
        </w:rPr>
        <w:t>سال وفات جعفر دوريستى معلوم نيست؛ ولى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7" w:name="pg2251_18306"/>
    </w:p>
    <w:p>
      <w:pPr>
        <w:pStyle w:val="Heading6"/>
        <w:numPr>
          <w:ilvl w:val="5"/>
          <w:numId w:val="1"/>
        </w:numPr>
        <w:rPr/>
      </w:pPr>
      <w:bookmarkStart w:id="548" w:name="__RefHeading___Toc1668795_3804643083"/>
      <w:bookmarkStart w:id="549" w:name="_Toc222"/>
      <w:bookmarkEnd w:id="547"/>
      <w:bookmarkEnd w:id="548"/>
      <w:r>
        <w:rPr>
          <w:rtl w:val="true"/>
        </w:rPr>
        <w:t>تأليفات</w:t>
      </w:r>
      <w:bookmarkEnd w:id="549"/>
    </w:p>
    <w:p>
      <w:pPr>
        <w:pStyle w:val="BookText"/>
        <w:rPr/>
      </w:pPr>
      <w:r>
        <w:rPr>
          <w:rFonts w:ascii="Amiri" w:hAnsi="Amiri" w:eastAsia="Amiri" w:cs="Amiri"/>
          <w:color w:val="111111"/>
          <w:sz w:val="28"/>
          <w:sz w:val="28"/>
          <w:szCs w:val="28"/>
          <w:rtl w:val="true"/>
          <w:lang w:bidi="ar-SA"/>
        </w:rPr>
        <w:t xml:space="preserve">مى دانيم كه تا سال </w:t>
      </w:r>
      <w:r>
        <w:rPr>
          <w:rFonts w:ascii="Amiri" w:hAnsi="Amiri" w:eastAsia="Amiri" w:cs="Amiri"/>
          <w:color w:val="111111"/>
          <w:sz w:val="28"/>
          <w:sz w:val="28"/>
          <w:szCs w:val="28"/>
          <w:lang w:bidi="ar-SA"/>
        </w:rPr>
        <w:t>۴۷۳</w:t>
      </w:r>
      <w:r>
        <w:rPr>
          <w:rFonts w:ascii="Amiri" w:hAnsi="Amiri" w:eastAsia="Amiri" w:cs="Amiri"/>
          <w:color w:val="111111"/>
          <w:sz w:val="28"/>
          <w:sz w:val="28"/>
          <w:szCs w:val="28"/>
          <w:rtl w:val="true"/>
          <w:lang w:bidi="ar-SA"/>
        </w:rPr>
        <w:t xml:space="preserve"> ق، زنده بوده </w:t>
      </w:r>
      <w:r>
        <w:rPr>
          <w:rStyle w:val="FootnoteAnchor"/>
          <w:rtl w:val="true"/>
        </w:rPr>
        <w:footnoteReference w:id="746"/>
      </w:r>
      <w:r>
        <w:rPr>
          <w:rFonts w:ascii="IRNazanin" w:hAnsi="IRNazanin" w:eastAsia="IRNazanin"/>
          <w:color w:val="111111"/>
          <w:sz w:val="28"/>
          <w:sz w:val="28"/>
          <w:szCs w:val="28"/>
          <w:rtl w:val="true"/>
          <w:lang w:bidi="fa-IR"/>
        </w:rPr>
        <w:t>و در آن سال، نسخه اى عربى را به فارسى برگردانده است</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جعفر دوريستى، محدّثى فرزانه، وارسته و چهره سرشناس شيعه بود </w:t>
      </w:r>
      <w:r>
        <w:rPr>
          <w:rStyle w:val="FootnoteAnchor"/>
          <w:rtl w:val="true"/>
        </w:rPr>
        <w:footnoteReference w:id="748"/>
      </w:r>
      <w:r>
        <w:rPr>
          <w:rFonts w:ascii="Amiri" w:hAnsi="Amiri" w:eastAsia="Amiri" w:cs="Amiri"/>
          <w:color w:val="111111"/>
          <w:sz w:val="28"/>
          <w:sz w:val="28"/>
          <w:szCs w:val="28"/>
          <w:rtl w:val="true"/>
          <w:lang w:bidi="ar-SA"/>
        </w:rPr>
        <w:t>كه به عدالت و امانتدارى شناخته مى شد</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نظام الملك، حاكم رى، تحت تأثير فضل و بزرگى شيخ جعفر قرار گرفت و دو هفته اى يك بار، به دوريست مى رفت و از او حديث مى شنيد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تأليفاتآثار ناياب جعفر دوريستى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فى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يومٍ و ليلة</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آثار نايابى كه در منابع بعدى، از آنها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الحُسنى،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الحُسنى در سده هفتم موجود بوده و على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الكريم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آن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على بن طاووس از آن نقل كرده، در باره فضيلت ماه رمضان و رجب است</w:t>
      </w:r>
      <w:r>
        <w:rPr>
          <w:rFonts w:eastAsia="Amiri" w:cs="Amiri" w:ascii="Amiri" w:hAnsi="Amiri"/>
          <w:color w:val="111111"/>
          <w:sz w:val="28"/>
          <w:szCs w:val="28"/>
          <w:rtl w:val="true"/>
          <w:lang w:bidi="ar-SA"/>
        </w:rPr>
        <w:t xml:space="preserve">. </w:t>
      </w:r>
      <w:r>
        <w:rPr>
          <w:rStyle w:val="FootnoteAnchor"/>
          <w:rtl w:val="true"/>
        </w:rPr>
        <w:footnoteReference w:id="752"/>
      </w:r>
      <w:r>
        <w:rPr>
          <w:rFonts w:ascii="IRNazanin" w:hAnsi="IRNazanin" w:eastAsia="IRNazanin"/>
          <w:color w:val="111111"/>
          <w:sz w:val="28"/>
          <w:sz w:val="28"/>
          <w:szCs w:val="28"/>
          <w:rtl w:val="true"/>
          <w:lang w:bidi="fa-IR"/>
        </w:rPr>
        <w:t>اين روايات، اسناد كامل دارند و دوريستى بيشتر آنها را از طريق پدرش نقل كرده است</w:t>
      </w:r>
      <w:r>
        <w:rPr>
          <w:rFonts w:eastAsia="IRNazanin" w:cs="IRNazanin"/>
          <w:color w:val="111111"/>
          <w:sz w:val="28"/>
          <w:szCs w:val="28"/>
          <w:rtl w:val="true"/>
          <w:lang w:bidi="fa-IR"/>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سيّد عبد الكريم بن طاووس متذكّر شده كه نسخه اى از آن را ـ كه در سال </w:t>
      </w:r>
      <w:r>
        <w:rPr>
          <w:rFonts w:ascii="Amiri" w:hAnsi="Amiri" w:eastAsia="Amiri" w:cs="Amiri"/>
          <w:color w:val="111111"/>
          <w:sz w:val="28"/>
          <w:sz w:val="28"/>
          <w:szCs w:val="28"/>
          <w:lang w:bidi="ar-SA"/>
        </w:rPr>
        <w:t>۴۴۶</w:t>
      </w:r>
      <w:r>
        <w:rPr>
          <w:rFonts w:ascii="Amiri" w:hAnsi="Amiri" w:eastAsia="Amiri" w:cs="Amiri"/>
          <w:color w:val="111111"/>
          <w:sz w:val="28"/>
          <w:sz w:val="28"/>
          <w:szCs w:val="28"/>
          <w:rtl w:val="true"/>
          <w:lang w:bidi="ar-SA"/>
        </w:rPr>
        <w:t xml:space="preserve"> ق، بر محمّد بن احمد دوريستى خوانده شده ـ ، در اختيار دارد و از آن، خبرى هم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از اين كتاب با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2251_18307"/>
    </w:p>
    <w:p>
      <w:pPr>
        <w:pStyle w:val="Heading6"/>
        <w:numPr>
          <w:ilvl w:val="5"/>
          <w:numId w:val="1"/>
        </w:numPr>
        <w:rPr/>
      </w:pPr>
      <w:bookmarkStart w:id="551" w:name="__RefHeading___Toc1668797_3804643083"/>
      <w:bookmarkStart w:id="552" w:name="_Toc223"/>
      <w:bookmarkEnd w:id="550"/>
      <w:bookmarkEnd w:id="551"/>
      <w:r>
        <w:rPr/>
        <w:t>۶</w:t>
      </w:r>
      <w:r>
        <w:rPr>
          <w:rtl w:val="true"/>
        </w:rPr>
        <w:t xml:space="preserve"> </w:t>
      </w:r>
      <w:r>
        <w:rPr>
          <w:rtl w:val="true"/>
        </w:rPr>
        <w:t xml:space="preserve">. </w:t>
      </w:r>
      <w:r>
        <w:rPr>
          <w:rtl w:val="true"/>
        </w:rPr>
        <w:t xml:space="preserve">ابن شادان قمى </w:t>
      </w:r>
      <w:r>
        <w:rPr>
          <w:rtl w:val="true"/>
        </w:rPr>
        <w:t>(</w:t>
      </w:r>
      <w:r>
        <w:rPr>
          <w:rtl w:val="true"/>
        </w:rPr>
        <w:t xml:space="preserve">م ، حدود </w:t>
      </w:r>
      <w:r>
        <w:rPr/>
        <w:t>۴۲۵</w:t>
      </w:r>
      <w:r>
        <w:rPr>
          <w:rtl w:val="true"/>
        </w:rPr>
        <w:t xml:space="preserve"> ق</w:t>
      </w:r>
      <w:r>
        <w:rPr>
          <w:rtl w:val="true"/>
        </w:rPr>
        <w:t>)</w:t>
      </w:r>
      <w:bookmarkEnd w:id="552"/>
    </w:p>
    <w:p>
      <w:pPr>
        <w:pStyle w:val="Heading6"/>
        <w:numPr>
          <w:ilvl w:val="5"/>
          <w:numId w:val="1"/>
        </w:numPr>
        <w:rPr/>
      </w:pPr>
      <w:bookmarkStart w:id="553" w:name="__RefHeading___Toc1668799_3804643083"/>
      <w:bookmarkStart w:id="554" w:name="_Toc224"/>
      <w:bookmarkEnd w:id="553"/>
      <w:r>
        <w:rPr>
          <w:rtl w:val="true"/>
        </w:rPr>
        <w:t>اشاره</w:t>
      </w:r>
      <w:bookmarkEnd w:id="554"/>
    </w:p>
    <w:p>
      <w:pPr>
        <w:pStyle w:val="BookText"/>
        <w:rPr/>
      </w:pPr>
      <w:r>
        <w:rPr>
          <w:rFonts w:ascii="Amiri" w:hAnsi="Amiri" w:eastAsia="Amiri" w:cs="Amiri"/>
          <w:color w:val="111111"/>
          <w:sz w:val="28"/>
          <w:sz w:val="28"/>
          <w:szCs w:val="28"/>
          <w:rtl w:val="true"/>
          <w:lang w:bidi="ar-SA"/>
        </w:rPr>
        <w:t xml:space="preserve">واسطه كتاب إقبال الأعمال، در وسائل الشيعة </w:t>
      </w:r>
      <w:r>
        <w:rPr>
          <w:rStyle w:val="FootnoteAnchor"/>
          <w:rtl w:val="true"/>
        </w:rPr>
        <w:footnoteReference w:id="754"/>
      </w:r>
      <w:r>
        <w:rPr>
          <w:rFonts w:ascii="IRNazanin" w:hAnsi="IRNazanin" w:eastAsia="IRNazanin"/>
          <w:color w:val="111111"/>
          <w:sz w:val="28"/>
          <w:sz w:val="28"/>
          <w:szCs w:val="28"/>
          <w:rtl w:val="true"/>
          <w:lang w:bidi="fa-IR"/>
        </w:rPr>
        <w:t xml:space="preserve">و گويا بدون واسطه، در بحار الأنوار </w:t>
      </w:r>
      <w:r>
        <w:rPr>
          <w:rStyle w:val="FootnoteAnchor"/>
          <w:rtl w:val="true"/>
        </w:rPr>
        <w:footnoteReference w:id="755"/>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الرد على الزيديه نيز كه ابن شهر آشوب از آن نام برده، تا سده ششم باقى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اختيار داشته و از آن، سه حديث نقل كرده </w:t>
      </w:r>
      <w:r>
        <w:rPr>
          <w:rStyle w:val="FootnoteAnchor"/>
          <w:rtl w:val="true"/>
        </w:rPr>
        <w:footnoteReference w:id="756"/>
      </w:r>
      <w:r>
        <w:rPr>
          <w:rFonts w:ascii="IRNazanin" w:hAnsi="IRNazanin" w:eastAsia="IRNazanin"/>
          <w:color w:val="111111"/>
          <w:sz w:val="28"/>
          <w:sz w:val="28"/>
          <w:szCs w:val="28"/>
          <w:rtl w:val="true"/>
          <w:lang w:bidi="fa-IR"/>
        </w:rPr>
        <w:t>كه سند همه آنها كامل است و موضوعشان امامت و فضايل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نخست آن، آمده است كه پيامبر خدا صلى الله عليه و آله در باره امام على عليه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الحقّ و الحقُّ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 است</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شادان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بن على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مكنّا به ابو الحسن و معروف به ابن شادان قمى؛ فقيه، محدّث و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ابن شاذان قمى، از طرف پدر و مادر هر دو، اهل علم و حديث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فقيهى بزرگ، خوشْ فهم و به قولى، شيخ اماميه شناخته مى شد </w:t>
      </w:r>
      <w:r>
        <w:rPr>
          <w:rStyle w:val="FootnoteAnchor"/>
          <w:rtl w:val="true"/>
        </w:rPr>
        <w:footnoteReference w:id="758"/>
      </w:r>
      <w:r>
        <w:rPr>
          <w:rFonts w:ascii="IRNazanin" w:hAnsi="IRNazanin" w:eastAsia="IRNazanin"/>
          <w:color w:val="111111"/>
          <w:sz w:val="28"/>
          <w:sz w:val="28"/>
          <w:szCs w:val="28"/>
          <w:rtl w:val="true"/>
          <w:lang w:bidi="fa-IR"/>
        </w:rPr>
        <w:t>و مادرش خواهر زاده ابن قولويه قمى، از مشايخ بزرگ اماميه بود</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ابن شادان در اصل، قمى بود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وى به رى، </w:t>
      </w:r>
      <w:r>
        <w:rPr>
          <w:rStyle w:val="FootnoteAnchor"/>
          <w:rtl w:val="true"/>
        </w:rPr>
        <w:footnoteReference w:id="761"/>
      </w:r>
      <w:r>
        <w:rPr>
          <w:rFonts w:ascii="Amiri" w:hAnsi="Amiri" w:eastAsia="Amiri" w:cs="Amiri"/>
          <w:color w:val="111111"/>
          <w:sz w:val="28"/>
          <w:sz w:val="28"/>
          <w:szCs w:val="28"/>
          <w:rtl w:val="true"/>
          <w:lang w:bidi="ar-SA"/>
        </w:rPr>
        <w:t xml:space="preserve">كوفه، </w:t>
      </w:r>
      <w:r>
        <w:rPr>
          <w:rStyle w:val="FootnoteAnchor"/>
          <w:rtl w:val="true"/>
        </w:rPr>
        <w:footnoteReference w:id="762"/>
      </w:r>
      <w:r>
        <w:rPr>
          <w:rFonts w:ascii="Amiri" w:hAnsi="Amiri" w:eastAsia="Amiri" w:cs="Amiri"/>
          <w:color w:val="111111"/>
          <w:sz w:val="28"/>
          <w:sz w:val="28"/>
          <w:szCs w:val="28"/>
          <w:rtl w:val="true"/>
          <w:lang w:bidi="ar-SA"/>
        </w:rPr>
        <w:t xml:space="preserve">بغداد، مدينه </w:t>
      </w:r>
      <w:r>
        <w:rPr>
          <w:rStyle w:val="FootnoteAnchor"/>
          <w:rtl w:val="true"/>
        </w:rPr>
        <w:footnoteReference w:id="763"/>
      </w:r>
      <w:r>
        <w:rPr>
          <w:rFonts w:ascii="Amiri" w:hAnsi="Amiri" w:eastAsia="Amiri" w:cs="Amiri"/>
          <w:color w:val="111111"/>
          <w:sz w:val="28"/>
          <w:sz w:val="28"/>
          <w:szCs w:val="28"/>
          <w:rtl w:val="true"/>
          <w:lang w:bidi="ar-SA"/>
        </w:rPr>
        <w:t xml:space="preserve">و مكّه </w:t>
      </w:r>
      <w:r>
        <w:rPr>
          <w:rStyle w:val="FootnoteAnchor"/>
          <w:rtl w:val="true"/>
        </w:rPr>
        <w:footnoteReference w:id="764"/>
      </w:r>
      <w:r>
        <w:rPr>
          <w:rFonts w:ascii="IRNazanin" w:hAnsi="IRNazanin" w:eastAsia="IRNazanin"/>
          <w:color w:val="111111"/>
          <w:sz w:val="28"/>
          <w:sz w:val="28"/>
          <w:szCs w:val="28"/>
          <w:rtl w:val="true"/>
          <w:lang w:bidi="fa-IR"/>
        </w:rPr>
        <w:t>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سكونت او در كوفه و بغداد، به درازا كشيد؛ چراكه وى را افزون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2251_18308"/>
    </w:p>
    <w:p>
      <w:pPr>
        <w:pStyle w:val="Heading6"/>
        <w:numPr>
          <w:ilvl w:val="5"/>
          <w:numId w:val="1"/>
        </w:numPr>
        <w:rPr/>
      </w:pPr>
      <w:bookmarkStart w:id="556" w:name="__RefHeading___Toc1668801_3804643083"/>
      <w:bookmarkStart w:id="557" w:name="_Toc225"/>
      <w:bookmarkEnd w:id="555"/>
      <w:bookmarkEnd w:id="556"/>
      <w:r>
        <w:rPr>
          <w:rtl w:val="true"/>
        </w:rPr>
        <w:t>تأليفات</w:t>
      </w:r>
      <w:bookmarkEnd w:id="557"/>
    </w:p>
    <w:p>
      <w:pPr>
        <w:pStyle w:val="BookText"/>
        <w:rPr/>
      </w:pPr>
      <w:r>
        <w:rPr>
          <w:rFonts w:ascii="Amiri" w:hAnsi="Amiri" w:eastAsia="Amiri" w:cs="Amiri"/>
          <w:color w:val="111111"/>
          <w:sz w:val="28"/>
          <w:sz w:val="28"/>
          <w:szCs w:val="28"/>
          <w:rtl w:val="true"/>
          <w:lang w:bidi="ar-SA"/>
        </w:rPr>
        <w:t xml:space="preserve">بر قمى، كوفى </w:t>
      </w:r>
      <w:r>
        <w:rPr>
          <w:rStyle w:val="FootnoteAnchor"/>
          <w:rtl w:val="true"/>
        </w:rPr>
        <w:footnoteReference w:id="765"/>
      </w:r>
      <w:r>
        <w:rPr>
          <w:rFonts w:ascii="IRNazanin" w:hAnsi="IRNazanin" w:eastAsia="IRNazanin"/>
          <w:color w:val="111111"/>
          <w:sz w:val="28"/>
          <w:sz w:val="28"/>
          <w:szCs w:val="28"/>
          <w:rtl w:val="true"/>
          <w:lang w:bidi="fa-IR"/>
        </w:rPr>
        <w:t>و بغدادى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حديث ابن شادان قمى، از شيعه و اهل سنّت، دست كم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نفر بودند</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او از اين نظر، قابل قياس با شيخ صدوق و امثال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مشايخ شيعى ابن شادان، مى توان پدرش احمد، شيخ صدوق، ابن رازى، ابن خزّاز قمى، شيخ مفيد، ابو غالب زُرارى و ابن عيّاش جوهرى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شيخ طوسى و ابو الفتح كراجكى نيز از او روايت كرده اند</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پدر محمّد بن شادان قمى، دو كتاب تأليف كرد كه در نوع خود، نظير نداشتند</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يكى الأمالى و ديگرى، زاد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كتاب، در اختيار فرزند مؤلّف بوده </w:t>
      </w:r>
      <w:r>
        <w:rPr>
          <w:rStyle w:val="FootnoteAnchor"/>
          <w:rtl w:val="true"/>
        </w:rPr>
        <w:footnoteReference w:id="769"/>
      </w:r>
      <w:r>
        <w:rPr>
          <w:rFonts w:ascii="Amiri" w:hAnsi="Amiri" w:eastAsia="Amiri" w:cs="Amiri"/>
          <w:color w:val="111111"/>
          <w:sz w:val="28"/>
          <w:sz w:val="28"/>
          <w:szCs w:val="28"/>
          <w:rtl w:val="true"/>
          <w:lang w:bidi="ar-SA"/>
        </w:rPr>
        <w:t>و وى در كتاب هاى خود، از آنها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در سال </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ق، در مكّه سكونت داشت</w:t>
      </w:r>
      <w:r>
        <w:rPr>
          <w:rFonts w:eastAsia="Amiri" w:cs="Amiri" w:ascii="Amiri" w:hAnsi="Amiri"/>
          <w:color w:val="111111"/>
          <w:sz w:val="28"/>
          <w:szCs w:val="28"/>
          <w:rtl w:val="true"/>
          <w:lang w:bidi="ar-SA"/>
        </w:rPr>
        <w:t xml:space="preserve">. </w:t>
      </w:r>
      <w:r>
        <w:rPr>
          <w:rStyle w:val="FootnoteAnchor"/>
          <w:rtl w:val="true"/>
        </w:rPr>
        <w:footnoteReference w:id="770"/>
      </w:r>
      <w:r>
        <w:rPr>
          <w:rFonts w:ascii="IRNazanin" w:hAnsi="IRNazanin" w:eastAsia="IRNazanin"/>
          <w:color w:val="111111"/>
          <w:sz w:val="28"/>
          <w:sz w:val="28"/>
          <w:szCs w:val="28"/>
          <w:rtl w:val="true"/>
          <w:lang w:bidi="fa-IR"/>
        </w:rPr>
        <w:t>به قرينه آن كه نجاشى و شيخ طوسى از او نام نبرده اند، معلوم مى شود كه وى ديگر به بغداد باز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فقيه و دانشمندى بزرگ بود، </w:t>
      </w:r>
      <w:r>
        <w:rPr>
          <w:rStyle w:val="FootnoteAnchor"/>
          <w:rtl w:val="true"/>
        </w:rPr>
        <w:footnoteReference w:id="771"/>
      </w:r>
      <w:r>
        <w:rPr>
          <w:rFonts w:ascii="IRNazanin" w:hAnsi="IRNazanin" w:eastAsia="IRNazanin"/>
          <w:color w:val="111111"/>
          <w:sz w:val="28"/>
          <w:sz w:val="28"/>
          <w:szCs w:val="28"/>
          <w:rtl w:val="true"/>
          <w:lang w:bidi="fa-IR"/>
        </w:rPr>
        <w:t>چنان كه در استفاده از حديث شيعه و اهل سنّت، پيش گام و در شناخت حديث صحيح، از علمى ثاقب برخوردار بود</w:t>
      </w:r>
      <w:r>
        <w:rPr>
          <w:rFonts w:eastAsia="IRNazanin" w:cs="IRNazanin"/>
          <w:color w:val="111111"/>
          <w:sz w:val="28"/>
          <w:szCs w:val="28"/>
          <w:rtl w:val="true"/>
          <w:lang w:bidi="fa-IR"/>
        </w:rPr>
        <w:t xml:space="preserve">. </w:t>
      </w:r>
      <w:r>
        <w:rPr>
          <w:rStyle w:val="FootnoteAnchor"/>
          <w:rtl w:val="true"/>
        </w:rPr>
        <w:footnoteReference w:id="772"/>
      </w:r>
      <w:r>
        <w:rPr>
          <w:rFonts w:ascii="Amiri" w:hAnsi="Amiri" w:eastAsia="Amiri" w:cs="Amiri"/>
          <w:color w:val="111111"/>
          <w:sz w:val="28"/>
          <w:sz w:val="28"/>
          <w:szCs w:val="28"/>
          <w:rtl w:val="true"/>
          <w:lang w:bidi="ar-SA"/>
        </w:rPr>
        <w:t>ابن شادان صحيفه سجّاديه را از محمّد بن سليمان مصرى روايت كرد</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تأليفاتآثار ناياب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دفائن النواصب،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الشمس على أمير المؤمنين عليه السلام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 w:name="pg2251_18309"/>
    </w:p>
    <w:p>
      <w:pPr>
        <w:pStyle w:val="Heading6"/>
        <w:numPr>
          <w:ilvl w:val="5"/>
          <w:numId w:val="1"/>
        </w:numPr>
        <w:rPr/>
      </w:pPr>
      <w:bookmarkStart w:id="559" w:name="__RefHeading___Toc1668803_3804643083"/>
      <w:bookmarkStart w:id="560" w:name="_Toc226"/>
      <w:bookmarkEnd w:id="558"/>
      <w:bookmarkEnd w:id="559"/>
      <w:r>
        <w:rPr/>
        <w:t>۷</w:t>
      </w:r>
      <w:r>
        <w:rPr>
          <w:rtl w:val="true"/>
        </w:rPr>
        <w:t xml:space="preserve"> </w:t>
      </w:r>
      <w:r>
        <w:rPr>
          <w:rtl w:val="true"/>
        </w:rPr>
        <w:t xml:space="preserve">. </w:t>
      </w:r>
      <w:r>
        <w:rPr>
          <w:rtl w:val="true"/>
        </w:rPr>
        <w:t xml:space="preserve">شريف رضى </w:t>
      </w:r>
      <w:r>
        <w:rPr>
          <w:rtl w:val="true"/>
        </w:rPr>
        <w:t>(</w:t>
      </w:r>
      <w:r>
        <w:rPr/>
        <w:t>۳۵۹</w:t>
      </w:r>
      <w:r>
        <w:rPr>
          <w:rtl w:val="true"/>
        </w:rPr>
        <w:t xml:space="preserve"> ـ </w:t>
      </w:r>
      <w:r>
        <w:rPr/>
        <w:t>۴۰۶</w:t>
      </w:r>
      <w:r>
        <w:rPr>
          <w:rtl w:val="true"/>
        </w:rPr>
        <w:t xml:space="preserve"> ق</w:t>
      </w:r>
      <w:r>
        <w:rPr>
          <w:rtl w:val="true"/>
        </w:rPr>
        <w:t>)</w:t>
      </w:r>
      <w:bookmarkEnd w:id="560"/>
    </w:p>
    <w:p>
      <w:pPr>
        <w:pStyle w:val="Heading6"/>
        <w:numPr>
          <w:ilvl w:val="5"/>
          <w:numId w:val="1"/>
        </w:numPr>
        <w:rPr/>
      </w:pPr>
      <w:bookmarkStart w:id="561" w:name="__RefHeading___Toc1668805_3804643083"/>
      <w:bookmarkStart w:id="562" w:name="_Toc227"/>
      <w:bookmarkEnd w:id="561"/>
      <w:r>
        <w:rPr>
          <w:rtl w:val="true"/>
        </w:rPr>
        <w:t>اشاره</w:t>
      </w:r>
      <w:bookmarkEnd w:id="562"/>
    </w:p>
    <w:p>
      <w:pPr>
        <w:pStyle w:val="BookText"/>
        <w:rPr/>
      </w:pPr>
      <w:r>
        <w:rPr>
          <w:rFonts w:ascii="Amiri" w:hAnsi="Amiri" w:eastAsia="Amiri" w:cs="Amiri"/>
          <w:color w:val="111111"/>
          <w:sz w:val="28"/>
          <w:sz w:val="28"/>
          <w:szCs w:val="28"/>
          <w:rtl w:val="true"/>
          <w:lang w:bidi="ar-SA"/>
        </w:rPr>
        <w:t>اثر نايابى كه در منابع بعدى منعكس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بستان الكرام </w:t>
      </w:r>
      <w:r>
        <w:rPr>
          <w:rStyle w:val="FootnoteAnchor"/>
          <w:rtl w:val="true"/>
        </w:rPr>
        <w:footnoteReference w:id="774"/>
      </w:r>
      <w:r>
        <w:rPr>
          <w:rFonts w:ascii="Amiri" w:hAnsi="Amiri" w:eastAsia="Amiri" w:cs="Amiri"/>
          <w:color w:val="111111"/>
          <w:sz w:val="28"/>
          <w:sz w:val="28"/>
          <w:szCs w:val="28"/>
          <w:rtl w:val="true"/>
          <w:lang w:bidi="ar-SA"/>
        </w:rPr>
        <w:t>كه با عنوان البستان نيز از آن ياد شده است</w:t>
      </w:r>
      <w:r>
        <w:rPr>
          <w:rFonts w:eastAsia="Amiri" w:cs="Amiri" w:ascii="Amiri" w:hAnsi="Amiri"/>
          <w:color w:val="111111"/>
          <w:sz w:val="28"/>
          <w:szCs w:val="28"/>
          <w:rtl w:val="true"/>
          <w:lang w:bidi="ar-SA"/>
        </w:rPr>
        <w:t xml:space="preserve">. </w:t>
      </w:r>
      <w:r>
        <w:rPr>
          <w:rStyle w:val="FootnoteAnchor"/>
          <w:rtl w:val="true"/>
        </w:rPr>
        <w:footnoteReference w:id="775"/>
      </w:r>
      <w:r>
        <w:rPr>
          <w:rFonts w:ascii="IRNazanin" w:hAnsi="IRNazanin" w:eastAsia="IRNazanin"/>
          <w:color w:val="111111"/>
          <w:sz w:val="28"/>
          <w:sz w:val="28"/>
          <w:szCs w:val="28"/>
          <w:rtl w:val="true"/>
          <w:lang w:bidi="fa-IR"/>
        </w:rPr>
        <w:t xml:space="preserve">اين كتاب ـ كه گويا حجمى بسيار داشته و بزرگ مى نموده ـ در سده ششم در دسترس بوده و شيخ عماد الدين، معروف به ابن حمزه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جزء هشتاد و ششم آن، دو حديث نقل كرده است</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گويا نسخه يا نسخه هايى از آن، تا سده هاى دهم و سيزدهم نيز موجود بوده؛ چراكه مقدّس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كتاب الأربعين و حديقة الشيعة ى خود </w:t>
      </w:r>
      <w:r>
        <w:rPr>
          <w:rStyle w:val="FootnoteAnchor"/>
          <w:rtl w:val="true"/>
        </w:rPr>
        <w:footnoteReference w:id="777"/>
      </w:r>
      <w:r>
        <w:rPr>
          <w:rFonts w:ascii="Amiri" w:hAnsi="Amiri" w:eastAsia="Amiri" w:cs="Amiri"/>
          <w:color w:val="111111"/>
          <w:sz w:val="28"/>
          <w:sz w:val="28"/>
          <w:szCs w:val="28"/>
          <w:rtl w:val="true"/>
          <w:lang w:bidi="ar-SA"/>
        </w:rPr>
        <w:t xml:space="preserve">، محدّث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حاشيه مفتاح اللبيب، و سلطان محمّد در تحفة المجالس و نيز مفتاح الجنّة ـ كه در سال </w:t>
      </w:r>
      <w:r>
        <w:rPr>
          <w:rFonts w:ascii="Amiri" w:hAnsi="Amiri" w:eastAsia="Amiri" w:cs="Amiri"/>
          <w:color w:val="111111"/>
          <w:sz w:val="28"/>
          <w:sz w:val="28"/>
          <w:szCs w:val="28"/>
          <w:lang w:bidi="ar-SA"/>
        </w:rPr>
        <w:t>۱۲۸۵</w:t>
      </w:r>
      <w:r>
        <w:rPr>
          <w:rFonts w:ascii="Amiri" w:hAnsi="Amiri" w:eastAsia="Amiri" w:cs="Amiri"/>
          <w:color w:val="111111"/>
          <w:sz w:val="28"/>
          <w:sz w:val="28"/>
          <w:szCs w:val="28"/>
          <w:rtl w:val="true"/>
          <w:lang w:bidi="ar-SA"/>
        </w:rPr>
        <w:t xml:space="preserve"> ق، تأليف شد ـ ، از آن نقل كرده اند</w:t>
      </w:r>
      <w:r>
        <w:rPr>
          <w:rFonts w:eastAsia="Amiri" w:cs="Amiri" w:ascii="Amiri" w:hAnsi="Amiri"/>
          <w:color w:val="111111"/>
          <w:sz w:val="28"/>
          <w:szCs w:val="28"/>
          <w:rtl w:val="true"/>
          <w:lang w:bidi="ar-SA"/>
        </w:rPr>
        <w:t xml:space="preserve">. </w:t>
      </w:r>
      <w:r>
        <w:rPr>
          <w:rStyle w:val="FootnoteAnchor"/>
          <w:rtl w:val="true"/>
        </w:rPr>
        <w:footnoteReference w:id="778"/>
      </w:r>
      <w:r>
        <w:rPr>
          <w:rFonts w:ascii="IRNazanin" w:hAnsi="IRNazanin" w:eastAsia="IRNazanin"/>
          <w:color w:val="111111"/>
          <w:sz w:val="28"/>
          <w:sz w:val="28"/>
          <w:szCs w:val="28"/>
          <w:rtl w:val="true"/>
          <w:lang w:bidi="fa-IR"/>
        </w:rPr>
        <w:t>اثر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مأةُ منقبة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حسين بن موسى بن محمّد بن موسى بن ابراهيم، مكنا به ابو الحسن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و شريف رضى؛ محدّث، اديب، شاعر، مفسّر و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رضى، برادر سيّد مرتضى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خانواده پدرى و مادرى شان، فرزانه و وارسته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آنها منزلت اجتماعى والايى داشت </w:t>
      </w:r>
      <w:r>
        <w:rPr>
          <w:rStyle w:val="FootnoteAnchor"/>
          <w:rtl w:val="true"/>
        </w:rPr>
        <w:footnoteReference w:id="779"/>
      </w:r>
      <w:r>
        <w:rPr>
          <w:rFonts w:ascii="Amiri" w:hAnsi="Amiri" w:eastAsia="Amiri" w:cs="Amiri"/>
          <w:color w:val="111111"/>
          <w:sz w:val="28"/>
          <w:sz w:val="28"/>
          <w:szCs w:val="28"/>
          <w:rtl w:val="true"/>
          <w:lang w:bidi="ar-SA"/>
        </w:rPr>
        <w:t>و در نزد خلفاى عبّاسى و دولتْ مردان آل بويه نيز بسيار محترم بود</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سيّد رضى، از مجلس درس شيخ مفيد بهره برد و از برخى مشايخ حديث، چون هارون بن موسى تلعكبرى، روايت كرد</w:t>
      </w:r>
      <w:r>
        <w:rPr>
          <w:rFonts w:eastAsia="IRNazanin" w:cs="IRNazanin"/>
          <w:color w:val="111111"/>
          <w:sz w:val="28"/>
          <w:szCs w:val="28"/>
          <w:rtl w:val="true"/>
          <w:lang w:bidi="fa-IR"/>
        </w:rPr>
        <w:t xml:space="preserve">. </w:t>
      </w:r>
      <w:r>
        <w:rPr>
          <w:rStyle w:val="FootnoteAnchor"/>
          <w:rtl w:val="true"/>
        </w:rPr>
        <w:footnoteReference w:id="78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3" w:name="pg2251_18310"/>
    </w:p>
    <w:p>
      <w:pPr>
        <w:pStyle w:val="Heading6"/>
        <w:numPr>
          <w:ilvl w:val="5"/>
          <w:numId w:val="1"/>
        </w:numPr>
        <w:rPr/>
      </w:pPr>
      <w:bookmarkStart w:id="564" w:name="__RefHeading___Toc1668807_3804643083"/>
      <w:bookmarkStart w:id="565" w:name="_Toc228"/>
      <w:bookmarkEnd w:id="563"/>
      <w:bookmarkEnd w:id="564"/>
      <w:r>
        <w:rPr>
          <w:rtl w:val="true"/>
        </w:rPr>
        <w:t>تأليفات</w:t>
      </w:r>
      <w:bookmarkEnd w:id="565"/>
    </w:p>
    <w:p>
      <w:pPr>
        <w:pStyle w:val="Heading6"/>
        <w:numPr>
          <w:ilvl w:val="5"/>
          <w:numId w:val="1"/>
        </w:numPr>
        <w:rPr/>
      </w:pPr>
      <w:bookmarkStart w:id="566" w:name="__RefHeading___Toc1668809_3804643083"/>
      <w:bookmarkStart w:id="567" w:name="_Toc229"/>
      <w:bookmarkEnd w:id="566"/>
      <w:r>
        <w:rPr/>
        <w:t>۸</w:t>
      </w:r>
      <w:r>
        <w:rPr>
          <w:rtl w:val="true"/>
        </w:rPr>
        <w:t xml:space="preserve"> </w:t>
      </w:r>
      <w:r>
        <w:rPr>
          <w:rtl w:val="true"/>
        </w:rPr>
        <w:t xml:space="preserve">. </w:t>
      </w:r>
      <w:r>
        <w:rPr>
          <w:rtl w:val="true"/>
        </w:rPr>
        <w:t xml:space="preserve">ابو الحسين تَلَّعُكبُرى </w:t>
      </w:r>
      <w:r>
        <w:rPr>
          <w:rtl w:val="true"/>
        </w:rPr>
        <w:t>(</w:t>
      </w:r>
      <w:r>
        <w:rPr>
          <w:rtl w:val="true"/>
        </w:rPr>
        <w:t xml:space="preserve">زنده در </w:t>
      </w:r>
      <w:r>
        <w:rPr/>
        <w:t>۴۱۰</w:t>
      </w:r>
      <w:r>
        <w:rPr>
          <w:rtl w:val="true"/>
        </w:rPr>
        <w:t xml:space="preserve"> ق</w:t>
      </w:r>
      <w:r>
        <w:rPr>
          <w:rtl w:val="true"/>
        </w:rPr>
        <w:t>)</w:t>
      </w:r>
      <w:bookmarkEnd w:id="567"/>
    </w:p>
    <w:p>
      <w:pPr>
        <w:pStyle w:val="Heading6"/>
        <w:numPr>
          <w:ilvl w:val="5"/>
          <w:numId w:val="1"/>
        </w:numPr>
        <w:rPr/>
      </w:pPr>
      <w:bookmarkStart w:id="568" w:name="__RefHeading___Toc1668811_3804643083"/>
      <w:bookmarkStart w:id="569" w:name="_Toc230"/>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وى در شعر و ادب نيز سرآمد بود و سخن شناسى معروف و بلكه يگانه دوران خويش، شناخته مى شد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تأليفاتكتاب هايى كه به سيّد رضى نسبت داده شده، در زمينه هاى گوناگونى فراهم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تفسير، فقه الحديث و گاه تاريخ؛ ولى رويكرد حاكم بر همه آثار حديثى او، ادبى و بلاغى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حديثى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المجازات النبوية،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الحسين تَلَّعُكبُرى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 بن موسى تلعكبرى، مكنا به ابو الحسين؛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 محدّث معروف،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او را گاه، ابو جعفر نيز ذكر كرده اند</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سال وفات محمّد بن هارون، معلوم نيست؛ ولى به گزارشى،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ق از او حديث شنيد</w:t>
      </w:r>
      <w:r>
        <w:rPr>
          <w:rFonts w:eastAsia="IRNazanin" w:cs="IRNazanin"/>
          <w:color w:val="111111"/>
          <w:sz w:val="28"/>
          <w:szCs w:val="28"/>
          <w:rtl w:val="true"/>
          <w:lang w:bidi="fa-IR"/>
        </w:rPr>
        <w:t xml:space="preserve">. </w:t>
      </w:r>
      <w:r>
        <w:rPr>
          <w:rStyle w:val="FootnoteAnchor"/>
          <w:rtl w:val="true"/>
        </w:rPr>
        <w:footnoteReference w:id="784"/>
      </w:r>
      <w:r>
        <w:rPr>
          <w:rFonts w:ascii="Amiri" w:hAnsi="Amiri" w:eastAsia="Amiri" w:cs="Amiri"/>
          <w:color w:val="111111"/>
          <w:sz w:val="28"/>
          <w:sz w:val="28"/>
          <w:szCs w:val="28"/>
          <w:rtl w:val="true"/>
          <w:lang w:bidi="ar-SA"/>
        </w:rPr>
        <w:t>وى ساكن بغداد بود و به دمشق نيز سفر كرد</w:t>
      </w:r>
      <w:r>
        <w:rPr>
          <w:rFonts w:eastAsia="Amiri" w:cs="Amiri" w:ascii="Amiri" w:hAnsi="Amiri"/>
          <w:color w:val="111111"/>
          <w:sz w:val="28"/>
          <w:szCs w:val="28"/>
          <w:rtl w:val="true"/>
          <w:lang w:bidi="ar-SA"/>
        </w:rPr>
        <w:t xml:space="preserve">. </w:t>
      </w:r>
      <w:r>
        <w:rPr>
          <w:rStyle w:val="FootnoteAnchor"/>
          <w:rtl w:val="true"/>
        </w:rPr>
        <w:footnoteReference w:id="785"/>
      </w:r>
      <w:r>
        <w:rPr>
          <w:rFonts w:ascii="IRNazanin" w:hAnsi="IRNazanin" w:eastAsia="IRNazanin"/>
          <w:color w:val="111111"/>
          <w:sz w:val="28"/>
          <w:sz w:val="28"/>
          <w:szCs w:val="28"/>
          <w:rtl w:val="true"/>
          <w:lang w:bidi="fa-IR"/>
        </w:rPr>
        <w:t>او هم شاگردى نجاشى و نيز شيخ حديث او بود</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گرچه اين محدّث در مصادر، توثيق نشده است، به قرينه قرار گرفتن او در طريق احاديث نجاشى و طرق كتاب رجال او، افزون بر طلب رحمت نجاشى بر وى </w:t>
      </w:r>
      <w:r>
        <w:rPr>
          <w:rStyle w:val="FootnoteAnchor"/>
          <w:rtl w:val="true"/>
        </w:rPr>
        <w:footnoteReference w:id="787"/>
      </w:r>
      <w:r>
        <w:rPr>
          <w:rFonts w:ascii="Amiri" w:hAnsi="Amiri" w:eastAsia="Amiri" w:cs="Amiri"/>
          <w:color w:val="111111"/>
          <w:sz w:val="28"/>
          <w:sz w:val="28"/>
          <w:szCs w:val="28"/>
          <w:rtl w:val="true"/>
          <w:lang w:bidi="ar-SA"/>
        </w:rPr>
        <w:t xml:space="preserve">و اين كه نجاشى مشايخ حديث خود را توثيق كرده، </w:t>
      </w:r>
      <w:r>
        <w:rPr>
          <w:rStyle w:val="FootnoteAnchor"/>
          <w:rtl w:val="true"/>
        </w:rPr>
        <w:footnoteReference w:id="788"/>
      </w:r>
      <w:r>
        <w:rPr>
          <w:rFonts w:ascii="Amiri" w:hAnsi="Amiri" w:eastAsia="Amiri" w:cs="Amiri"/>
          <w:color w:val="111111"/>
          <w:sz w:val="28"/>
          <w:sz w:val="28"/>
          <w:szCs w:val="28"/>
          <w:rtl w:val="true"/>
          <w:lang w:bidi="ar-SA"/>
        </w:rPr>
        <w:t>اين حدسْ قوى مى نمايد كه نجاشى به او اعتماد داشته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0" w:name="pg2251_18311"/>
    </w:p>
    <w:p>
      <w:pPr>
        <w:pStyle w:val="Heading6"/>
        <w:numPr>
          <w:ilvl w:val="5"/>
          <w:numId w:val="1"/>
        </w:numPr>
        <w:rPr/>
      </w:pPr>
      <w:bookmarkStart w:id="571" w:name="__RefHeading___Toc1668813_3804643083"/>
      <w:bookmarkStart w:id="572" w:name="_Toc231"/>
      <w:bookmarkEnd w:id="570"/>
      <w:bookmarkEnd w:id="571"/>
      <w:r>
        <w:rPr>
          <w:rtl w:val="true"/>
        </w:rPr>
        <w:t>تأليف</w:t>
      </w:r>
      <w:bookmarkEnd w:id="572"/>
    </w:p>
    <w:p>
      <w:pPr>
        <w:pStyle w:val="Heading6"/>
        <w:numPr>
          <w:ilvl w:val="5"/>
          <w:numId w:val="1"/>
        </w:numPr>
        <w:rPr/>
      </w:pPr>
      <w:bookmarkStart w:id="573" w:name="__RefHeading___Toc1668815_3804643083"/>
      <w:bookmarkStart w:id="574" w:name="_Toc232"/>
      <w:bookmarkEnd w:id="573"/>
      <w:r>
        <w:rPr/>
        <w:t>۹</w:t>
      </w:r>
      <w:r>
        <w:rPr>
          <w:rtl w:val="true"/>
        </w:rPr>
        <w:t xml:space="preserve"> </w:t>
      </w:r>
      <w:r>
        <w:rPr>
          <w:rtl w:val="true"/>
        </w:rPr>
        <w:t xml:space="preserve">. </w:t>
      </w:r>
      <w:r>
        <w:rPr>
          <w:rtl w:val="true"/>
        </w:rPr>
        <w:t xml:space="preserve">ابو عبد اللّه غضائرى </w:t>
      </w:r>
      <w:r>
        <w:rPr>
          <w:rtl w:val="true"/>
        </w:rPr>
        <w:t>(</w:t>
      </w:r>
      <w:r>
        <w:rPr>
          <w:rtl w:val="true"/>
        </w:rPr>
        <w:t xml:space="preserve">م </w:t>
      </w:r>
      <w:r>
        <w:rPr/>
        <w:t>۴۱۱</w:t>
      </w:r>
      <w:r>
        <w:rPr>
          <w:rtl w:val="true"/>
        </w:rPr>
        <w:t xml:space="preserve"> ق</w:t>
      </w:r>
      <w:r>
        <w:rPr>
          <w:rtl w:val="true"/>
        </w:rPr>
        <w:t>)</w:t>
      </w:r>
      <w:bookmarkEnd w:id="574"/>
    </w:p>
    <w:p>
      <w:pPr>
        <w:pStyle w:val="Heading6"/>
        <w:numPr>
          <w:ilvl w:val="5"/>
          <w:numId w:val="1"/>
        </w:numPr>
        <w:rPr/>
      </w:pPr>
      <w:bookmarkStart w:id="575" w:name="__RefHeading___Toc1668817_3804643083"/>
      <w:bookmarkStart w:id="576" w:name="_Toc233"/>
      <w:bookmarkEnd w:id="575"/>
      <w:r>
        <w:rPr>
          <w:rtl w:val="true"/>
        </w:rPr>
        <w:t>اشاره</w:t>
      </w:r>
      <w:bookmarkEnd w:id="576"/>
    </w:p>
    <w:p>
      <w:pPr>
        <w:pStyle w:val="BookText"/>
        <w:rPr/>
      </w:pPr>
      <w:r>
        <w:rPr>
          <w:rFonts w:ascii="Amiri" w:hAnsi="Amiri" w:eastAsia="Amiri" w:cs="Amiri"/>
          <w:color w:val="111111"/>
          <w:sz w:val="28"/>
          <w:sz w:val="28"/>
          <w:szCs w:val="28"/>
          <w:rtl w:val="true"/>
          <w:lang w:bidi="ar-SA"/>
        </w:rPr>
        <w:t xml:space="preserve">تأليفدر مصادر، يك كتاب با عنوان مجموع الدعوات، </w:t>
      </w:r>
      <w:r>
        <w:rPr>
          <w:rStyle w:val="FootnoteAnchor"/>
          <w:rtl w:val="true"/>
        </w:rPr>
        <w:footnoteReference w:id="789"/>
      </w:r>
      <w:r>
        <w:rPr>
          <w:rFonts w:ascii="IRNazanin" w:hAnsi="IRNazanin" w:eastAsia="IRNazanin"/>
          <w:color w:val="111111"/>
          <w:sz w:val="28"/>
          <w:sz w:val="28"/>
          <w:szCs w:val="28"/>
          <w:rtl w:val="true"/>
          <w:lang w:bidi="fa-IR"/>
        </w:rPr>
        <w:t xml:space="preserve">براى ابو الحسين تلعكبرى نام برده اند ـ كه گاه با همين عنوان مجموع التلعكبرى </w:t>
      </w:r>
      <w:r>
        <w:rPr>
          <w:rStyle w:val="FootnoteAnchor"/>
          <w:rtl w:val="true"/>
        </w:rPr>
        <w:footnoteReference w:id="790"/>
      </w:r>
      <w:r>
        <w:rPr>
          <w:rFonts w:ascii="Amiri" w:hAnsi="Amiri" w:eastAsia="Amiri" w:cs="Amiri"/>
          <w:color w:val="111111"/>
          <w:sz w:val="28"/>
          <w:sz w:val="28"/>
          <w:szCs w:val="28"/>
          <w:rtl w:val="true"/>
          <w:lang w:bidi="ar-SA"/>
        </w:rPr>
        <w:t xml:space="preserve">و كتاب عتيق </w:t>
      </w:r>
      <w:r>
        <w:rPr>
          <w:rStyle w:val="FootnoteAnchor"/>
          <w:rtl w:val="true"/>
        </w:rPr>
        <w:footnoteReference w:id="791"/>
      </w:r>
      <w:r>
        <w:rPr>
          <w:rFonts w:ascii="IRNazanin" w:hAnsi="IRNazanin" w:eastAsia="IRNazanin"/>
          <w:color w:val="111111"/>
          <w:sz w:val="28"/>
          <w:sz w:val="28"/>
          <w:szCs w:val="28"/>
          <w:rtl w:val="true"/>
          <w:lang w:bidi="fa-IR"/>
        </w:rPr>
        <w:t>از آن ياد شده ـ ؛ ولى گاه به پدر او، هارون بن موسى نيز نسبت داده شده است</w:t>
      </w:r>
      <w:r>
        <w:rPr>
          <w:rFonts w:eastAsia="IRNazanin" w:cs="IRNazanin"/>
          <w:color w:val="111111"/>
          <w:sz w:val="28"/>
          <w:szCs w:val="28"/>
          <w:rtl w:val="true"/>
          <w:lang w:bidi="fa-IR"/>
        </w:rPr>
        <w:t xml:space="preserve">. </w:t>
      </w:r>
      <w:r>
        <w:rPr>
          <w:rStyle w:val="FootnoteAnchor"/>
          <w:rtl w:val="true"/>
        </w:rPr>
        <w:footnoteReference w:id="792"/>
      </w:r>
      <w:r>
        <w:rPr>
          <w:rFonts w:ascii="Amiri" w:hAnsi="Amiri" w:eastAsia="Amiri" w:cs="Amiri"/>
          <w:color w:val="111111"/>
          <w:sz w:val="28"/>
          <w:sz w:val="28"/>
          <w:szCs w:val="28"/>
          <w:rtl w:val="true"/>
          <w:lang w:bidi="ar-SA"/>
        </w:rPr>
        <w:t>اين كتاب تا سده يازدهم موجود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اى از آن را ـ كه به خطّ محمّد بن هارون تلعكبرى، مؤلّف كتاب بود ـ داشته، </w:t>
      </w:r>
      <w:r>
        <w:rPr>
          <w:rStyle w:val="FootnoteAnchor"/>
          <w:rtl w:val="true"/>
        </w:rPr>
        <w:footnoteReference w:id="793"/>
      </w:r>
      <w:r>
        <w:rPr>
          <w:rFonts w:ascii="Amiri" w:hAnsi="Amiri" w:eastAsia="Amiri" w:cs="Amiri"/>
          <w:color w:val="111111"/>
          <w:sz w:val="28"/>
          <w:sz w:val="28"/>
          <w:szCs w:val="28"/>
          <w:rtl w:val="true"/>
          <w:lang w:bidi="ar-SA"/>
        </w:rPr>
        <w:t xml:space="preserve">و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۹۹۷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نسخه اى از آن را در اختيار داشتند كه در سال </w:t>
      </w:r>
      <w:r>
        <w:rPr>
          <w:rFonts w:ascii="Amiri" w:hAnsi="Amiri" w:eastAsia="Amiri" w:cs="Amiri"/>
          <w:color w:val="111111"/>
          <w:sz w:val="28"/>
          <w:sz w:val="28"/>
          <w:szCs w:val="28"/>
          <w:lang w:bidi="ar-SA"/>
        </w:rPr>
        <w:t>۵۷۶</w:t>
      </w:r>
      <w:r>
        <w:rPr>
          <w:rFonts w:ascii="Amiri" w:hAnsi="Amiri" w:eastAsia="Amiri" w:cs="Amiri"/>
          <w:color w:val="111111"/>
          <w:sz w:val="28"/>
          <w:sz w:val="28"/>
          <w:szCs w:val="28"/>
          <w:rtl w:val="true"/>
          <w:lang w:bidi="ar-SA"/>
        </w:rPr>
        <w:t xml:space="preserve"> ق، استنساخ شده بود</w:t>
      </w:r>
      <w:r>
        <w:rPr>
          <w:rFonts w:eastAsia="Amiri" w:cs="Amiri" w:ascii="Amiri" w:hAnsi="Amiri"/>
          <w:color w:val="111111"/>
          <w:sz w:val="28"/>
          <w:szCs w:val="28"/>
          <w:rtl w:val="true"/>
          <w:lang w:bidi="ar-SA"/>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مجموع الدعوات از مصادر ابن طاووس </w:t>
      </w:r>
      <w:r>
        <w:rPr>
          <w:rStyle w:val="FootnoteAnchor"/>
          <w:rtl w:val="true"/>
        </w:rPr>
        <w:footnoteReference w:id="795"/>
      </w:r>
      <w:r>
        <w:rPr>
          <w:rFonts w:ascii="IRNazanin" w:hAnsi="IRNazanin" w:eastAsia="IRNazanin"/>
          <w:color w:val="111111"/>
          <w:sz w:val="28"/>
          <w:sz w:val="28"/>
          <w:szCs w:val="28"/>
          <w:rtl w:val="true"/>
          <w:lang w:bidi="fa-IR"/>
        </w:rPr>
        <w:t xml:space="preserve">و محمّد باقر مجلسى </w:t>
      </w:r>
      <w:r>
        <w:rPr>
          <w:rStyle w:val="FootnoteAnchor"/>
          <w:rtl w:val="true"/>
        </w:rPr>
        <w:footnoteReference w:id="7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افندى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دسترس نداشته اند؛ چراكه آن دو، تنها به واسطه ابن طاووس و مجلسى، از آن نقل كرده اند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غضائرى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عبيد اللّه بن ابراهيم، مكنا به ابو عبد اللّه و معروف به ابو عبد اللّه غضائرى؛ محدّث و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غضائرى، اهل واسط بود و در بغداد نيز زندگى كرد</w:t>
      </w:r>
      <w:r>
        <w:rPr>
          <w:rFonts w:eastAsia="IRNazanin" w:cs="IRNazanin"/>
          <w:color w:val="111111"/>
          <w:sz w:val="28"/>
          <w:szCs w:val="28"/>
          <w:rtl w:val="true"/>
          <w:lang w:bidi="fa-IR"/>
        </w:rPr>
        <w:t xml:space="preserve">. </w:t>
      </w:r>
      <w:r>
        <w:rPr>
          <w:rStyle w:val="FootnoteAnchor"/>
          <w:rtl w:val="true"/>
        </w:rPr>
        <w:footnoteReference w:id="79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7" w:name="pg2251_18312"/>
    </w:p>
    <w:p>
      <w:pPr>
        <w:pStyle w:val="Heading6"/>
        <w:numPr>
          <w:ilvl w:val="5"/>
          <w:numId w:val="1"/>
        </w:numPr>
        <w:rPr/>
      </w:pPr>
      <w:bookmarkStart w:id="578" w:name="__RefHeading___Toc1668819_3804643083"/>
      <w:bookmarkStart w:id="579" w:name="_Toc234"/>
      <w:bookmarkEnd w:id="577"/>
      <w:bookmarkEnd w:id="578"/>
      <w:r>
        <w:rPr>
          <w:rtl w:val="true"/>
        </w:rPr>
        <w:t>تأليفات</w:t>
      </w:r>
      <w:bookmarkEnd w:id="579"/>
    </w:p>
    <w:p>
      <w:pPr>
        <w:pStyle w:val="Heading6"/>
        <w:numPr>
          <w:ilvl w:val="5"/>
          <w:numId w:val="1"/>
        </w:numPr>
        <w:rPr/>
      </w:pPr>
      <w:bookmarkStart w:id="580" w:name="__RefHeading___Toc1668821_3804643083"/>
      <w:bookmarkStart w:id="581" w:name="_Toc235"/>
      <w:bookmarkEnd w:id="580"/>
      <w:r>
        <w:rPr/>
        <w:t>۱۰</w:t>
      </w:r>
      <w:r>
        <w:rPr>
          <w:rtl w:val="true"/>
        </w:rPr>
        <w:t xml:space="preserve"> </w:t>
      </w:r>
      <w:r>
        <w:rPr>
          <w:rtl w:val="true"/>
        </w:rPr>
        <w:t xml:space="preserve">. </w:t>
      </w:r>
      <w:r>
        <w:rPr>
          <w:rtl w:val="true"/>
        </w:rPr>
        <w:t xml:space="preserve">ابن غضائرى </w:t>
      </w:r>
      <w:r>
        <w:rPr>
          <w:rtl w:val="true"/>
        </w:rPr>
        <w:t>(</w:t>
      </w:r>
      <w:r>
        <w:rPr>
          <w:rtl w:val="true"/>
        </w:rPr>
        <w:t xml:space="preserve">م ، حدود </w:t>
      </w:r>
      <w:r>
        <w:rPr/>
        <w:t>۴۱۳</w:t>
      </w:r>
      <w:r>
        <w:rPr>
          <w:rtl w:val="true"/>
        </w:rPr>
        <w:t xml:space="preserve"> ـ </w:t>
      </w:r>
      <w:r>
        <w:rPr/>
        <w:t>۴۱۸</w:t>
      </w:r>
      <w:r>
        <w:rPr>
          <w:rtl w:val="true"/>
        </w:rPr>
        <w:t xml:space="preserve"> ق</w:t>
      </w:r>
      <w:r>
        <w:rPr>
          <w:rtl w:val="true"/>
        </w:rPr>
        <w:t>)</w:t>
      </w:r>
      <w:bookmarkEnd w:id="581"/>
    </w:p>
    <w:p>
      <w:pPr>
        <w:pStyle w:val="Heading6"/>
        <w:numPr>
          <w:ilvl w:val="5"/>
          <w:numId w:val="1"/>
        </w:numPr>
        <w:rPr/>
      </w:pPr>
      <w:bookmarkStart w:id="582" w:name="__RefHeading___Toc1668823_3804643083"/>
      <w:bookmarkStart w:id="583" w:name="_Toc236"/>
      <w:bookmarkEnd w:id="582"/>
      <w:r>
        <w:rPr>
          <w:rtl w:val="true"/>
        </w:rPr>
        <w:t>اشاره</w:t>
      </w:r>
      <w:bookmarkEnd w:id="583"/>
    </w:p>
    <w:p>
      <w:pPr>
        <w:pStyle w:val="BookText"/>
        <w:rPr/>
      </w:pPr>
      <w:r>
        <w:rPr>
          <w:rFonts w:ascii="Amiri" w:hAnsi="Amiri" w:eastAsia="Amiri" w:cs="Amiri"/>
          <w:color w:val="111111"/>
          <w:sz w:val="28"/>
          <w:sz w:val="28"/>
          <w:szCs w:val="28"/>
          <w:rtl w:val="true"/>
          <w:lang w:bidi="ar-SA"/>
        </w:rPr>
        <w:t>او معاصر مفيد و در حديث و رجال، شيخ نجاشى و طوسى بود</w:t>
      </w:r>
      <w:r>
        <w:rPr>
          <w:rFonts w:eastAsia="Amiri" w:cs="Amiri" w:ascii="Amiri" w:hAnsi="Amiri"/>
          <w:color w:val="111111"/>
          <w:sz w:val="28"/>
          <w:szCs w:val="28"/>
          <w:rtl w:val="true"/>
          <w:lang w:bidi="ar-SA"/>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ابن جعابى، </w:t>
      </w:r>
      <w:r>
        <w:rPr>
          <w:rStyle w:val="FootnoteAnchor"/>
          <w:rtl w:val="true"/>
        </w:rPr>
        <w:footnoteReference w:id="800"/>
      </w:r>
      <w:r>
        <w:rPr>
          <w:rFonts w:ascii="Amiri" w:hAnsi="Amiri" w:eastAsia="Amiri" w:cs="Amiri"/>
          <w:color w:val="111111"/>
          <w:sz w:val="28"/>
          <w:sz w:val="28"/>
          <w:szCs w:val="28"/>
          <w:rtl w:val="true"/>
          <w:lang w:bidi="ar-SA"/>
        </w:rPr>
        <w:t>ابو غالب زُرارى و جعفر بن قولويه، برخى از مشايخ حديث او بودند</w:t>
      </w:r>
      <w:r>
        <w:rPr>
          <w:rFonts w:eastAsia="Amiri" w:cs="Amiri" w:ascii="Amiri" w:hAnsi="Amiri"/>
          <w:color w:val="111111"/>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ابو عبد اللّه غضائرى، تنها طريق رسالة ى ابو غالب براى نجاشى بود و تكمله اى نيز بر 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فرزانه، وارسته و شايسته اعتماد بود و افزون بر آگاهى به رجال و اخبار، در اسانيد بسيارى از روايات و كتب، واقع شده است</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تأليفاتابو عبد اللّه غضائرى، يازده كتاب در زمينه هاى گوناگون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امام على عليه السلام ، نصوص، فقه، فهرست، شرح حال، رجال ، كلام و 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فى قول أمير 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بخير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التمويه و الغمّة،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التسليم على أمير المؤمنين عليه السلام بِإمرة المؤمنين،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الأئمّة و ما شذّ على المصنّفين فى ذلك،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الغلاة و المفوّضة،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مواطن أمير المؤمنين عليه السلام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رسالة أبى غالب الزرارى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غضائرى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حسين بن عبيد اللّه بن ابراهيم بن عبد اللّه غضائرى، مكنا به ابو الحسين و معروف به ابن غضائرى؛ محدّث و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ساكن بغداد بود و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ابن غضائرى، افزون بر پدرش حسين بن عبيد اللّه ، على بن محمّد بن شيران </w:t>
      </w:r>
      <w:r>
        <w:rPr>
          <w:rStyle w:val="FootnoteAnchor"/>
          <w:rtl w:val="true"/>
        </w:rPr>
        <w:footnoteReference w:id="803"/>
      </w:r>
      <w:r>
        <w:rPr>
          <w:rFonts w:ascii="IRNazanin" w:hAnsi="IRNazanin" w:eastAsia="IRNazanin"/>
          <w:color w:val="111111"/>
          <w:sz w:val="28"/>
          <w:sz w:val="28"/>
          <w:szCs w:val="28"/>
          <w:rtl w:val="true"/>
          <w:lang w:bidi="fa-IR"/>
        </w:rPr>
        <w:t xml:space="preserve">و احمد بن عبد الواحد </w:t>
      </w:r>
      <w:r>
        <w:rPr>
          <w:rStyle w:val="FootnoteAnchor"/>
          <w:rtl w:val="true"/>
        </w:rPr>
        <w:footnoteReference w:id="804"/>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 وى معلوم نيست؛ ولى به سه قرينه،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2251_18313"/>
    </w:p>
    <w:p>
      <w:pPr>
        <w:pStyle w:val="Heading6"/>
        <w:numPr>
          <w:ilvl w:val="5"/>
          <w:numId w:val="1"/>
        </w:numPr>
        <w:rPr/>
      </w:pPr>
      <w:bookmarkStart w:id="585" w:name="__RefHeading___Toc1668825_3804643083"/>
      <w:bookmarkStart w:id="586" w:name="_Toc237"/>
      <w:bookmarkEnd w:id="584"/>
      <w:bookmarkEnd w:id="585"/>
      <w:r>
        <w:rPr>
          <w:rtl w:val="true"/>
        </w:rPr>
        <w:t>اعتبار ابن غضائرى از ديدگاه رجال شناسان</w:t>
      </w:r>
      <w:bookmarkEnd w:id="586"/>
    </w:p>
    <w:p>
      <w:pPr>
        <w:pStyle w:val="Heading6"/>
        <w:numPr>
          <w:ilvl w:val="5"/>
          <w:numId w:val="1"/>
        </w:numPr>
        <w:rPr/>
      </w:pPr>
      <w:bookmarkStart w:id="587" w:name="__RefHeading___Toc1668827_3804643083"/>
      <w:bookmarkStart w:id="588" w:name="_Toc238"/>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 xml:space="preserve">مى توان گفت كه اندكى پس از مرگ پدرش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بر پايه گزارشى،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مرگ اخترامى در يك تفسير شايع، بر مرگ پيش از چهل سالگى اطلاق مى شود</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قرينه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افزون بر آن كه هم شاگردى و يار ديرين نجاشى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شيخ او نيز بود و با هم در مجلس درس پدر وى، حسين بن عبيد اللّه غضائرى </w:t>
      </w:r>
      <w:r>
        <w:rPr>
          <w:rStyle w:val="FootnoteAnchor"/>
          <w:rtl w:val="true"/>
        </w:rPr>
        <w:footnoteReference w:id="807"/>
      </w:r>
      <w:r>
        <w:rPr>
          <w:rFonts w:ascii="Amiri" w:hAnsi="Amiri" w:eastAsia="Amiri" w:cs="Amiri"/>
          <w:color w:val="111111"/>
          <w:sz w:val="28"/>
          <w:sz w:val="28"/>
          <w:szCs w:val="28"/>
          <w:rtl w:val="true"/>
          <w:lang w:bidi="ar-SA"/>
        </w:rPr>
        <w:t xml:space="preserve">و درس على بن محمّد بن شيران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8"/>
      </w:r>
      <w:r>
        <w:rPr>
          <w:rFonts w:ascii="IRNazanin" w:hAnsi="IRNazanin" w:eastAsia="IRNazanin"/>
          <w:color w:val="111111"/>
          <w:sz w:val="28"/>
          <w:sz w:val="28"/>
          <w:szCs w:val="28"/>
          <w:rtl w:val="true"/>
          <w:lang w:bidi="fa-IR"/>
        </w:rPr>
        <w:t>حاضر مى شدند</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پس در حيات پدر، كودك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براى او طلب رحمت كرده است</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اعتبار ابن غضائرى از ديدگاه رجال شناسانمصادر نخستين، به شرح حال ابن غضائرى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نخست، رديف جداگانه و مستقلّى در اثر كتاب شناسى خود، به او اختصاص داد</w:t>
      </w:r>
      <w:r>
        <w:rPr>
          <w:rFonts w:eastAsia="IRNazanin" w:cs="IRNazanin"/>
          <w:color w:val="111111"/>
          <w:sz w:val="28"/>
          <w:szCs w:val="28"/>
          <w:rtl w:val="true"/>
          <w:lang w:bidi="fa-IR"/>
        </w:rPr>
        <w:t xml:space="preserve">. </w:t>
      </w:r>
      <w:r>
        <w:rPr>
          <w:rStyle w:val="FootnoteAnchor"/>
          <w:rtl w:val="true"/>
        </w:rPr>
        <w:footnoteReference w:id="811"/>
      </w:r>
      <w:r>
        <w:rPr>
          <w:rFonts w:ascii="Amiri" w:hAnsi="Amiri" w:eastAsia="Amiri" w:cs="Amiri"/>
          <w:color w:val="111111"/>
          <w:sz w:val="28"/>
          <w:sz w:val="28"/>
          <w:szCs w:val="28"/>
          <w:rtl w:val="true"/>
          <w:lang w:bidi="ar-SA"/>
        </w:rPr>
        <w:t>از آن جا كه در مصادر اوّليه، شرح حال مستقلّى از ابن غضائرى نيامده، وى جرح و تعديل هم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در سده دهم، اين سكوت را شكست و در تضعيفات ابن غضائرى، ترديد كرد و آنها را نامعتبر دانست</w:t>
      </w:r>
      <w:r>
        <w:rPr>
          <w:rFonts w:eastAsia="Amiri" w:cs="Amiri" w:ascii="Amiri" w:hAnsi="Amiri"/>
          <w:color w:val="111111"/>
          <w:sz w:val="28"/>
          <w:szCs w:val="28"/>
          <w:rtl w:val="true"/>
          <w:lang w:bidi="ar-SA"/>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فرزند او نيز، شيخ حسن بن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در كتاب رجالى الإستقصاء، بر درستى ديدگاه پدر تأكيد كرد و متذكّر شد كه ابن غضائرى،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2251_18314"/>
    </w:p>
    <w:p>
      <w:pPr>
        <w:pStyle w:val="Heading6"/>
        <w:numPr>
          <w:ilvl w:val="5"/>
          <w:numId w:val="1"/>
        </w:numPr>
        <w:rPr/>
      </w:pPr>
      <w:bookmarkStart w:id="590" w:name="__RefHeading___Toc1668829_3804643083"/>
      <w:bookmarkStart w:id="591" w:name="_Toc239"/>
      <w:bookmarkEnd w:id="589"/>
      <w:bookmarkEnd w:id="590"/>
      <w:r>
        <w:rPr>
          <w:rtl w:val="true"/>
        </w:rPr>
        <w:t>يكم</w:t>
      </w:r>
      <w:r>
        <w:rPr>
          <w:rtl w:val="true"/>
        </w:rPr>
        <w:t xml:space="preserve">. </w:t>
      </w:r>
      <w:r>
        <w:rPr>
          <w:rtl w:val="true"/>
        </w:rPr>
        <w:t>توثيق ابن غضائرى</w:t>
      </w:r>
      <w:bookmarkEnd w:id="591"/>
    </w:p>
    <w:p>
      <w:pPr>
        <w:pStyle w:val="BookText"/>
        <w:rPr/>
      </w:pPr>
      <w:r>
        <w:rPr>
          <w:rFonts w:ascii="Amiri" w:hAnsi="Amiri" w:eastAsia="Amiri" w:cs="Amiri"/>
          <w:color w:val="111111"/>
          <w:sz w:val="28"/>
          <w:sz w:val="28"/>
          <w:szCs w:val="28"/>
          <w:rtl w:val="true"/>
          <w:lang w:bidi="ar-SA"/>
        </w:rPr>
        <w:t>شايسته اعتماد نيست</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در باره جايگاه رجالى ابن غضائرى، سه ديدگاه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 ابن غضائرىعنايت اللّه قُهپايى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۱۰۳۱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فاضل 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وحيد 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محمّد بن ابراهيم محقّق كلباسى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محقّق محمّد تقى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طرفدار اين ديدگاه شناخته مى شوند</w:t>
      </w:r>
      <w:r>
        <w:rPr>
          <w:rFonts w:eastAsia="IRNazanin" w:cs="IRNazanin"/>
          <w:color w:val="111111"/>
          <w:sz w:val="28"/>
          <w:szCs w:val="28"/>
          <w:rtl w:val="true"/>
          <w:lang w:bidi="fa-IR"/>
        </w:rPr>
        <w:t xml:space="preserve">. </w:t>
      </w:r>
      <w:r>
        <w:rPr>
          <w:rStyle w:val="FootnoteAnchor"/>
          <w:rtl w:val="true"/>
        </w:rPr>
        <w:footnoteReference w:id="818"/>
      </w:r>
      <w:r>
        <w:rPr>
          <w:rFonts w:ascii="Amiri" w:hAnsi="Amiri" w:eastAsia="Amiri" w:cs="Amiri"/>
          <w:color w:val="111111"/>
          <w:sz w:val="28"/>
          <w:sz w:val="28"/>
          <w:szCs w:val="28"/>
          <w:rtl w:val="true"/>
          <w:lang w:bidi="ar-SA"/>
        </w:rPr>
        <w:t>دلايل اين دسته، عبارت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نجاشى به ابن غضائرى، كه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بار، بى واسطه از او نقل كرده است؛ </w:t>
      </w:r>
      <w:r>
        <w:rPr>
          <w:rStyle w:val="FootnoteAnchor"/>
        </w:rPr>
        <w:footnoteReference w:id="81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همه مشايخ بى واسطه نجاشى، در رجال او؛ </w:t>
      </w:r>
      <w:r>
        <w:rPr>
          <w:rStyle w:val="FootnoteAnchor"/>
        </w:rPr>
        <w:footnoteReference w:id="82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وى توسّط شيخ طوسى،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طايفه در ميان اصحاب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ماهرترينِ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درخواست رحمت الهى براى او، توسّط شيخ طوسى؛ </w:t>
      </w:r>
      <w:r>
        <w:rPr>
          <w:rStyle w:val="FootnoteAnchor"/>
        </w:rPr>
        <w:footnoteReference w:id="821"/>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احمد بن طاووس بر او؛ </w:t>
      </w:r>
      <w:r>
        <w:rPr>
          <w:rStyle w:val="FootnoteAnchor"/>
        </w:rPr>
        <w:footnoteReference w:id="822"/>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فراوان علّامه حلّى بر ديدگاه هاى رجالى او</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2251_18315"/>
    </w:p>
    <w:p>
      <w:pPr>
        <w:pStyle w:val="Heading6"/>
        <w:numPr>
          <w:ilvl w:val="5"/>
          <w:numId w:val="1"/>
        </w:numPr>
        <w:rPr/>
      </w:pPr>
      <w:bookmarkStart w:id="593" w:name="__RefHeading___Toc1668831_3804643083"/>
      <w:bookmarkStart w:id="594" w:name="_Toc240"/>
      <w:bookmarkEnd w:id="592"/>
      <w:bookmarkEnd w:id="593"/>
      <w:r>
        <w:rPr>
          <w:rtl w:val="true"/>
        </w:rPr>
        <w:t xml:space="preserve">دوم </w:t>
      </w:r>
      <w:r>
        <w:rPr>
          <w:rtl w:val="true"/>
        </w:rPr>
        <w:t xml:space="preserve">. </w:t>
      </w:r>
      <w:r>
        <w:rPr>
          <w:rtl w:val="true"/>
        </w:rPr>
        <w:t>تضعيف ابن غضائرى و بى اعتمادى به توثيق ها و تضعيف هاى او</w:t>
      </w:r>
      <w:bookmarkEnd w:id="594"/>
    </w:p>
    <w:p>
      <w:pPr>
        <w:pStyle w:val="Heading6"/>
        <w:numPr>
          <w:ilvl w:val="5"/>
          <w:numId w:val="1"/>
        </w:numPr>
        <w:rPr/>
      </w:pPr>
      <w:bookmarkStart w:id="595" w:name="__RefHeading___Toc1668833_3804643083"/>
      <w:bookmarkStart w:id="596" w:name="_Toc241"/>
      <w:bookmarkEnd w:id="595"/>
      <w:r>
        <w:rPr>
          <w:rtl w:val="true"/>
        </w:rPr>
        <w:t xml:space="preserve">سوم </w:t>
      </w:r>
      <w:r>
        <w:rPr>
          <w:rtl w:val="true"/>
        </w:rPr>
        <w:t xml:space="preserve">: </w:t>
      </w:r>
      <w:r>
        <w:rPr>
          <w:rtl w:val="true"/>
        </w:rPr>
        <w:t>پذيرش توثيق هاى ابن غضائرى و ردّ تضعيف هاى او</w:t>
      </w:r>
      <w:bookmarkEnd w:id="596"/>
    </w:p>
    <w:p>
      <w:pPr>
        <w:pStyle w:val="Heading6"/>
        <w:numPr>
          <w:ilvl w:val="5"/>
          <w:numId w:val="1"/>
        </w:numPr>
        <w:rPr/>
      </w:pPr>
      <w:bookmarkStart w:id="597" w:name="__RefHeading___Toc1668835_3804643083"/>
      <w:bookmarkStart w:id="598" w:name="_Toc242"/>
      <w:bookmarkEnd w:id="597"/>
      <w:r>
        <w:rPr>
          <w:rtl w:val="true"/>
        </w:rPr>
        <w:t>تأليفات</w:t>
      </w:r>
      <w:bookmarkEnd w:id="598"/>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ابن غضائرى و بى اعتمادى به توثيق ها و تضعيف هاى اوطرفداران اين ديدگاه، به علّت هاى متفاوتى وى را ضعيف شمرده اند و از اين رو، خود در سه دسته جاى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از جهت جرح و تعديل؛ محمّد تقى مجلسى </w:t>
      </w:r>
      <w:r>
        <w:rPr>
          <w:rStyle w:val="FootnoteAnchor"/>
          <w:rtl w:val="true"/>
        </w:rPr>
        <w:footnoteReference w:id="824"/>
      </w:r>
      <w:r>
        <w:rPr>
          <w:rFonts w:ascii="IRNazanin" w:hAnsi="IRNazanin" w:eastAsia="IRNazanin"/>
          <w:color w:val="111111"/>
          <w:sz w:val="28"/>
          <w:sz w:val="28"/>
          <w:szCs w:val="28"/>
          <w:rtl w:val="true"/>
          <w:lang w:bidi="fa-IR"/>
        </w:rPr>
        <w:t xml:space="preserve">و تفرشى، </w:t>
      </w:r>
      <w:r>
        <w:rPr>
          <w:rStyle w:val="FootnoteAnchor"/>
          <w:rtl w:val="true"/>
        </w:rPr>
        <w:footnoteReference w:id="825"/>
      </w:r>
      <w:r>
        <w:rPr>
          <w:rFonts w:ascii="IRNazanin" w:hAnsi="IRNazanin" w:eastAsia="IRNazanin"/>
          <w:color w:val="111111"/>
          <w:sz w:val="28"/>
          <w:sz w:val="28"/>
          <w:szCs w:val="28"/>
          <w:rtl w:val="true"/>
          <w:lang w:bidi="fa-IR"/>
        </w:rPr>
        <w:t>اين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جرح توسّط وى؛ گويا محقّق داماد، </w:t>
      </w:r>
      <w:r>
        <w:rPr>
          <w:rStyle w:val="FootnoteAnchor"/>
          <w:rtl w:val="true"/>
        </w:rPr>
        <w:footnoteReference w:id="826"/>
      </w:r>
      <w:r>
        <w:rPr>
          <w:rFonts w:ascii="IRNazanin" w:hAnsi="IRNazanin" w:eastAsia="IRNazanin"/>
          <w:color w:val="111111"/>
          <w:sz w:val="28"/>
          <w:sz w:val="28"/>
          <w:szCs w:val="28"/>
          <w:rtl w:val="true"/>
          <w:lang w:bidi="fa-IR"/>
        </w:rPr>
        <w:t xml:space="preserve">محمّد باقر مجلسى </w:t>
      </w:r>
      <w:r>
        <w:rPr>
          <w:rStyle w:val="FootnoteAnchor"/>
          <w:rtl w:val="true"/>
        </w:rPr>
        <w:footnoteReference w:id="827"/>
      </w:r>
      <w:r>
        <w:rPr>
          <w:rFonts w:ascii="Amiri" w:hAnsi="Amiri" w:eastAsia="Amiri" w:cs="Amiri"/>
          <w:color w:val="111111"/>
          <w:sz w:val="28"/>
          <w:sz w:val="28"/>
          <w:szCs w:val="28"/>
          <w:rtl w:val="true"/>
          <w:lang w:bidi="ar-SA"/>
        </w:rPr>
        <w:t xml:space="preserve">و سيّد بحر العلوم، </w:t>
      </w:r>
      <w:r>
        <w:rPr>
          <w:rStyle w:val="FootnoteAnchor"/>
          <w:rtl w:val="true"/>
        </w:rPr>
        <w:footnoteReference w:id="828"/>
      </w:r>
      <w:r>
        <w:rPr>
          <w:rFonts w:ascii="Amiri" w:hAnsi="Amiri" w:eastAsia="Amiri" w:cs="Amiri"/>
          <w:color w:val="111111"/>
          <w:sz w:val="28"/>
          <w:sz w:val="28"/>
          <w:szCs w:val="28"/>
          <w:rtl w:val="true"/>
          <w:lang w:bidi="ar-SA"/>
        </w:rPr>
        <w:t>طرفدار اين قول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مسكوت ماندنِ جرح يا تعديل او و نيز كثرت جرح توسّط او؛ ميرزا محمّد، </w:t>
      </w:r>
      <w:r>
        <w:rPr>
          <w:rStyle w:val="FootnoteAnchor"/>
          <w:rtl w:val="true"/>
        </w:rPr>
        <w:footnoteReference w:id="829"/>
      </w:r>
      <w:r>
        <w:rPr>
          <w:rFonts w:ascii="Amiri" w:hAnsi="Amiri" w:eastAsia="Amiri" w:cs="Amiri"/>
          <w:color w:val="111111"/>
          <w:sz w:val="28"/>
          <w:sz w:val="28"/>
          <w:szCs w:val="28"/>
          <w:rtl w:val="true"/>
          <w:lang w:bidi="ar-SA"/>
        </w:rPr>
        <w:t xml:space="preserve">ظاهر عبارت وحيد بهبهانى </w:t>
      </w:r>
      <w:r>
        <w:rPr>
          <w:rStyle w:val="FootnoteAnchor"/>
          <w:rtl w:val="true"/>
        </w:rPr>
        <w:footnoteReference w:id="8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ابو القاسم خويى، </w:t>
      </w:r>
      <w:r>
        <w:rPr>
          <w:rStyle w:val="FootnoteAnchor"/>
          <w:rtl w:val="true"/>
        </w:rPr>
        <w:footnoteReference w:id="831"/>
      </w:r>
      <w:r>
        <w:rPr>
          <w:rFonts w:ascii="IRNazanin" w:hAnsi="IRNazanin" w:eastAsia="IRNazanin"/>
          <w:color w:val="111111"/>
          <w:sz w:val="28"/>
          <w:sz w:val="28"/>
          <w:szCs w:val="28"/>
          <w:rtl w:val="true"/>
          <w:lang w:bidi="fa-IR"/>
        </w:rPr>
        <w:t>در اين دسته جاى مى گيرند</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توثيق هاى ابن غضائرى و ردّ تضعيف هاى اواين ديدگاه ، به وسيله رجالى معاصر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سبحانى مطرح شده است </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تأليفاتشمار كتاب هاى ابن غضائرى، از دو تا چهار عنوان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المصنّفات،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الاُصول، </w:t>
      </w:r>
      <w:r>
        <w:rPr>
          <w:rStyle w:val="FootnoteAnchor"/>
        </w:rPr>
        <w:footnoteReference w:id="83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التاريخ، </w:t>
      </w:r>
      <w:r>
        <w:rPr>
          <w:rStyle w:val="FootnoteAnchor"/>
        </w:rPr>
        <w:footnoteReference w:id="835"/>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را بدون عنوان، براى وى ذكر كرده كه گويا يكى در باره ضعفا و ديگرى در باره ممدوحين بوده است</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به دو قرينه، برخى اين گمان اند كه ابن غضائرى، چهار كتاب در رجال و كتاب شناسى داشته است</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قرينه نخست، اين گزارش شيخ طوسى است كه بعضى از وارثان ابن غضائرى، كتاب هاى وى ـ از جمله، دو كتاب فهرست مصنّفات و اصول وى ـ را از بين بردند؛ </w:t>
      </w:r>
      <w:r>
        <w:rPr>
          <w:rStyle w:val="FootnoteAnchor"/>
          <w:rtl w:val="true"/>
        </w:rPr>
        <w:footnoteReference w:id="839"/>
      </w:r>
      <w:r>
        <w:rPr>
          <w:rFonts w:ascii="IRNazanin" w:hAnsi="IRNazanin" w:eastAsia="IRNazanin"/>
          <w:color w:val="111111"/>
          <w:sz w:val="28"/>
          <w:sz w:val="28"/>
          <w:szCs w:val="28"/>
          <w:rtl w:val="true"/>
          <w:lang w:bidi="fa-IR"/>
        </w:rPr>
        <w:t>و قرينه دوم، ظاهر كلام علّامه حلّى كه گوياى تعلّق دو كتاب در ضعفا و ممدوحين، براى اوست</w:t>
      </w:r>
      <w:r>
        <w:rPr>
          <w:rFonts w:eastAsia="IRNazanin" w:cs="IRNazanin"/>
          <w:color w:val="111111"/>
          <w:sz w:val="28"/>
          <w:szCs w:val="28"/>
          <w:rtl w:val="true"/>
          <w:lang w:bidi="fa-IR"/>
        </w:rPr>
        <w:t xml:space="preserve">. </w:t>
      </w:r>
      <w:r>
        <w:rPr>
          <w:rStyle w:val="FootnoteAnchor"/>
          <w:rtl w:val="true"/>
        </w:rPr>
        <w:footnoteReference w:id="840"/>
      </w:r>
      <w:r>
        <w:rPr>
          <w:rFonts w:ascii="Amiri" w:hAnsi="Amiri" w:eastAsia="Amiri" w:cs="Amiri"/>
          <w:color w:val="111111"/>
          <w:sz w:val="28"/>
          <w:sz w:val="28"/>
          <w:szCs w:val="28"/>
          <w:rtl w:val="true"/>
          <w:lang w:bidi="ar-SA"/>
        </w:rPr>
        <w:t>برخى هم با نفى كتابى درباره ممدوحين، سه كتاب به وى نسبت داده اند</w:t>
      </w:r>
      <w:r>
        <w:rPr>
          <w:rFonts w:eastAsia="Amiri" w:cs="Amiri" w:ascii="Amiri" w:hAnsi="Amiri"/>
          <w:color w:val="111111"/>
          <w:sz w:val="28"/>
          <w:szCs w:val="28"/>
          <w:rtl w:val="true"/>
          <w:lang w:bidi="ar-SA"/>
        </w:rPr>
        <w:t xml:space="preserve">. </w:t>
      </w:r>
      <w:r>
        <w:rPr>
          <w:rStyle w:val="FootnoteAnchor"/>
          <w:rtl w:val="true"/>
        </w:rPr>
        <w:footnoteReference w:id="841"/>
      </w:r>
      <w:r>
        <w:rPr>
          <w:rFonts w:ascii="IRNazanin" w:hAnsi="IRNazanin" w:eastAsia="IRNazanin"/>
          <w:color w:val="111111"/>
          <w:sz w:val="28"/>
          <w:sz w:val="28"/>
          <w:szCs w:val="28"/>
          <w:rtl w:val="true"/>
          <w:lang w:bidi="fa-IR"/>
        </w:rPr>
        <w:t>گروهى ديگر، گزارش شيخ طوسى را در باره تلف شدن دو كتاب ابن غضائرى، نپذيرفته اند ـ چراكه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گزارشِ فردى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ترديد وى آشكار مى شود ـ و از آن جا كه علّامه حلّى نيز تنها از دو كتاب ابن غضائرى نقل كرده و مى توان حدس زد كه دو كتاب ياد شده، تا سده هشتم باقى بوده و علّامه آن دو را در اختيار داشته، نتيجه گرفته اند كه ابن غضائرى، اثرى در كتاب شناسى نداشته و تنها دو كتاب در رجال داشته است</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به قرينه كلام شيخ طوسى و ظاهر عبارت علّامه حلّى ـ كه نشان دهنده نقل وى از دو كتاب ابن غضائرى با دو رويكرد مختلف است ـ ، انتساب چهار كتاب رجالى به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9" w:name="pg2251_18317"/>
    </w:p>
    <w:p>
      <w:pPr>
        <w:pStyle w:val="Heading6"/>
        <w:numPr>
          <w:ilvl w:val="5"/>
          <w:numId w:val="1"/>
        </w:numPr>
        <w:rPr/>
      </w:pPr>
      <w:bookmarkStart w:id="600" w:name="__RefHeading___Toc1668837_3804643083"/>
      <w:bookmarkStart w:id="601" w:name="_Toc243"/>
      <w:bookmarkEnd w:id="599"/>
      <w:bookmarkEnd w:id="600"/>
      <w:r>
        <w:rPr/>
        <w:t>۱۱</w:t>
      </w:r>
      <w:r>
        <w:rPr>
          <w:rtl w:val="true"/>
        </w:rPr>
        <w:t xml:space="preserve"> </w:t>
      </w:r>
      <w:r>
        <w:rPr>
          <w:rtl w:val="true"/>
        </w:rPr>
        <w:t xml:space="preserve">. </w:t>
      </w:r>
      <w:r>
        <w:rPr>
          <w:rtl w:val="true"/>
        </w:rPr>
        <w:t xml:space="preserve">شيخ مفيد </w:t>
      </w:r>
      <w:r>
        <w:rPr>
          <w:rtl w:val="true"/>
        </w:rPr>
        <w:t>(</w:t>
      </w:r>
      <w:r>
        <w:rPr/>
        <w:t>۳۳۶</w:t>
      </w:r>
      <w:r>
        <w:rPr>
          <w:rtl w:val="true"/>
        </w:rPr>
        <w:t xml:space="preserve"> ـ </w:t>
      </w:r>
      <w:r>
        <w:rPr/>
        <w:t>۴۱۳</w:t>
      </w:r>
      <w:r>
        <w:rPr>
          <w:rtl w:val="true"/>
        </w:rPr>
        <w:t xml:space="preserve"> ق</w:t>
      </w:r>
      <w:r>
        <w:rPr>
          <w:rtl w:val="true"/>
        </w:rPr>
        <w:t>)</w:t>
      </w:r>
      <w:bookmarkEnd w:id="601"/>
    </w:p>
    <w:p>
      <w:pPr>
        <w:pStyle w:val="Heading6"/>
        <w:numPr>
          <w:ilvl w:val="5"/>
          <w:numId w:val="1"/>
        </w:numPr>
        <w:rPr/>
      </w:pPr>
      <w:bookmarkStart w:id="602" w:name="__RefHeading___Toc1668839_3804643083"/>
      <w:bookmarkStart w:id="603" w:name="_Toc244"/>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وى، به واقع نزديك تر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تنها اثر موجود و چاپى او، كتاب الضعفاء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 بن عبد السلام، مكنا به ابو عبد اللّه و معروف به شيخ مفيد و ابن معلّم؛ محدّث، متكلّم، فقيه و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بغداد، زاده شد و در همان جا در گذشت</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وى بلندْ آوازه ترين فقيه و متكلّم امامى در سده هاى چهارم و پنجم بود</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آوازه او، بر چند ويژگى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علمى و قدرت استدلالى و اقناعى وى؛ هم در تبيين دستگاه فقهى و كلامى اماميه و هم در نقد مذاهب و آراى مخالفان و همچنين، بر بصيرت و آگاهى اش در نقد اخبار، و وارستگى اخلاقى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نامورى، موجب شد كه نه تنها موافقان، كه مخالفان نيز آشكارا و با اشاره، زبان به ستايش او بگشايند</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شيخ مفيد با سرمايه استعداد و هوش سرشار و پشتكار و همّت والايى كه داشت، دستگاه كلامى و فقهى اماميه را بر دو پايه استوار نقل و عقل،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اسامى مشايخ مفيد، نشان مى دهد كه وى از محدّثان مناطق بسيارى بهره برده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رى، كوفه، قزوين، بلخ، مراغه، همدان، طبرستان، حلب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مشايخ، اهل سنّت بوده اند</w:t>
      </w:r>
      <w:r>
        <w:rPr>
          <w:rFonts w:eastAsia="IRNazanin" w:cs="IRNazanin"/>
          <w:color w:val="111111"/>
          <w:sz w:val="28"/>
          <w:szCs w:val="28"/>
          <w:rtl w:val="true"/>
          <w:lang w:bidi="fa-IR"/>
        </w:rPr>
        <w:t xml:space="preserve">. </w:t>
      </w:r>
      <w:r>
        <w:rPr>
          <w:rStyle w:val="FootnoteAnchor"/>
          <w:rtl w:val="true"/>
        </w:rPr>
        <w:footnoteReference w:id="846"/>
      </w:r>
      <w:r>
        <w:rPr>
          <w:rFonts w:ascii="Amiri" w:hAnsi="Amiri" w:eastAsia="Amiri" w:cs="Amiri"/>
          <w:color w:val="111111"/>
          <w:sz w:val="28"/>
          <w:sz w:val="28"/>
          <w:szCs w:val="28"/>
          <w:rtl w:val="true"/>
          <w:lang w:bidi="ar-SA"/>
        </w:rPr>
        <w:t>احمد بن وليد قمى، شيخ صدوق، ابو غالب زرارى، جعفر بن قولويه قمى و حسن بن حمزه علوى، معروف به مرعش، مهم ترين مشايخ حديث شيخ مفيد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سيّد مرتضى، شيخ طوسى، ابو الفتح كراجكى و نجاشى نيز از او حديث شنيدند</w:t>
      </w:r>
      <w:r>
        <w:rPr>
          <w:rFonts w:eastAsia="Amiri" w:cs="Amiri" w:ascii="Amiri" w:hAnsi="Amiri"/>
          <w:color w:val="111111"/>
          <w:sz w:val="28"/>
          <w:szCs w:val="28"/>
          <w:rtl w:val="true"/>
          <w:lang w:bidi="ar-SA"/>
        </w:rPr>
        <w:t xml:space="preserve">. </w:t>
      </w:r>
      <w:r>
        <w:rPr>
          <w:rStyle w:val="FootnoteAnchor"/>
          <w:rtl w:val="true"/>
        </w:rPr>
        <w:footnoteReference w:id="84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4" w:name="pg2251_18318"/>
    </w:p>
    <w:p>
      <w:pPr>
        <w:pStyle w:val="Heading6"/>
        <w:numPr>
          <w:ilvl w:val="5"/>
          <w:numId w:val="1"/>
        </w:numPr>
        <w:rPr/>
      </w:pPr>
      <w:bookmarkStart w:id="605" w:name="__RefHeading___Toc1668841_3804643083"/>
      <w:bookmarkStart w:id="606" w:name="_Toc245"/>
      <w:bookmarkEnd w:id="604"/>
      <w:bookmarkEnd w:id="605"/>
      <w:r>
        <w:rPr>
          <w:rtl w:val="true"/>
        </w:rPr>
        <w:t>تأليفات</w:t>
      </w:r>
      <w:bookmarkEnd w:id="606"/>
    </w:p>
    <w:p>
      <w:pPr>
        <w:pStyle w:val="BookText"/>
        <w:rPr/>
      </w:pPr>
      <w:r>
        <w:rPr>
          <w:rFonts w:ascii="Amiri" w:hAnsi="Amiri" w:eastAsia="Amiri" w:cs="Amiri"/>
          <w:color w:val="111111"/>
          <w:sz w:val="28"/>
          <w:sz w:val="28"/>
          <w:szCs w:val="28"/>
          <w:rtl w:val="true"/>
          <w:lang w:bidi="ar-SA"/>
        </w:rPr>
        <w:t>تأليفاتدر مصادر، نزديك به دويست كتاب براى شيخ مفيد ذكر شده است</w:t>
      </w:r>
      <w:r>
        <w:rPr>
          <w:rFonts w:eastAsia="Amiri" w:cs="Amiri" w:ascii="Amiri" w:hAnsi="Amiri"/>
          <w:color w:val="111111"/>
          <w:sz w:val="28"/>
          <w:szCs w:val="28"/>
          <w:rtl w:val="true"/>
          <w:lang w:bidi="ar-SA"/>
        </w:rPr>
        <w:t xml:space="preserve">. </w:t>
      </w:r>
      <w:r>
        <w:rPr>
          <w:rStyle w:val="FootnoteAnchor"/>
          <w:rtl w:val="true"/>
        </w:rPr>
        <w:footnoteReference w:id="848"/>
      </w:r>
      <w:r>
        <w:rPr>
          <w:rFonts w:ascii="IRNazanin" w:hAnsi="IRNazanin" w:eastAsia="IRNazanin"/>
          <w:color w:val="111111"/>
          <w:sz w:val="28"/>
          <w:sz w:val="28"/>
          <w:szCs w:val="28"/>
          <w:rtl w:val="true"/>
          <w:lang w:bidi="fa-IR"/>
        </w:rPr>
        <w:t>از عناوين اين كتاب ها پيداست كه وى در زمينه هاى گوناگونى دست به قلم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فقه، فقه الحديث، نقد الحديث، تاريخ، دعا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آثار حديثى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المسائل فى اختلاف الأخبار،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فى الردّ على أهل الأخبار،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الشريعة،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الأئمة عليهم السلام على الملائكة،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أهل الموصل فى العدد والرؤية،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فى معنى قول النبى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أصحابى كالنجوم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فى ما رواه العامّة،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الموضحة فى تزويج عثمان،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فى معنى قوله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مُخلفٌ فيكم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فى قوله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فى رجوع الشمس،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الكافية فى إبطال توبة الخاطئة،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المقنعة فى إثبات النص،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الإشراق فى لغت أهل البيت عليهم السلام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كتابة النبى صلى الله عليه و آله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العيون و المحاسن،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أمير المؤمنين عليه السلام بنته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آثار نايابى كه در منابع بعدى، از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كمال شهر رمضان، كه در سده هفتم موجود بود و ابن طاووس از آن نقل كرده است</w:t>
      </w:r>
      <w:r>
        <w:rPr>
          <w:rFonts w:eastAsia="IRNazanin" w:cs="IRNazanin"/>
          <w:color w:val="111111"/>
          <w:sz w:val="28"/>
          <w:szCs w:val="28"/>
          <w:rtl w:val="true"/>
          <w:lang w:bidi="fa-IR"/>
        </w:rPr>
        <w:t xml:space="preserve">. </w:t>
      </w:r>
      <w:r>
        <w:rPr>
          <w:rStyle w:val="FootnoteAnchor"/>
        </w:rPr>
        <w:footnoteReference w:id="849"/>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لمح البرهان، كه به قرينه آنچه ابن طاووس در سده هفتم، آز آن نقل كرده، در زمينه اعمال و دعاهاى پر فضيلت بوده است</w:t>
      </w:r>
      <w:r>
        <w:rPr>
          <w:rFonts w:eastAsia="IRNazanin" w:cs="IRNazanin"/>
          <w:color w:val="111111"/>
          <w:sz w:val="28"/>
          <w:szCs w:val="28"/>
          <w:rtl w:val="true"/>
          <w:lang w:bidi="fa-IR"/>
        </w:rPr>
        <w:t xml:space="preserve">. </w:t>
      </w:r>
      <w:r>
        <w:rPr>
          <w:rStyle w:val="FootnoteAnchor"/>
        </w:rPr>
        <w:footnoteReference w:id="850"/>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مصابيح النور، كه اين نيز به قرينه موارد منقول، در زمينه دعا بوده است</w:t>
      </w:r>
      <w:r>
        <w:rPr>
          <w:rFonts w:eastAsia="Amiri" w:cs="Amiri" w:ascii="Amiri" w:hAnsi="Amiri"/>
          <w:color w:val="111111"/>
          <w:sz w:val="28"/>
          <w:szCs w:val="28"/>
          <w:rtl w:val="true"/>
          <w:lang w:bidi="ar-SA"/>
        </w:rPr>
        <w:t xml:space="preserve">. </w:t>
      </w:r>
      <w:r>
        <w:rPr>
          <w:rStyle w:val="FootnoteAnchor"/>
          <w:rtl w:val="true"/>
        </w:rPr>
        <w:footnoteReference w:id="85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2251_18319"/>
    </w:p>
    <w:p>
      <w:pPr>
        <w:pStyle w:val="Heading6"/>
        <w:numPr>
          <w:ilvl w:val="5"/>
          <w:numId w:val="1"/>
        </w:numPr>
        <w:rPr/>
      </w:pPr>
      <w:bookmarkStart w:id="608" w:name="__RefHeading___Toc1668843_3804643083"/>
      <w:bookmarkStart w:id="609" w:name="_Toc246"/>
      <w:bookmarkEnd w:id="607"/>
      <w:bookmarkEnd w:id="608"/>
      <w:r>
        <w:rPr/>
        <w:t>۱۲</w:t>
      </w:r>
      <w:r>
        <w:rPr>
          <w:rtl w:val="true"/>
        </w:rPr>
        <w:t xml:space="preserve"> </w:t>
      </w:r>
      <w:r>
        <w:rPr>
          <w:rtl w:val="true"/>
        </w:rPr>
        <w:t xml:space="preserve">. </w:t>
      </w:r>
      <w:r>
        <w:rPr>
          <w:rtl w:val="true"/>
        </w:rPr>
        <w:t xml:space="preserve">ابن عبدون </w:t>
      </w:r>
      <w:r>
        <w:rPr>
          <w:rtl w:val="true"/>
        </w:rPr>
        <w:t>(</w:t>
      </w:r>
      <w:r>
        <w:rPr>
          <w:rtl w:val="true"/>
        </w:rPr>
        <w:t xml:space="preserve">م </w:t>
      </w:r>
      <w:r>
        <w:rPr/>
        <w:t>۴۲۳</w:t>
      </w:r>
      <w:r>
        <w:rPr>
          <w:rtl w:val="true"/>
        </w:rPr>
        <w:t xml:space="preserve"> ق</w:t>
      </w:r>
      <w:r>
        <w:rPr>
          <w:rtl w:val="true"/>
        </w:rPr>
        <w:t>)</w:t>
      </w:r>
      <w:bookmarkEnd w:id="609"/>
    </w:p>
    <w:p>
      <w:pPr>
        <w:pStyle w:val="Heading6"/>
        <w:numPr>
          <w:ilvl w:val="5"/>
          <w:numId w:val="1"/>
        </w:numPr>
        <w:rPr/>
      </w:pPr>
      <w:bookmarkStart w:id="610" w:name="__RefHeading___Toc1668845_3804643083"/>
      <w:bookmarkStart w:id="611" w:name="_Toc247"/>
      <w:bookmarkEnd w:id="610"/>
      <w:r>
        <w:rPr>
          <w:rtl w:val="true"/>
        </w:rPr>
        <w:t>اشاره</w:t>
      </w:r>
      <w:bookmarkEnd w:id="611"/>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حدائق الرياض، كه عنوان كامل آن، حدائق الرياض و زهرة المرتاض و نور المسترشد است و به قرينه موارد فراوانى كه در سده هفتم از آن نقل شده،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روزه در مواقع مختلف، به عنوان شكر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852"/>
      </w:r>
      <w:r>
        <w:rPr>
          <w:rFonts w:ascii="IRNazanin" w:hAnsi="IRNazanin" w:eastAsia="IRNazanin"/>
          <w:color w:val="111111"/>
          <w:sz w:val="28"/>
          <w:sz w:val="28"/>
          <w:szCs w:val="28"/>
          <w:rtl w:val="true"/>
          <w:lang w:bidi="fa-IR"/>
        </w:rPr>
        <w:t>ابن طاووس متذكّر شده كه نسخه اى اصلى و كهن از آن را كه هنگام حيات مؤلّف نگاشته شده، در اختيار دارد</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گويا اين كتاب، در راستاى موضوع كتاب مسارّ الشيعة و بزرگ تر از آن بوده است</w:t>
      </w:r>
      <w:r>
        <w:rPr>
          <w:rFonts w:eastAsia="IRNazanin" w:cs="IRNazanin"/>
          <w:color w:val="111111"/>
          <w:sz w:val="28"/>
          <w:szCs w:val="28"/>
          <w:rtl w:val="true"/>
          <w:lang w:bidi="fa-IR"/>
        </w:rPr>
        <w:t xml:space="preserve">. </w:t>
      </w:r>
      <w:r>
        <w:rPr>
          <w:rStyle w:val="FootnoteAnchor"/>
        </w:rPr>
        <w:footnoteReference w:id="854"/>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آى القرآن المُنزَلة فى أمير المؤمنين عليه السلام ، در سده هفتم موجود بود</w:t>
      </w:r>
      <w:r>
        <w:rPr>
          <w:rFonts w:eastAsia="Amiri" w:cs="Amiri" w:ascii="Amiri" w:hAnsi="Amiri"/>
          <w:color w:val="111111"/>
          <w:sz w:val="28"/>
          <w:szCs w:val="28"/>
          <w:rtl w:val="true"/>
          <w:lang w:bidi="ar-SA"/>
        </w:rPr>
        <w:t xml:space="preserve">. </w:t>
      </w:r>
      <w:r>
        <w:rPr>
          <w:rStyle w:val="FootnoteAnchor"/>
        </w:rPr>
        <w:footnoteReference w:id="855"/>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مولد النبى صلى الله عليه و آله و مواليد الأوصياء عليهم السلام ، نيز در سده هفتم موجود بود</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ج ـ آثار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 الشيعة،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الكافية،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المتعة،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الاعتقاد،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حول خبر مارية،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 أبى طالب،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المولى فى اللسان،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معنى المولى ؛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۴۲۳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عبد الواحد بن احمد، مكنّا به ابو عبد اللّه ، ملقّب به بزّاز و معروف به ابن عبدون و ابن حاشر؛ محدّث، اديب و مورّخ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مصادر، با عنوان احمد بن عبد الواحد </w:t>
      </w:r>
      <w:r>
        <w:rPr>
          <w:rStyle w:val="FootnoteAnchor"/>
          <w:rtl w:val="true"/>
        </w:rPr>
        <w:footnoteReference w:id="857"/>
      </w:r>
      <w:r>
        <w:rPr>
          <w:rFonts w:ascii="IRNazanin" w:hAnsi="IRNazanin" w:eastAsia="IRNazanin"/>
          <w:color w:val="111111"/>
          <w:sz w:val="28"/>
          <w:sz w:val="28"/>
          <w:szCs w:val="28"/>
          <w:rtl w:val="true"/>
          <w:lang w:bidi="fa-IR"/>
        </w:rPr>
        <w:t xml:space="preserve">و ابن عبدون و ابن حاشر </w:t>
      </w:r>
      <w:r>
        <w:rPr>
          <w:rStyle w:val="FootnoteAnchor"/>
          <w:rtl w:val="true"/>
        </w:rPr>
        <w:footnoteReference w:id="858"/>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عبدون، شيخ حديث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غضائرى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و مهم ترين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2" w:name="pg2251_18320"/>
    </w:p>
    <w:p>
      <w:pPr>
        <w:pStyle w:val="Heading6"/>
        <w:numPr>
          <w:ilvl w:val="5"/>
          <w:numId w:val="1"/>
        </w:numPr>
        <w:rPr/>
      </w:pPr>
      <w:bookmarkStart w:id="613" w:name="__RefHeading___Toc1668847_3804643083"/>
      <w:bookmarkStart w:id="614" w:name="_Toc248"/>
      <w:bookmarkEnd w:id="612"/>
      <w:bookmarkEnd w:id="613"/>
      <w:r>
        <w:rPr>
          <w:rtl w:val="true"/>
        </w:rPr>
        <w:t>تأليفات</w:t>
      </w:r>
      <w:bookmarkEnd w:id="614"/>
    </w:p>
    <w:p>
      <w:pPr>
        <w:pStyle w:val="Heading6"/>
        <w:numPr>
          <w:ilvl w:val="5"/>
          <w:numId w:val="1"/>
        </w:numPr>
        <w:rPr/>
      </w:pPr>
      <w:bookmarkStart w:id="615" w:name="__RefHeading___Toc1668849_3804643083"/>
      <w:bookmarkStart w:id="616" w:name="_Toc249"/>
      <w:bookmarkEnd w:id="615"/>
      <w:r>
        <w:rPr/>
        <w:t>۱۳</w:t>
      </w:r>
      <w:r>
        <w:rPr>
          <w:rtl w:val="true"/>
        </w:rPr>
        <w:t xml:space="preserve"> </w:t>
      </w:r>
      <w:r>
        <w:rPr>
          <w:rtl w:val="true"/>
        </w:rPr>
        <w:t xml:space="preserve">. </w:t>
      </w:r>
      <w:r>
        <w:rPr>
          <w:rtl w:val="true"/>
        </w:rPr>
        <w:t xml:space="preserve">ابن نوح سيرافى </w:t>
      </w:r>
      <w:r>
        <w:rPr>
          <w:rtl w:val="true"/>
        </w:rPr>
        <w:t>(</w:t>
      </w:r>
      <w:r>
        <w:rPr>
          <w:rtl w:val="true"/>
        </w:rPr>
        <w:t>م ، ربع اوّل سده پنجم</w:t>
      </w:r>
      <w:r>
        <w:rPr>
          <w:rtl w:val="true"/>
        </w:rPr>
        <w:t>)</w:t>
      </w:r>
      <w:bookmarkEnd w:id="616"/>
    </w:p>
    <w:p>
      <w:pPr>
        <w:pStyle w:val="Heading6"/>
        <w:numPr>
          <w:ilvl w:val="5"/>
          <w:numId w:val="1"/>
        </w:numPr>
        <w:rPr/>
      </w:pPr>
      <w:bookmarkStart w:id="617" w:name="__RefHeading___Toc1668851_3804643083"/>
      <w:bookmarkStart w:id="618" w:name="_Toc250"/>
      <w:bookmarkEnd w:id="617"/>
      <w:r>
        <w:rPr>
          <w:rtl w:val="true"/>
        </w:rPr>
        <w:t>اشاره</w:t>
      </w:r>
      <w:bookmarkEnd w:id="618"/>
    </w:p>
    <w:p>
      <w:pPr>
        <w:pStyle w:val="BookText"/>
        <w:rPr/>
      </w:pPr>
      <w:r>
        <w:rPr>
          <w:rFonts w:ascii="Amiri" w:hAnsi="Amiri" w:eastAsia="Amiri" w:cs="Amiri"/>
          <w:color w:val="111111"/>
          <w:sz w:val="28"/>
          <w:sz w:val="28"/>
          <w:szCs w:val="28"/>
          <w:rtl w:val="true"/>
          <w:lang w:bidi="ar-SA"/>
        </w:rPr>
        <w:t>طريق آنها در كتاب هاى رجال و فهرستشان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قرشى، </w:t>
      </w:r>
      <w:r>
        <w:rPr>
          <w:rStyle w:val="FootnoteAnchor"/>
          <w:rtl w:val="true"/>
        </w:rPr>
        <w:footnoteReference w:id="860"/>
      </w:r>
      <w:r>
        <w:rPr>
          <w:rFonts w:ascii="IRNazanin" w:hAnsi="IRNazanin" w:eastAsia="IRNazanin"/>
          <w:color w:val="111111"/>
          <w:sz w:val="28"/>
          <w:sz w:val="28"/>
          <w:szCs w:val="28"/>
          <w:rtl w:val="true"/>
          <w:lang w:bidi="fa-IR"/>
        </w:rPr>
        <w:t xml:space="preserve">ابو طالب انبارى، </w:t>
      </w:r>
      <w:r>
        <w:rPr>
          <w:rStyle w:val="FootnoteAnchor"/>
          <w:rtl w:val="true"/>
        </w:rPr>
        <w:footnoteReference w:id="861"/>
      </w:r>
      <w:r>
        <w:rPr>
          <w:rFonts w:ascii="IRNazanin" w:hAnsi="IRNazanin" w:eastAsia="IRNazanin"/>
          <w:color w:val="111111"/>
          <w:sz w:val="28"/>
          <w:sz w:val="28"/>
          <w:szCs w:val="28"/>
          <w:rtl w:val="true"/>
          <w:lang w:bidi="fa-IR"/>
        </w:rPr>
        <w:t xml:space="preserve">على بن حبشى </w:t>
      </w:r>
      <w:r>
        <w:rPr>
          <w:rStyle w:val="FootnoteAnchor"/>
          <w:rtl w:val="true"/>
        </w:rPr>
        <w:footnoteReference w:id="862"/>
      </w:r>
      <w:r>
        <w:rPr>
          <w:rFonts w:ascii="IRNazanin" w:hAnsi="IRNazanin" w:eastAsia="IRNazanin"/>
          <w:color w:val="111111"/>
          <w:sz w:val="28"/>
          <w:sz w:val="28"/>
          <w:szCs w:val="28"/>
          <w:rtl w:val="true"/>
          <w:lang w:bidi="fa-IR"/>
        </w:rPr>
        <w:t xml:space="preserve">و ابن جعابى، </w:t>
      </w:r>
      <w:r>
        <w:rPr>
          <w:rStyle w:val="FootnoteAnchor"/>
          <w:rtl w:val="true"/>
        </w:rPr>
        <w:footnoteReference w:id="863"/>
      </w:r>
      <w:r>
        <w:rPr>
          <w:rFonts w:ascii="Amiri" w:hAnsi="Amiri" w:eastAsia="Amiri" w:cs="Amiri"/>
          <w:color w:val="111111"/>
          <w:sz w:val="28"/>
          <w:sz w:val="28"/>
          <w:szCs w:val="28"/>
          <w:rtl w:val="true"/>
          <w:lang w:bidi="ar-SA"/>
        </w:rPr>
        <w:t>برخى از مشايخ وى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وفات او در سال </w:t>
      </w:r>
      <w:r>
        <w:rPr>
          <w:rFonts w:ascii="Amiri" w:hAnsi="Amiri" w:eastAsia="Amiri" w:cs="Amiri"/>
          <w:color w:val="111111"/>
          <w:sz w:val="28"/>
          <w:sz w:val="28"/>
          <w:szCs w:val="28"/>
          <w:lang w:bidi="ar-SA"/>
        </w:rPr>
        <w:t>۴۲۳</w:t>
      </w:r>
      <w:r>
        <w:rPr>
          <w:rFonts w:ascii="Amiri" w:hAnsi="Amiri" w:eastAsia="Amiri" w:cs="Amiri"/>
          <w:color w:val="111111"/>
          <w:sz w:val="28"/>
          <w:sz w:val="28"/>
          <w:szCs w:val="28"/>
          <w:rtl w:val="true"/>
          <w:lang w:bidi="ar-SA"/>
        </w:rPr>
        <w:t xml:space="preserve"> ق، </w:t>
      </w:r>
      <w:r>
        <w:rPr>
          <w:rStyle w:val="FootnoteAnchor"/>
          <w:rtl w:val="true"/>
        </w:rPr>
        <w:footnoteReference w:id="864"/>
      </w:r>
      <w:r>
        <w:rPr>
          <w:rFonts w:ascii="Amiri" w:hAnsi="Amiri" w:eastAsia="Amiri" w:cs="Amiri"/>
          <w:color w:val="111111"/>
          <w:sz w:val="28"/>
          <w:sz w:val="28"/>
          <w:szCs w:val="28"/>
          <w:rtl w:val="true"/>
          <w:lang w:bidi="ar-SA"/>
        </w:rPr>
        <w:t xml:space="preserve">و ديدار وى با ابو الحسن على بن محمّد قرشى و استماع حديث از او در سال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ق </w:t>
      </w:r>
      <w:r>
        <w:rPr>
          <w:rStyle w:val="FootnoteAnchor"/>
          <w:rtl w:val="true"/>
        </w:rPr>
        <w:footnoteReference w:id="865"/>
      </w:r>
      <w:r>
        <w:rPr>
          <w:rFonts w:ascii="Amiri" w:hAnsi="Amiri" w:eastAsia="Amiri" w:cs="Amiri"/>
          <w:color w:val="111111"/>
          <w:sz w:val="28"/>
          <w:sz w:val="28"/>
          <w:szCs w:val="28"/>
          <w:rtl w:val="true"/>
          <w:lang w:bidi="ar-SA"/>
        </w:rPr>
        <w:t>مى توان حدس زد كه وى بيش از نود سال عمر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كرده اند</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تأليفاتشش كتاب به ابن عبدون نسبت داده اند كه همگى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السيّد بن محمّد،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خطبة فاطمة عليهاالسلام،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الجمعة،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الحديثَين المختلفَين،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نوح سيرافى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 ربع اوّل سده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على بن عبّاس نوح سيرافى، مكنا به ابو العبّاس و معروف به ابن نوح سيرافى؛ محدّث، فقيه و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وى به اختلاف، على </w:t>
      </w:r>
      <w:r>
        <w:rPr>
          <w:rStyle w:val="FootnoteAnchor"/>
          <w:rtl w:val="true"/>
        </w:rPr>
        <w:footnoteReference w:id="868"/>
      </w:r>
      <w:r>
        <w:rPr>
          <w:rFonts w:ascii="Amiri" w:hAnsi="Amiri" w:eastAsia="Amiri" w:cs="Amiri"/>
          <w:color w:val="111111"/>
          <w:sz w:val="28"/>
          <w:sz w:val="28"/>
          <w:szCs w:val="28"/>
          <w:rtl w:val="true"/>
          <w:lang w:bidi="ar-SA"/>
        </w:rPr>
        <w:t xml:space="preserve">و محمّد </w:t>
      </w:r>
      <w:r>
        <w:rPr>
          <w:rStyle w:val="FootnoteAnchor"/>
          <w:rtl w:val="true"/>
        </w:rPr>
        <w:footnoteReference w:id="869"/>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نوح در بصره ساكن بود </w:t>
      </w:r>
      <w:r>
        <w:rPr>
          <w:rStyle w:val="FootnoteAnchor"/>
          <w:rtl w:val="true"/>
        </w:rPr>
        <w:footnoteReference w:id="870"/>
      </w:r>
      <w:r>
        <w:rPr>
          <w:rFonts w:ascii="Amiri" w:hAnsi="Amiri" w:eastAsia="Amiri" w:cs="Amiri"/>
          <w:color w:val="111111"/>
          <w:sz w:val="28"/>
          <w:sz w:val="28"/>
          <w:szCs w:val="28"/>
          <w:rtl w:val="true"/>
          <w:lang w:bidi="ar-SA"/>
        </w:rPr>
        <w:t>و از همين رو، شيخ طوسى او را ديدار نكرد</w:t>
      </w:r>
      <w:r>
        <w:rPr>
          <w:rFonts w:eastAsia="Amiri" w:cs="Amiri" w:ascii="Amiri" w:hAnsi="Amiri"/>
          <w:color w:val="111111"/>
          <w:sz w:val="28"/>
          <w:szCs w:val="28"/>
          <w:rtl w:val="true"/>
          <w:lang w:bidi="ar-SA"/>
        </w:rPr>
        <w:t xml:space="preserve">. </w:t>
      </w:r>
      <w:r>
        <w:rPr>
          <w:rStyle w:val="FootnoteAnchor"/>
          <w:rtl w:val="true"/>
        </w:rPr>
        <w:footnoteReference w:id="871"/>
      </w:r>
      <w:r>
        <w:rPr>
          <w:rFonts w:ascii="IRNazanin" w:hAnsi="IRNazanin" w:eastAsia="IRNazanin"/>
          <w:color w:val="111111"/>
          <w:sz w:val="28"/>
          <w:sz w:val="28"/>
          <w:szCs w:val="28"/>
          <w:rtl w:val="true"/>
          <w:lang w:bidi="fa-IR"/>
        </w:rPr>
        <w:t>وى</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2251_18321"/>
    </w:p>
    <w:p>
      <w:pPr>
        <w:pStyle w:val="Heading6"/>
        <w:numPr>
          <w:ilvl w:val="5"/>
          <w:numId w:val="1"/>
        </w:numPr>
        <w:rPr/>
      </w:pPr>
      <w:bookmarkStart w:id="620" w:name="__RefHeading___Toc1668853_3804643083"/>
      <w:bookmarkStart w:id="621" w:name="_Toc251"/>
      <w:bookmarkEnd w:id="619"/>
      <w:bookmarkEnd w:id="620"/>
      <w:r>
        <w:rPr>
          <w:rtl w:val="true"/>
        </w:rPr>
        <w:t>تأليفات</w:t>
      </w:r>
      <w:bookmarkEnd w:id="621"/>
    </w:p>
    <w:p>
      <w:pPr>
        <w:pStyle w:val="BookText"/>
        <w:rPr/>
      </w:pPr>
      <w:r>
        <w:rPr>
          <w:rFonts w:ascii="IRNazanin" w:hAnsi="IRNazanin" w:eastAsia="IRNazanin"/>
          <w:color w:val="111111"/>
          <w:sz w:val="28"/>
          <w:sz w:val="28"/>
          <w:szCs w:val="28"/>
          <w:rtl w:val="true"/>
          <w:lang w:bidi="fa-IR"/>
        </w:rPr>
        <w:t>شيخ حديث نجاشى و برخى از مشايخ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به گونه شفاهى و حضورى </w:t>
      </w:r>
      <w:r>
        <w:rPr>
          <w:rStyle w:val="FootnoteAnchor"/>
          <w:rtl w:val="true"/>
        </w:rPr>
        <w:footnoteReference w:id="872"/>
      </w:r>
      <w:r>
        <w:rPr>
          <w:rFonts w:ascii="IRNazanin" w:hAnsi="IRNazanin" w:eastAsia="IRNazanin"/>
          <w:color w:val="111111"/>
          <w:sz w:val="28"/>
          <w:sz w:val="28"/>
          <w:szCs w:val="28"/>
          <w:rtl w:val="true"/>
          <w:lang w:bidi="fa-IR"/>
        </w:rPr>
        <w:t xml:space="preserve">و گاه از طريق مكاتبه، </w:t>
      </w:r>
      <w:r>
        <w:rPr>
          <w:rStyle w:val="FootnoteAnchor"/>
          <w:rtl w:val="true"/>
        </w:rPr>
        <w:footnoteReference w:id="873"/>
      </w:r>
      <w:r>
        <w:rPr>
          <w:rFonts w:ascii="Amiri" w:hAnsi="Amiri" w:eastAsia="Amiri" w:cs="Amiri"/>
          <w:color w:val="111111"/>
          <w:sz w:val="28"/>
          <w:sz w:val="28"/>
          <w:szCs w:val="28"/>
          <w:rtl w:val="true"/>
          <w:lang w:bidi="ar-SA"/>
        </w:rPr>
        <w:t>از وى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وفات ابن نوح سيرافى معلوم نيست؛ ولى به قرينه روايت او از احمد بن محمّد بن يحيى عطّار </w:t>
      </w:r>
      <w:r>
        <w:rPr>
          <w:rStyle w:val="FootnoteAnchor"/>
          <w:rtl w:val="true"/>
        </w:rPr>
        <w:footnoteReference w:id="874"/>
      </w:r>
      <w:r>
        <w:rPr>
          <w:rFonts w:ascii="Amiri" w:hAnsi="Amiri" w:eastAsia="Amiri" w:cs="Amiri"/>
          <w:color w:val="111111"/>
          <w:sz w:val="28"/>
          <w:sz w:val="28"/>
          <w:szCs w:val="28"/>
          <w:rtl w:val="true"/>
          <w:lang w:bidi="ar-SA"/>
        </w:rPr>
        <w:t xml:space="preserve">، و اين كه وى شيخ مشايخ نجاشى بوده </w:t>
      </w:r>
      <w:r>
        <w:rPr>
          <w:rStyle w:val="FootnoteAnchor"/>
          <w:rtl w:val="true"/>
        </w:rPr>
        <w:footnoteReference w:id="875"/>
      </w:r>
      <w:r>
        <w:rPr>
          <w:rFonts w:ascii="Amiri" w:hAnsi="Amiri" w:eastAsia="Amiri" w:cs="Amiri"/>
          <w:color w:val="111111"/>
          <w:sz w:val="28"/>
          <w:sz w:val="28"/>
          <w:szCs w:val="28"/>
          <w:rtl w:val="true"/>
          <w:lang w:bidi="ar-SA"/>
        </w:rPr>
        <w:t xml:space="preserve">و در سال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ق، نيز از احمد بن حمدان قزوينى، سماع حديث شنيده، </w:t>
      </w:r>
      <w:r>
        <w:rPr>
          <w:rStyle w:val="FootnoteAnchor"/>
          <w:rtl w:val="true"/>
        </w:rPr>
        <w:footnoteReference w:id="876"/>
      </w:r>
      <w:r>
        <w:rPr>
          <w:rFonts w:ascii="IRNazanin" w:hAnsi="IRNazanin" w:eastAsia="IRNazanin"/>
          <w:color w:val="111111"/>
          <w:sz w:val="28"/>
          <w:sz w:val="28"/>
          <w:szCs w:val="28"/>
          <w:rtl w:val="true"/>
          <w:lang w:bidi="fa-IR"/>
        </w:rPr>
        <w:t>اين حدس قوى مى نمايد كه وى در ربع اوّل سده پنجم، در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فرزانه اى وارسته و درستكار دانسته اند كه افزون بر فقه، در روايت نيز بصير و قابل اعتماد بود</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با اين حال، گويا معتقد به رؤيت خدا بوده است، كه البته رأيى فاسد شناخته مى شود</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تأليفاتابن نوح سيرافى، پرتأليف بود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از ظاهر عناوين آثارش، زمينه آنها فقه، رجال و اخبار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الذين رَوَوا عن أبى عبد اللّه عليه السلام ؛ مشتمل بر راويانى كه در رجال ابن عقده، ذكر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المصابيح فى ذكر مَن روى عن الأئمة عليهم السلام ؛ كتابى مانند كتاب المصابيح شيخ صدوق بوده كه هر مصباح آن، به يك امام 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القاضى بين الحديثَين المختلفَين،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الوكلاء الأربعة يا أخبار الأبواب،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2251_18322"/>
    </w:p>
    <w:p>
      <w:pPr>
        <w:pStyle w:val="Heading6"/>
        <w:numPr>
          <w:ilvl w:val="5"/>
          <w:numId w:val="1"/>
        </w:numPr>
        <w:rPr/>
      </w:pPr>
      <w:bookmarkStart w:id="623" w:name="__RefHeading___Toc1668855_3804643083"/>
      <w:bookmarkStart w:id="624" w:name="_Toc252"/>
      <w:bookmarkEnd w:id="622"/>
      <w:bookmarkEnd w:id="623"/>
      <w:r>
        <w:rPr/>
        <w:t>۱۴</w:t>
      </w:r>
      <w:r>
        <w:rPr>
          <w:rtl w:val="true"/>
        </w:rPr>
        <w:t xml:space="preserve"> </w:t>
      </w:r>
      <w:r>
        <w:rPr>
          <w:rtl w:val="true"/>
        </w:rPr>
        <w:t xml:space="preserve">. </w:t>
      </w:r>
      <w:r>
        <w:rPr>
          <w:rtl w:val="true"/>
        </w:rPr>
        <w:t xml:space="preserve">سيّدِ مرتضى عَلَمُ الهُدى </w:t>
      </w:r>
      <w:r>
        <w:rPr>
          <w:rtl w:val="true"/>
        </w:rPr>
        <w:t>(</w:t>
      </w:r>
      <w:r>
        <w:rPr>
          <w:rtl w:val="true"/>
        </w:rPr>
        <w:t xml:space="preserve">م </w:t>
      </w:r>
      <w:r>
        <w:rPr/>
        <w:t>۴۳۶</w:t>
      </w:r>
      <w:r>
        <w:rPr>
          <w:rtl w:val="true"/>
        </w:rPr>
        <w:t xml:space="preserve"> ق</w:t>
      </w:r>
      <w:r>
        <w:rPr>
          <w:rtl w:val="true"/>
        </w:rPr>
        <w:t>)</w:t>
      </w:r>
      <w:bookmarkEnd w:id="624"/>
    </w:p>
    <w:p>
      <w:pPr>
        <w:pStyle w:val="Heading6"/>
        <w:numPr>
          <w:ilvl w:val="5"/>
          <w:numId w:val="1"/>
        </w:numPr>
        <w:rPr/>
      </w:pPr>
      <w:bookmarkStart w:id="625" w:name="__RefHeading___Toc1668857_3804643083"/>
      <w:bookmarkStart w:id="626" w:name="_Toc253"/>
      <w:bookmarkEnd w:id="625"/>
      <w:r>
        <w:rPr>
          <w:rtl w:val="true"/>
        </w:rPr>
        <w:t>اشاره</w:t>
      </w:r>
      <w:bookmarkEnd w:id="62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التعقيب و التعفير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كتاب هاى او كه عنوانشان ذكر نشده است، فقهى بوده اند كه وى براساس اصول نوشته بوده، اقوال اختلافى را نيز در آنها مطرح كرده بوده است</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اين كتاب هاى همگى در زمان شيخ طوسى، ناياب بوده اند و همچنان ناياب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حسين بن موسى بن محمّد بن ابراهيم، مكنا به ابو القاسم و معروف به مرتضى علم الهُدى؛ محدّث، متكلّم، فقيه، اصولى و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برادر سيّد رضى </w:t>
      </w:r>
      <w:r>
        <w:rPr>
          <w:rStyle w:val="FootnoteAnchor"/>
          <w:rtl w:val="true"/>
        </w:rPr>
        <w:footnoteReference w:id="8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حسب و نسب، نامور بود و ريشه در خانواده اى فرزانه و وارسته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هم در ميان شيعيان و هم نزد خلفاى عبّاسى و دولتْ مردان آل بويه، شريف و محترم بود</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مصادر شيعه و اهل سنّت، بر فرزانگى و وارستگى سيّد مرتضى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افزون بر دانش هاى اسلامى كه در برخى از آنها سرآمد و يگانه روزگار شناخته مى شد، </w:t>
      </w:r>
      <w:r>
        <w:rPr>
          <w:rStyle w:val="FootnoteAnchor"/>
          <w:rtl w:val="true"/>
        </w:rPr>
        <w:footnoteReference w:id="882"/>
      </w:r>
      <w:r>
        <w:rPr>
          <w:rFonts w:ascii="Amiri" w:hAnsi="Amiri" w:eastAsia="Amiri" w:cs="Amiri"/>
          <w:color w:val="111111"/>
          <w:sz w:val="28"/>
          <w:sz w:val="28"/>
          <w:szCs w:val="28"/>
          <w:rtl w:val="true"/>
          <w:lang w:bidi="ar-SA"/>
        </w:rPr>
        <w:t>در شعر و ادب نيز تبحّر داشت</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برخى از مشايخ حديث او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احمد ديباجى، ابو عبد اللّه مرزبانى، ابو الحسن جُندى، هارون بن موسى و محمّد بن هارون تلعكبرى، و حسين بن على بن بابويه</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شيخ طوسى و نجاشى نيز از وى روايت كردند</w:t>
      </w:r>
      <w:r>
        <w:rPr>
          <w:rFonts w:eastAsia="Amiri" w:cs="Amiri" w:ascii="Amiri" w:hAnsi="Amiri"/>
          <w:color w:val="111111"/>
          <w:sz w:val="28"/>
          <w:szCs w:val="28"/>
          <w:rtl w:val="true"/>
          <w:lang w:bidi="ar-SA"/>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او در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سالگى، در ربيع اوّل سال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 در گذشت</w:t>
      </w:r>
      <w:r>
        <w:rPr>
          <w:rFonts w:eastAsia="IRNazanin" w:cs="IRNazanin"/>
          <w:color w:val="111111"/>
          <w:sz w:val="28"/>
          <w:szCs w:val="28"/>
          <w:rtl w:val="true"/>
          <w:lang w:bidi="fa-IR"/>
        </w:rPr>
        <w:t xml:space="preserve">. </w:t>
      </w:r>
      <w:r>
        <w:rPr>
          <w:rStyle w:val="FootnoteAnchor"/>
          <w:rtl w:val="true"/>
        </w:rPr>
        <w:footnoteReference w:id="88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2251_18323"/>
    </w:p>
    <w:p>
      <w:pPr>
        <w:pStyle w:val="Heading6"/>
        <w:numPr>
          <w:ilvl w:val="5"/>
          <w:numId w:val="1"/>
        </w:numPr>
        <w:rPr/>
      </w:pPr>
      <w:bookmarkStart w:id="628" w:name="__RefHeading___Toc1668859_3804643083"/>
      <w:bookmarkStart w:id="629" w:name="_Toc254"/>
      <w:bookmarkEnd w:id="627"/>
      <w:bookmarkEnd w:id="628"/>
      <w:r>
        <w:rPr>
          <w:rtl w:val="true"/>
        </w:rPr>
        <w:t>تأليفات</w:t>
      </w:r>
      <w:bookmarkEnd w:id="629"/>
    </w:p>
    <w:p>
      <w:pPr>
        <w:pStyle w:val="Heading6"/>
        <w:numPr>
          <w:ilvl w:val="5"/>
          <w:numId w:val="1"/>
        </w:numPr>
        <w:rPr/>
      </w:pPr>
      <w:bookmarkStart w:id="630" w:name="__RefHeading___Toc1668861_3804643083"/>
      <w:bookmarkStart w:id="631" w:name="_Toc255"/>
      <w:bookmarkEnd w:id="630"/>
      <w:r>
        <w:rPr/>
        <w:t>۱۵</w:t>
      </w:r>
      <w:r>
        <w:rPr>
          <w:rtl w:val="true"/>
        </w:rPr>
        <w:t xml:space="preserve"> </w:t>
      </w:r>
      <w:r>
        <w:rPr>
          <w:rtl w:val="true"/>
        </w:rPr>
        <w:t xml:space="preserve">. </w:t>
      </w:r>
      <w:r>
        <w:rPr>
          <w:rtl w:val="true"/>
        </w:rPr>
        <w:t xml:space="preserve">ابن حمّامى </w:t>
      </w:r>
      <w:r>
        <w:rPr>
          <w:rtl w:val="true"/>
        </w:rPr>
        <w:t>(</w:t>
      </w:r>
      <w:r>
        <w:rPr>
          <w:rtl w:val="true"/>
        </w:rPr>
        <w:t>ابن اَشناس</w:t>
      </w:r>
      <w:r>
        <w:rPr>
          <w:rtl w:val="true"/>
        </w:rPr>
        <w:t xml:space="preserve">) </w:t>
      </w:r>
      <w:r>
        <w:rPr>
          <w:rtl w:val="true"/>
        </w:rPr>
        <w:t xml:space="preserve">بزّاز </w:t>
      </w:r>
      <w:r>
        <w:rPr>
          <w:rtl w:val="true"/>
        </w:rPr>
        <w:t>(</w:t>
      </w:r>
      <w:r>
        <w:rPr>
          <w:rtl w:val="true"/>
        </w:rPr>
        <w:t xml:space="preserve">م </w:t>
      </w:r>
      <w:r>
        <w:rPr/>
        <w:t>۴۳۹</w:t>
      </w:r>
      <w:r>
        <w:rPr>
          <w:rtl w:val="true"/>
        </w:rPr>
        <w:t xml:space="preserve"> ق</w:t>
      </w:r>
      <w:r>
        <w:rPr>
          <w:rtl w:val="true"/>
        </w:rPr>
        <w:t>)</w:t>
      </w:r>
      <w:bookmarkEnd w:id="631"/>
    </w:p>
    <w:p>
      <w:pPr>
        <w:pStyle w:val="Heading6"/>
        <w:numPr>
          <w:ilvl w:val="5"/>
          <w:numId w:val="1"/>
        </w:numPr>
        <w:rPr/>
      </w:pPr>
      <w:bookmarkStart w:id="632" w:name="__RefHeading___Toc1668863_3804643083"/>
      <w:bookmarkStart w:id="633" w:name="_Toc256"/>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تأليفاتدر مصادر، بيش از هفتاد كتاب به سيّد مرتضى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ظاهر عناوين و مواردى كه امروزه در دسترس اند، آثار وى در زمينه كلام، فقه، اصول، شعر و تفسير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كتاب حديثى تأليف نكرد؛ ولى برخى از تأليفات او، جداگانه و يا در لابه لاى ديگر مباحث، شايسته ارزيابى از جنبه فقه الحديث و نقد الحديث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و الدرر يا همان الأمالى ـ كه به چاپ رسيده ـ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تزويج أمير المؤمنين عليه السلام ابنته من عمر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اسماعيل بن محمّد بن اشناس، مكنا به ابو على و معروف به ابن حمامى بزّاز و ابن اشناس بزّاز؛ محدّث و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ابن اشناس، محمّد </w:t>
      </w:r>
      <w:r>
        <w:rPr>
          <w:rStyle w:val="FootnoteAnchor"/>
          <w:rtl w:val="true"/>
        </w:rPr>
        <w:footnoteReference w:id="887"/>
      </w:r>
      <w:r>
        <w:rPr>
          <w:rFonts w:ascii="IRNazanin" w:hAnsi="IRNazanin" w:eastAsia="IRNazanin"/>
          <w:color w:val="111111"/>
          <w:sz w:val="28"/>
          <w:sz w:val="28"/>
          <w:szCs w:val="28"/>
          <w:rtl w:val="true"/>
          <w:lang w:bidi="fa-IR"/>
        </w:rPr>
        <w:t xml:space="preserve">و گاه على </w:t>
      </w:r>
      <w:r>
        <w:rPr>
          <w:rStyle w:val="FootnoteAnchor"/>
          <w:rtl w:val="true"/>
        </w:rPr>
        <w:footnoteReference w:id="888"/>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محلّه كرخ بغداد، ساكن بود و هم در آن جا به سال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ق، در گذشت</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اگرچه شرح حال و اعتبار او در حديث، در مصادر امامىِ پيش از سده يازدهم نيامده است؛ بنا به قرائنى چند، مى توان گفت كه وى فرهيخته و وارسته و قابل اعتماد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رافضيا خبيث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 xml:space="preserve">ديگرى ذكر وى در شمار مصنّفان اماميه </w:t>
      </w:r>
      <w:r>
        <w:rPr>
          <w:rStyle w:val="FootnoteAnchor"/>
          <w:rtl w:val="true"/>
        </w:rPr>
        <w:footnoteReference w:id="891"/>
      </w:r>
      <w:r>
        <w:rPr>
          <w:rFonts w:ascii="Amiri" w:hAnsi="Amiri" w:eastAsia="Amiri" w:cs="Amiri"/>
          <w:color w:val="111111"/>
          <w:sz w:val="28"/>
          <w:sz w:val="28"/>
          <w:szCs w:val="28"/>
          <w:rtl w:val="true"/>
          <w:lang w:bidi="ar-SA"/>
        </w:rPr>
        <w:t xml:space="preserve">و توصيف او به صحيح الإسناد </w:t>
      </w:r>
      <w:r>
        <w:rPr>
          <w:rStyle w:val="FootnoteAnchor"/>
          <w:rtl w:val="true"/>
        </w:rPr>
        <w:footnoteReference w:id="892"/>
      </w:r>
      <w:r>
        <w:rPr>
          <w:rFonts w:ascii="Amiri" w:hAnsi="Amiri" w:eastAsia="Amiri" w:cs="Amiri"/>
          <w:color w:val="111111"/>
          <w:sz w:val="28"/>
          <w:sz w:val="28"/>
          <w:szCs w:val="28"/>
          <w:rtl w:val="true"/>
          <w:lang w:bidi="ar-SA"/>
        </w:rPr>
        <w:t xml:space="preserve">و نيز اعتماد ابن ادريس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۵۸۹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دستْ خطّ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ابن اشناس از</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4" w:name="pg2251_18324"/>
    </w:p>
    <w:p>
      <w:pPr>
        <w:pStyle w:val="Heading6"/>
        <w:numPr>
          <w:ilvl w:val="5"/>
          <w:numId w:val="1"/>
        </w:numPr>
        <w:rPr/>
      </w:pPr>
      <w:bookmarkStart w:id="635" w:name="__RefHeading___Toc1668865_3804643083"/>
      <w:bookmarkStart w:id="636" w:name="_Toc257"/>
      <w:bookmarkEnd w:id="634"/>
      <w:bookmarkEnd w:id="635"/>
      <w:r>
        <w:rPr>
          <w:rtl w:val="true"/>
        </w:rPr>
        <w:t>تأليفات</w:t>
      </w:r>
      <w:bookmarkEnd w:id="636"/>
    </w:p>
    <w:p>
      <w:pPr>
        <w:pStyle w:val="Heading6"/>
        <w:numPr>
          <w:ilvl w:val="5"/>
          <w:numId w:val="1"/>
        </w:numPr>
        <w:rPr/>
      </w:pPr>
      <w:bookmarkStart w:id="637" w:name="__RefHeading___Toc1668867_3804643083"/>
      <w:bookmarkStart w:id="638" w:name="_Toc258"/>
      <w:bookmarkEnd w:id="637"/>
      <w:r>
        <w:rPr/>
        <w:t>۱۶</w:t>
      </w:r>
      <w:r>
        <w:rPr>
          <w:rtl w:val="true"/>
        </w:rPr>
        <w:t xml:space="preserve"> </w:t>
      </w:r>
      <w:r>
        <w:rPr>
          <w:rtl w:val="true"/>
        </w:rPr>
        <w:t xml:space="preserve">. </w:t>
      </w:r>
      <w:r>
        <w:rPr>
          <w:rtl w:val="true"/>
        </w:rPr>
        <w:t xml:space="preserve">ابو الفرج </w:t>
      </w:r>
      <w:r>
        <w:rPr>
          <w:rtl w:val="true"/>
        </w:rPr>
        <w:t>(</w:t>
      </w:r>
      <w:r>
        <w:rPr>
          <w:rtl w:val="true"/>
        </w:rPr>
        <w:t>كاتب</w:t>
      </w:r>
      <w:r>
        <w:rPr>
          <w:rtl w:val="true"/>
        </w:rPr>
        <w:t xml:space="preserve">) </w:t>
      </w:r>
      <w:r>
        <w:rPr>
          <w:rtl w:val="true"/>
        </w:rPr>
        <w:t xml:space="preserve">قُنّايى </w:t>
      </w:r>
      <w:r>
        <w:rPr>
          <w:rtl w:val="true"/>
        </w:rPr>
        <w:t>(</w:t>
      </w:r>
      <w:r>
        <w:rPr>
          <w:rtl w:val="true"/>
        </w:rPr>
        <w:t xml:space="preserve">م </w:t>
      </w:r>
      <w:r>
        <w:rPr/>
        <w:t>۴۵۰</w:t>
      </w:r>
      <w:r>
        <w:rPr>
          <w:rtl w:val="true"/>
        </w:rPr>
        <w:t xml:space="preserve"> ق</w:t>
      </w:r>
      <w:r>
        <w:rPr>
          <w:rtl w:val="true"/>
        </w:rPr>
        <w:t>)</w:t>
      </w:r>
      <w:bookmarkEnd w:id="638"/>
    </w:p>
    <w:p>
      <w:pPr>
        <w:pStyle w:val="Heading6"/>
        <w:numPr>
          <w:ilvl w:val="5"/>
          <w:numId w:val="1"/>
        </w:numPr>
        <w:rPr/>
      </w:pPr>
      <w:bookmarkStart w:id="639" w:name="__RefHeading___Toc1668869_3804643083"/>
      <w:bookmarkStart w:id="640" w:name="_Toc259"/>
      <w:bookmarkEnd w:id="639"/>
      <w:r>
        <w:rPr>
          <w:rtl w:val="true"/>
        </w:rPr>
        <w:t>اشاره</w:t>
      </w:r>
      <w:bookmarkEnd w:id="640"/>
    </w:p>
    <w:p>
      <w:pPr>
        <w:pStyle w:val="BookText"/>
        <w:rPr/>
      </w:pPr>
      <w:r>
        <w:rPr>
          <w:rFonts w:ascii="Amiri" w:hAnsi="Amiri" w:eastAsia="Amiri" w:cs="Amiri"/>
          <w:color w:val="111111"/>
          <w:sz w:val="28"/>
          <w:sz w:val="28"/>
          <w:szCs w:val="28"/>
          <w:rtl w:val="true"/>
          <w:lang w:bidi="ar-SA"/>
        </w:rPr>
        <w:t>مشايخ حديث شيعه و اهل سنّت، حديث شنيد</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ابن ابى ثلج، ابو الفتح براس، احمد بن محمّد، حسين بن احمد بن مغيره ثلّاج، ابن عيّاش جوهرى و ابو مفضّل شيبانى، برخى از مشايخ حديث شيعى او بودند</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تأليفاتچهار كتاب در زمينه فقه، كلام و فضايل اعمال و ماه ها، به ابن شناس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فى العبادات،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الزيدية،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ذى الحجّة</w:t>
      </w:r>
      <w:r>
        <w:rPr>
          <w:rFonts w:eastAsia="IRNazanin" w:cs="IRNazanin"/>
          <w:color w:val="111111"/>
          <w:sz w:val="28"/>
          <w:szCs w:val="28"/>
          <w:rtl w:val="true"/>
          <w:lang w:bidi="fa-IR"/>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تنها اثر ناياب او كه در منابع بعدى انعكاس يافته، همين كتاب عمل ذى الحجّة است كه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اى از آن را، نوشته شده به خطّ مؤلّف در سال </w:t>
      </w:r>
      <w:r>
        <w:rPr>
          <w:rFonts w:ascii="Amiri" w:hAnsi="Amiri" w:eastAsia="Amiri" w:cs="Amiri"/>
          <w:color w:val="111111"/>
          <w:sz w:val="28"/>
          <w:sz w:val="28"/>
          <w:szCs w:val="28"/>
          <w:lang w:bidi="ar-SA"/>
        </w:rPr>
        <w:t>۴۳۷</w:t>
      </w:r>
      <w:r>
        <w:rPr>
          <w:rFonts w:ascii="Amiri" w:hAnsi="Amiri" w:eastAsia="Amiri" w:cs="Amiri"/>
          <w:color w:val="111111"/>
          <w:sz w:val="28"/>
          <w:sz w:val="28"/>
          <w:szCs w:val="28"/>
          <w:rtl w:val="true"/>
          <w:lang w:bidi="ar-SA"/>
        </w:rPr>
        <w:t xml:space="preserve"> ق، در اختيار داشته است</w:t>
      </w:r>
      <w:r>
        <w:rPr>
          <w:rFonts w:eastAsia="Amiri" w:cs="Amiri" w:ascii="Amiri" w:hAnsi="Amiri"/>
          <w:color w:val="111111"/>
          <w:sz w:val="28"/>
          <w:szCs w:val="28"/>
          <w:rtl w:val="true"/>
          <w:lang w:bidi="ar-SA"/>
        </w:rPr>
        <w:t xml:space="preserve">. </w:t>
      </w:r>
      <w:r>
        <w:rPr>
          <w:rStyle w:val="FootnoteAnchor"/>
          <w:rtl w:val="true"/>
        </w:rPr>
        <w:footnoteReference w:id="896"/>
      </w:r>
      <w:r>
        <w:rPr>
          <w:rFonts w:ascii="IRNazanin" w:hAnsi="IRNazanin" w:eastAsia="IRNazanin"/>
          <w:color w:val="111111"/>
          <w:sz w:val="28"/>
          <w:sz w:val="28"/>
          <w:szCs w:val="28"/>
          <w:rtl w:val="true"/>
          <w:lang w:bidi="fa-IR"/>
        </w:rPr>
        <w:t>وى از اين كتاب، روايات بسيارى را گاه با اسناد كامل و گاه بدون ذكر اسناد، نقل كرده است</w:t>
      </w:r>
      <w:r>
        <w:rPr>
          <w:rFonts w:eastAsia="IRNazanin" w:cs="IRNazanin"/>
          <w:color w:val="111111"/>
          <w:sz w:val="28"/>
          <w:szCs w:val="28"/>
          <w:rtl w:val="true"/>
          <w:lang w:bidi="fa-IR"/>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باواسطه إقبال الأعمال، از آن نقل كرده اند</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كاتب قُنّايى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يعقوب بن اسحاق بن ابى قرّه، مكنا به ابو الفرج و معروف به كاتب قُنّايى و ابو الفرج قُنّايى؛ محدّث و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قنايى، هم شاگردى و شيخ اجازه نجاشى بود</w:t>
      </w:r>
      <w:r>
        <w:rPr>
          <w:rFonts w:eastAsia="IRNazanin" w:cs="IRNazanin"/>
          <w:color w:val="111111"/>
          <w:sz w:val="28"/>
          <w:szCs w:val="28"/>
          <w:rtl w:val="true"/>
          <w:lang w:bidi="fa-IR"/>
        </w:rPr>
        <w:t xml:space="preserve">. </w:t>
      </w:r>
      <w:r>
        <w:rPr>
          <w:rStyle w:val="FootnoteAnchor"/>
          <w:rtl w:val="true"/>
        </w:rPr>
        <w:footnoteReference w:id="899"/>
      </w:r>
      <w:r>
        <w:rPr>
          <w:rFonts w:ascii="Amiri" w:hAnsi="Amiri" w:eastAsia="Amiri" w:cs="Amiri"/>
          <w:color w:val="111111"/>
          <w:sz w:val="28"/>
          <w:sz w:val="28"/>
          <w:szCs w:val="28"/>
          <w:rtl w:val="true"/>
          <w:lang w:bidi="ar-SA"/>
        </w:rPr>
        <w:t>وى شايسته اعتماد، كثير الروايه و كاتب كتب اصحاب بود</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محمّد بن عبداللّه </w:t>
      </w:r>
      <w:r>
        <w:rPr>
          <w:rStyle w:val="FootnoteAnchor"/>
          <w:rtl w:val="true"/>
        </w:rPr>
        <w:footnoteReference w:id="901"/>
      </w:r>
      <w:r>
        <w:rPr>
          <w:rFonts w:ascii="Amiri" w:hAnsi="Amiri" w:eastAsia="Amiri" w:cs="Amiri"/>
          <w:color w:val="111111"/>
          <w:sz w:val="28"/>
          <w:sz w:val="28"/>
          <w:szCs w:val="28"/>
          <w:rtl w:val="true"/>
          <w:lang w:bidi="ar-SA"/>
        </w:rPr>
        <w:t xml:space="preserve">و ابو المفضّل شيبانى، </w:t>
      </w:r>
      <w:r>
        <w:rPr>
          <w:rStyle w:val="FootnoteAnchor"/>
          <w:rtl w:val="true"/>
        </w:rPr>
        <w:footnoteReference w:id="902"/>
      </w:r>
      <w:r>
        <w:rPr>
          <w:rFonts w:ascii="Amiri" w:hAnsi="Amiri" w:eastAsia="Amiri" w:cs="Amiri"/>
          <w:color w:val="111111"/>
          <w:sz w:val="28"/>
          <w:sz w:val="28"/>
          <w:szCs w:val="28"/>
          <w:rtl w:val="true"/>
          <w:lang w:bidi="ar-SA"/>
        </w:rPr>
        <w:t>از مشايخ حديث ابو الفرج قنايى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مصادر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1" w:name="pg2251_18325"/>
    </w:p>
    <w:p>
      <w:pPr>
        <w:pStyle w:val="Heading6"/>
        <w:numPr>
          <w:ilvl w:val="5"/>
          <w:numId w:val="1"/>
        </w:numPr>
        <w:rPr/>
      </w:pPr>
      <w:bookmarkStart w:id="642" w:name="__RefHeading___Toc1668871_3804643083"/>
      <w:bookmarkStart w:id="643" w:name="_Toc260"/>
      <w:bookmarkEnd w:id="641"/>
      <w:bookmarkEnd w:id="642"/>
      <w:r>
        <w:rPr>
          <w:rtl w:val="true"/>
        </w:rPr>
        <w:t>تأليفات</w:t>
      </w:r>
      <w:bookmarkEnd w:id="643"/>
    </w:p>
    <w:p>
      <w:pPr>
        <w:pStyle w:val="Heading6"/>
        <w:numPr>
          <w:ilvl w:val="5"/>
          <w:numId w:val="1"/>
        </w:numPr>
        <w:rPr/>
      </w:pPr>
      <w:bookmarkStart w:id="644" w:name="__RefHeading___Toc1668873_3804643083"/>
      <w:bookmarkStart w:id="645" w:name="_Toc261"/>
      <w:bookmarkEnd w:id="644"/>
      <w:r>
        <w:rPr/>
        <w:t>۱۷</w:t>
      </w:r>
      <w:r>
        <w:rPr>
          <w:rtl w:val="true"/>
        </w:rPr>
        <w:t xml:space="preserve"> </w:t>
      </w:r>
      <w:r>
        <w:rPr>
          <w:rtl w:val="true"/>
        </w:rPr>
        <w:t xml:space="preserve">. </w:t>
      </w:r>
      <w:r>
        <w:rPr>
          <w:rtl w:val="true"/>
        </w:rPr>
        <w:t xml:space="preserve">طرازى </w:t>
      </w:r>
      <w:r>
        <w:rPr>
          <w:rtl w:val="true"/>
        </w:rPr>
        <w:t>(</w:t>
      </w:r>
      <w:r>
        <w:rPr>
          <w:rtl w:val="true"/>
        </w:rPr>
        <w:t>م ، نيمه نخست سده پنجم</w:t>
      </w:r>
      <w:r>
        <w:rPr>
          <w:rtl w:val="true"/>
        </w:rPr>
        <w:t>)</w:t>
      </w:r>
      <w:bookmarkEnd w:id="645"/>
    </w:p>
    <w:p>
      <w:pPr>
        <w:pStyle w:val="Heading6"/>
        <w:numPr>
          <w:ilvl w:val="5"/>
          <w:numId w:val="1"/>
        </w:numPr>
        <w:rPr/>
      </w:pPr>
      <w:bookmarkStart w:id="646" w:name="__RefHeading___Toc1668875_3804643083"/>
      <w:bookmarkStart w:id="647" w:name="_Toc262"/>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اوّليه، تنها نجاشى به شرح حال كوتاه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معاصرت با نجاشى و نيز نقل حديث از ابو المفضّل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در حدود سال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تأليفاتچهار كتاب به ابو الفرج قنايى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أبى المفضل الشيبانى،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يوم الجمعة،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الشهور،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التهجّد،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المسرّة</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كتاب المزار يا لباب المسرّة ـ كه گويا كتابى بزرگ بوده ـ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بندى شده بود و در سده هفتم در دسترس ابن طاووس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المسرة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آن، رواياتى را نقل كرد كه موضوعشان زيارت روز غدير </w:t>
      </w:r>
      <w:r>
        <w:rPr>
          <w:rStyle w:val="FootnoteAnchor"/>
          <w:rtl w:val="true"/>
        </w:rPr>
        <w:footnoteReference w:id="904"/>
      </w:r>
      <w:r>
        <w:rPr>
          <w:rFonts w:ascii="Amiri" w:hAnsi="Amiri" w:eastAsia="Amiri" w:cs="Amiri"/>
          <w:color w:val="111111"/>
          <w:sz w:val="28"/>
          <w:sz w:val="28"/>
          <w:szCs w:val="28"/>
          <w:rtl w:val="true"/>
          <w:lang w:bidi="ar-SA"/>
        </w:rPr>
        <w:t>و سه زيارت براى امام زين العابدين عليه السلام ، امام باقر عليه السلام و امام هادى عليه السلام است</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سيّد عبد الكريم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اخير را از سيّد رضى بن طاووس عموى خود، نقل كرده است</w:t>
      </w:r>
      <w:r>
        <w:rPr>
          <w:rFonts w:eastAsia="Amiri" w:cs="Amiri" w:ascii="Amiri" w:hAnsi="Amiri"/>
          <w:color w:val="111111"/>
          <w:sz w:val="28"/>
          <w:szCs w:val="28"/>
          <w:rtl w:val="true"/>
          <w:lang w:bidi="ar-SA"/>
        </w:rPr>
        <w:t xml:space="preserve">. </w:t>
      </w:r>
      <w:r>
        <w:rPr>
          <w:rStyle w:val="FootnoteAnchor"/>
          <w:rtl w:val="true"/>
        </w:rPr>
        <w:footnoteReference w:id="906"/>
      </w:r>
      <w:r>
        <w:rPr>
          <w:rFonts w:ascii="IRNazanin" w:hAnsi="IRNazanin" w:eastAsia="IRNazanin"/>
          <w:color w:val="111111"/>
          <w:sz w:val="28"/>
          <w:sz w:val="28"/>
          <w:szCs w:val="28"/>
          <w:rtl w:val="true"/>
          <w:lang w:bidi="fa-IR"/>
        </w:rPr>
        <w:t>ابن طاووس به داشتنِ نسخ هاى از اين كتاب، تصريح نكرده؛ ولى به قرينه نقل چند باره از آن، اين كتاب را در اختيار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 نيمه نخست سده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محمّد بن احمد بن عثمان بن احمد، معروف به طرازى؛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رجالى و كتاب شناسى، شرح حال او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اشاره به اصل و نسب و نسبت و حتّى طبقه او، از وى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طرازى، از مشايخ حديث بودند و در نيشابور سكونت داشتند</w:t>
      </w:r>
      <w:r>
        <w:rPr>
          <w:rFonts w:eastAsia="IRNazanin" w:cs="IRNazanin"/>
          <w:color w:val="111111"/>
          <w:sz w:val="28"/>
          <w:szCs w:val="28"/>
          <w:rtl w:val="true"/>
          <w:lang w:bidi="fa-IR"/>
        </w:rPr>
        <w:t xml:space="preserve">. </w:t>
      </w:r>
      <w:r>
        <w:rPr>
          <w:rStyle w:val="FootnoteAnchor"/>
          <w:rtl w:val="true"/>
        </w:rPr>
        <w:footnoteReference w:id="90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8" w:name="pg2251_18326"/>
    </w:p>
    <w:p>
      <w:pPr>
        <w:pStyle w:val="Heading6"/>
        <w:numPr>
          <w:ilvl w:val="5"/>
          <w:numId w:val="1"/>
        </w:numPr>
        <w:rPr/>
      </w:pPr>
      <w:bookmarkStart w:id="649" w:name="__RefHeading___Toc1668877_3804643083"/>
      <w:bookmarkStart w:id="650" w:name="_Toc263"/>
      <w:bookmarkEnd w:id="648"/>
      <w:bookmarkEnd w:id="649"/>
      <w:r>
        <w:rPr>
          <w:rtl w:val="true"/>
        </w:rPr>
        <w:t>تأليف</w:t>
      </w:r>
      <w:bookmarkEnd w:id="650"/>
    </w:p>
    <w:p>
      <w:pPr>
        <w:pStyle w:val="BookText"/>
        <w:rPr/>
      </w:pPr>
      <w:r>
        <w:rPr>
          <w:rFonts w:ascii="IRNazanin" w:hAnsi="IRNazanin" w:eastAsia="IRNazanin"/>
          <w:color w:val="111111"/>
          <w:sz w:val="28"/>
          <w:sz w:val="28"/>
          <w:szCs w:val="28"/>
          <w:rtl w:val="true"/>
          <w:lang w:bidi="fa-IR"/>
        </w:rPr>
        <w:t xml:space="preserve">پدر طرازى ـ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ـ </w:t>
      </w:r>
      <w:r>
        <w:rPr>
          <w:rStyle w:val="FootnoteAnchor"/>
          <w:rtl w:val="true"/>
        </w:rPr>
        <w:footnoteReference w:id="908"/>
      </w:r>
      <w:r>
        <w:rPr>
          <w:rFonts w:ascii="IRNazanin" w:hAnsi="IRNazanin" w:eastAsia="IRNazanin"/>
          <w:color w:val="111111"/>
          <w:sz w:val="28"/>
          <w:sz w:val="28"/>
          <w:szCs w:val="28"/>
          <w:rtl w:val="true"/>
          <w:lang w:bidi="fa-IR"/>
        </w:rPr>
        <w:t>از مشايخ خطيب بغدادى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خطيب در نيشابور، از او حديث شنيده است</w:t>
      </w:r>
      <w:r>
        <w:rPr>
          <w:rFonts w:eastAsia="IRNazanin" w:cs="IRNazanin"/>
          <w:color w:val="111111"/>
          <w:sz w:val="28"/>
          <w:szCs w:val="28"/>
          <w:rtl w:val="true"/>
          <w:lang w:bidi="fa-IR"/>
        </w:rPr>
        <w:t xml:space="preserve">. </w:t>
      </w:r>
      <w:r>
        <w:rPr>
          <w:rStyle w:val="FootnoteAnchor"/>
          <w:rtl w:val="true"/>
        </w:rPr>
        <w:footnoteReference w:id="909"/>
      </w:r>
      <w:r>
        <w:rPr>
          <w:rFonts w:ascii="Amiri" w:hAnsi="Amiri" w:eastAsia="Amiri" w:cs="Amiri"/>
          <w:color w:val="111111"/>
          <w:sz w:val="28"/>
          <w:sz w:val="28"/>
          <w:szCs w:val="28"/>
          <w:rtl w:val="true"/>
          <w:lang w:bidi="ar-SA"/>
        </w:rPr>
        <w:t>با نظر به اسانيد رواياتى كه ابن طاووس از وى نقل كرده، معلوم مى شود كه طرازى، معاصر نجاشى بوده و از برخى از مشايخ او ـ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نوح سيرافى </w:t>
      </w:r>
      <w:r>
        <w:rPr>
          <w:rStyle w:val="FootnoteAnchor"/>
          <w:rtl w:val="true"/>
        </w:rPr>
        <w:footnoteReference w:id="910"/>
      </w:r>
      <w:r>
        <w:rPr>
          <w:rFonts w:ascii="Amiri" w:hAnsi="Amiri" w:eastAsia="Amiri" w:cs="Amiri"/>
          <w:color w:val="111111"/>
          <w:sz w:val="28"/>
          <w:sz w:val="28"/>
          <w:szCs w:val="28"/>
          <w:rtl w:val="true"/>
          <w:lang w:bidi="ar-SA"/>
        </w:rPr>
        <w:t xml:space="preserve">و محمّد بن هارون تلعكبرى </w:t>
      </w:r>
      <w:r>
        <w:rPr>
          <w:rStyle w:val="FootnoteAnchor"/>
          <w:rtl w:val="true"/>
        </w:rPr>
        <w:footnoteReference w:id="911"/>
      </w:r>
      <w:r>
        <w:rPr>
          <w:rFonts w:ascii="IRNazanin" w:hAnsi="IRNazanin" w:eastAsia="IRNazanin"/>
          <w:color w:val="111111"/>
          <w:sz w:val="28"/>
          <w:sz w:val="28"/>
          <w:szCs w:val="28"/>
          <w:rtl w:val="true"/>
          <w:lang w:bidi="fa-IR"/>
        </w:rPr>
        <w:t>ـ حديث شنيده است؛ و همچنين، از كسانى كه نجاشى آنها را درك كرده، ولى از آنها حديث نشنيده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محمّد بن موسى كاتب قزوينى، </w:t>
      </w:r>
      <w:r>
        <w:rPr>
          <w:rStyle w:val="FootnoteAnchor"/>
          <w:rtl w:val="true"/>
        </w:rPr>
        <w:footnoteReference w:id="912"/>
      </w:r>
      <w:r>
        <w:rPr>
          <w:rFonts w:ascii="Amiri" w:hAnsi="Amiri" w:eastAsia="Amiri" w:cs="Amiri"/>
          <w:color w:val="111111"/>
          <w:sz w:val="28"/>
          <w:sz w:val="28"/>
          <w:szCs w:val="28"/>
          <w:rtl w:val="true"/>
          <w:lang w:bidi="ar-SA"/>
        </w:rPr>
        <w:t xml:space="preserve">ابن عيّاش جوهرى، </w:t>
      </w:r>
      <w:r>
        <w:rPr>
          <w:rStyle w:val="FootnoteAnchor"/>
          <w:rtl w:val="true"/>
        </w:rPr>
        <w:footnoteReference w:id="913"/>
      </w:r>
      <w:r>
        <w:rPr>
          <w:rFonts w:ascii="Amiri" w:hAnsi="Amiri" w:eastAsia="Amiri" w:cs="Amiri"/>
          <w:color w:val="111111"/>
          <w:sz w:val="28"/>
          <w:sz w:val="28"/>
          <w:szCs w:val="28"/>
          <w:rtl w:val="true"/>
          <w:lang w:bidi="ar-SA"/>
        </w:rPr>
        <w:t xml:space="preserve">ابو محمّد عبد اللّه بن حسين بن يعقوب فارسى </w:t>
      </w:r>
      <w:r>
        <w:rPr>
          <w:rStyle w:val="FootnoteAnchor"/>
          <w:rtl w:val="true"/>
        </w:rPr>
        <w:footnoteReference w:id="914"/>
      </w:r>
      <w:r>
        <w:rPr>
          <w:rFonts w:ascii="Amiri" w:hAnsi="Amiri" w:eastAsia="Amiri" w:cs="Amiri"/>
          <w:color w:val="111111"/>
          <w:sz w:val="28"/>
          <w:sz w:val="28"/>
          <w:szCs w:val="28"/>
          <w:rtl w:val="true"/>
          <w:lang w:bidi="ar-SA"/>
        </w:rPr>
        <w:t>و ابو المفضّل شيبانى</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به قرينه نقل وى از مشايخ بغدادى و تصريح به اخذ حديث از ابو المفضّل شيبانى در بغداد، </w:t>
      </w:r>
      <w:r>
        <w:rPr>
          <w:rStyle w:val="FootnoteAnchor"/>
          <w:rtl w:val="true"/>
        </w:rPr>
        <w:footnoteReference w:id="916"/>
      </w:r>
      <w:r>
        <w:rPr>
          <w:rFonts w:ascii="IRNazanin" w:hAnsi="IRNazanin" w:eastAsia="IRNazanin"/>
          <w:color w:val="111111"/>
          <w:sz w:val="28"/>
          <w:sz w:val="28"/>
          <w:szCs w:val="28"/>
          <w:rtl w:val="true"/>
          <w:lang w:bidi="fa-IR"/>
        </w:rPr>
        <w:t xml:space="preserve">و نيز به قرينه وفات پدر او در سال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ق، </w:t>
      </w:r>
      <w:r>
        <w:rPr>
          <w:rStyle w:val="FootnoteAnchor"/>
          <w:rtl w:val="true"/>
        </w:rPr>
        <w:footnoteReference w:id="917"/>
      </w:r>
      <w:r>
        <w:rPr>
          <w:rFonts w:ascii="IRNazanin" w:hAnsi="IRNazanin" w:eastAsia="IRNazanin"/>
          <w:color w:val="111111"/>
          <w:sz w:val="28"/>
          <w:sz w:val="28"/>
          <w:szCs w:val="28"/>
          <w:rtl w:val="true"/>
          <w:lang w:bidi="fa-IR"/>
        </w:rPr>
        <w:t>معلوم مى شود كه طرازى در بغداد سكونت داشته و گويا در نيمه نخست سده پنجم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تأليفتنها يك كتاب به طرازى نسبت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نام اين كتاب، ياد نكرده است؛ ولى به قرينه اشاره او به دعا و زيارت و نقل آنها از كتاب طرازى، </w:t>
      </w:r>
      <w:r>
        <w:rPr>
          <w:rStyle w:val="FootnoteAnchor"/>
          <w:rtl w:val="true"/>
        </w:rPr>
        <w:footnoteReference w:id="918"/>
      </w:r>
      <w:r>
        <w:rPr>
          <w:rFonts w:ascii="Amiri" w:hAnsi="Amiri" w:eastAsia="Amiri" w:cs="Amiri"/>
          <w:color w:val="111111"/>
          <w:sz w:val="28"/>
          <w:sz w:val="28"/>
          <w:szCs w:val="28"/>
          <w:rtl w:val="true"/>
          <w:lang w:bidi="ar-SA"/>
        </w:rPr>
        <w:t>دانسته مى شود كه كتاب او در موضوع دعا و زيارت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1" w:name="pg2251_18327"/>
    </w:p>
    <w:p>
      <w:pPr>
        <w:pStyle w:val="Heading6"/>
        <w:numPr>
          <w:ilvl w:val="5"/>
          <w:numId w:val="1"/>
        </w:numPr>
        <w:rPr/>
      </w:pPr>
      <w:bookmarkStart w:id="652" w:name="__RefHeading___Toc1668879_3804643083"/>
      <w:bookmarkStart w:id="653" w:name="_Toc264"/>
      <w:bookmarkEnd w:id="651"/>
      <w:bookmarkEnd w:id="652"/>
      <w:r>
        <w:rPr/>
        <w:t>۱۸</w:t>
      </w:r>
      <w:r>
        <w:rPr>
          <w:rtl w:val="true"/>
        </w:rPr>
        <w:t xml:space="preserve"> </w:t>
      </w:r>
      <w:r>
        <w:rPr>
          <w:rtl w:val="true"/>
        </w:rPr>
        <w:t xml:space="preserve">. </w:t>
      </w:r>
      <w:r>
        <w:rPr>
          <w:rtl w:val="true"/>
        </w:rPr>
        <w:t xml:space="preserve">ابو الفرج حمدانى </w:t>
      </w:r>
      <w:r>
        <w:rPr>
          <w:rtl w:val="true"/>
        </w:rPr>
        <w:t>(</w:t>
      </w:r>
      <w:r>
        <w:rPr>
          <w:rtl w:val="true"/>
        </w:rPr>
        <w:t xml:space="preserve">م ، حدود </w:t>
      </w:r>
      <w:r>
        <w:rPr/>
        <w:t>۴۶۰</w:t>
      </w:r>
      <w:r>
        <w:rPr>
          <w:rtl w:val="true"/>
        </w:rPr>
        <w:t xml:space="preserve"> ق</w:t>
      </w:r>
      <w:r>
        <w:rPr>
          <w:rtl w:val="true"/>
        </w:rPr>
        <w:t>)</w:t>
      </w:r>
      <w:bookmarkEnd w:id="653"/>
    </w:p>
    <w:p>
      <w:pPr>
        <w:pStyle w:val="Heading6"/>
        <w:numPr>
          <w:ilvl w:val="5"/>
          <w:numId w:val="1"/>
        </w:numPr>
        <w:rPr/>
      </w:pPr>
      <w:bookmarkStart w:id="654" w:name="__RefHeading___Toc1668881_3804643083"/>
      <w:bookmarkStart w:id="655" w:name="_Toc265"/>
      <w:bookmarkEnd w:id="654"/>
      <w:r>
        <w:rPr>
          <w:rtl w:val="true"/>
        </w:rPr>
        <w:t>تأليفات</w:t>
      </w:r>
      <w:bookmarkEnd w:id="655"/>
    </w:p>
    <w:p>
      <w:pPr>
        <w:pStyle w:val="Heading6"/>
        <w:numPr>
          <w:ilvl w:val="5"/>
          <w:numId w:val="1"/>
        </w:numPr>
        <w:rPr/>
      </w:pPr>
      <w:bookmarkStart w:id="656" w:name="__RefHeading___Toc1668883_3804643083"/>
      <w:bookmarkStart w:id="657" w:name="_Toc266"/>
      <w:bookmarkEnd w:id="656"/>
      <w:r>
        <w:rPr/>
        <w:t>۱۹</w:t>
      </w:r>
      <w:r>
        <w:rPr>
          <w:rtl w:val="true"/>
        </w:rPr>
        <w:t xml:space="preserve"> </w:t>
      </w:r>
      <w:r>
        <w:rPr>
          <w:rtl w:val="true"/>
        </w:rPr>
        <w:t xml:space="preserve">. </w:t>
      </w:r>
      <w:r>
        <w:rPr>
          <w:rtl w:val="true"/>
        </w:rPr>
        <w:t xml:space="preserve">عبد الوهّاب شَعرانى </w:t>
      </w:r>
      <w:r>
        <w:rPr>
          <w:rtl w:val="true"/>
        </w:rPr>
        <w:t>(</w:t>
      </w:r>
      <w:r>
        <w:rPr>
          <w:rtl w:val="true"/>
        </w:rPr>
        <w:t xml:space="preserve">م ، پس از </w:t>
      </w:r>
      <w:r>
        <w:rPr/>
        <w:t>۴۴۸</w:t>
      </w:r>
      <w:r>
        <w:rPr>
          <w:rtl w:val="true"/>
        </w:rPr>
        <w:t xml:space="preserve"> ق</w:t>
      </w:r>
      <w:r>
        <w:rPr>
          <w:rtl w:val="true"/>
        </w:rPr>
        <w:t>)</w:t>
      </w:r>
      <w:bookmarkEnd w:id="657"/>
    </w:p>
    <w:p>
      <w:pPr>
        <w:pStyle w:val="Heading6"/>
        <w:numPr>
          <w:ilvl w:val="5"/>
          <w:numId w:val="1"/>
        </w:numPr>
        <w:rPr/>
      </w:pPr>
      <w:bookmarkStart w:id="658" w:name="__RefHeading___Toc1668885_3804643083"/>
      <w:bookmarkStart w:id="659" w:name="_Toc267"/>
      <w:bookmarkEnd w:id="658"/>
      <w:r>
        <w:rPr>
          <w:rtl w:val="true"/>
        </w:rPr>
        <w:t>اشاره</w:t>
      </w:r>
      <w:bookmarkEnd w:id="659"/>
    </w:p>
    <w:p>
      <w:pPr>
        <w:pStyle w:val="BookText"/>
        <w:rPr/>
      </w:pPr>
      <w:r>
        <w:rPr>
          <w:rFonts w:ascii="Amiri" w:hAnsi="Amiri" w:eastAsia="Amiri" w:cs="Amiri"/>
          <w:color w:val="111111"/>
          <w:sz w:val="28"/>
          <w:sz w:val="28"/>
          <w:szCs w:val="28"/>
          <w:rtl w:val="true"/>
          <w:lang w:bidi="ar-SA"/>
        </w:rPr>
        <w:t>طاووس بارها بر نقل روايت از كتابى نوشته طرازى و با خطّ او، تصريح كرده است</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اين كتاب با واسطه إقبال الأعمال، از مصادر بحار الأنوار </w:t>
      </w:r>
      <w:r>
        <w:rPr>
          <w:rStyle w:val="FootnoteAnchor"/>
          <w:rtl w:val="true"/>
        </w:rPr>
        <w:footnoteReference w:id="920"/>
      </w:r>
      <w:r>
        <w:rPr>
          <w:rFonts w:ascii="Amiri" w:hAnsi="Amiri" w:eastAsia="Amiri" w:cs="Amiri"/>
          <w:color w:val="111111"/>
          <w:sz w:val="28"/>
          <w:sz w:val="28"/>
          <w:szCs w:val="28"/>
          <w:rtl w:val="true"/>
          <w:lang w:bidi="ar-SA"/>
        </w:rPr>
        <w:t xml:space="preserve">و وسائل الشيعة </w:t>
      </w:r>
      <w:r>
        <w:rPr>
          <w:rStyle w:val="FootnoteAnchor"/>
          <w:rtl w:val="true"/>
        </w:rPr>
        <w:footnoteReference w:id="9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حمدانى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 حدود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 بن على بن حسين حمدانى، مكنا به ابو الفرج؛ محدّث و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نسب او، حمدانى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ياى نسبت</w:t>
      </w:r>
      <w:r>
        <w:rPr>
          <w:rFonts w:eastAsia="Amiri" w:cs="Amiri" w:ascii="Amiri" w:hAnsi="Amiri"/>
          <w:color w:val="111111"/>
          <w:sz w:val="28"/>
          <w:szCs w:val="28"/>
          <w:rtl w:val="true"/>
          <w:lang w:bidi="ar-SA"/>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و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آمده است</w:t>
      </w:r>
      <w:r>
        <w:rPr>
          <w:rFonts w:eastAsia="IRNazanin" w:cs="IRNazanin"/>
          <w:color w:val="111111"/>
          <w:sz w:val="28"/>
          <w:szCs w:val="28"/>
          <w:rtl w:val="true"/>
          <w:lang w:bidi="fa-IR"/>
        </w:rPr>
        <w:t xml:space="preserve">. </w:t>
      </w:r>
      <w:r>
        <w:rPr>
          <w:rStyle w:val="FootnoteAnchor"/>
          <w:rtl w:val="true"/>
        </w:rPr>
        <w:footnoteReference w:id="923"/>
      </w:r>
      <w:r>
        <w:rPr>
          <w:rFonts w:ascii="Amiri" w:hAnsi="Amiri" w:eastAsia="Amiri" w:cs="Amiri"/>
          <w:color w:val="111111"/>
          <w:sz w:val="28"/>
          <w:sz w:val="28"/>
          <w:szCs w:val="28"/>
          <w:rtl w:val="true"/>
          <w:lang w:bidi="ar-SA"/>
        </w:rPr>
        <w:t>ابو الفرج حمدانى شايسته اعتماد، ديندار و سرشناس بود و در زمره سفراى امام زمان شناخته مى شد</w:t>
      </w:r>
      <w:r>
        <w:rPr>
          <w:rFonts w:eastAsia="Amiri" w:cs="Amiri" w:ascii="Amiri" w:hAnsi="Amiri"/>
          <w:color w:val="111111"/>
          <w:sz w:val="28"/>
          <w:szCs w:val="28"/>
          <w:rtl w:val="true"/>
          <w:lang w:bidi="ar-SA"/>
        </w:rPr>
        <w:t xml:space="preserve">. </w:t>
      </w:r>
      <w:r>
        <w:rPr>
          <w:rStyle w:val="FootnoteAnchor"/>
          <w:rtl w:val="true"/>
        </w:rPr>
        <w:footnoteReference w:id="924"/>
      </w:r>
      <w:r>
        <w:rPr>
          <w:rFonts w:ascii="IRNazanin" w:hAnsi="IRNazanin" w:eastAsia="IRNazanin"/>
          <w:color w:val="111111"/>
          <w:sz w:val="28"/>
          <w:sz w:val="28"/>
          <w:szCs w:val="28"/>
          <w:rtl w:val="true"/>
          <w:lang w:bidi="fa-IR"/>
        </w:rPr>
        <w:t>وى به قرينه مشايخ بغدادى اش ـ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سيّد مرتضى و شيخ طوسى ـ ، ساكن بغداد بوده و سال وفات او نيز به احتمال، پس از درگذشت شيخ طوسى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تأليفاتپنج كتاب به ابو الفرج حمدانى نسبت داده شده كه همگى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الزاهر فى الأخبار،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عبد الوهّاب شعرانى؛ محدّث، متكلّم، فقيه و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رجالى و كتاب شناسىِ پيش از سده يازدهم، نام وى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افندى اصفهانى كه ـ گويا براى نخستين بار ـ در سده دوازدهم به معروفى وى پرداخته، حسين بن عبد الوهّاب، عالمى بزرگ و توانا در حديث شناسى و نقد اخبار بوده است</w:t>
      </w:r>
      <w:r>
        <w:rPr>
          <w:rFonts w:eastAsia="IRNazanin" w:cs="IRNazanin"/>
          <w:color w:val="111111"/>
          <w:sz w:val="28"/>
          <w:szCs w:val="28"/>
          <w:rtl w:val="true"/>
          <w:lang w:bidi="fa-IR"/>
        </w:rPr>
        <w:t xml:space="preserve">. </w:t>
      </w:r>
      <w:r>
        <w:rPr>
          <w:rStyle w:val="FootnoteAnchor"/>
          <w:rtl w:val="true"/>
        </w:rPr>
        <w:footnoteReference w:id="92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2251_18328"/>
    </w:p>
    <w:p>
      <w:pPr>
        <w:pStyle w:val="Heading6"/>
        <w:numPr>
          <w:ilvl w:val="5"/>
          <w:numId w:val="1"/>
        </w:numPr>
        <w:rPr/>
      </w:pPr>
      <w:bookmarkStart w:id="661" w:name="__RefHeading___Toc1668887_3804643083"/>
      <w:bookmarkStart w:id="662" w:name="_Toc268"/>
      <w:bookmarkEnd w:id="660"/>
      <w:bookmarkEnd w:id="661"/>
      <w:r>
        <w:rPr>
          <w:rtl w:val="true"/>
        </w:rPr>
        <w:t>تأليفات</w:t>
      </w:r>
      <w:bookmarkEnd w:id="662"/>
    </w:p>
    <w:p>
      <w:pPr>
        <w:pStyle w:val="Heading6"/>
        <w:numPr>
          <w:ilvl w:val="5"/>
          <w:numId w:val="1"/>
        </w:numPr>
        <w:rPr/>
      </w:pPr>
      <w:bookmarkStart w:id="663" w:name="__RefHeading___Toc1668889_3804643083"/>
      <w:bookmarkStart w:id="664" w:name="_Toc269"/>
      <w:bookmarkEnd w:id="663"/>
      <w:r>
        <w:rPr/>
        <w:t>۲۰</w:t>
      </w:r>
      <w:r>
        <w:rPr>
          <w:rtl w:val="true"/>
        </w:rPr>
        <w:t xml:space="preserve"> </w:t>
      </w:r>
      <w:r>
        <w:rPr>
          <w:rtl w:val="true"/>
        </w:rPr>
        <w:t xml:space="preserve">. </w:t>
      </w:r>
      <w:r>
        <w:rPr>
          <w:rtl w:val="true"/>
        </w:rPr>
        <w:t xml:space="preserve">نجاشى </w:t>
      </w:r>
      <w:r>
        <w:rPr>
          <w:rtl w:val="true"/>
        </w:rPr>
        <w:t>(</w:t>
      </w:r>
      <w:r>
        <w:rPr>
          <w:rtl w:val="true"/>
        </w:rPr>
        <w:t xml:space="preserve">م </w:t>
      </w:r>
      <w:r>
        <w:rPr/>
        <w:t>۴۵۰</w:t>
      </w:r>
      <w:r>
        <w:rPr>
          <w:rtl w:val="true"/>
        </w:rPr>
        <w:t xml:space="preserve"> ـ </w:t>
      </w:r>
      <w:r>
        <w:rPr/>
        <w:t>۴۶۳</w:t>
      </w:r>
      <w:r>
        <w:rPr>
          <w:rtl w:val="true"/>
        </w:rPr>
        <w:t xml:space="preserve"> ق</w:t>
      </w:r>
      <w:r>
        <w:rPr>
          <w:rtl w:val="true"/>
        </w:rPr>
        <w:t>)</w:t>
      </w:r>
      <w:bookmarkEnd w:id="664"/>
    </w:p>
    <w:p>
      <w:pPr>
        <w:pStyle w:val="Heading6"/>
        <w:numPr>
          <w:ilvl w:val="5"/>
          <w:numId w:val="1"/>
        </w:numPr>
        <w:rPr/>
      </w:pPr>
      <w:bookmarkStart w:id="665" w:name="__RefHeading___Toc1668891_3804643083"/>
      <w:bookmarkStart w:id="666" w:name="_Toc270"/>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 xml:space="preserve">حسين بن عبد الوهّاب، معاصر سيّد مرتضى، سيّد رضى و شيخ طوسى بود و همانند آنها از مشايخى چون ابو التحف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بن موسى تلعكبرى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كرده است</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چندى از ديگر مشايخ او را مى توان ابن عيّاش جوهرى، ابو على بن هشام و محمّد بن على بن ابراهيم </w:t>
      </w:r>
      <w:r>
        <w:rPr>
          <w:rStyle w:val="FootnoteAnchor"/>
          <w:rtl w:val="true"/>
        </w:rPr>
        <w:footnoteReference w:id="927"/>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سال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ق، از دنيا رفته است</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تأليفاتسه كتاب به عبد الوهّاب شعرانى نسبت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إلى الحقّ،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فى وجوه الحق فى الإمامة، و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Style w:val="FootnoteAnchor"/>
          <w:rtl w:val="true"/>
        </w:rPr>
        <w:footnoteReference w:id="929"/>
      </w:r>
      <w:r>
        <w:rPr>
          <w:rFonts w:ascii="IRNazanin" w:hAnsi="IRNazanin" w:eastAsia="IRNazanin"/>
          <w:color w:val="111111"/>
          <w:sz w:val="28"/>
          <w:sz w:val="28"/>
          <w:szCs w:val="28"/>
          <w:rtl w:val="true"/>
          <w:lang w:bidi="fa-IR"/>
        </w:rPr>
        <w:t>تنها اثر چاپى وى، عيون المعجزات است و دو كتاب ديگر، ناياب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على بن احمد بن عبّاس بن محمّد بن عبد اللّه بن ابراهيم بن محمّد بن عبد اللّه بن نجاشى، مكنّا به ابو العبّاس </w:t>
      </w:r>
      <w:r>
        <w:rPr>
          <w:rStyle w:val="FootnoteAnchor"/>
          <w:rtl w:val="true"/>
        </w:rPr>
        <w:footnoteReference w:id="930"/>
      </w:r>
      <w:r>
        <w:rPr>
          <w:rFonts w:ascii="Amiri" w:hAnsi="Amiri" w:eastAsia="Amiri" w:cs="Amiri"/>
          <w:color w:val="111111"/>
          <w:sz w:val="28"/>
          <w:sz w:val="28"/>
          <w:szCs w:val="28"/>
          <w:rtl w:val="true"/>
          <w:lang w:bidi="ar-SA"/>
        </w:rPr>
        <w:t xml:space="preserve">ـ و به قولى، ابو الحسين ـ </w:t>
      </w:r>
      <w:r>
        <w:rPr>
          <w:rStyle w:val="FootnoteAnchor"/>
          <w:rtl w:val="true"/>
        </w:rPr>
        <w:footnoteReference w:id="931"/>
      </w:r>
      <w:r>
        <w:rPr>
          <w:rFonts w:ascii="Amiri" w:hAnsi="Amiri" w:eastAsia="Amiri" w:cs="Amiri"/>
          <w:color w:val="111111"/>
          <w:sz w:val="28"/>
          <w:sz w:val="28"/>
          <w:szCs w:val="28"/>
          <w:rtl w:val="true"/>
          <w:lang w:bidi="ar-SA"/>
        </w:rPr>
        <w:t>، معروف به نجاشى؛ محدّث و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اهل كوفه و از خانواده اى سرشناس بود </w:t>
      </w:r>
      <w:r>
        <w:rPr>
          <w:rStyle w:val="FootnoteAnchor"/>
          <w:rtl w:val="true"/>
        </w:rPr>
        <w:footnoteReference w:id="932"/>
      </w:r>
      <w:r>
        <w:rPr>
          <w:rFonts w:ascii="IRNazanin" w:hAnsi="IRNazanin" w:eastAsia="IRNazanin"/>
          <w:color w:val="111111"/>
          <w:sz w:val="28"/>
          <w:sz w:val="28"/>
          <w:szCs w:val="28"/>
          <w:rtl w:val="true"/>
          <w:lang w:bidi="fa-IR"/>
        </w:rPr>
        <w:t>و بعدها در بغداد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وى، به استناد كتاب الرجال او،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نفر بوده اند كه معروف ترينشان را مى توان چنين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حسين بن عبيد اللّه غضائرى، احمد بن حسين غضائرى، ابن عبدون، ابن نوح سيرافى، ابو الحسن جُندى و ابن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 قره قُنّايى</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برخى معتقدند كه نجاشى همه مشايخ بدون واسطه خود را توثيق كرده است</w:t>
      </w:r>
      <w:r>
        <w:rPr>
          <w:rFonts w:eastAsia="Amiri" w:cs="Amiri" w:ascii="Amiri" w:hAnsi="Amiri"/>
          <w:color w:val="111111"/>
          <w:sz w:val="28"/>
          <w:szCs w:val="28"/>
          <w:rtl w:val="true"/>
          <w:lang w:bidi="ar-SA"/>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سال وفات او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 </w:t>
      </w:r>
      <w:r>
        <w:rPr>
          <w:rStyle w:val="FootnoteAnchor"/>
          <w:rtl w:val="true"/>
        </w:rPr>
        <w:footnoteReference w:id="935"/>
      </w:r>
      <w:r>
        <w:rPr>
          <w:rFonts w:ascii="IRNazanin" w:hAnsi="IRNazanin" w:eastAsia="IRNazanin"/>
          <w:color w:val="111111"/>
          <w:sz w:val="28"/>
          <w:sz w:val="28"/>
          <w:szCs w:val="28"/>
          <w:rtl w:val="true"/>
          <w:lang w:bidi="fa-IR"/>
        </w:rPr>
        <w:t xml:space="preserve">و پس از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 بوده است؛ چراكه الرجال خود، هنگام معرّفى ابو يعلى، محمّد بن حسن بن حمزه جعفرى، متذكّر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شانزدهم رمضان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 وفات كرد</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نجاشى رجال شناسى زبردست بود و در نقد رجال، تسلّط و آگاهى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معدود عالمان امامى اى است كه همگان بر فرزانگى و وارستگى شان اتّفاق دارند</w:t>
      </w:r>
      <w:r>
        <w:rPr>
          <w:rFonts w:eastAsia="IRNazanin" w:cs="IRNazanin"/>
          <w:color w:val="111111"/>
          <w:sz w:val="28"/>
          <w:szCs w:val="28"/>
          <w:rtl w:val="true"/>
          <w:lang w:bidi="fa-IR"/>
        </w:rPr>
        <w:t xml:space="preserve">. </w:t>
      </w:r>
      <w:r>
        <w:rPr>
          <w:rStyle w:val="FootnoteAnchor"/>
          <w:rtl w:val="true"/>
        </w:rPr>
        <w:footnoteReference w:id="937"/>
      </w:r>
      <w:r>
        <w:rPr>
          <w:rFonts w:ascii="Amiri" w:hAnsi="Amiri" w:eastAsia="Amiri" w:cs="Amiri"/>
          <w:color w:val="111111"/>
          <w:sz w:val="28"/>
          <w:sz w:val="28"/>
          <w:szCs w:val="28"/>
          <w:rtl w:val="true"/>
          <w:lang w:bidi="ar-SA"/>
        </w:rPr>
        <w:t>برخى از رجال شناسان، آراى نجاشى را در جرح و تعديل راويان، مقدّم بر آراى شيخ طوسى مى دانند</w:t>
      </w:r>
      <w:r>
        <w:rPr>
          <w:rFonts w:eastAsia="Amiri" w:cs="Amiri" w:ascii="Amiri" w:hAnsi="Amiri"/>
          <w:color w:val="111111"/>
          <w:sz w:val="28"/>
          <w:szCs w:val="28"/>
          <w:rtl w:val="true"/>
          <w:lang w:bidi="ar-SA"/>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محقّق حلّى، گويا علّامه حلّى،شهيد ثانى و فرزندش محمّد حسن صاحب معالم، </w:t>
      </w:r>
      <w:r>
        <w:rPr>
          <w:rStyle w:val="FootnoteAnchor"/>
          <w:rtl w:val="true"/>
        </w:rPr>
        <w:footnoteReference w:id="939"/>
      </w:r>
      <w:r>
        <w:rPr>
          <w:rFonts w:ascii="Amiri" w:hAnsi="Amiri" w:eastAsia="Amiri" w:cs="Amiri"/>
          <w:color w:val="111111"/>
          <w:sz w:val="28"/>
          <w:sz w:val="28"/>
          <w:szCs w:val="28"/>
          <w:rtl w:val="true"/>
          <w:lang w:bidi="ar-SA"/>
        </w:rPr>
        <w:t xml:space="preserve">ميرزا محمّد استرآبادى </w:t>
      </w:r>
      <w:r>
        <w:rPr>
          <w:rStyle w:val="FootnoteAnchor"/>
          <w:rtl w:val="true"/>
        </w:rPr>
        <w:footnoteReference w:id="940"/>
      </w:r>
      <w:r>
        <w:rPr>
          <w:rFonts w:ascii="IRNazanin" w:hAnsi="IRNazanin" w:eastAsia="IRNazanin"/>
          <w:color w:val="111111"/>
          <w:sz w:val="28"/>
          <w:sz w:val="28"/>
          <w:szCs w:val="28"/>
          <w:rtl w:val="true"/>
          <w:lang w:bidi="fa-IR"/>
        </w:rPr>
        <w:t xml:space="preserve">و سيّد بحر العلوم،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همين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شش نكته استدلال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از آراى شيخ طوسى در دو كتاب رجال و فهرست، آگاه بود و افزون بر آنها، آگاهى هاى ديگرى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همه توان و عمر خود را در راه علم رجال، به كار بست و در اين علم، به مرحله تخصّص رسيد؛ در حالى كه شيخ طوسى، در علوم مختلف وارد شد و توان و هوش و استعداد خود را در ميان آنها توزيع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علم انساب و آثار، و اخبار قبايل و شهرها نيز خبره بود و معلوم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7" w:name="pg2251_18330"/>
    </w:p>
    <w:p>
      <w:pPr>
        <w:pStyle w:val="Heading6"/>
        <w:numPr>
          <w:ilvl w:val="5"/>
          <w:numId w:val="1"/>
        </w:numPr>
        <w:rPr/>
      </w:pPr>
      <w:bookmarkStart w:id="668" w:name="__RefHeading___Toc1668893_3804643083"/>
      <w:bookmarkStart w:id="669" w:name="_Toc271"/>
      <w:bookmarkEnd w:id="667"/>
      <w:bookmarkEnd w:id="668"/>
      <w:r>
        <w:rPr>
          <w:rtl w:val="true"/>
        </w:rPr>
        <w:t>تأليفات</w:t>
      </w:r>
      <w:bookmarkEnd w:id="669"/>
    </w:p>
    <w:p>
      <w:pPr>
        <w:pStyle w:val="Heading6"/>
        <w:numPr>
          <w:ilvl w:val="5"/>
          <w:numId w:val="1"/>
        </w:numPr>
        <w:rPr/>
      </w:pPr>
      <w:bookmarkStart w:id="670" w:name="__RefHeading___Toc1668895_3804643083"/>
      <w:bookmarkStart w:id="671" w:name="_Toc272"/>
      <w:bookmarkEnd w:id="670"/>
      <w:r>
        <w:rPr/>
        <w:t>۲۱</w:t>
      </w:r>
      <w:r>
        <w:rPr>
          <w:rtl w:val="true"/>
        </w:rPr>
        <w:t xml:space="preserve"> </w:t>
      </w:r>
      <w:r>
        <w:rPr>
          <w:rtl w:val="true"/>
        </w:rPr>
        <w:t xml:space="preserve">. </w:t>
      </w:r>
      <w:r>
        <w:rPr>
          <w:rtl w:val="true"/>
        </w:rPr>
        <w:t xml:space="preserve">شيخ طوسى </w:t>
      </w:r>
      <w:r>
        <w:rPr>
          <w:rtl w:val="true"/>
        </w:rPr>
        <w:t>(</w:t>
      </w:r>
      <w:r>
        <w:rPr/>
        <w:t>۳۸۵</w:t>
      </w:r>
      <w:r>
        <w:rPr>
          <w:rtl w:val="true"/>
        </w:rPr>
        <w:t xml:space="preserve"> ـ </w:t>
      </w:r>
      <w:r>
        <w:rPr/>
        <w:t>۴۶۰</w:t>
      </w:r>
      <w:r>
        <w:rPr>
          <w:rtl w:val="true"/>
        </w:rPr>
        <w:t xml:space="preserve"> ق</w:t>
      </w:r>
      <w:r>
        <w:rPr>
          <w:rtl w:val="true"/>
        </w:rPr>
        <w:t>)</w:t>
      </w:r>
      <w:bookmarkEnd w:id="671"/>
    </w:p>
    <w:p>
      <w:pPr>
        <w:pStyle w:val="Heading6"/>
        <w:numPr>
          <w:ilvl w:val="5"/>
          <w:numId w:val="1"/>
        </w:numPr>
        <w:rPr/>
      </w:pPr>
      <w:bookmarkStart w:id="672" w:name="__RefHeading___Toc1668897_3804643083"/>
      <w:bookmarkStart w:id="673" w:name="_Toc273"/>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است كه عالم رجالى، هر چه بيشتر به اين مسائل نيز آگاهى و شناخت داشته باشد، اظهار نظرش به واقع نزديك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نجاشى اهل كوفه و از خانواده اى بود كه از بيوت معروف، به شمار مى آمدند و از ديگر سو، اكثر راويان ائمه عليهم السلام نيز اهل كوفه يا اطراف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نجاشى به احوال همشهرى هاى خود، آگاه تر از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از اسانيد مسلّم و خبره علم رجال، مانند احمد بن حسين غضائرى، فراوان استفاده كرد؛ در حالى كه براى شيخ طوسى، اين امكان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بسيارى از مشايخ آگاه به رجال را درك كرد و يا طرق بسيارى به هر يك از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نوح سيرافى، ابو الحسن جندى، ابو الفرج بن ابى قرّه قنايى</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تأليفاتآثار ناياب نجاشى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و ما ورد فيه من الأعمال،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 ما فيها من الآثار و الفضائل،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بنى نصر بن قعين و أيّامهم و أشعارهم،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الأنوار و مواضع النجوم التى سمّتها العرب</w:t>
      </w:r>
      <w:r>
        <w:rPr>
          <w:rFonts w:eastAsia="Amiri" w:cs="Amiri" w:ascii="Amiri" w:hAnsi="Amiri"/>
          <w:color w:val="111111"/>
          <w:sz w:val="28"/>
          <w:szCs w:val="28"/>
          <w:rtl w:val="true"/>
          <w:lang w:bidi="ar-SA"/>
        </w:rPr>
        <w:t xml:space="preserve">. </w:t>
      </w:r>
      <w:r>
        <w:rPr>
          <w:rStyle w:val="FootnoteAnchor"/>
          <w:rtl w:val="true"/>
        </w:rPr>
        <w:footnoteReference w:id="942"/>
      </w:r>
      <w:r>
        <w:rPr>
          <w:rFonts w:ascii="IRNazanin" w:hAnsi="IRNazanin" w:eastAsia="IRNazanin"/>
          <w:color w:val="111111"/>
          <w:sz w:val="28"/>
          <w:sz w:val="28"/>
          <w:szCs w:val="28"/>
          <w:rtl w:val="true"/>
          <w:lang w:bidi="fa-IR"/>
        </w:rPr>
        <w:t>تنها اثر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بن على، مكنّا به ابو جعفر و معروف به شيخ طوسى و شيخ الطائفة؛ محدّث، فقيه، اصولى، متكلّم، مفسّر و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در توس زاده شد و در سال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يا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در نجف درگذشت</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از توس به بغداد هجرت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4" w:name="pg2251_18331"/>
    </w:p>
    <w:p>
      <w:pPr>
        <w:pStyle w:val="Heading6"/>
        <w:numPr>
          <w:ilvl w:val="5"/>
          <w:numId w:val="1"/>
        </w:numPr>
        <w:rPr/>
      </w:pPr>
      <w:bookmarkStart w:id="675" w:name="__RefHeading___Toc1668899_3804643083"/>
      <w:bookmarkStart w:id="676" w:name="_Toc274"/>
      <w:bookmarkEnd w:id="674"/>
      <w:bookmarkEnd w:id="675"/>
      <w:r>
        <w:rPr>
          <w:rtl w:val="true"/>
        </w:rPr>
        <w:t>تأليفات</w:t>
      </w:r>
      <w:bookmarkEnd w:id="676"/>
    </w:p>
    <w:p>
      <w:pPr>
        <w:pStyle w:val="BookText"/>
        <w:rPr/>
      </w:pPr>
      <w:r>
        <w:rPr>
          <w:rFonts w:ascii="IRNazanin" w:hAnsi="IRNazanin" w:eastAsia="IRNazanin"/>
          <w:color w:val="111111"/>
          <w:sz w:val="28"/>
          <w:sz w:val="28"/>
          <w:szCs w:val="28"/>
          <w:rtl w:val="true"/>
          <w:lang w:bidi="fa-IR"/>
        </w:rPr>
        <w:t xml:space="preserve">كرد و تا سال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گرفتن درگيرى هاى مذهبى در بغداد، به آتش كشيدن كتاب خانه و محلّ تدريس او در محلّه كرخ را در پى داشت و وى ناگزير، به نجف رفت</w:t>
      </w:r>
      <w:r>
        <w:rPr>
          <w:rFonts w:eastAsia="IRNazanin" w:cs="IRNazanin"/>
          <w:color w:val="111111"/>
          <w:sz w:val="28"/>
          <w:szCs w:val="28"/>
          <w:rtl w:val="true"/>
          <w:lang w:bidi="fa-IR"/>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شيخ طوسى، فرزانه اى وارسته بود </w:t>
      </w:r>
      <w:r>
        <w:rPr>
          <w:rStyle w:val="FootnoteAnchor"/>
          <w:rtl w:val="true"/>
        </w:rPr>
        <w:footnoteReference w:id="946"/>
      </w:r>
      <w:r>
        <w:rPr>
          <w:rFonts w:ascii="IRNazanin" w:hAnsi="IRNazanin" w:eastAsia="IRNazanin"/>
          <w:color w:val="111111"/>
          <w:sz w:val="28"/>
          <w:sz w:val="28"/>
          <w:szCs w:val="28"/>
          <w:rtl w:val="true"/>
          <w:lang w:bidi="fa-IR"/>
        </w:rPr>
        <w:t xml:space="preserve">و به جهت گستردگى حوزه هاى دانش و عمق علمى اش و نيز تأثير فراوانى كه در دانش هاى شيعى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الطائفة على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معروف ترين مشايخ حديثى او را مى توان چنين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سيّد مرتضى، حسين بن عبيد اللّه غضائرى، ابو الحسن جندى، ابن عبدون، ابن صلت و ابن ابى 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تأليفاتشيخ طوسى در زمينه هاى گوناگونى چون فقه، اصول، كلام، ادب، تفسير، اخبار و رجال، ده ها كتاب تأليف كرد</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آثار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فى الأخبار كه به الأمالى نيز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مختار،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نايابى كه در منابع متأخّر،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هدايه المسترشد و بصيرة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در زمينه دعا و عبادت است، در اختيار ابن طاووس بوده و وى از آن با عنوان هداية المسترشد نقل كرده است</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اثر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نسه خطّى اين كتاب متعلّق به سال </w:t>
      </w:r>
      <w:r>
        <w:rPr>
          <w:rFonts w:ascii="IRNazanin" w:hAnsi="IRNazanin" w:eastAsia="IRNazanin"/>
          <w:color w:val="111111"/>
          <w:sz w:val="28"/>
          <w:sz w:val="28"/>
          <w:szCs w:val="28"/>
          <w:lang w:bidi="fa-IR"/>
        </w:rPr>
        <w:t>۷۱۵</w:t>
      </w:r>
      <w:r>
        <w:rPr>
          <w:rFonts w:ascii="IRNazanin" w:hAnsi="IRNazanin" w:eastAsia="IRNazanin"/>
          <w:color w:val="111111"/>
          <w:sz w:val="28"/>
          <w:sz w:val="28"/>
          <w:szCs w:val="28"/>
          <w:rtl w:val="true"/>
          <w:lang w:bidi="fa-IR"/>
        </w:rPr>
        <w:t xml:space="preserve"> ق، در چندين كتاب خانه در ايران و عراق موجود است</w:t>
      </w:r>
      <w:r>
        <w:rPr>
          <w:rFonts w:eastAsia="IRNazanin" w:cs="IRNazanin"/>
          <w:color w:val="111111"/>
          <w:sz w:val="28"/>
          <w:szCs w:val="28"/>
          <w:rtl w:val="true"/>
          <w:lang w:bidi="fa-IR"/>
        </w:rPr>
        <w:t xml:space="preserve">. </w:t>
      </w:r>
      <w:r>
        <w:rPr>
          <w:rStyle w:val="FootnoteAnchor"/>
          <w:rtl w:val="true"/>
        </w:rPr>
        <w:footnoteReference w:id="950"/>
      </w:r>
      <w:r>
        <w:rPr>
          <w:rFonts w:ascii="Amiri" w:hAnsi="Amiri" w:eastAsia="Amiri" w:cs="Amiri"/>
          <w:color w:val="111111"/>
          <w:sz w:val="28"/>
          <w:sz w:val="28"/>
          <w:szCs w:val="28"/>
          <w:rtl w:val="true"/>
          <w:lang w:bidi="ar-SA"/>
        </w:rPr>
        <w:t>اين كتاب كه المصباح الصغير نيز</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7" w:name="pg2251_18332"/>
    </w:p>
    <w:p>
      <w:pPr>
        <w:pStyle w:val="Heading6"/>
        <w:numPr>
          <w:ilvl w:val="5"/>
          <w:numId w:val="1"/>
        </w:numPr>
        <w:rPr/>
      </w:pPr>
      <w:bookmarkStart w:id="678" w:name="__RefHeading___Toc1668901_3804643083"/>
      <w:bookmarkStart w:id="679" w:name="_Toc275"/>
      <w:bookmarkEnd w:id="677"/>
      <w:bookmarkEnd w:id="678"/>
      <w:r>
        <w:rPr/>
        <w:t>۲۲</w:t>
      </w:r>
      <w:r>
        <w:rPr>
          <w:rtl w:val="true"/>
        </w:rPr>
        <w:t xml:space="preserve"> </w:t>
      </w:r>
      <w:r>
        <w:rPr>
          <w:rtl w:val="true"/>
        </w:rPr>
        <w:t xml:space="preserve">. </w:t>
      </w:r>
      <w:r>
        <w:rPr>
          <w:rtl w:val="true"/>
        </w:rPr>
        <w:t xml:space="preserve">ابو الحسن صهرشتى </w:t>
      </w:r>
      <w:r>
        <w:rPr>
          <w:rtl w:val="true"/>
        </w:rPr>
        <w:t>(</w:t>
      </w:r>
      <w:r>
        <w:rPr>
          <w:rtl w:val="true"/>
        </w:rPr>
        <w:t xml:space="preserve">م حدود </w:t>
      </w:r>
      <w:r>
        <w:rPr/>
        <w:t>۴۴۲</w:t>
      </w:r>
      <w:r>
        <w:rPr>
          <w:rtl w:val="true"/>
        </w:rPr>
        <w:t xml:space="preserve"> ق</w:t>
      </w:r>
      <w:r>
        <w:rPr>
          <w:rtl w:val="true"/>
        </w:rPr>
        <w:t>)</w:t>
      </w:r>
      <w:bookmarkEnd w:id="679"/>
    </w:p>
    <w:p>
      <w:pPr>
        <w:pStyle w:val="Heading6"/>
        <w:numPr>
          <w:ilvl w:val="5"/>
          <w:numId w:val="1"/>
        </w:numPr>
        <w:rPr/>
      </w:pPr>
      <w:bookmarkStart w:id="680" w:name="__RefHeading___Toc1668903_3804643083"/>
      <w:bookmarkStart w:id="681" w:name="_Toc276"/>
      <w:bookmarkEnd w:id="680"/>
      <w:r>
        <w:rPr>
          <w:rtl w:val="true"/>
        </w:rPr>
        <w:t>اشاره</w:t>
      </w:r>
      <w:bookmarkEnd w:id="681"/>
    </w:p>
    <w:p>
      <w:pPr>
        <w:pStyle w:val="BookText"/>
        <w:rPr/>
      </w:pPr>
      <w:r>
        <w:rPr>
          <w:rFonts w:ascii="Amiri" w:hAnsi="Amiri" w:eastAsia="Amiri" w:cs="Amiri"/>
          <w:color w:val="111111"/>
          <w:sz w:val="28"/>
          <w:sz w:val="28"/>
          <w:szCs w:val="28"/>
          <w:rtl w:val="true"/>
          <w:lang w:bidi="ar-SA"/>
        </w:rPr>
        <w:t>ناميده مى شود، يكى از مصادر بحار الأنوار است</w:t>
      </w:r>
      <w:r>
        <w:rPr>
          <w:rFonts w:eastAsia="Amiri" w:cs="Amiri" w:ascii="Amiri" w:hAnsi="Amiri"/>
          <w:color w:val="111111"/>
          <w:sz w:val="28"/>
          <w:szCs w:val="28"/>
          <w:rtl w:val="true"/>
          <w:lang w:bidi="ar-SA"/>
        </w:rPr>
        <w:t xml:space="preserve">. </w:t>
      </w:r>
      <w:r>
        <w:rPr>
          <w:rStyle w:val="FootnoteAnchor"/>
          <w:rtl w:val="true"/>
        </w:rPr>
        <w:footnoteReference w:id="951"/>
      </w:r>
      <w:r>
        <w:rPr>
          <w:rFonts w:ascii="IRNazanin" w:hAnsi="IRNazanin" w:eastAsia="IRNazanin"/>
          <w:color w:val="111111"/>
          <w:sz w:val="28"/>
          <w:sz w:val="28"/>
          <w:szCs w:val="28"/>
          <w:rtl w:val="true"/>
          <w:lang w:bidi="fa-IR"/>
        </w:rPr>
        <w:t>ابو الحسن على بن عبد الكريم نجفى، صاحب كتاب الأنوار المضيئة نيز شرحى با عنوان إيضاح المصباح لأهل الصلاح، بر آن نگاشت</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صهرشتى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ascii="Amiri" w:hAnsi="Amiri" w:eastAsia="Amiri" w:cs="Amiri"/>
          <w:color w:val="111111"/>
          <w:sz w:val="28"/>
          <w:sz w:val="28"/>
          <w:szCs w:val="28"/>
          <w:lang w:bidi="ar-SA"/>
        </w:rPr>
        <w:t>۴۴۲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حسن بن سلمان صهرشتى، مكنا به ابو الحسن و معروف به ابو الحسن صهرشتى؛ محدّث، فقيه و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ابو الحسن صهرشتى به اختلاف، سليمان </w:t>
      </w:r>
      <w:r>
        <w:rPr>
          <w:rStyle w:val="FootnoteAnchor"/>
          <w:rtl w:val="true"/>
        </w:rPr>
        <w:footnoteReference w:id="953"/>
      </w:r>
      <w:r>
        <w:rPr>
          <w:rFonts w:ascii="IRNazanin" w:hAnsi="IRNazanin" w:eastAsia="IRNazanin"/>
          <w:color w:val="111111"/>
          <w:sz w:val="28"/>
          <w:sz w:val="28"/>
          <w:szCs w:val="28"/>
          <w:rtl w:val="true"/>
          <w:lang w:bidi="fa-IR"/>
        </w:rPr>
        <w:t xml:space="preserve">و سلمان، </w:t>
      </w:r>
      <w:r>
        <w:rPr>
          <w:rStyle w:val="FootnoteAnchor"/>
          <w:rtl w:val="true"/>
        </w:rPr>
        <w:footnoteReference w:id="954"/>
      </w:r>
      <w:r>
        <w:rPr>
          <w:rFonts w:ascii="IRNazanin" w:hAnsi="IRNazanin" w:eastAsia="IRNazanin"/>
          <w:color w:val="111111"/>
          <w:sz w:val="28"/>
          <w:sz w:val="28"/>
          <w:szCs w:val="28"/>
          <w:rtl w:val="true"/>
          <w:lang w:bidi="fa-IR"/>
        </w:rPr>
        <w:t xml:space="preserve">نام پدرش سلمان </w:t>
      </w:r>
      <w:r>
        <w:rPr>
          <w:rStyle w:val="FootnoteAnchor"/>
          <w:rtl w:val="true"/>
        </w:rPr>
        <w:footnoteReference w:id="955"/>
      </w:r>
      <w:r>
        <w:rPr>
          <w:rFonts w:ascii="Amiri" w:hAnsi="Amiri" w:eastAsia="Amiri" w:cs="Amiri"/>
          <w:color w:val="111111"/>
          <w:sz w:val="28"/>
          <w:sz w:val="28"/>
          <w:szCs w:val="28"/>
          <w:rtl w:val="true"/>
          <w:lang w:bidi="ar-SA"/>
        </w:rPr>
        <w:t xml:space="preserve">و حسين، </w:t>
      </w:r>
      <w:r>
        <w:rPr>
          <w:rStyle w:val="FootnoteAnchor"/>
          <w:rtl w:val="true"/>
        </w:rPr>
        <w:footnoteReference w:id="956"/>
      </w:r>
      <w:r>
        <w:rPr>
          <w:rFonts w:ascii="Amiri" w:hAnsi="Amiri" w:eastAsia="Amiri" w:cs="Amiri"/>
          <w:color w:val="111111"/>
          <w:sz w:val="28"/>
          <w:sz w:val="28"/>
          <w:szCs w:val="28"/>
          <w:rtl w:val="true"/>
          <w:lang w:bidi="ar-SA"/>
        </w:rPr>
        <w:t xml:space="preserve">و نام جدّ او نيز سلمان </w:t>
      </w:r>
      <w:r>
        <w:rPr>
          <w:rStyle w:val="FootnoteAnchor"/>
          <w:rtl w:val="true"/>
        </w:rPr>
        <w:footnoteReference w:id="957"/>
      </w:r>
      <w:r>
        <w:rPr>
          <w:rFonts w:ascii="Amiri" w:hAnsi="Amiri" w:eastAsia="Amiri" w:cs="Amiri"/>
          <w:color w:val="111111"/>
          <w:sz w:val="28"/>
          <w:sz w:val="28"/>
          <w:szCs w:val="28"/>
          <w:rtl w:val="true"/>
          <w:lang w:bidi="ar-SA"/>
        </w:rPr>
        <w:t xml:space="preserve">و محمّد </w:t>
      </w:r>
      <w:r>
        <w:rPr>
          <w:rStyle w:val="FootnoteAnchor"/>
          <w:rtl w:val="true"/>
        </w:rPr>
        <w:footnoteReference w:id="958"/>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اسامى را برخى از آنِ دو نفر </w:t>
      </w:r>
      <w:r>
        <w:rPr>
          <w:rStyle w:val="FootnoteAnchor"/>
          <w:rtl w:val="true"/>
        </w:rPr>
        <w:footnoteReference w:id="959"/>
      </w:r>
      <w:r>
        <w:rPr>
          <w:rFonts w:ascii="IRNazanin" w:hAnsi="IRNazanin" w:eastAsia="IRNazanin"/>
          <w:color w:val="111111"/>
          <w:sz w:val="28"/>
          <w:sz w:val="28"/>
          <w:szCs w:val="28"/>
          <w:rtl w:val="true"/>
          <w:lang w:bidi="fa-IR"/>
        </w:rPr>
        <w:t>و گروهى مربوط به يك نفر دانسته اند</w:t>
      </w:r>
      <w:r>
        <w:rPr>
          <w:rFonts w:eastAsia="IRNazanin" w:cs="IRNazanin"/>
          <w:color w:val="111111"/>
          <w:sz w:val="28"/>
          <w:szCs w:val="28"/>
          <w:rtl w:val="true"/>
          <w:lang w:bidi="fa-IR"/>
        </w:rPr>
        <w:t xml:space="preserve">. </w:t>
      </w:r>
      <w:r>
        <w:rPr>
          <w:rStyle w:val="FootnoteAnchor"/>
          <w:rtl w:val="true"/>
        </w:rPr>
        <w:footnoteReference w:id="960"/>
      </w:r>
      <w:r>
        <w:rPr>
          <w:rFonts w:ascii="Amiri" w:hAnsi="Amiri" w:eastAsia="Amiri" w:cs="Amiri"/>
          <w:color w:val="111111"/>
          <w:sz w:val="28"/>
          <w:sz w:val="28"/>
          <w:szCs w:val="28"/>
          <w:rtl w:val="true"/>
          <w:lang w:bidi="ar-SA"/>
        </w:rPr>
        <w:t>ابو الحسن صهرشتى مردى دانشور، فقيه، ديندار و شايسته اعتماد بود</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مشايخ او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شيخ طوسى، شيخ مفيد، ابو يعلى محمّد ابن حسن بن حمزه جعفرى، ابو الحسين احمد بن على كوفى نجاشى، ابو الفرج مظفّر بن على بن حمدان قزوينى، ابو المفضّل شيبانى، ابو عبد اللّه حسين بن حسن بن بابويه، برادر زاده شيخ صدوق معروف به حسكا، و ابو الحسن محمّد بن حسين فتّال</w:t>
      </w:r>
      <w:r>
        <w:rPr>
          <w:rFonts w:eastAsia="Amiri" w:cs="Amiri" w:ascii="Amiri" w:hAnsi="Amiri"/>
          <w:color w:val="111111"/>
          <w:sz w:val="28"/>
          <w:szCs w:val="28"/>
          <w:rtl w:val="true"/>
          <w:lang w:bidi="ar-SA"/>
        </w:rPr>
        <w:t xml:space="preserve">. </w:t>
      </w:r>
      <w:r>
        <w:rPr>
          <w:rStyle w:val="FootnoteAnchor"/>
          <w:rtl w:val="true"/>
        </w:rPr>
        <w:footnoteReference w:id="962"/>
      </w:r>
      <w:r>
        <w:rPr>
          <w:rFonts w:ascii="IRNazanin" w:hAnsi="IRNazanin" w:eastAsia="IRNazanin"/>
          <w:color w:val="111111"/>
          <w:sz w:val="28"/>
          <w:sz w:val="28"/>
          <w:szCs w:val="28"/>
          <w:rtl w:val="true"/>
          <w:lang w:bidi="fa-IR"/>
        </w:rPr>
        <w:t>سال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2" w:name="pg2251_18333"/>
    </w:p>
    <w:p>
      <w:pPr>
        <w:pStyle w:val="Heading6"/>
        <w:numPr>
          <w:ilvl w:val="5"/>
          <w:numId w:val="1"/>
        </w:numPr>
        <w:rPr/>
      </w:pPr>
      <w:bookmarkStart w:id="683" w:name="__RefHeading___Toc1668905_3804643083"/>
      <w:bookmarkStart w:id="684" w:name="_Toc277"/>
      <w:bookmarkEnd w:id="682"/>
      <w:bookmarkEnd w:id="683"/>
      <w:r>
        <w:rPr>
          <w:rtl w:val="true"/>
        </w:rPr>
        <w:t>تأليفات</w:t>
      </w:r>
      <w:bookmarkEnd w:id="684"/>
    </w:p>
    <w:p>
      <w:pPr>
        <w:pStyle w:val="Heading6"/>
        <w:numPr>
          <w:ilvl w:val="5"/>
          <w:numId w:val="1"/>
        </w:numPr>
        <w:rPr/>
      </w:pPr>
      <w:bookmarkStart w:id="685" w:name="__RefHeading___Toc1668907_3804643083"/>
      <w:bookmarkStart w:id="686" w:name="_Toc278"/>
      <w:bookmarkEnd w:id="685"/>
      <w:r>
        <w:rPr/>
        <w:t>۲۳</w:t>
      </w:r>
      <w:r>
        <w:rPr>
          <w:rtl w:val="true"/>
        </w:rPr>
        <w:t xml:space="preserve"> </w:t>
      </w:r>
      <w:r>
        <w:rPr>
          <w:rtl w:val="true"/>
        </w:rPr>
        <w:t xml:space="preserve">. </w:t>
      </w:r>
      <w:r>
        <w:rPr>
          <w:rtl w:val="true"/>
        </w:rPr>
        <w:t xml:space="preserve">كَراجِكى </w:t>
      </w:r>
      <w:r>
        <w:rPr>
          <w:rtl w:val="true"/>
        </w:rPr>
        <w:t>(</w:t>
      </w:r>
      <w:r>
        <w:rPr/>
        <w:t>۳۷۹</w:t>
      </w:r>
      <w:r>
        <w:rPr>
          <w:rtl w:val="true"/>
        </w:rPr>
        <w:t xml:space="preserve"> ـ </w:t>
      </w:r>
      <w:r>
        <w:rPr/>
        <w:t>۴۴۹</w:t>
      </w:r>
      <w:r>
        <w:rPr>
          <w:rtl w:val="true"/>
        </w:rPr>
        <w:t xml:space="preserve"> ق</w:t>
      </w:r>
      <w:r>
        <w:rPr>
          <w:rtl w:val="true"/>
        </w:rPr>
        <w:t>)</w:t>
      </w:r>
      <w:bookmarkEnd w:id="686"/>
    </w:p>
    <w:p>
      <w:pPr>
        <w:pStyle w:val="Heading6"/>
        <w:numPr>
          <w:ilvl w:val="5"/>
          <w:numId w:val="1"/>
        </w:numPr>
        <w:rPr/>
      </w:pPr>
      <w:bookmarkStart w:id="687" w:name="__RefHeading___Toc1668909_3804643083"/>
      <w:bookmarkStart w:id="688" w:name="_Toc279"/>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 xml:space="preserve">وفات صهرشتى، معلوم نيست؛ ولى به اين قرينه كه او در سال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ق، از نجاشى روايت نقل كرده، پس از اين سال درگذشته است</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تأليفاتصهرشتى آثارى در زمينه فقه، كلام، دعا و زيارت تأليف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النفيس،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مالايسع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الولى،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المصباح،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إصباح الشيعة بمصباح الشريعة،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فى عمل شهر رمضان،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المسالك إلى معرفة المسالك،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النهاية</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همه اين آثار، ناياب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قبس المصباح، تلخيص كتاب مصباح المتهجّد شيخ طوسى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صهرشتى با حذف مطالب غير دعايى آن، مطالبى را بر آن افزوده است</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اين كتاب يكى از مصادر بحار الأنوار است</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محدّث نورى آن را در اختيار نداشته و با واسطه بحار الأنوار، از آن نقل كرده است</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كَراجِكى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عثمان، مكنا به ابو الفتح و معروف به كراجكى؛ فقيه، محدّث و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كراجك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قريه اى باشد كه گويا از توابع واسط عراق بوده است، </w:t>
      </w:r>
      <w:r>
        <w:rPr>
          <w:rStyle w:val="FootnoteAnchor"/>
          <w:rtl w:val="true"/>
        </w:rPr>
        <w:footnoteReference w:id="968"/>
      </w:r>
      <w:r>
        <w:rPr>
          <w:rFonts w:ascii="IRNazanin" w:hAnsi="IRNazanin" w:eastAsia="IRNazanin"/>
          <w:color w:val="111111"/>
          <w:sz w:val="28"/>
          <w:sz w:val="28"/>
          <w:szCs w:val="28"/>
          <w:rtl w:val="true"/>
          <w:lang w:bidi="fa-IR"/>
        </w:rPr>
        <w:t>چنان كه كراجكى نيز از فردى به نام ابو عبد اللّه حسين بن عبيد اللّه بن على واسطى، روايت نقل كرده است</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نيز ممكن است اشاره به نوعى پيشه و حرفه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9" w:name="pg2251_18334"/>
    </w:p>
    <w:p>
      <w:pPr>
        <w:pStyle w:val="Heading6"/>
        <w:numPr>
          <w:ilvl w:val="5"/>
          <w:numId w:val="1"/>
        </w:numPr>
        <w:rPr/>
      </w:pPr>
      <w:bookmarkStart w:id="690" w:name="__RefHeading___Toc1668911_3804643083"/>
      <w:bookmarkStart w:id="691" w:name="_Toc280"/>
      <w:bookmarkEnd w:id="689"/>
      <w:bookmarkEnd w:id="690"/>
      <w:r>
        <w:rPr>
          <w:rtl w:val="true"/>
        </w:rPr>
        <w:t>تأليفات</w:t>
      </w:r>
      <w:bookmarkEnd w:id="691"/>
    </w:p>
    <w:p>
      <w:pPr>
        <w:pStyle w:val="BookText"/>
        <w:rPr/>
      </w:pPr>
      <w:r>
        <w:rPr>
          <w:rFonts w:ascii="IRNazanin" w:hAnsi="IRNazanin" w:eastAsia="IRNazanin"/>
          <w:color w:val="111111"/>
          <w:sz w:val="28"/>
          <w:sz w:val="28"/>
          <w:szCs w:val="28"/>
          <w:rtl w:val="true"/>
          <w:lang w:bidi="fa-IR"/>
        </w:rPr>
        <w:t>به هر حال، زادگاه كراجِكى معلوم نيست</w:t>
      </w:r>
      <w:r>
        <w:rPr>
          <w:rFonts w:eastAsia="IRNazanin" w:cs="IRNazanin"/>
          <w:color w:val="111111"/>
          <w:sz w:val="28"/>
          <w:szCs w:val="28"/>
          <w:rtl w:val="true"/>
          <w:lang w:bidi="fa-IR"/>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وى از شيخ مفيد، سيّد مرتضى، شيخ طوسى، سلّار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و نيز از برخى مشايخ اهل سنّت، حديث شنيد</w:t>
      </w:r>
      <w:r>
        <w:rPr>
          <w:rFonts w:eastAsia="Amiri" w:cs="Amiri" w:ascii="Amiri" w:hAnsi="Amiri"/>
          <w:color w:val="111111"/>
          <w:sz w:val="28"/>
          <w:szCs w:val="28"/>
          <w:rtl w:val="true"/>
          <w:lang w:bidi="ar-SA"/>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بر پايه برخى گزارش ها، كراجكى در دهه دوم سده پنجم، به شهرهاى مكّه، </w:t>
      </w:r>
      <w:r>
        <w:rPr>
          <w:rStyle w:val="FootnoteAnchor"/>
          <w:rtl w:val="true"/>
        </w:rPr>
        <w:footnoteReference w:id="973"/>
      </w:r>
      <w:r>
        <w:rPr>
          <w:rFonts w:ascii="Amiri" w:hAnsi="Amiri" w:eastAsia="Amiri" w:cs="Amiri"/>
          <w:color w:val="111111"/>
          <w:sz w:val="28"/>
          <w:sz w:val="28"/>
          <w:szCs w:val="28"/>
          <w:rtl w:val="true"/>
          <w:lang w:bidi="ar-SA"/>
        </w:rPr>
        <w:t>قاهره، صور، صيدا، طرابلس و رمله سفركرد و در طرابلس، رحل اقامت افكند</w:t>
      </w:r>
      <w:r>
        <w:rPr>
          <w:rFonts w:eastAsia="Amiri" w:cs="Amiri" w:ascii="Amiri" w:hAnsi="Amiri"/>
          <w:color w:val="111111"/>
          <w:sz w:val="28"/>
          <w:szCs w:val="28"/>
          <w:rtl w:val="true"/>
          <w:lang w:bidi="ar-SA"/>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او سرانجام در سال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 در شهر صور درگذشت</w:t>
      </w:r>
      <w:r>
        <w:rPr>
          <w:rFonts w:eastAsia="IRNazanin" w:cs="IRNazanin"/>
          <w:color w:val="111111"/>
          <w:sz w:val="28"/>
          <w:szCs w:val="28"/>
          <w:rtl w:val="true"/>
          <w:lang w:bidi="fa-IR"/>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به قرينه سال وفات او و اين كه در سال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ق، از ابو الحسن على بن احمد، لغوى معروف به ابن زكار، در ميافارقين روايت كرده، </w:t>
      </w:r>
      <w:r>
        <w:rPr>
          <w:rStyle w:val="FootnoteAnchor"/>
          <w:rtl w:val="true"/>
        </w:rPr>
        <w:footnoteReference w:id="976"/>
      </w:r>
      <w:r>
        <w:rPr>
          <w:rFonts w:ascii="IRNazanin" w:hAnsi="IRNazanin" w:eastAsia="IRNazanin"/>
          <w:color w:val="111111"/>
          <w:sz w:val="28"/>
          <w:sz w:val="28"/>
          <w:szCs w:val="28"/>
          <w:rtl w:val="true"/>
          <w:lang w:bidi="fa-IR"/>
        </w:rPr>
        <w:t xml:space="preserve">وى بايد در حدود سال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ق، به دنيا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كراجكى در فقه، كلام و حديث، دانشمندى گران مايه، متعهّد، قابل اعتماد و از مشايخ دوازده گانه اجازه بود</w:t>
      </w:r>
      <w:r>
        <w:rPr>
          <w:rFonts w:eastAsia="IRNazanin" w:cs="IRNazanin"/>
          <w:color w:val="111111"/>
          <w:sz w:val="28"/>
          <w:szCs w:val="28"/>
          <w:rtl w:val="true"/>
          <w:lang w:bidi="fa-IR"/>
        </w:rPr>
        <w:t xml:space="preserve">. </w:t>
      </w:r>
      <w:r>
        <w:rPr>
          <w:rStyle w:val="FootnoteAnchor"/>
          <w:rtl w:val="true"/>
        </w:rPr>
        <w:footnoteReference w:id="977"/>
      </w:r>
      <w:r>
        <w:rPr>
          <w:rFonts w:ascii="Amiri" w:hAnsi="Amiri" w:eastAsia="Amiri" w:cs="Amiri"/>
          <w:color w:val="111111"/>
          <w:sz w:val="28"/>
          <w:sz w:val="28"/>
          <w:szCs w:val="28"/>
          <w:rtl w:val="true"/>
          <w:lang w:bidi="ar-SA"/>
        </w:rPr>
        <w:t>وى در علم لغت، نحو، نجوم، علم انساب و طب نيز صاحب نظر شناخته مى شد</w:t>
      </w:r>
      <w:r>
        <w:rPr>
          <w:rFonts w:eastAsia="Amiri" w:cs="Amiri" w:ascii="Amiri" w:hAnsi="Amiri"/>
          <w:color w:val="111111"/>
          <w:sz w:val="28"/>
          <w:szCs w:val="28"/>
          <w:rtl w:val="true"/>
          <w:lang w:bidi="ar-SA"/>
        </w:rPr>
        <w:t xml:space="preserve">. </w:t>
      </w:r>
      <w:r>
        <w:rPr>
          <w:rStyle w:val="FootnoteAnchor"/>
          <w:rtl w:val="true"/>
        </w:rPr>
        <w:footnoteReference w:id="978"/>
      </w:r>
      <w:r>
        <w:rPr>
          <w:rFonts w:ascii="IRNazanin" w:hAnsi="IRNazanin" w:eastAsia="IRNazanin"/>
          <w:color w:val="111111"/>
          <w:sz w:val="28"/>
          <w:sz w:val="28"/>
          <w:szCs w:val="28"/>
          <w:rtl w:val="true"/>
          <w:lang w:bidi="fa-IR"/>
        </w:rPr>
        <w:t xml:space="preserve">گويا او نخستين عالم شيعى است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تأليفاتبيش از نود كتاب در زمينه فقه، كلام، اخلاق، ادب و مواعظ، نجوم، فهرست و دعا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زيارت، براى كراجكى ذكر شده است</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از آثار حديثى نايابى كه در منابع بعدى انعكاس يافته اند، مى توان نام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اين كتاب در مصادر نخستين، در شمار تأليفات كراجكى ذكر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سده يازدهم براى بار نخست، محمّد باقر مجلسى آن را در شمار مصادر كتاب بحار الأنوار نام برده است</w:t>
      </w:r>
      <w:r>
        <w:rPr>
          <w:rFonts w:eastAsia="Amiri" w:cs="Amiri" w:ascii="Amiri" w:hAnsi="Amiri"/>
          <w:color w:val="111111"/>
          <w:sz w:val="28"/>
          <w:szCs w:val="28"/>
          <w:rtl w:val="true"/>
          <w:lang w:bidi="ar-SA"/>
        </w:rPr>
        <w:t xml:space="preserve">. </w:t>
      </w:r>
      <w:r>
        <w:rPr>
          <w:rStyle w:val="FootnoteAnchor"/>
          <w:rtl w:val="true"/>
        </w:rPr>
        <w:footnoteReference w:id="981"/>
      </w:r>
      <w:r>
        <w:rPr>
          <w:rFonts w:ascii="IRNazanin" w:hAnsi="IRNazanin" w:eastAsia="IRNazanin"/>
          <w:color w:val="111111"/>
          <w:sz w:val="28"/>
          <w:sz w:val="28"/>
          <w:szCs w:val="28"/>
          <w:rtl w:val="true"/>
          <w:lang w:bidi="fa-IR"/>
        </w:rPr>
        <w:t>به قرينه آن كه وى از آن نقل نكرده، ممكن است مراد او از النصوص، كتاب الاستنصار فى النص على الأئمة الأطهار عليهم السلام باشد؛ چنان كه آقا بزرگ تهرانى احتمال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با ذكر جداگانه كتاب الاستنصار در شمار مصادر بحار الأنوار،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إلى ولده؛ اين عنوان در مصادر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آن را ذكر كرده و روايتى در فضيلت نماز ظهر در روز جمعه، از آن نقل كرده است</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اين كتاب از مصادر باواسطه منابع حديثى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آنچه در مصادر آمده، سه كتاب از آثار كراجكى، براى يكى از فرزندان مؤلّف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العابدين، التعريف بحقوق الوالدين، التأديب</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معلوم نيست كه مراد از رساله ياد شده، يكى از اين سه كتاب است يا نوشته 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يوم الجمعة؛ اين عنوان در مصادر و فهرست آثار كراجكى،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از آن نام برده و دعاى شب جمعه را از آن نقل كرده است</w:t>
      </w:r>
      <w:r>
        <w:rPr>
          <w:rFonts w:eastAsia="IRNazanin" w:cs="IRNazanin"/>
          <w:color w:val="111111"/>
          <w:sz w:val="28"/>
          <w:szCs w:val="28"/>
          <w:rtl w:val="true"/>
          <w:lang w:bidi="fa-IR"/>
        </w:rPr>
        <w:t xml:space="preserve">. </w:t>
      </w:r>
      <w:r>
        <w:rPr>
          <w:rStyle w:val="FootnoteAnchor"/>
          <w:rtl w:val="true"/>
        </w:rPr>
        <w:footnoteReference w:id="984"/>
      </w:r>
      <w:r>
        <w:rPr>
          <w:rFonts w:ascii="Amiri" w:hAnsi="Amiri" w:eastAsia="Amiri" w:cs="Amiri"/>
          <w:color w:val="111111"/>
          <w:sz w:val="28"/>
          <w:sz w:val="28"/>
          <w:szCs w:val="28"/>
          <w:rtl w:val="true"/>
          <w:lang w:bidi="ar-SA"/>
        </w:rPr>
        <w:t>اثر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العابدين و نزهة الزاهدين؛ اين كتاب از مصادر كتاب هاى البلد الأمين و المصباح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۹۹۵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وسائل الشيعة، </w:t>
      </w:r>
      <w:r>
        <w:rPr>
          <w:rStyle w:val="FootnoteAnchor"/>
          <w:rtl w:val="true"/>
        </w:rPr>
        <w:footnoteReference w:id="986"/>
      </w:r>
      <w:r>
        <w:rPr>
          <w:rFonts w:ascii="IRNazanin" w:hAnsi="IRNazanin" w:eastAsia="IRNazanin"/>
          <w:color w:val="111111"/>
          <w:sz w:val="28"/>
          <w:sz w:val="28"/>
          <w:szCs w:val="28"/>
          <w:rtl w:val="true"/>
          <w:lang w:bidi="fa-IR"/>
        </w:rPr>
        <w:t xml:space="preserve">بحار الأنوار </w:t>
      </w:r>
      <w:r>
        <w:rPr>
          <w:rStyle w:val="FootnoteAnchor"/>
          <w:rtl w:val="true"/>
        </w:rPr>
        <w:footnoteReference w:id="987"/>
      </w:r>
      <w:r>
        <w:rPr>
          <w:rFonts w:ascii="Amiri" w:hAnsi="Amiri" w:eastAsia="Amiri" w:cs="Amiri"/>
          <w:color w:val="111111"/>
          <w:sz w:val="28"/>
          <w:sz w:val="28"/>
          <w:szCs w:val="28"/>
          <w:rtl w:val="true"/>
          <w:lang w:bidi="ar-SA"/>
        </w:rPr>
        <w:t>و مستدرك</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2" w:name="pg2251_18336"/>
    </w:p>
    <w:p>
      <w:pPr>
        <w:pStyle w:val="Heading6"/>
        <w:numPr>
          <w:ilvl w:val="5"/>
          <w:numId w:val="1"/>
        </w:numPr>
        <w:rPr/>
      </w:pPr>
      <w:bookmarkStart w:id="693" w:name="__RefHeading___Toc1668913_3804643083"/>
      <w:bookmarkStart w:id="694" w:name="_Toc281"/>
      <w:bookmarkEnd w:id="692"/>
      <w:bookmarkEnd w:id="693"/>
      <w:r>
        <w:rPr/>
        <w:t>۲۴</w:t>
      </w:r>
      <w:r>
        <w:rPr>
          <w:rtl w:val="true"/>
        </w:rPr>
        <w:t xml:space="preserve"> </w:t>
      </w:r>
      <w:r>
        <w:rPr>
          <w:rtl w:val="true"/>
        </w:rPr>
        <w:t xml:space="preserve">. </w:t>
      </w:r>
      <w:r>
        <w:rPr>
          <w:rtl w:val="true"/>
        </w:rPr>
        <w:t xml:space="preserve">حَسَكانى </w:t>
      </w:r>
      <w:r>
        <w:rPr>
          <w:rtl w:val="true"/>
        </w:rPr>
        <w:t>(</w:t>
      </w:r>
      <w:r>
        <w:rPr>
          <w:rtl w:val="true"/>
        </w:rPr>
        <w:t xml:space="preserve">م </w:t>
      </w:r>
      <w:r>
        <w:rPr/>
        <w:t>۴۷۰</w:t>
      </w:r>
      <w:r>
        <w:rPr>
          <w:rtl w:val="true"/>
        </w:rPr>
        <w:t xml:space="preserve"> ـ </w:t>
      </w:r>
      <w:r>
        <w:rPr/>
        <w:t>۴۹۰</w:t>
      </w:r>
      <w:r>
        <w:rPr>
          <w:rtl w:val="true"/>
        </w:rPr>
        <w:t xml:space="preserve"> ق</w:t>
      </w:r>
      <w:r>
        <w:rPr>
          <w:rtl w:val="true"/>
        </w:rPr>
        <w:t>)</w:t>
      </w:r>
      <w:bookmarkEnd w:id="694"/>
    </w:p>
    <w:p>
      <w:pPr>
        <w:pStyle w:val="Heading6"/>
        <w:numPr>
          <w:ilvl w:val="5"/>
          <w:numId w:val="1"/>
        </w:numPr>
        <w:rPr/>
      </w:pPr>
      <w:bookmarkStart w:id="695" w:name="__RefHeading___Toc1668915_3804643083"/>
      <w:bookmarkStart w:id="696" w:name="_Toc282"/>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 xml:space="preserve">الوسائل </w:t>
      </w:r>
      <w:r>
        <w:rPr>
          <w:rStyle w:val="FootnoteAnchor"/>
          <w:rtl w:val="true"/>
        </w:rPr>
        <w:footnoteReference w:id="9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الإستنصار فى النص على الأئمة الأطهار عليهم السلام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بوجوب حقوق الوالدين،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كراجكى،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و رياضة الخواطر،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فى الإمامة،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التفضيل،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النص بخبر الغدير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عبد اللّه بن احمد بن محمّد بن حسكان نيشابورى، مكنّا به ابو القاسم و معروف به حسكانى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حذّاء ؛ محدّث و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امامى متقدّم، از حسكانى ياد نشده و در مصادر متأخّر نيز كوتاه، جزئى و در حدّ معرفى كتاب ها يا نقل از آنها، به وى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او به اختلاف، پس از </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xml:space="preserve"> ق، </w:t>
      </w:r>
      <w:r>
        <w:rPr>
          <w:rStyle w:val="FootnoteAnchor"/>
          <w:rtl w:val="true"/>
        </w:rPr>
        <w:footnoteReference w:id="989"/>
      </w:r>
      <w:r>
        <w:rPr>
          <w:rFonts w:ascii="IRNazanin" w:hAnsi="IRNazanin" w:eastAsia="IRNazanin"/>
          <w:color w:val="111111"/>
          <w:sz w:val="28"/>
          <w:sz w:val="28"/>
          <w:szCs w:val="28"/>
          <w:rtl w:val="true"/>
          <w:lang w:bidi="fa-IR"/>
        </w:rPr>
        <w:t xml:space="preserve">و پس از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ق، </w:t>
      </w:r>
      <w:r>
        <w:rPr>
          <w:rStyle w:val="FootnoteAnchor"/>
          <w:rtl w:val="true"/>
        </w:rPr>
        <w:footnoteReference w:id="990"/>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شرح حال حسكانى متذكّر مى شود كه درگذشت ابو سعد ابن حسكويه، تا سال </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xml:space="preserve"> ق، به تأخير افتاد، </w:t>
      </w:r>
      <w:r>
        <w:rPr>
          <w:rStyle w:val="FootnoteAnchor"/>
          <w:rtl w:val="true"/>
        </w:rPr>
        <w:footnoteReference w:id="991"/>
      </w:r>
      <w:r>
        <w:rPr>
          <w:rFonts w:ascii="IRNazanin" w:hAnsi="IRNazanin" w:eastAsia="IRNazanin"/>
          <w:color w:val="111111"/>
          <w:sz w:val="28"/>
          <w:sz w:val="28"/>
          <w:szCs w:val="28"/>
          <w:rtl w:val="true"/>
          <w:lang w:bidi="fa-IR"/>
        </w:rPr>
        <w:t>چنين استنباط مى شود كه وفات ابن حسكويه پس از مرگ حسكانى، تا سال ياد شده به تأخير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اين عبارت، گويا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تسعين؛ 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نسّاخ دچار تصحيف شده اند</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 xml:space="preserve">بر اين اساس، درگذشت و پس از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وى از افراد معمّر بود كه توجه و عنايت تام و تمامى به علم حديث داشت و ضمن اتقان حديث، عالى السند نيز بود</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حسكانى از جدّش احمد و 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ديگر از مشايخ اهل سنّت، حديث شنيد</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شاگرد معروف او كه بيشترين روايت را از حسكانى دارد، عبد الغافر بن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7" w:name="pg2251_18337"/>
    </w:p>
    <w:p>
      <w:pPr>
        <w:pStyle w:val="Heading6"/>
        <w:numPr>
          <w:ilvl w:val="5"/>
          <w:numId w:val="1"/>
        </w:numPr>
        <w:rPr/>
      </w:pPr>
      <w:bookmarkStart w:id="698" w:name="__RefHeading___Toc1668917_3804643083"/>
      <w:bookmarkStart w:id="699" w:name="_Toc283"/>
      <w:bookmarkEnd w:id="697"/>
      <w:bookmarkEnd w:id="698"/>
      <w:r>
        <w:rPr>
          <w:rtl w:val="true"/>
        </w:rPr>
        <w:t>مذهب حسكانى</w:t>
      </w:r>
      <w:bookmarkEnd w:id="699"/>
    </w:p>
    <w:p>
      <w:pPr>
        <w:pStyle w:val="Heading6"/>
        <w:numPr>
          <w:ilvl w:val="5"/>
          <w:numId w:val="1"/>
        </w:numPr>
        <w:rPr/>
      </w:pPr>
      <w:bookmarkStart w:id="700" w:name="__RefHeading___Toc1668919_3804643083"/>
      <w:bookmarkStart w:id="701" w:name="_Toc284"/>
      <w:bookmarkEnd w:id="700"/>
      <w:r>
        <w:rPr>
          <w:rtl w:val="true"/>
        </w:rPr>
        <w:t>تأليفات</w:t>
      </w:r>
      <w:bookmarkEnd w:id="701"/>
    </w:p>
    <w:p>
      <w:pPr>
        <w:pStyle w:val="BookText"/>
        <w:rPr/>
      </w:pPr>
      <w:r>
        <w:rPr>
          <w:rFonts w:ascii="Amiri" w:hAnsi="Amiri" w:eastAsia="Amiri" w:cs="Amiri"/>
          <w:color w:val="111111"/>
          <w:sz w:val="28"/>
          <w:sz w:val="28"/>
          <w:szCs w:val="28"/>
          <w:rtl w:val="true"/>
          <w:lang w:bidi="ar-SA"/>
        </w:rPr>
        <w:t>اسماعيل فارسى است</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مذهب حسكانىمذهب حسكانى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صراحت و فحواى عبارات علماى رجال و حديث و كتاب شناسى شيعه و اهل سنّت، سه ديدگاه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ديدگاه غالب،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امامى بودن او تصريح نشده، قراينى بر آن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برخى از كتاب شناسان، كه معمولاً در مقام بيان مذهب افرادى بوده اند كه مذهبشان مورد اختلاف است </w:t>
      </w:r>
      <w:r>
        <w:rPr>
          <w:rStyle w:val="FootnoteAnchor"/>
          <w:rtl w:val="true"/>
        </w:rPr>
        <w:footnoteReference w:id="996"/>
      </w:r>
      <w:r>
        <w:rPr>
          <w:rFonts w:ascii="IRNazanin" w:hAnsi="IRNazanin" w:eastAsia="IRNazanin"/>
          <w:color w:val="111111"/>
          <w:sz w:val="28"/>
          <w:sz w:val="28"/>
          <w:szCs w:val="28"/>
          <w:rtl w:val="true"/>
          <w:lang w:bidi="fa-IR"/>
        </w:rPr>
        <w:t>و نيز فحواى كلام افندى اصفهانى در ردّ قول ابن طاووس كه حسكانى را اهل جمهور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تأكيد مى كند كه تشيّع حسكانى، در بين اماميه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او، سيّد بن طاووس زعم اهل سنّت را در باره حسكانى بيان كرده است</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به معناى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ذهبى به اين قول تمايل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به كتاب تصحيح خبر ردّ الشمس لعلىّ عليه السلام و ترغيم نواصب الشمس حسكانى استناد كرده است</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تأليفاتبه هر حال، حسكانى در فضائل؛ بويژه فضايل امام على عليه السلام ، كتاب هايى تأليف كرد كه همگى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على بن أبى طالب فى القرآن،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فى تصحيح ردّ الشمس و ترغيم نواصب الشمس،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قمع النواصب،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الفطرة فى حبّ العترة، </w:t>
      </w:r>
      <w:r>
        <w:rPr>
          <w:rStyle w:val="FootnoteAnchor"/>
        </w:rPr>
        <w:footnoteReference w:id="999"/>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2" w:name="pg2251_18338"/>
    </w:p>
    <w:p>
      <w:pPr>
        <w:pStyle w:val="Heading6"/>
        <w:numPr>
          <w:ilvl w:val="5"/>
          <w:numId w:val="1"/>
        </w:numPr>
        <w:rPr/>
      </w:pPr>
      <w:bookmarkStart w:id="703" w:name="__RefHeading___Toc1668921_3804643083"/>
      <w:bookmarkStart w:id="704" w:name="_Toc285"/>
      <w:bookmarkEnd w:id="702"/>
      <w:bookmarkEnd w:id="703"/>
      <w:r>
        <w:rPr/>
        <w:t>۲۵</w:t>
      </w:r>
      <w:r>
        <w:rPr>
          <w:rtl w:val="true"/>
        </w:rPr>
        <w:t xml:space="preserve"> </w:t>
      </w:r>
      <w:r>
        <w:rPr>
          <w:rtl w:val="true"/>
        </w:rPr>
        <w:t xml:space="preserve">. </w:t>
      </w:r>
      <w:r>
        <w:rPr>
          <w:rtl w:val="true"/>
        </w:rPr>
        <w:t xml:space="preserve">فتّال نيشابورى </w:t>
      </w:r>
      <w:r>
        <w:rPr>
          <w:rtl w:val="true"/>
        </w:rPr>
        <w:t>(</w:t>
      </w:r>
      <w:r>
        <w:rPr>
          <w:rtl w:val="true"/>
        </w:rPr>
        <w:t xml:space="preserve">م </w:t>
      </w:r>
      <w:r>
        <w:rPr/>
        <w:t>۵۰۸</w:t>
      </w:r>
      <w:r>
        <w:rPr>
          <w:rtl w:val="true"/>
        </w:rPr>
        <w:t xml:space="preserve"> ق</w:t>
      </w:r>
      <w:r>
        <w:rPr>
          <w:rtl w:val="true"/>
        </w:rPr>
        <w:t>)</w:t>
      </w:r>
      <w:bookmarkEnd w:id="704"/>
    </w:p>
    <w:p>
      <w:pPr>
        <w:pStyle w:val="Heading6"/>
        <w:numPr>
          <w:ilvl w:val="5"/>
          <w:numId w:val="1"/>
        </w:numPr>
        <w:rPr/>
      </w:pPr>
      <w:bookmarkStart w:id="705" w:name="__RefHeading___Toc1668923_3804643083"/>
      <w:bookmarkStart w:id="706" w:name="_Toc286"/>
      <w:bookmarkEnd w:id="705"/>
      <w:r>
        <w:rPr>
          <w:rtl w:val="true"/>
        </w:rPr>
        <w:t>اشاره</w:t>
      </w:r>
      <w:bookmarkEnd w:id="706"/>
    </w:p>
    <w:p>
      <w:pPr>
        <w:pStyle w:val="BookText"/>
        <w:rPr/>
      </w:pPr>
      <w:r>
        <w:rPr>
          <w:rFonts w:ascii="Amiri" w:hAnsi="Amiri" w:eastAsia="Amiri" w:cs="Amiri"/>
          <w:color w:val="111111"/>
          <w:sz w:val="28"/>
          <w:sz w:val="28"/>
          <w:szCs w:val="28"/>
          <w:rtl w:val="true"/>
          <w:lang w:bidi="ar-SA"/>
        </w:rPr>
        <w:t xml:space="preserve">الهداة إلى أداء حقّ الموالاة؛ اين كتاب كه داراى ده جزء و مشتمل بر اسانيد حديث غدير است، </w:t>
      </w:r>
      <w:r>
        <w:rPr>
          <w:rStyle w:val="FootnoteAnchor"/>
          <w:rtl w:val="true"/>
        </w:rPr>
        <w:footnoteReference w:id="1000"/>
      </w:r>
      <w:r>
        <w:rPr>
          <w:rFonts w:ascii="Amiri" w:hAnsi="Amiri" w:eastAsia="Amiri" w:cs="Amiri"/>
          <w:color w:val="111111"/>
          <w:sz w:val="28"/>
          <w:sz w:val="28"/>
          <w:szCs w:val="28"/>
          <w:rtl w:val="true"/>
          <w:lang w:bidi="ar-SA"/>
        </w:rPr>
        <w:t>در اختيار ابن طاووس بوده و وى دو حديث در وصف غدير، از آن نقل كرده است</w:t>
      </w:r>
      <w:r>
        <w:rPr>
          <w:rFonts w:eastAsia="Amiri" w:cs="Amiri" w:ascii="Amiri" w:hAnsi="Amiri"/>
          <w:color w:val="111111"/>
          <w:sz w:val="28"/>
          <w:szCs w:val="28"/>
          <w:rtl w:val="true"/>
          <w:lang w:bidi="ar-SA"/>
        </w:rPr>
        <w:t xml:space="preserve">. </w:t>
      </w:r>
      <w:r>
        <w:rPr>
          <w:rStyle w:val="FootnoteAnchor"/>
          <w:rtl w:val="true"/>
        </w:rPr>
        <w:footnoteReference w:id="1001"/>
      </w:r>
      <w:r>
        <w:rPr>
          <w:rFonts w:ascii="IRNazanin" w:hAnsi="IRNazanin" w:eastAsia="IRNazanin"/>
          <w:color w:val="111111"/>
          <w:sz w:val="28"/>
          <w:sz w:val="28"/>
          <w:szCs w:val="28"/>
          <w:rtl w:val="true"/>
          <w:lang w:bidi="fa-IR"/>
        </w:rPr>
        <w:t>آثار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لقواعد التفضيل،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فضائل شهر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على بن احمد بن على، مكنا به ابو على و معروف به فتّال نيشابورى و ابن فارسى؛ محدّث، متكلّم و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جهت اختلاف در نام پدرش، محمّد بن حسن، </w:t>
      </w:r>
      <w:r>
        <w:rPr>
          <w:rStyle w:val="FootnoteAnchor"/>
          <w:rtl w:val="true"/>
        </w:rPr>
        <w:footnoteReference w:id="1002"/>
      </w:r>
      <w:r>
        <w:rPr>
          <w:rFonts w:ascii="Amiri" w:hAnsi="Amiri" w:eastAsia="Amiri" w:cs="Amiri"/>
          <w:color w:val="111111"/>
          <w:sz w:val="28"/>
          <w:sz w:val="28"/>
          <w:szCs w:val="28"/>
          <w:rtl w:val="true"/>
          <w:lang w:bidi="ar-SA"/>
        </w:rPr>
        <w:t xml:space="preserve">محمّد بن على </w:t>
      </w:r>
      <w:r>
        <w:rPr>
          <w:rStyle w:val="FootnoteAnchor"/>
          <w:rtl w:val="true"/>
        </w:rPr>
        <w:footnoteReference w:id="1003"/>
      </w:r>
      <w:r>
        <w:rPr>
          <w:rFonts w:ascii="IRNazanin" w:hAnsi="IRNazanin" w:eastAsia="IRNazanin"/>
          <w:color w:val="111111"/>
          <w:sz w:val="28"/>
          <w:sz w:val="28"/>
          <w:szCs w:val="28"/>
          <w:rtl w:val="true"/>
          <w:lang w:bidi="fa-IR"/>
        </w:rPr>
        <w:t xml:space="preserve">و محمّد بن احمد </w:t>
      </w:r>
      <w:r>
        <w:rPr>
          <w:rStyle w:val="FootnoteAnchor"/>
          <w:rtl w:val="true"/>
        </w:rPr>
        <w:footnoteReference w:id="1004"/>
      </w:r>
      <w:r>
        <w:rPr>
          <w:rFonts w:ascii="Amiri" w:hAnsi="Amiri" w:eastAsia="Amiri" w:cs="Amiri"/>
          <w:color w:val="111111"/>
          <w:sz w:val="28"/>
          <w:sz w:val="28"/>
          <w:szCs w:val="28"/>
          <w:rtl w:val="true"/>
          <w:lang w:bidi="ar-SA"/>
        </w:rPr>
        <w:t>معرّفى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مصادر، محمّد بن على و محمّد بن احمد، دو نفر تلقّى شده اند</w:t>
      </w:r>
      <w:r>
        <w:rPr>
          <w:rFonts w:eastAsia="Amiri" w:cs="Amiri" w:ascii="Amiri" w:hAnsi="Amiri"/>
          <w:color w:val="111111"/>
          <w:sz w:val="28"/>
          <w:szCs w:val="28"/>
          <w:rtl w:val="true"/>
          <w:lang w:bidi="ar-SA"/>
        </w:rPr>
        <w:t xml:space="preserve">. </w:t>
      </w:r>
      <w:r>
        <w:rPr>
          <w:rStyle w:val="FootnoteAnchor"/>
          <w:rtl w:val="true"/>
        </w:rPr>
        <w:footnoteReference w:id="1005"/>
      </w:r>
      <w:r>
        <w:rPr>
          <w:rFonts w:ascii="IRNazanin" w:hAnsi="IRNazanin" w:eastAsia="IRNazanin"/>
          <w:color w:val="111111"/>
          <w:sz w:val="28"/>
          <w:sz w:val="28"/>
          <w:szCs w:val="28"/>
          <w:rtl w:val="true"/>
          <w:lang w:bidi="fa-IR"/>
        </w:rPr>
        <w:t>و در برخى ديگر، محمّد بن احمد و محمّد بن حسن را دو نفر نگاشته اند</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از ديگر سو، برخى نيز بر يگانگىِ هر سه نام ياد شده، نظر داده اند</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به هر حال، فتّال نيشابورى شايسته اعتماد و فرزانه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مشايخى چون سيّد مرتضى، شيخ طوسى و پدرش حسن بن على، حديث شنيد</w:t>
      </w:r>
      <w:r>
        <w:rPr>
          <w:rFonts w:eastAsia="IRNazanin" w:cs="IRNazanin"/>
          <w:color w:val="111111"/>
          <w:sz w:val="28"/>
          <w:szCs w:val="28"/>
          <w:rtl w:val="true"/>
          <w:lang w:bidi="fa-IR"/>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محمّد على 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بن حسن بن عبد اللّه نيشابورى نيز از او روايت كرده اند</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به قرينه استماع از سيّد مرتضى، وى دست كم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7" w:name="pg2251_18339"/>
    </w:p>
    <w:p>
      <w:pPr>
        <w:pStyle w:val="Heading6"/>
        <w:numPr>
          <w:ilvl w:val="5"/>
          <w:numId w:val="1"/>
        </w:numPr>
        <w:rPr/>
      </w:pPr>
      <w:bookmarkStart w:id="708" w:name="__RefHeading___Toc1668925_3804643083"/>
      <w:bookmarkStart w:id="709" w:name="_Toc287"/>
      <w:bookmarkEnd w:id="707"/>
      <w:bookmarkEnd w:id="708"/>
      <w:r>
        <w:rPr>
          <w:rtl w:val="true"/>
        </w:rPr>
        <w:t>تأليفات</w:t>
      </w:r>
      <w:bookmarkEnd w:id="709"/>
    </w:p>
    <w:p>
      <w:pPr>
        <w:pStyle w:val="BookText"/>
        <w:rPr/>
      </w:pPr>
      <w:r>
        <w:rPr>
          <w:rFonts w:ascii="IRNazanin" w:hAnsi="IRNazanin" w:eastAsia="IRNazanin"/>
          <w:color w:val="111111"/>
          <w:sz w:val="28"/>
          <w:sz w:val="28"/>
          <w:szCs w:val="28"/>
          <w:rtl w:val="true"/>
          <w:lang w:bidi="fa-IR"/>
        </w:rPr>
        <w:t xml:space="preserve">پيش از سال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 سال درگذشت سيّد مرتضى، در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قرينه آن كه ابن شهر آشوب ـ كه از وى روايت كرده ـ در سال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ق، زاده شده، مى توان حدس زد كه او در دهه اوّل سده ششم در گذشته است</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بر پايه برخى گزارش ها، حاكم نيشابور، فتّال نيشابورى را به سبب گرايش وى به تشيّع امامى، به شهادت رساند</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تأليفاتدر مصادر، دو كتاب به فتّال نيشابورى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التنوير فى معانى التفسير، كه ناياب 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 و بصيرة المتّعظين، معروف به روضة الواعظين، كه چاپ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10" w:name="pg2251_18341"/>
    </w:p>
    <w:p>
      <w:pPr>
        <w:pStyle w:val="Heading6"/>
        <w:numPr>
          <w:ilvl w:val="5"/>
          <w:numId w:val="1"/>
        </w:numPr>
        <w:rPr/>
      </w:pPr>
      <w:bookmarkStart w:id="711" w:name="__RefHeading___Toc1668927_3804643083"/>
      <w:bookmarkStart w:id="712" w:name="_Toc288"/>
      <w:bookmarkEnd w:id="710"/>
      <w:bookmarkEnd w:id="711"/>
      <w:r>
        <w:rPr>
          <w:rtl w:val="true"/>
        </w:rPr>
        <w:t xml:space="preserve">فصل چهارم </w:t>
      </w:r>
      <w:r>
        <w:rPr>
          <w:rtl w:val="true"/>
        </w:rPr>
        <w:t xml:space="preserve">: </w:t>
      </w:r>
      <w:r>
        <w:rPr>
          <w:rtl w:val="true"/>
        </w:rPr>
        <w:t>متون حديثى چند زمينه اى</w:t>
      </w:r>
      <w:bookmarkEnd w:id="712"/>
    </w:p>
    <w:p>
      <w:pPr>
        <w:pStyle w:val="Heading6"/>
        <w:numPr>
          <w:ilvl w:val="5"/>
          <w:numId w:val="1"/>
        </w:numPr>
        <w:rPr/>
      </w:pPr>
      <w:bookmarkStart w:id="713" w:name="__RefHeading___Toc1668929_3804643083"/>
      <w:bookmarkStart w:id="714" w:name="_Toc289"/>
      <w:bookmarkEnd w:id="713"/>
      <w:r>
        <w:rPr/>
        <w:t>۱</w:t>
      </w:r>
      <w:r>
        <w:rPr>
          <w:rtl w:val="true"/>
        </w:rPr>
        <w:t xml:space="preserve"> </w:t>
      </w:r>
      <w:r>
        <w:rPr>
          <w:rtl w:val="true"/>
        </w:rPr>
        <w:t xml:space="preserve">. </w:t>
      </w:r>
      <w:r>
        <w:rPr>
          <w:rtl w:val="true"/>
        </w:rPr>
        <w:t>الكافى</w:t>
      </w:r>
      <w:bookmarkEnd w:id="714"/>
    </w:p>
    <w:p>
      <w:pPr>
        <w:pStyle w:val="Heading6"/>
        <w:numPr>
          <w:ilvl w:val="5"/>
          <w:numId w:val="1"/>
        </w:numPr>
        <w:rPr/>
      </w:pPr>
      <w:bookmarkStart w:id="715" w:name="__RefHeading___Toc1668931_3804643083"/>
      <w:bookmarkStart w:id="716" w:name="_Toc290"/>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حديثى چند زمينه اىمنظور از متون چند زمينه اى، كتاب هايى است كه به بيش از يك دانش از دانش هاى دينى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آن دسته از متون حديثىِ تأليف شده در سده هاى چهارم و پنجم مى پردازيم كه اختصاص به احاديث يك رشته خاص ـ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طب يا كلام ـ ندارند و شامل احاديثى در دو يا چند زمينه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كلينى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با مقدّمه دكتر حسين على محفوظ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تهران؛ جلد اوّل، چاپ پنجم،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جلد دوم، چاپ چهارم،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 جلد سوم تا هفتم، چاپ سوم،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و جلد هشتم، چاپ دوم،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تصحيح كتاب، از هفت نسخه خطّى استفاده شده است كه در سده يازدهم كتابت شده اند، به علاوه چندين نسخه چاپى متعلّق به اوايل سده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نسخه هاى خطّى، توسط محمّد باقر مجلسى، ملا صالح مازندرانى و ملا خليل قزوينى، تصحيح شده اند و يكى نيز با خطّ شيخ حر عاملى است</w:t>
      </w:r>
      <w:r>
        <w:rPr>
          <w:rFonts w:eastAsia="IRNazanin" w:cs="IRNazanin"/>
          <w:color w:val="111111"/>
          <w:sz w:val="28"/>
          <w:szCs w:val="28"/>
          <w:rtl w:val="true"/>
          <w:lang w:bidi="fa-IR"/>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در مجموع، بيش از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نسخه خطّى از همه كتاب الكافى يا بخش هايى از آن، در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خانه مركزى آستان قدس وجود دارد كه معمولاً تاريخ كتابت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هفت نسخه خطّى از آن، در كتاب خانه آية اللّه مرعشى نجفى نگهدارى مى شود كه كهن 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شماره </w:t>
      </w:r>
      <w:r>
        <w:rPr>
          <w:rFonts w:ascii="IRNazanin" w:hAnsi="IRNazanin" w:eastAsia="IRNazanin"/>
          <w:color w:val="111111"/>
          <w:sz w:val="28"/>
          <w:sz w:val="28"/>
          <w:szCs w:val="28"/>
          <w:lang w:bidi="fa-IR"/>
        </w:rPr>
        <w:t>۱۳۸۰۰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سده هفتم تعلّق دارد و در سال </w:t>
      </w: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 xml:space="preserve"> ق، استنساخ شده است</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الكافى، هم به گونه كامل و هم جداگانه در بخش هاى اصول، فروع و روضه، نزديك به سى بار چاپ سنگى و حروفى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 ترين چاپ الكافى كه سنگى است و به بخش اصول آن اختصاص دارد، در سال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ق ، در شيراز و تهران چاپ شده است</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در مصادر، نام اين كتاب، الكافى ذكر شده است كه شايد با الهام از اين عبارت كلينى انتخاب شده باشد كه در مقدّمه كتاب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تحبّ أن يكون عندك كتاب كاف</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موضوع كتاب، گستره فراخ علم دين، در ساحت نظر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بخش ها يا همان كتاب هاى الكافى نيز، اين گستره را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خود در وصف الكافى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كافٍ يجمع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فنون علم الدين ما يكتفى به المتعلّم ويرجع إليه المسترشد، و يأخذ منه من يريد علم الدين و العمل به</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نسخه چاپى الكافى داراى مقدّمه مصحّح، مقدّمه مؤلّف و سه بخش به نام هاى اصول، فروع و 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نسخه ياد شده، ساختار كتاب، از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 بخش اصول و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الأيمان والنذور والكفّارات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فروع و در آغاز بخش روضه، از پايان و شروع اين بخش ها خبر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داده است </w:t>
      </w:r>
      <w:r>
        <w:rPr>
          <w:rStyle w:val="FootnoteAnchor"/>
          <w:rtl w:val="true"/>
        </w:rPr>
        <w:footnoteReference w:id="1017"/>
      </w:r>
      <w:r>
        <w:rPr>
          <w:rFonts w:ascii="IRNazanin" w:hAnsi="IRNazanin" w:eastAsia="IRNazanin"/>
          <w:color w:val="111111"/>
          <w:sz w:val="28"/>
          <w:sz w:val="28"/>
          <w:szCs w:val="28"/>
          <w:rtl w:val="true"/>
          <w:lang w:bidi="fa-IR"/>
        </w:rPr>
        <w:t xml:space="preserve">در مصادر كتاب شناسى، پس از نام الكافى، تنها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 پايانى آن، ديده مى شود</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طبقه بندى احاديث و نيز رده بندى آنها نشان مى دهد كه بخش روضه، در طرح ابتدايى الكافى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شيخ كلينى پس از آن كه دو بخش اصول و فروع را به پايان رسانده، با احاديث بسيارى مواجه شده كه با توجه به موضوعشان، در آن دو بخش جاى نمى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گويى نام با مسمّايى براى اين بخش است،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باغ و بستان، انواع درخت و ميوه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پر از احاديث در زمينه 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دو بخش اصول و فروع به كلينى، مسلّم و بدون ترديد تلقّى شده است؛ اما انتساب بخش الروضه به كلينى، آن سان مسلّم و خالى از ترديد نيست؛ برخى در آن ترديد كرده اند و برخى قاطعانه آن را نفى كرده، الروضة را به ابن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سرائر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قول را برگزيده است</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 xml:space="preserve">بنا به قرائنى،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كتاب الكافى و تأليف شيخ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آغازين اسانيد اين بخش، همگى از طبقه هشتم يا نهم اند و شيخ كلينى نيز در طبقه نهم جاى دارد؛ اما ابن ادريس در طبقه پانزدهم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چندانى با اسانيد اصول و فروع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دو بخش اصول و فروع، در بيشتر موارد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خود، به انتساب روضه به خود در پايان كتاب فروع، به تأليف بخش</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و شيخ طوسى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 پايانى الكافى دانسته اند</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در مقدّمه كوتاه مؤلّف، پس از ستايش خدا و درود بر حضرت مصطفى و بزرگداشت ائمه عليهم السلام ، به موضوع كتاب و بيان ضرورت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مقدّمه، تأليف اين كتاب با سه انگيزه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پاسخ دادن به درخواست فردى كه طالب آموزه هاى اهل بيت عليهم السلام بوده است؛ ديگرى، تلاش براى جلوگيرى از علاقه مندى مردم به دنيا و سست شدن اراده ها و گسترش جهل و بى خبرى؛ و انگيزه سوم، فراهم آوردن مجموعه اى كه مرجع عموم مردم در سطوح مختلف، براى شناخت آموزه هاى دين باشد</w:t>
      </w:r>
      <w:r>
        <w:rPr>
          <w:rFonts w:eastAsia="IRNazanin" w:cs="IRNazanin"/>
          <w:color w:val="111111"/>
          <w:sz w:val="28"/>
          <w:szCs w:val="28"/>
          <w:rtl w:val="true"/>
          <w:lang w:bidi="fa-IR"/>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بخش اصول، هشت كتاب و </w:t>
      </w:r>
      <w:r>
        <w:rPr>
          <w:rFonts w:ascii="Amiri" w:hAnsi="Amiri" w:eastAsia="Amiri" w:cs="Amiri"/>
          <w:color w:val="111111"/>
          <w:sz w:val="28"/>
          <w:sz w:val="28"/>
          <w:szCs w:val="28"/>
          <w:lang w:bidi="ar-SA"/>
        </w:rPr>
        <w:t>۵۱۹</w:t>
      </w:r>
      <w:r>
        <w:rPr>
          <w:rFonts w:ascii="Amiri" w:hAnsi="Amiri" w:eastAsia="Amiri" w:cs="Amiri"/>
          <w:color w:val="111111"/>
          <w:sz w:val="28"/>
          <w:sz w:val="28"/>
          <w:szCs w:val="28"/>
          <w:rtl w:val="true"/>
          <w:lang w:bidi="ar-SA"/>
        </w:rPr>
        <w:t xml:space="preserve"> باب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و الجهل،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 العلم،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 الكفر،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 القرآن،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فروع، داراى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كتاب است و </w:t>
      </w:r>
      <w:r>
        <w:rPr>
          <w:rFonts w:ascii="Amiri" w:hAnsi="Amiri" w:eastAsia="Amiri" w:cs="Amiri"/>
          <w:color w:val="111111"/>
          <w:sz w:val="28"/>
          <w:sz w:val="28"/>
          <w:szCs w:val="28"/>
          <w:lang w:bidi="ar-SA"/>
        </w:rPr>
        <w:t>۱۹۴۴</w:t>
      </w:r>
      <w:r>
        <w:rPr>
          <w:rFonts w:ascii="Amiri" w:hAnsi="Amiri" w:eastAsia="Amiri" w:cs="Amiri"/>
          <w:color w:val="111111"/>
          <w:sz w:val="28"/>
          <w:sz w:val="28"/>
          <w:szCs w:val="28"/>
          <w:rtl w:val="true"/>
          <w:lang w:bidi="ar-SA"/>
        </w:rPr>
        <w:t xml:space="preserve"> باب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الحيض،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الجنائز،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باب و أبواب الصدقة،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و أبواب الزيارات،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المعيشة،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العقيقة،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العتق و التدبير و المكاتبة،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الصيد،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الذبائح،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الأطعمة،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و كتاب الأشربة،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الزىّ والتجمّل والمروّة،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الدواجن،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الوصايا،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المواريث،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w:t>
      </w:r>
      <w:r>
        <w:rPr>
          <w:rFonts w:ascii="Amiri" w:hAnsi="Amiri" w:eastAsia="Amiri" w:cs="Amiri"/>
          <w:color w:val="111111"/>
          <w:sz w:val="28"/>
          <w:sz w:val="28"/>
          <w:szCs w:val="28"/>
          <w:lang w:bidi="ar-SA"/>
        </w:rPr>
        <w:t>۶۳</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الديات،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الشهادات،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القضاء والأحكام،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الأيمان و النذور و الكفّارات،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الروضة نيزدر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حديث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رساله ها، كتاب ها، وصيت ها و خطبه هاى ائمه عليهم السلام ، آداب شايستگان، علوم نادره و بسيارى ديگر از آموزه هاى اهل بيت عليهم السلام در موضوعات پراكنده،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كتاب هاى اصول و فروع، عناوين، ترتيب و شمار احاديث هر كدام، در مصادر و نسخه چاپى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دو كتاب العشرة و العقيقة را ذكر نكرده و دو كتاب عقل و فضل علم را در بخش اصول، دو كتاب الطهارة و الحيض، دو كتاب الصيد و الذبائح و دو كتاب الأطعمة و الأشربة را در بخش فروع، يكى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الوقوف و الصدقات را قبل از كتاب الصيد،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كتاب القضاء و الأحكام را نياورده و دو كتاب النكاح و العقيقة، دو كتاب الصيد و الذبائح و دو كتاب الطهارة و الحيض را يكى انگاشته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وى به جاى كتاب الطهارة، كتاب الوضوء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كتاب ها به گزارش نجاشى،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و به گزارشى طوسى، سى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احاديث در نسخه چاپى، </w:t>
      </w:r>
      <w:r>
        <w:rPr>
          <w:rFonts w:ascii="IRNazanin" w:hAnsi="IRNazanin" w:eastAsia="IRNazanin"/>
          <w:color w:val="111111"/>
          <w:sz w:val="28"/>
          <w:sz w:val="28"/>
          <w:szCs w:val="28"/>
          <w:lang w:bidi="fa-IR"/>
        </w:rPr>
        <w:t>۱۵۵۰۳</w:t>
      </w:r>
      <w:r>
        <w:rPr>
          <w:rFonts w:ascii="IRNazanin" w:hAnsi="IRNazanin" w:eastAsia="IRNazanin"/>
          <w:color w:val="111111"/>
          <w:sz w:val="28"/>
          <w:sz w:val="28"/>
          <w:szCs w:val="28"/>
          <w:rtl w:val="true"/>
          <w:lang w:bidi="fa-IR"/>
        </w:rPr>
        <w:t xml:space="preserve">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كتاب ها، عددهاى ديگرى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ascii="IRNazanin" w:hAnsi="IRNazanin" w:eastAsia="IRNazanin"/>
          <w:color w:val="111111"/>
          <w:sz w:val="28"/>
          <w:sz w:val="28"/>
          <w:szCs w:val="28"/>
          <w:lang w:bidi="fa-IR"/>
        </w:rPr>
        <w:t>۱۵۳۲۸</w:t>
      </w:r>
      <w:r>
        <w:rPr>
          <w:rFonts w:ascii="IRNazanin" w:hAnsi="IRNazanin" w:eastAsia="IRNazanin"/>
          <w:color w:val="111111"/>
          <w:sz w:val="28"/>
          <w:sz w:val="28"/>
          <w:szCs w:val="28"/>
          <w:rtl w:val="true"/>
          <w:lang w:bidi="fa-IR"/>
        </w:rPr>
        <w:t xml:space="preserve">، عدد </w:t>
      </w:r>
      <w:r>
        <w:rPr>
          <w:rFonts w:ascii="IRNazanin" w:hAnsi="IRNazanin" w:eastAsia="IRNazanin"/>
          <w:color w:val="111111"/>
          <w:sz w:val="28"/>
          <w:sz w:val="28"/>
          <w:szCs w:val="28"/>
          <w:lang w:bidi="fa-IR"/>
        </w:rPr>
        <w:t>۱۶۱۹۹</w:t>
      </w:r>
      <w:r>
        <w:rPr>
          <w:rFonts w:ascii="IRNazanin" w:hAnsi="IRNazanin" w:eastAsia="IRNazanin"/>
          <w:color w:val="111111"/>
          <w:sz w:val="28"/>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 xml:space="preserve">، عدد </w:t>
      </w:r>
      <w:r>
        <w:rPr>
          <w:rFonts w:ascii="IRNazanin" w:hAnsi="IRNazanin" w:eastAsia="IRNazanin"/>
          <w:color w:val="111111"/>
          <w:sz w:val="28"/>
          <w:sz w:val="28"/>
          <w:szCs w:val="28"/>
          <w:lang w:bidi="fa-IR"/>
        </w:rPr>
        <w:t>۱۵۱۷۶</w:t>
      </w:r>
      <w:r>
        <w:rPr>
          <w:rFonts w:ascii="IRNazanin" w:hAnsi="IRNazanin" w:eastAsia="IRNazanin"/>
          <w:color w:val="111111"/>
          <w:sz w:val="28"/>
          <w:sz w:val="28"/>
          <w:szCs w:val="28"/>
          <w:rtl w:val="true"/>
          <w:lang w:bidi="fa-IR"/>
        </w:rPr>
        <w:t xml:space="preserve">، و گاه عدد </w:t>
      </w:r>
      <w:r>
        <w:rPr>
          <w:rFonts w:ascii="IRNazanin" w:hAnsi="IRNazanin" w:eastAsia="IRNazanin"/>
          <w:color w:val="111111"/>
          <w:sz w:val="28"/>
          <w:sz w:val="28"/>
          <w:szCs w:val="28"/>
          <w:lang w:bidi="fa-IR"/>
        </w:rPr>
        <w:t>۱۶۱۲۱</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 xml:space="preserve">شمار احاديث الكافى در هشت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حديث، جزء دوم </w:t>
      </w:r>
      <w:r>
        <w:rPr>
          <w:rFonts w:ascii="IRNazanin" w:hAnsi="IRNazanin" w:eastAsia="IRNazanin"/>
          <w:color w:val="111111"/>
          <w:sz w:val="28"/>
          <w:sz w:val="28"/>
          <w:szCs w:val="28"/>
          <w:lang w:bidi="fa-IR"/>
        </w:rPr>
        <w:t>۲۳۴۶</w:t>
      </w:r>
      <w:r>
        <w:rPr>
          <w:rFonts w:ascii="IRNazanin" w:hAnsi="IRNazanin" w:eastAsia="IRNazanin"/>
          <w:color w:val="111111"/>
          <w:sz w:val="28"/>
          <w:sz w:val="28"/>
          <w:szCs w:val="28"/>
          <w:rtl w:val="true"/>
          <w:lang w:bidi="fa-IR"/>
        </w:rPr>
        <w:t xml:space="preserve"> حديث، جزء سوم </w:t>
      </w:r>
      <w:r>
        <w:rPr>
          <w:rFonts w:ascii="IRNazanin" w:hAnsi="IRNazanin" w:eastAsia="IRNazanin"/>
          <w:color w:val="111111"/>
          <w:sz w:val="28"/>
          <w:sz w:val="28"/>
          <w:szCs w:val="28"/>
          <w:lang w:bidi="fa-IR"/>
        </w:rPr>
        <w:t>۲۰۴۹</w:t>
      </w:r>
      <w:r>
        <w:rPr>
          <w:rFonts w:ascii="IRNazanin" w:hAnsi="IRNazanin" w:eastAsia="IRNazanin"/>
          <w:color w:val="111111"/>
          <w:sz w:val="28"/>
          <w:sz w:val="28"/>
          <w:szCs w:val="28"/>
          <w:rtl w:val="true"/>
          <w:lang w:bidi="fa-IR"/>
        </w:rPr>
        <w:t xml:space="preserve"> حديث، جزء چهارم </w:t>
      </w:r>
      <w:r>
        <w:rPr>
          <w:rFonts w:ascii="IRNazanin" w:hAnsi="IRNazanin" w:eastAsia="IRNazanin"/>
          <w:color w:val="111111"/>
          <w:sz w:val="28"/>
          <w:sz w:val="28"/>
          <w:szCs w:val="28"/>
          <w:lang w:bidi="fa-IR"/>
        </w:rPr>
        <w:t>۲۴۴۳</w:t>
      </w:r>
      <w:r>
        <w:rPr>
          <w:rFonts w:ascii="IRNazanin" w:hAnsi="IRNazanin" w:eastAsia="IRNazanin"/>
          <w:color w:val="111111"/>
          <w:sz w:val="28"/>
          <w:sz w:val="28"/>
          <w:szCs w:val="28"/>
          <w:rtl w:val="true"/>
          <w:lang w:bidi="fa-IR"/>
        </w:rPr>
        <w:t xml:space="preserve"> حديث، جزء پنجم </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 xml:space="preserve"> حديث، جزء ششم </w:t>
      </w:r>
      <w:r>
        <w:rPr>
          <w:rFonts w:ascii="IRNazanin" w:hAnsi="IRNazanin" w:eastAsia="IRNazanin"/>
          <w:color w:val="111111"/>
          <w:sz w:val="28"/>
          <w:sz w:val="28"/>
          <w:szCs w:val="28"/>
          <w:lang w:bidi="fa-IR"/>
        </w:rPr>
        <w:t>۲۷۲۷</w:t>
      </w:r>
      <w:r>
        <w:rPr>
          <w:rFonts w:ascii="IRNazanin" w:hAnsi="IRNazanin" w:eastAsia="IRNazanin"/>
          <w:color w:val="111111"/>
          <w:sz w:val="28"/>
          <w:sz w:val="28"/>
          <w:szCs w:val="28"/>
          <w:rtl w:val="true"/>
          <w:lang w:bidi="fa-IR"/>
        </w:rPr>
        <w:t xml:space="preserve"> حديث، جزء هفتم </w:t>
      </w:r>
      <w:r>
        <w:rPr>
          <w:rFonts w:ascii="IRNazanin" w:hAnsi="IRNazanin" w:eastAsia="IRNazanin"/>
          <w:color w:val="111111"/>
          <w:sz w:val="28"/>
          <w:sz w:val="28"/>
          <w:szCs w:val="28"/>
          <w:lang w:bidi="fa-IR"/>
        </w:rPr>
        <w:t>۱۷۰۴</w:t>
      </w:r>
      <w:r>
        <w:rPr>
          <w:rFonts w:ascii="IRNazanin" w:hAnsi="IRNazanin" w:eastAsia="IRNazanin"/>
          <w:color w:val="111111"/>
          <w:sz w:val="28"/>
          <w:sz w:val="28"/>
          <w:szCs w:val="28"/>
          <w:rtl w:val="true"/>
          <w:lang w:bidi="fa-IR"/>
        </w:rPr>
        <w:t xml:space="preserve">، و جزء هشتم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شمار مجموع آنها </w:t>
      </w:r>
      <w:r>
        <w:rPr>
          <w:rFonts w:ascii="IRNazanin" w:hAnsi="IRNazanin" w:eastAsia="IRNazanin"/>
          <w:color w:val="111111"/>
          <w:sz w:val="28"/>
          <w:sz w:val="28"/>
          <w:szCs w:val="28"/>
          <w:lang w:bidi="fa-IR"/>
        </w:rPr>
        <w:t>۱۵۵۰۳</w:t>
      </w:r>
      <w:r>
        <w:rPr>
          <w:rFonts w:ascii="IRNazanin" w:hAnsi="IRNazanin" w:eastAsia="IRNazanin"/>
          <w:color w:val="111111"/>
          <w:sz w:val="28"/>
          <w:sz w:val="28"/>
          <w:szCs w:val="28"/>
          <w:rtl w:val="true"/>
          <w:lang w:bidi="fa-IR"/>
        </w:rPr>
        <w:t xml:space="preserve">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در اين شمارش، </w:t>
      </w:r>
      <w:r>
        <w:rPr>
          <w:rFonts w:ascii="IRNazanin" w:hAnsi="IRNazanin" w:eastAsia="IRNazanin"/>
          <w:color w:val="111111"/>
          <w:sz w:val="28"/>
          <w:sz w:val="28"/>
          <w:szCs w:val="28"/>
          <w:lang w:bidi="fa-IR"/>
        </w:rPr>
        <w:t>۶۱۸</w:t>
      </w:r>
      <w:r>
        <w:rPr>
          <w:rFonts w:ascii="IRNazanin" w:hAnsi="IRNazanin" w:eastAsia="IRNazanin"/>
          <w:color w:val="111111"/>
          <w:sz w:val="28"/>
          <w:sz w:val="28"/>
          <w:szCs w:val="28"/>
          <w:rtl w:val="true"/>
          <w:lang w:bidi="fa-IR"/>
        </w:rPr>
        <w:t xml:space="preserve"> حديثى كه متن واحد و اسانيد متعدّد دارند، لحاظ نشده است</w:t>
      </w:r>
      <w:r>
        <w:rPr>
          <w:rFonts w:eastAsia="IRNazanin" w:cs="IRNazanin"/>
          <w:color w:val="111111"/>
          <w:sz w:val="28"/>
          <w:szCs w:val="28"/>
          <w:rtl w:val="true"/>
          <w:lang w:bidi="fa-IR"/>
        </w:rPr>
        <w:t xml:space="preserve">. </w:t>
      </w:r>
      <w:r>
        <w:rPr>
          <w:rStyle w:val="FootnoteAnchor"/>
          <w:rtl w:val="true"/>
        </w:rPr>
        <w:footnoteReference w:id="102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7" w:name="pg2251_18346"/>
    </w:p>
    <w:p>
      <w:pPr>
        <w:pStyle w:val="Heading6"/>
        <w:numPr>
          <w:ilvl w:val="5"/>
          <w:numId w:val="1"/>
        </w:numPr>
        <w:rPr/>
      </w:pPr>
      <w:bookmarkStart w:id="718" w:name="__RefHeading___Toc1668933_3804643083"/>
      <w:bookmarkStart w:id="719" w:name="_Toc291"/>
      <w:bookmarkEnd w:id="717"/>
      <w:bookmarkEnd w:id="718"/>
      <w:r>
        <w:rPr>
          <w:rtl w:val="true"/>
        </w:rPr>
        <w:t>ويژگى هاى الكافى</w:t>
      </w:r>
      <w:bookmarkEnd w:id="719"/>
    </w:p>
    <w:p>
      <w:pPr>
        <w:pStyle w:val="BookText"/>
        <w:rPr/>
      </w:pPr>
      <w:r>
        <w:rPr>
          <w:rFonts w:ascii="IRNazanin" w:hAnsi="IRNazanin" w:eastAsia="IRNazanin"/>
          <w:color w:val="111111"/>
          <w:sz w:val="28"/>
          <w:sz w:val="28"/>
          <w:szCs w:val="28"/>
          <w:rtl w:val="true"/>
          <w:lang w:bidi="fa-IR"/>
        </w:rPr>
        <w:t>ويژگى هاى الكافىيكم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دوره نايبان چهارگانه امام زمان عليه السلام تأليف شده است</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اين مزيّت را نبايد و نمى توان دليل بر صحّت اين خبر شايع پنداشت كه گفته اند حضرت حجّت عليه السلام اين كتاب را ديده و درباره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كافٍ لشيعتنا</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با اين حال، اين ويژگى را مى توان قرينه اى شمرد بر تقويت اين حدس كه امام عليه السلام به تهيه اين كتاب راضى بوده، عمل كردن به اخبار آن را جايز مى داند</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اين كتاب، در بيست سال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سبب طولانى شدن اين كار، سفرهاى كلينى به شهرها و نواحى گوناگون و تلاش براى ديدار با مشايخ حديث و اجازه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بردارنده آموزه هاى اهل بيت عليهم السلام درباره جايگاه عقل در ساخت عقايد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آن، با اسناد كامل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 به جهت ذكر سند در موارد پيشين </w:t>
      </w:r>
      <w:r>
        <w:rPr>
          <w:rStyle w:val="FootnoteAnchor"/>
          <w:rtl w:val="true"/>
        </w:rPr>
        <w:footnoteReference w:id="1028"/>
      </w:r>
      <w:r>
        <w:rPr>
          <w:rFonts w:ascii="IRNazanin" w:hAnsi="IRNazanin" w:eastAsia="IRNazanin"/>
          <w:color w:val="111111"/>
          <w:sz w:val="28"/>
          <w:sz w:val="28"/>
          <w:szCs w:val="28"/>
          <w:rtl w:val="true"/>
          <w:lang w:bidi="fa-IR"/>
        </w:rPr>
        <w:t xml:space="preserve">و گاهى به جهت نقل بدون واسطه حديث از اصل و منبع، </w:t>
      </w:r>
      <w:r>
        <w:rPr>
          <w:rStyle w:val="FootnoteAnchor"/>
          <w:rtl w:val="true"/>
        </w:rPr>
        <w:footnoteReference w:id="1029"/>
      </w:r>
      <w:r>
        <w:rPr>
          <w:rFonts w:ascii="IRNazanin" w:hAnsi="IRNazanin" w:eastAsia="IRNazanin"/>
          <w:color w:val="111111"/>
          <w:sz w:val="28"/>
          <w:sz w:val="28"/>
          <w:szCs w:val="28"/>
          <w:rtl w:val="true"/>
          <w:lang w:bidi="fa-IR"/>
        </w:rPr>
        <w:t>سند، كامل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با عنوان باب ها هماهنگ اند و بر همين اساس، به احاديث معارض پرداخته نشده است</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روايت فروع، سختگيرى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مطلب، اين است كه كلينى از سعد بن عبد اللّه اشعرى، در كتاب فروع چيزى نقل نكرده است، با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سعد از اصحاب اصول است؛ ولى در باره تاريخ ولادت ائمه عليهم السلام ، از وى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بدان جهت بوده كه سعد احاديث شاذ را نيز روايت مى كرد يا از رجال ضعيف و شاذ روايت مى كرد</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احاديث صادقين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مقدّمه الكافى متذكّر شده كه بنا داشته تنها روايت هاى صحيح از صادقين را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اهل سنّت و از غير صادقين در الكافى آمده، به قولى، از دوازده روايت فراتر نمى رود</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احاديث ابواب، بر حسب صحّت و وضوع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احاديث پايانى ابواب، از ضعف در سند يا متن، خالى نيستند</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اسانيد آن، مشتمل است بر الفاظ ناظر به افراد و اسامى، با مصاديق نه چندان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شناخت برخى از اين اسامى، به علّت معروف بودن سند، آسان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ابراهيم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ascii="IRNazanin" w:hAnsi="IRNazanin" w:eastAsia="IRNazanin"/>
          <w:color w:val="111111"/>
          <w:sz w:val="28"/>
          <w:sz w:val="28"/>
          <w:szCs w:val="28"/>
          <w:lang w:bidi="fa-IR"/>
        </w:rPr>
        <w:t>۴۹۶۰</w:t>
      </w:r>
      <w:r>
        <w:rPr>
          <w:rFonts w:ascii="IRNazanin" w:hAnsi="IRNazanin" w:eastAsia="IRNazanin"/>
          <w:color w:val="111111"/>
          <w:sz w:val="28"/>
          <w:sz w:val="28"/>
          <w:szCs w:val="28"/>
          <w:rtl w:val="true"/>
          <w:lang w:bidi="fa-IR"/>
        </w:rPr>
        <w:t xml:space="preserve"> 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 چنين نيست و تشخيص مصداق عبارت، دشوار مى نمايد،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 فلانِ در </w:t>
      </w:r>
      <w:r>
        <w:rPr>
          <w:rFonts w:ascii="IRNazanin" w:hAnsi="IRNazanin" w:eastAsia="IRNazanin"/>
          <w:color w:val="111111"/>
          <w:sz w:val="28"/>
          <w:sz w:val="28"/>
          <w:szCs w:val="28"/>
          <w:lang w:bidi="fa-IR"/>
        </w:rPr>
        <w:t>۴۱۰۹</w:t>
      </w:r>
      <w:r>
        <w:rPr>
          <w:rFonts w:ascii="IRNazanin" w:hAnsi="IRNazanin" w:eastAsia="IRNazanin"/>
          <w:color w:val="111111"/>
          <w:sz w:val="28"/>
          <w:sz w:val="28"/>
          <w:szCs w:val="28"/>
          <w:rtl w:val="true"/>
          <w:lang w:bidi="fa-IR"/>
        </w:rPr>
        <w:t xml:space="preserve">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۶۵۰۲</w:t>
      </w:r>
      <w:r>
        <w:rPr>
          <w:rFonts w:ascii="IRNazanin" w:hAnsi="IRNazanin" w:eastAsia="IRNazanin"/>
          <w:color w:val="111111"/>
          <w:sz w:val="28"/>
          <w:sz w:val="28"/>
          <w:szCs w:val="28"/>
          <w:rtl w:val="true"/>
          <w:lang w:bidi="fa-IR"/>
        </w:rPr>
        <w:t xml:space="preserve"> مورد، القاب بدون اسامى در </w:t>
      </w:r>
      <w:r>
        <w:rPr>
          <w:rFonts w:ascii="IRNazanin" w:hAnsi="IRNazanin" w:eastAsia="IRNazanin"/>
          <w:color w:val="111111"/>
          <w:sz w:val="28"/>
          <w:sz w:val="28"/>
          <w:szCs w:val="28"/>
          <w:lang w:bidi="fa-IR"/>
        </w:rPr>
        <w:t>۱۵۲۸</w:t>
      </w:r>
      <w:r>
        <w:rPr>
          <w:rFonts w:ascii="IRNazanin" w:hAnsi="IRNazanin" w:eastAsia="IRNazanin"/>
          <w:color w:val="111111"/>
          <w:sz w:val="28"/>
          <w:sz w:val="28"/>
          <w:szCs w:val="28"/>
          <w:rtl w:val="true"/>
          <w:lang w:bidi="fa-IR"/>
        </w:rPr>
        <w:t xml:space="preserve">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۳۸۸۶</w:t>
      </w:r>
      <w:r>
        <w:rPr>
          <w:rFonts w:ascii="IRNazanin" w:hAnsi="IRNazanin" w:eastAsia="IRNazanin"/>
          <w:color w:val="111111"/>
          <w:sz w:val="28"/>
          <w:sz w:val="28"/>
          <w:szCs w:val="28"/>
          <w:rtl w:val="true"/>
          <w:lang w:bidi="fa-IR"/>
        </w:rPr>
        <w:t xml:space="preserve"> مورد و</w:t>
      </w:r>
      <w:r>
        <w:rPr>
          <w:rFonts w:eastAsia="IRNazanin" w:cs="IRNazanin"/>
          <w:color w:val="111111"/>
          <w:sz w:val="28"/>
          <w:szCs w:val="28"/>
          <w:rtl w:val="true"/>
          <w:lang w:bidi="fa-IR"/>
        </w:rPr>
        <w:t xml:space="preserve">... . </w:t>
      </w:r>
      <w:r>
        <w:rPr>
          <w:rStyle w:val="FootnoteAnchor"/>
          <w:rtl w:val="true"/>
        </w:rPr>
        <w:footnoteReference w:id="1034"/>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بيشتر اصول اربعمائة و مصنّفات اصحاب ائمه عليهم السلام ، در الكافى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فراوانى كه كلينى در صدر حديث، سلسله سند را ذكر كرده، گويا به اين هدف بوده كه طرق اجازه خود را به آن اصول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كتب اصحاب ائمه عليهم السلام ، تا آن عصر وجود داشت و ميان محدّثان، دست به دست مى شد</w:t>
      </w:r>
      <w:r>
        <w:rPr>
          <w:rFonts w:eastAsia="IRNazanin" w:cs="IRNazanin"/>
          <w:color w:val="111111"/>
          <w:sz w:val="28"/>
          <w:szCs w:val="28"/>
          <w:rtl w:val="true"/>
          <w:lang w:bidi="fa-IR"/>
        </w:rPr>
        <w:t xml:space="preserve">. </w:t>
      </w:r>
      <w:r>
        <w:rPr>
          <w:rStyle w:val="FootnoteAnchor"/>
          <w:rtl w:val="true"/>
        </w:rPr>
        <w:footnoteReference w:id="1035"/>
      </w: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روايت صحيح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در مقدّمه الكافى، متذكّر شده كه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0" w:name="pg2251_18348"/>
    </w:p>
    <w:p>
      <w:pPr>
        <w:pStyle w:val="Heading6"/>
        <w:numPr>
          <w:ilvl w:val="5"/>
          <w:numId w:val="1"/>
        </w:numPr>
        <w:rPr/>
      </w:pPr>
      <w:bookmarkStart w:id="721" w:name="__RefHeading___Toc1668935_3804643083"/>
      <w:bookmarkStart w:id="722" w:name="_Toc292"/>
      <w:bookmarkEnd w:id="720"/>
      <w:bookmarkEnd w:id="721"/>
      <w:r>
        <w:rPr>
          <w:rtl w:val="true"/>
        </w:rPr>
        <w:t>جايگاه الكافى</w:t>
      </w:r>
      <w:bookmarkEnd w:id="722"/>
    </w:p>
    <w:p>
      <w:pPr>
        <w:pStyle w:val="BookText"/>
        <w:rPr/>
      </w:pPr>
      <w:r>
        <w:rPr>
          <w:rFonts w:ascii="IRNazanin" w:hAnsi="IRNazanin" w:eastAsia="IRNazanin"/>
          <w:color w:val="111111"/>
          <w:sz w:val="28"/>
          <w:sz w:val="28"/>
          <w:szCs w:val="28"/>
          <w:rtl w:val="true"/>
          <w:lang w:bidi="fa-IR"/>
        </w:rPr>
        <w:t>اين كتاب را بر پايه روايات صحيح از صادقين عليهم السلام تأليف كرده است</w:t>
      </w:r>
      <w:r>
        <w:rPr>
          <w:rFonts w:eastAsia="IRNazanin" w:cs="IRNazanin"/>
          <w:color w:val="111111"/>
          <w:sz w:val="28"/>
          <w:szCs w:val="28"/>
          <w:rtl w:val="true"/>
          <w:lang w:bidi="fa-IR"/>
        </w:rPr>
        <w:t xml:space="preserve">. </w:t>
      </w:r>
      <w:r>
        <w:rPr>
          <w:rStyle w:val="FootnoteAnchor"/>
          <w:rtl w:val="true"/>
        </w:rPr>
        <w:footnoteReference w:id="1036"/>
      </w:r>
      <w:r>
        <w:rPr>
          <w:rFonts w:ascii="Amiri" w:hAnsi="Amiri" w:eastAsia="Amiri" w:cs="Amiri"/>
          <w:color w:val="111111"/>
          <w:sz w:val="28"/>
          <w:sz w:val="28"/>
          <w:szCs w:val="28"/>
          <w:rtl w:val="true"/>
          <w:lang w:bidi="ar-SA"/>
        </w:rPr>
        <w:t>اين عبارت، به زعم بسيارى از محدّثان و رجال شناسان، ظاهر؛ بلكه صريح، در شهادت وى به صحّت همه روايات كتاب است</w:t>
      </w:r>
      <w:r>
        <w:rPr>
          <w:rFonts w:eastAsia="Amiri" w:cs="Amiri" w:ascii="Amiri" w:hAnsi="Amiri"/>
          <w:color w:val="111111"/>
          <w:sz w:val="28"/>
          <w:szCs w:val="28"/>
          <w:rtl w:val="true"/>
          <w:lang w:bidi="ar-SA"/>
        </w:rPr>
        <w:t xml:space="preserve">. </w:t>
      </w:r>
      <w:r>
        <w:rPr>
          <w:rStyle w:val="FootnoteAnchor"/>
          <w:rtl w:val="true"/>
        </w:rPr>
        <w:footnoteReference w:id="1037"/>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بندى و رده بندى آن، ابتكارى و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رده بندى، ابتدا اصول و پس از آن، فروع و سپس روضه مى آيد و بخش اصول نيز از كتاب عقل و جهل شروع مى شود و سپس بحث توحيد و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اسانيد آن، مشتمل بر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موارد بسيارى، اسناد حديث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چهار گروه هستند كه از اكثر آنها، در اسانيد ديگر روايات الكافى نام برده است</w:t>
      </w:r>
      <w:r>
        <w:rPr>
          <w:rFonts w:eastAsia="IRNazanin" w:cs="IRNazanin"/>
          <w:color w:val="111111"/>
          <w:sz w:val="28"/>
          <w:szCs w:val="28"/>
          <w:rtl w:val="true"/>
          <w:lang w:bidi="fa-IR"/>
        </w:rPr>
        <w:t xml:space="preserve">. </w:t>
      </w:r>
      <w:r>
        <w:rPr>
          <w:rStyle w:val="FootnoteAnchor"/>
          <w:rtl w:val="true"/>
        </w:rPr>
        <w:footnoteReference w:id="1038"/>
      </w:r>
      <w:r>
        <w:rPr>
          <w:rFonts w:ascii="Amiri" w:hAnsi="Amiri" w:eastAsia="Amiri" w:cs="Amiri"/>
          <w:color w:val="111111"/>
          <w:sz w:val="28"/>
          <w:sz w:val="28"/>
          <w:szCs w:val="28"/>
          <w:rtl w:val="true"/>
          <w:lang w:bidi="ar-SA"/>
        </w:rPr>
        <w:t>اسامى اين عدّه، در مصادر آمده است</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جايگاه الكافىكلينى الكافى را بر شاگرد خود، ابو الحسين احمد بن احمد كوفى كه كاتب خاصّ او بود، قرائت كرد</w:t>
      </w:r>
      <w:r>
        <w:rPr>
          <w:rFonts w:eastAsia="IRNazanin" w:cs="IRNazanin"/>
          <w:color w:val="111111"/>
          <w:sz w:val="28"/>
          <w:szCs w:val="28"/>
          <w:rtl w:val="true"/>
          <w:lang w:bidi="fa-IR"/>
        </w:rPr>
        <w:t xml:space="preserve">. </w:t>
      </w:r>
      <w:r>
        <w:rPr>
          <w:rStyle w:val="FootnoteAnchor"/>
          <w:rtl w:val="true"/>
        </w:rPr>
        <w:footnoteReference w:id="1040"/>
      </w:r>
      <w:r>
        <w:rPr>
          <w:rFonts w:ascii="Amiri" w:hAnsi="Amiri" w:eastAsia="Amiri" w:cs="Amiri"/>
          <w:color w:val="111111"/>
          <w:sz w:val="28"/>
          <w:sz w:val="28"/>
          <w:szCs w:val="28"/>
          <w:rtl w:val="true"/>
          <w:lang w:bidi="ar-SA"/>
        </w:rPr>
        <w:t>راويان الكافى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w:t>
      </w:r>
      <w:r>
        <w:rPr>
          <w:rStyle w:val="FootnoteAnchor"/>
          <w:rtl w:val="true"/>
        </w:rPr>
        <w:footnoteReference w:id="1041"/>
      </w:r>
      <w:r>
        <w:rPr>
          <w:rFonts w:ascii="Amiri" w:hAnsi="Amiri" w:eastAsia="Amiri" w:cs="Amiri"/>
          <w:color w:val="111111"/>
          <w:sz w:val="28"/>
          <w:sz w:val="28"/>
          <w:szCs w:val="28"/>
          <w:rtl w:val="true"/>
          <w:lang w:bidi="ar-SA"/>
        </w:rPr>
        <w:t xml:space="preserve">شيخ صدوق، </w:t>
      </w:r>
      <w:r>
        <w:rPr>
          <w:rStyle w:val="FootnoteAnchor"/>
          <w:rtl w:val="true"/>
        </w:rPr>
        <w:footnoteReference w:id="1042"/>
      </w:r>
      <w:r>
        <w:rPr>
          <w:rFonts w:ascii="Amiri" w:hAnsi="Amiri" w:eastAsia="Amiri" w:cs="Amiri"/>
          <w:color w:val="111111"/>
          <w:sz w:val="28"/>
          <w:sz w:val="28"/>
          <w:szCs w:val="28"/>
          <w:rtl w:val="true"/>
          <w:lang w:bidi="ar-SA"/>
        </w:rPr>
        <w:t xml:space="preserve">ابن قولويه قمى، </w:t>
      </w:r>
      <w:r>
        <w:rPr>
          <w:rStyle w:val="FootnoteAnchor"/>
          <w:rtl w:val="true"/>
        </w:rPr>
        <w:footnoteReference w:id="1043"/>
      </w:r>
      <w:r>
        <w:rPr>
          <w:rFonts w:ascii="Amiri" w:hAnsi="Amiri" w:eastAsia="Amiri" w:cs="Amiri"/>
          <w:color w:val="111111"/>
          <w:sz w:val="28"/>
          <w:sz w:val="28"/>
          <w:szCs w:val="28"/>
          <w:rtl w:val="true"/>
          <w:lang w:bidi="ar-SA"/>
        </w:rPr>
        <w:t xml:space="preserve">سيّد مرتضى، </w:t>
      </w:r>
      <w:r>
        <w:rPr>
          <w:rStyle w:val="FootnoteAnchor"/>
          <w:rtl w:val="true"/>
        </w:rPr>
        <w:footnoteReference w:id="1044"/>
      </w:r>
      <w:r>
        <w:rPr>
          <w:rFonts w:ascii="Amiri" w:hAnsi="Amiri" w:eastAsia="Amiri" w:cs="Amiri"/>
          <w:color w:val="111111"/>
          <w:sz w:val="28"/>
          <w:sz w:val="28"/>
          <w:szCs w:val="28"/>
          <w:rtl w:val="true"/>
          <w:lang w:bidi="ar-SA"/>
        </w:rPr>
        <w:t xml:space="preserve">شيخ مفيد،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شيخ طوسى،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هارون بن موسى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3" w:name="pg2251_18349"/>
    </w:p>
    <w:p>
      <w:pPr>
        <w:pStyle w:val="Heading6"/>
        <w:numPr>
          <w:ilvl w:val="5"/>
          <w:numId w:val="1"/>
        </w:numPr>
        <w:rPr/>
      </w:pPr>
      <w:bookmarkStart w:id="724" w:name="__RefHeading___Toc1668937_3804643083"/>
      <w:bookmarkStart w:id="725" w:name="_Toc293"/>
      <w:bookmarkEnd w:id="723"/>
      <w:bookmarkEnd w:id="724"/>
      <w:r>
        <w:rPr>
          <w:rtl w:val="true"/>
        </w:rPr>
        <w:t>آثار مرتبط</w:t>
      </w:r>
      <w:bookmarkEnd w:id="725"/>
    </w:p>
    <w:p>
      <w:pPr>
        <w:pStyle w:val="BookText"/>
        <w:rPr/>
      </w:pPr>
      <w:r>
        <w:rPr>
          <w:rFonts w:ascii="Amiri" w:hAnsi="Amiri" w:eastAsia="Amiri" w:cs="Amiri"/>
          <w:color w:val="111111"/>
          <w:sz w:val="28"/>
          <w:sz w:val="28"/>
          <w:szCs w:val="28"/>
          <w:rtl w:val="true"/>
          <w:lang w:bidi="ar-SA"/>
        </w:rPr>
        <w:t xml:space="preserve">تلعكبرى، </w:t>
      </w:r>
      <w:r>
        <w:rPr>
          <w:rStyle w:val="FootnoteAnchor"/>
          <w:rtl w:val="true"/>
        </w:rPr>
        <w:footnoteReference w:id="1045"/>
      </w:r>
      <w:r>
        <w:rPr>
          <w:rFonts w:ascii="IRNazanin" w:hAnsi="IRNazanin" w:eastAsia="IRNazanin"/>
          <w:color w:val="111111"/>
          <w:sz w:val="28"/>
          <w:sz w:val="28"/>
          <w:szCs w:val="28"/>
          <w:rtl w:val="true"/>
          <w:lang w:bidi="fa-IR"/>
        </w:rPr>
        <w:t xml:space="preserve">ابو غالب زرارى، </w:t>
      </w:r>
      <w:r>
        <w:rPr>
          <w:rStyle w:val="FootnoteAnchor"/>
          <w:rtl w:val="true"/>
        </w:rPr>
        <w:footnoteReference w:id="1046"/>
      </w:r>
      <w:r>
        <w:rPr>
          <w:rFonts w:ascii="Amiri" w:hAnsi="Amiri" w:eastAsia="Amiri" w:cs="Amiri"/>
          <w:color w:val="111111"/>
          <w:sz w:val="28"/>
          <w:sz w:val="28"/>
          <w:szCs w:val="28"/>
          <w:rtl w:val="true"/>
          <w:lang w:bidi="ar-SA"/>
        </w:rPr>
        <w:t xml:space="preserve">احمد بن ابراهيم صيمُرى </w:t>
      </w:r>
      <w:r>
        <w:rPr>
          <w:rStyle w:val="FootnoteAnchor"/>
          <w:rtl w:val="true"/>
        </w:rPr>
        <w:footnoteReference w:id="1047"/>
      </w:r>
      <w:r>
        <w:rPr>
          <w:rFonts w:ascii="Amiri" w:hAnsi="Amiri" w:eastAsia="Amiri" w:cs="Amiri"/>
          <w:color w:val="111111"/>
          <w:sz w:val="28"/>
          <w:sz w:val="28"/>
          <w:szCs w:val="28"/>
          <w:rtl w:val="true"/>
          <w:lang w:bidi="ar-SA"/>
        </w:rPr>
        <w:t>و محمّد بن عبد اللّه شيبانى</w:t>
      </w:r>
      <w:r>
        <w:rPr>
          <w:rFonts w:eastAsia="Amiri" w:cs="Amiri" w:ascii="Amiri" w:hAnsi="Amiri"/>
          <w:color w:val="111111"/>
          <w:sz w:val="28"/>
          <w:szCs w:val="28"/>
          <w:rtl w:val="true"/>
          <w:lang w:bidi="ar-SA"/>
        </w:rPr>
        <w:t xml:space="preserve">. </w:t>
      </w:r>
      <w:r>
        <w:rPr>
          <w:rStyle w:val="FootnoteAnchor"/>
          <w:rtl w:val="true"/>
        </w:rPr>
        <w:footnoteReference w:id="1048"/>
      </w:r>
      <w:r>
        <w:rPr>
          <w:rFonts w:ascii="IRNazanin" w:hAnsi="IRNazanin" w:eastAsia="IRNazanin"/>
          <w:color w:val="111111"/>
          <w:sz w:val="28"/>
          <w:sz w:val="28"/>
          <w:szCs w:val="28"/>
          <w:rtl w:val="true"/>
          <w:lang w:bidi="fa-IR"/>
        </w:rPr>
        <w:t>نظر به ويژگى هايى كه گذشت و نيز اهتمامى كه در روايت كردن الكافى بوده، محدّثان و فقيهان اماميه، آن را بسيار ارزشمند و گويى ارزشمندترين كتاب حديثى شمرده اند و با تعابير گوناگونى از اين دست، عبارت برخى از آن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ارزشمندترين و پرفايده ترين كتاب شيعه، </w:t>
      </w:r>
      <w:r>
        <w:rPr>
          <w:rStyle w:val="FootnoteAnchor"/>
          <w:rtl w:val="true"/>
        </w:rPr>
        <w:footnoteReference w:id="1049"/>
      </w:r>
      <w:r>
        <w:rPr>
          <w:rFonts w:ascii="IRNazanin" w:hAnsi="IRNazanin" w:eastAsia="IRNazanin"/>
          <w:color w:val="111111"/>
          <w:sz w:val="28"/>
          <w:sz w:val="28"/>
          <w:szCs w:val="28"/>
          <w:rtl w:val="true"/>
          <w:lang w:bidi="fa-IR"/>
        </w:rPr>
        <w:t xml:space="preserve">و قول شهيد اوّل، محقّق كركى و محمّد تقى مجلسى، كتاب بى نظير در مذهب اماميه،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شريف ترين، قابل اعتمادترين، و كامل ترين و جامع ترين كتاب،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اضبط اصول و اجمع و احسن و اعظم تأليفات در فرقه ناجيه،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اين سخن محدّث استرآبادى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و علماى ما معتقدند كه در اسلام، كتابى تأليف نشده است كه با كافى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ديدگاه اكثر محدّثان و فقيهان شيعه آن است كه الكافى بر ساير كتاب هاى حديثى،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مرتبطروايات و رجال الكافى، از سده هشتم و بويژه در سده يازدهم، موضوع پژوهش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امامى در حوزه هاى مختلف رجال، فقه الحديث، نقد الحديث،</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برگردان آن به زبان فارسى، فهرست و معجم نگارى، آن را موضوع پژوهش و مطالعه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كم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شرح و حاشيه </w:t>
      </w:r>
      <w:r>
        <w:rPr>
          <w:rStyle w:val="FootnoteAnchor"/>
          <w:rtl w:val="true"/>
        </w:rPr>
        <w:footnoteReference w:id="1050"/>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مورد معجم نگارى، پژوهش موضوعى و گزيده، بخشى از نتيجه اين تلاش و توجه است</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برخى از شرح ها، فهرست نگارى ها، گزيده نگارى ها و پژوهش هاى موضوعى درباره الكافى كه به چاپ رسيده اند،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السماوية فى شرح الأحاديث الإماميه، محمّد باقر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شرح مقدّمه الكافى و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راشحه در حديث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 ملّا صدراى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 ملا محمّد صالح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الصافى فى شرح الكافى، خليل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فى شرح أخبار الرسول صلى الله عليه و آله ،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شرح اصول، فروع و روضه؛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أحوال العدّة، محمّد باقر شفتى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الكافى، آية اللّه بروجردى؛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عن الكافى، ثامر هاشم حبيب العميدى؛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ثلاثيات الكلينى و نيز بحوث حول روايات الكافى، امين ترمس عاملى؛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الكلينى و الكافى، شيخ عبد الرسول غفّار؛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الكلينى و خصومه، عبد الرسول غفّار؛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الكافى، محمّد باقر بهبودى؛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6" w:name="pg2251_18351"/>
    </w:p>
    <w:p>
      <w:pPr>
        <w:pStyle w:val="Heading6"/>
        <w:numPr>
          <w:ilvl w:val="5"/>
          <w:numId w:val="1"/>
        </w:numPr>
        <w:rPr/>
      </w:pPr>
      <w:bookmarkStart w:id="727" w:name="__RefHeading___Toc1668939_3804643083"/>
      <w:bookmarkStart w:id="728" w:name="_Toc294"/>
      <w:bookmarkEnd w:id="726"/>
      <w:bookmarkEnd w:id="727"/>
      <w:r>
        <w:rPr/>
        <w:t>۲</w:t>
      </w:r>
      <w:r>
        <w:rPr>
          <w:rtl w:val="true"/>
        </w:rPr>
        <w:t xml:space="preserve"> </w:t>
      </w:r>
      <w:r>
        <w:rPr>
          <w:rtl w:val="true"/>
        </w:rPr>
        <w:t xml:space="preserve">. </w:t>
      </w:r>
      <w:r>
        <w:rPr>
          <w:rtl w:val="true"/>
        </w:rPr>
        <w:t>أمالى الصدوق</w:t>
      </w:r>
      <w:bookmarkEnd w:id="728"/>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الخمس، سيّد سبط الحسن فتح پورى هندى؛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الاُصول من الكافى، عليرضا برازش؛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 الكافى، يوسف البقاعى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أمالى الصدوقمؤلّف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مطالعات اسلامى مؤسّسه بعثت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چاپ اوّل،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بررسى شده، براى تحقيق كتاب، از دو نسخه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نسخه چاپى سيّد موسى زنجانى كه در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چاپ شد و با نسخه شيخ رضا استادى، نسخه حاج افضل، نسخه ابن سكون، نسخه روضاتى و نسخه كتاب خانه مجلس شوراى اسلامى، مقابله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نسخه سيّد عبد العزيز طباطبايى كه در سال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در بيروت چاپ شد و با نسخه ابن سكون مقابله شده بود</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نسخه على بن محمّد بن محمّد بن على سكون، معروف به ابن سكون، با تاريخ كتابت </w:t>
      </w:r>
      <w:r>
        <w:rPr>
          <w:rFonts w:ascii="IRNazanin" w:hAnsi="IRNazanin" w:eastAsia="IRNazanin"/>
          <w:color w:val="111111"/>
          <w:sz w:val="28"/>
          <w:sz w:val="28"/>
          <w:szCs w:val="28"/>
          <w:lang w:bidi="fa-IR"/>
        </w:rPr>
        <w:t>۵۶۳</w:t>
      </w:r>
      <w:r>
        <w:rPr>
          <w:rFonts w:ascii="IRNazanin" w:hAnsi="IRNazanin" w:eastAsia="IRNazanin"/>
          <w:color w:val="111111"/>
          <w:sz w:val="28"/>
          <w:sz w:val="28"/>
          <w:szCs w:val="28"/>
          <w:rtl w:val="true"/>
          <w:lang w:bidi="fa-IR"/>
        </w:rPr>
        <w:t xml:space="preserve"> ق، كه از مجلس پنجاه و يكم آن تا آخر كتاب، به خطّ شيخ حرّ عاملى است، همراه با دو نسخه قديمى ديگر، در مدرسه فاضل خان مشهد نگهدارى مى شود</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الأمالى صدوق، بارها در ايران و ديگر كشورها چاپ شده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در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 در كتاب خانه حكمت؛ در قم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ق؛ و در بيروت در سال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در مؤسّسه اعلمى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ترجمه فارسى نيز از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سيّد على امامى، ترجمه سيّد صادق ابن سيّد حسين توشخانلى كه در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ق، چاپ شد و ترجمه شيخ محمّد باقر كوه كمره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با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عربى كتاب، در كتاب خانه اسلاميه، در تهران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كتاب، نام ها و عنوان هاى ديگرى 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 على المجالس، </w:t>
      </w:r>
      <w:r>
        <w:rPr>
          <w:rStyle w:val="FootnoteAnchor"/>
          <w:rtl w:val="true"/>
        </w:rPr>
        <w:footnoteReference w:id="1054"/>
      </w:r>
      <w:r>
        <w:rPr>
          <w:rFonts w:ascii="IRNazanin" w:hAnsi="IRNazanin" w:eastAsia="IRNazanin"/>
          <w:color w:val="111111"/>
          <w:sz w:val="28"/>
          <w:sz w:val="28"/>
          <w:szCs w:val="28"/>
          <w:rtl w:val="true"/>
          <w:lang w:bidi="fa-IR"/>
        </w:rPr>
        <w:t xml:space="preserve">العوض عن المجالس، </w:t>
      </w:r>
      <w:r>
        <w:rPr>
          <w:rStyle w:val="FootnoteAnchor"/>
          <w:rtl w:val="true"/>
        </w:rPr>
        <w:footnoteReference w:id="1055"/>
      </w:r>
      <w:r>
        <w:rPr>
          <w:rFonts w:ascii="Amiri" w:hAnsi="Amiri" w:eastAsia="Amiri" w:cs="Amiri"/>
          <w:color w:val="111111"/>
          <w:sz w:val="28"/>
          <w:sz w:val="28"/>
          <w:szCs w:val="28"/>
          <w:rtl w:val="true"/>
          <w:lang w:bidi="ar-SA"/>
        </w:rPr>
        <w:t xml:space="preserve">الأمالى و يسمّى المجالس، </w:t>
      </w:r>
      <w:r>
        <w:rPr>
          <w:rStyle w:val="FootnoteAnchor"/>
          <w:rtl w:val="true"/>
        </w:rPr>
        <w:footnoteReference w:id="1056"/>
      </w:r>
      <w:r>
        <w:rPr>
          <w:rFonts w:ascii="IRNazanin" w:hAnsi="IRNazanin" w:eastAsia="IRNazanin"/>
          <w:color w:val="111111"/>
          <w:sz w:val="28"/>
          <w:sz w:val="28"/>
          <w:szCs w:val="28"/>
          <w:rtl w:val="true"/>
          <w:lang w:bidi="fa-IR"/>
        </w:rPr>
        <w:t xml:space="preserve">الأمالى و المجالس </w:t>
      </w:r>
      <w:r>
        <w:rPr>
          <w:rStyle w:val="FootnoteAnchor"/>
          <w:rtl w:val="true"/>
        </w:rPr>
        <w:footnoteReference w:id="1057"/>
      </w:r>
      <w:r>
        <w:rPr>
          <w:rFonts w:ascii="IRNazanin" w:hAnsi="IRNazanin" w:eastAsia="IRNazanin"/>
          <w:color w:val="111111"/>
          <w:sz w:val="28"/>
          <w:sz w:val="28"/>
          <w:szCs w:val="28"/>
          <w:rtl w:val="true"/>
          <w:lang w:bidi="fa-IR"/>
        </w:rPr>
        <w:t>و عرض المجالس</w:t>
      </w:r>
      <w:r>
        <w:rPr>
          <w:rFonts w:eastAsia="IRNazanin" w:cs="IRNazanin"/>
          <w:color w:val="111111"/>
          <w:sz w:val="28"/>
          <w:szCs w:val="28"/>
          <w:rtl w:val="true"/>
          <w:lang w:bidi="fa-IR"/>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الأمالى از آثار مشهور، بلكه متواتر شيخ صدوق است </w:t>
      </w:r>
      <w:r>
        <w:rPr>
          <w:rStyle w:val="FootnoteAnchor"/>
          <w:rtl w:val="true"/>
        </w:rPr>
        <w:footnoteReference w:id="1059"/>
      </w:r>
      <w:r>
        <w:rPr>
          <w:rFonts w:ascii="IRNazanin" w:hAnsi="IRNazanin" w:eastAsia="IRNazanin"/>
          <w:color w:val="111111"/>
          <w:sz w:val="28"/>
          <w:sz w:val="28"/>
          <w:szCs w:val="28"/>
          <w:rtl w:val="true"/>
          <w:lang w:bidi="fa-IR"/>
        </w:rPr>
        <w:t>و در شمار مصادر بحار الأنوار، وسائل الشيعة و ساير كتاب هاى روايى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شامل مقدّمه گروه تحقيق و مقدّمه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مقدّمه محقّق آمده،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مؤلّف، ويژگى هاى تأليف، موضوع آن، بررسى استناد كتاب به صدوق با پنج اِسناد، و نيز معرّفى نسخه هاى خطّى و چاپى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الأمالى، در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مجلس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كتاب با اِسناد كامل، از پيامبر صلى الله عليه و آله و اهل بيت عليهم السلام روايت شده اند و موضوعشان در زمينه هاى مختلف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پيامبر صلى الله عليه و آله ، معراج و اِسرار، دعا و مواعظ مأثور، فضائل و مناقب و احوال اهل بيت عليهم السلام و اخلاق و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همه اين مجالس را در يك سال و اندى، از هيجدهم رجب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تا نوزدهم شعبان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بر گروهى از اهل علم در رى، نيشابور و مشهد، املا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مجالس در روزهاى سه شنبه و جمعه در هفته برگزار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بيست و پنجم در توس و در روز جمعه، سيزده شب مانده از ذى حجه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مجلس بيست و هفتم در ابتداى محرّم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پس از بازگشت از مشهد، مجلس نود و سه در روز جمعه دوازدهم شعبان همان سال در نيشابور، و مجلس نود و چهارم در روز سه شنبه هفدهم شعبان همان سال در مشهد الرضا عليه السلام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مجالسى كه محلّ برگزارى آنها نيز ذكر شده، همگى در مشهد يا نيشابور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مى توان حدس زد كه اكثر مجالس كتاب، در رى برگزار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مستملى يا كاتب، افزون بر عنوان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هر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روز، ماه، سال و گاه مكان آن را نيز ذكر كرده و در مواردى، اطّلاعات جزئى تر نيز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مجلس در خانه سيّد ابو محمّد يحيى بن محمّد علوى </w:t>
      </w:r>
      <w:r>
        <w:rPr>
          <w:rStyle w:val="FootnoteAnchor"/>
          <w:rtl w:val="true"/>
        </w:rPr>
        <w:footnoteReference w:id="1060"/>
      </w:r>
      <w:r>
        <w:rPr>
          <w:rFonts w:ascii="IRNazanin" w:hAnsi="IRNazanin" w:eastAsia="IRNazanin"/>
          <w:color w:val="111111"/>
          <w:sz w:val="28"/>
          <w:sz w:val="28"/>
          <w:szCs w:val="28"/>
          <w:rtl w:val="true"/>
          <w:lang w:bidi="fa-IR"/>
        </w:rPr>
        <w:t xml:space="preserve">و هنگام عصر </w:t>
      </w:r>
      <w:r>
        <w:rPr>
          <w:rStyle w:val="FootnoteAnchor"/>
          <w:rtl w:val="true"/>
        </w:rPr>
        <w:footnoteReference w:id="1061"/>
      </w:r>
      <w:r>
        <w:rPr>
          <w:rFonts w:ascii="IRNazanin" w:hAnsi="IRNazanin" w:eastAsia="IRNazanin"/>
          <w:color w:val="111111"/>
          <w:sz w:val="28"/>
          <w:sz w:val="28"/>
          <w:szCs w:val="28"/>
          <w:rtl w:val="true"/>
          <w:lang w:bidi="fa-IR"/>
        </w:rPr>
        <w:t xml:space="preserve">، يا پس از بازگشت از مشهد الرضا عليه السلام در رى </w:t>
      </w:r>
      <w:r>
        <w:rPr>
          <w:rStyle w:val="FootnoteAnchor"/>
          <w:rtl w:val="true"/>
        </w:rPr>
        <w:footnoteReference w:id="1062"/>
      </w:r>
      <w:r>
        <w:rPr>
          <w:rFonts w:ascii="IRNazanin" w:hAnsi="IRNazanin" w:eastAsia="IRNazanin"/>
          <w:color w:val="111111"/>
          <w:sz w:val="28"/>
          <w:sz w:val="28"/>
          <w:szCs w:val="28"/>
          <w:rtl w:val="true"/>
          <w:lang w:bidi="fa-IR"/>
        </w:rPr>
        <w:t>، يا به هنگام حركت شيخ صدوق به شهرهاى ماوراء النهر</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احاديث كتاب، املاى شيخ صدوق در مجلس املا بوده و گاه مستملى حديث را پس از پايان مجلس املا، دوباره از استاد شنيده و در چنين مواردى ـ كه اندك اند ـ تذكّر داده است</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در ابتداى هر مجلس، مستملى اسناد حديث را با شيخ صدوق آغاز مى كند؛ ولى در احاديث بعدى، شيخ صدوق است كه حديث را به نقل از مشايخ خود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احاديث مجالس، به تناسب كوتاه يا بلند بودن حديث، از سه تا دوازده حديث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سى ام، يك حديث طولانى در هفت صفحه نقل شده و در مجلس بيست و نهم،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روايات كتاب الأمالى را با اسناد كامل، از طريق راويان امامى و گاه از طريق راويان اهل سنّت </w:t>
      </w:r>
      <w:r>
        <w:rPr>
          <w:rStyle w:val="FootnoteAnchor"/>
          <w:rtl w:val="true"/>
        </w:rPr>
        <w:footnoteReference w:id="1065"/>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طريق اهل سنّت، از محمّد بن عمر حافظ بغدادى و در طريق امامى، به ترتيب از پدر خود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به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وليد، محمّد بن على ماجيلويه و محمّد بن موسى بن متوكّل،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ترتيب مجالس، كتاب الأمالى نشان از سامان مندى و نظام معنايىِ خاص دارد؛ ولى در نقل احاديث، طبقه بندى و نظم معنادارى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پراكندگى،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9" w:name="pg2251_18354"/>
    </w:p>
    <w:p>
      <w:pPr>
        <w:pStyle w:val="Heading6"/>
        <w:numPr>
          <w:ilvl w:val="5"/>
          <w:numId w:val="1"/>
        </w:numPr>
        <w:rPr/>
      </w:pPr>
      <w:bookmarkStart w:id="730" w:name="__RefHeading___Toc1668941_3804643083"/>
      <w:bookmarkStart w:id="731" w:name="_Toc295"/>
      <w:bookmarkEnd w:id="729"/>
      <w:bookmarkEnd w:id="730"/>
      <w:r>
        <w:rPr/>
        <w:t>۳</w:t>
      </w:r>
      <w:r>
        <w:rPr>
          <w:rtl w:val="true"/>
        </w:rPr>
        <w:t xml:space="preserve"> </w:t>
      </w:r>
      <w:r>
        <w:rPr>
          <w:rtl w:val="true"/>
        </w:rPr>
        <w:t xml:space="preserve">. </w:t>
      </w:r>
      <w:r>
        <w:rPr>
          <w:rtl w:val="true"/>
        </w:rPr>
        <w:t>علل الشرائع</w:t>
      </w:r>
      <w:bookmarkEnd w:id="731"/>
    </w:p>
    <w:p>
      <w:pPr>
        <w:pStyle w:val="BookText"/>
        <w:rPr/>
      </w:pPr>
      <w:r>
        <w:rPr>
          <w:rFonts w:ascii="IRNazanin" w:hAnsi="IRNazanin" w:eastAsia="IRNazanin"/>
          <w:color w:val="111111"/>
          <w:sz w:val="28"/>
          <w:sz w:val="28"/>
          <w:szCs w:val="28"/>
          <w:rtl w:val="true"/>
          <w:lang w:bidi="fa-IR"/>
        </w:rPr>
        <w:t>هم در مضامين و محتوايى احاديث ديده مى شود و هم در نقل روايات 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هر يك از مشايخ مؤلّف، در مجالس و جاهاى مختلف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متن برخى از احاديث كتاب، سخت دشوار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روايات درباره ثواب برخى از اعمال مستحب و عبادات يا روزهاى برخى ماه ها، يا درباره اوضاع و احوال محشر و قيامت و معراج و عذاب دوزخيان و تفسير ابجد و ناقوس و</w:t>
      </w:r>
      <w:r>
        <w:rPr>
          <w:rFonts w:eastAsia="IRNazanin" w:cs="IRNazanin"/>
          <w:color w:val="111111"/>
          <w:sz w:val="28"/>
          <w:szCs w:val="28"/>
          <w:rtl w:val="true"/>
          <w:lang w:bidi="fa-IR"/>
        </w:rPr>
        <w:t xml:space="preserve">... . </w:t>
      </w:r>
      <w:r>
        <w:rPr>
          <w:rStyle w:val="FootnoteAnchor"/>
          <w:rtl w:val="true"/>
        </w:rPr>
        <w:footnoteReference w:id="1066"/>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صادق بحر العلوم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حيدريه، نجف اشرف،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نسخه خطّى از اين كتاب موجود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به شماره </w:t>
      </w:r>
      <w:r>
        <w:rPr>
          <w:rFonts w:ascii="IRNazanin" w:hAnsi="IRNazanin" w:eastAsia="IRNazanin"/>
          <w:color w:val="111111"/>
          <w:sz w:val="28"/>
          <w:sz w:val="28"/>
          <w:szCs w:val="28"/>
          <w:lang w:bidi="fa-IR"/>
        </w:rPr>
        <w:t>۱۸۸۰</w:t>
      </w:r>
      <w:r>
        <w:rPr>
          <w:rFonts w:ascii="IRNazanin" w:hAnsi="IRNazanin" w:eastAsia="IRNazanin"/>
          <w:color w:val="111111"/>
          <w:sz w:val="28"/>
          <w:sz w:val="28"/>
          <w:szCs w:val="28"/>
          <w:rtl w:val="true"/>
          <w:lang w:bidi="fa-IR"/>
        </w:rPr>
        <w:t xml:space="preserve"> با تاريخ تقريبىِ سده يازدهم، </w:t>
      </w:r>
      <w:r>
        <w:rPr>
          <w:rStyle w:val="FootnoteAnchor"/>
          <w:rtl w:val="true"/>
        </w:rPr>
        <w:footnoteReference w:id="1067"/>
      </w:r>
      <w:r>
        <w:rPr>
          <w:rFonts w:ascii="Amiri" w:hAnsi="Amiri" w:eastAsia="Amiri" w:cs="Amiri"/>
          <w:color w:val="111111"/>
          <w:sz w:val="28"/>
          <w:sz w:val="28"/>
          <w:szCs w:val="28"/>
          <w:rtl w:val="true"/>
          <w:lang w:bidi="ar-SA"/>
        </w:rPr>
        <w:t xml:space="preserve">و نسخه اى به خطّ محمّد نبتكى الأصل تهرانى كه در تاريخ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 xml:space="preserve"> ق، از روى نسخه مورَّخ </w:t>
      </w:r>
      <w:r>
        <w:rPr>
          <w:rFonts w:ascii="Amiri" w:hAnsi="Amiri" w:eastAsia="Amiri" w:cs="Amiri"/>
          <w:color w:val="111111"/>
          <w:sz w:val="28"/>
          <w:sz w:val="28"/>
          <w:szCs w:val="28"/>
          <w:lang w:bidi="ar-SA"/>
        </w:rPr>
        <w:t>۱۰۵۰</w:t>
      </w:r>
      <w:r>
        <w:rPr>
          <w:rFonts w:ascii="Amiri" w:hAnsi="Amiri" w:eastAsia="Amiri" w:cs="Amiri"/>
          <w:color w:val="111111"/>
          <w:sz w:val="28"/>
          <w:sz w:val="28"/>
          <w:szCs w:val="28"/>
          <w:rtl w:val="true"/>
          <w:lang w:bidi="ar-SA"/>
        </w:rPr>
        <w:t xml:space="preserve"> ق، به خطّ جمال الدين محمّد حسينى، نوشته شده است</w:t>
      </w:r>
      <w:r>
        <w:rPr>
          <w:rFonts w:eastAsia="Amiri" w:cs="Amiri" w:ascii="Amiri" w:hAnsi="Amiri"/>
          <w:color w:val="111111"/>
          <w:sz w:val="28"/>
          <w:szCs w:val="28"/>
          <w:rtl w:val="true"/>
          <w:lang w:bidi="ar-SA"/>
        </w:rPr>
        <w:t xml:space="preserve">. </w:t>
      </w:r>
      <w:r>
        <w:rPr>
          <w:rStyle w:val="FootnoteAnchor"/>
          <w:rtl w:val="true"/>
        </w:rPr>
        <w:footnoteReference w:id="1068"/>
      </w:r>
      <w:r>
        <w:rPr>
          <w:rFonts w:ascii="IRNazanin" w:hAnsi="IRNazanin" w:eastAsia="IRNazanin"/>
          <w:color w:val="111111"/>
          <w:sz w:val="28"/>
          <w:sz w:val="28"/>
          <w:szCs w:val="28"/>
          <w:rtl w:val="true"/>
          <w:lang w:bidi="fa-IR"/>
        </w:rPr>
        <w:t>اين كتاب با تحقيق و تصحيح سيّد فضل اللّه طباطبايى يزدى و ديگران،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رحلى سنگى آن به تنهايى در سال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ق، در تهران چاپ شده و در سال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 نيز همراه با معانى الأخبار</w:t>
      </w:r>
      <w:r>
        <w:rPr>
          <w:rFonts w:eastAsia="IRNazanin" w:cs="IRNazanin"/>
          <w:color w:val="111111"/>
          <w:sz w:val="28"/>
          <w:szCs w:val="28"/>
          <w:rtl w:val="true"/>
          <w:lang w:bidi="fa-IR"/>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از اين كتاب،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الأحكام</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و الأحكام و الأسباب</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نيز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از آثار معروف و به غايت مشهور شيخ صدوق </w:t>
      </w:r>
      <w:r>
        <w:rPr>
          <w:rStyle w:val="FootnoteAnchor"/>
          <w:rtl w:val="true"/>
        </w:rPr>
        <w:footnoteReference w:id="1072"/>
      </w:r>
      <w:r>
        <w:rPr>
          <w:rFonts w:ascii="IRNazanin" w:hAnsi="IRNazanin" w:eastAsia="IRNazanin"/>
          <w:color w:val="111111"/>
          <w:sz w:val="28"/>
          <w:sz w:val="28"/>
          <w:szCs w:val="28"/>
          <w:rtl w:val="true"/>
          <w:lang w:bidi="fa-IR"/>
        </w:rPr>
        <w:t>و از</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كتاب هاى حديثى وسائل الشيعة، بحار الأنوار و مستدرك الوسائل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زمينه علل، اسباب و حكمت احكام و شرايع الهى، در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باب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باب در علل برخى از اخبار و مفاهيم مختلف قرآنى و گاه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هر مورد، كلام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و تحت آن، احاديث متناسب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كتاب هاى هم نوع ديگرى از مؤلّف، عنوان هر باب را ناسخان يا محقّقان كتاب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اين كتاب تلاش كرده است كه احكام تشريعى و برخى از مفاهيم، اخبار، اوصاف و نام گذارى هاى قرآنى و گاه مباحث كلامى و اعتقادى و حوادث و رويدادهاى تاريخى را بررسى كند و مصالح و مفاسد واقعى، اسباب ظاهرى، فوايد، حكمت ها و توجيهات عقلانى آنها را از منظر احاديث، ذكر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توجه داشت كه عنوان كتاب به معناى مصطلح آن، با محتواى كتاب انطباق كامل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مفهومى گسترده و فراتر و اعم از مصالح و مفاسد واقعى به كار رفته و اسباب ظاهرى، فوايد و حكمت ها را هم شامل مى شود، و از سوى ديگر، علل گفته شده، فقط براى احكام و شرايع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جهت همين عدم انطباق، در برخى از منابع كتاب شناسى، عنوان كتاب، علل الأحكام والشرائع و الأسباب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عنوان احكام به عنوان متعلّق علل، از باب تغليب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با اسناد كامل و بيشتر با واسطه على بن بابويه پدر مؤلّف، ابن وليد و ابن ماجيلويه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افزون بر ارزش حديثى، تاريخى، فقهى، تفسيرى، كلامى و اخلاقى، در زمينه فقه الحديث نيز ارزشمند است</w:t>
      </w:r>
      <w:r>
        <w:rPr>
          <w:rFonts w:eastAsia="IRNazanin" w:cs="IRNazanin"/>
          <w:color w:val="111111"/>
          <w:sz w:val="28"/>
          <w:szCs w:val="28"/>
          <w:rtl w:val="true"/>
          <w:lang w:bidi="fa-IR"/>
        </w:rPr>
        <w:t xml:space="preserve">. </w:t>
      </w:r>
      <w:r>
        <w:rPr>
          <w:rStyle w:val="FootnoteAnchor"/>
          <w:rtl w:val="true"/>
        </w:rPr>
        <w:footnoteReference w:id="1073"/>
      </w:r>
      <w:r>
        <w:rPr>
          <w:rFonts w:ascii="Amiri" w:hAnsi="Amiri" w:eastAsia="Amiri" w:cs="Amiri"/>
          <w:color w:val="111111"/>
          <w:sz w:val="28"/>
          <w:sz w:val="28"/>
          <w:szCs w:val="28"/>
          <w:rtl w:val="true"/>
          <w:lang w:bidi="ar-SA"/>
        </w:rPr>
        <w:t>از موضوعات مطرح در اين كتاب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التى مِن أجلها سمّيت السماء سماءً والدنيا دنيا، والآخرةُ آخرة، والعلّة التى مِن أجلها سمّى آدمُ آدمَ، و حوّاءُ حوّاءَ،</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2" w:name="pg2251_18356"/>
    </w:p>
    <w:p>
      <w:pPr>
        <w:pStyle w:val="Heading6"/>
        <w:numPr>
          <w:ilvl w:val="5"/>
          <w:numId w:val="1"/>
        </w:numPr>
        <w:rPr/>
      </w:pPr>
      <w:bookmarkStart w:id="733" w:name="__RefHeading___Toc1668943_3804643083"/>
      <w:bookmarkStart w:id="734" w:name="_Toc296"/>
      <w:bookmarkEnd w:id="732"/>
      <w:bookmarkEnd w:id="733"/>
      <w:r>
        <w:rPr/>
        <w:t>۴</w:t>
      </w:r>
      <w:r>
        <w:rPr>
          <w:rtl w:val="true"/>
        </w:rPr>
        <w:t xml:space="preserve"> </w:t>
      </w:r>
      <w:r>
        <w:rPr>
          <w:rtl w:val="true"/>
        </w:rPr>
        <w:t xml:space="preserve">. </w:t>
      </w:r>
      <w:r>
        <w:rPr>
          <w:rtl w:val="true"/>
        </w:rPr>
        <w:t>عيون أخبار الرضا عليه السلام</w:t>
      </w:r>
      <w:bookmarkEnd w:id="734"/>
    </w:p>
    <w:p>
      <w:pPr>
        <w:pStyle w:val="BookText"/>
        <w:rPr/>
      </w:pPr>
      <w:r>
        <w:rPr>
          <w:rFonts w:ascii="IRNazanin" w:hAnsi="IRNazanin" w:eastAsia="IRNazanin"/>
          <w:color w:val="111111"/>
          <w:sz w:val="28"/>
          <w:sz w:val="28"/>
          <w:szCs w:val="28"/>
          <w:rtl w:val="true"/>
          <w:lang w:bidi="fa-IR"/>
        </w:rPr>
        <w:t xml:space="preserve">والدرهمُ درهما، والدينارُ دينارا، و العلّة التى مِن أجلها قيل للفرسِ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للبغلة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العلة التى من أجلها قيل للحمار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العلّة التى من أجلها يكون عذاب القبر، علل الوضوء و الآذان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ابراهيم كفعمى و شيخ شرف بحرانى، علل الشرائع را تلخيص، </w:t>
      </w:r>
      <w:r>
        <w:rPr>
          <w:rStyle w:val="FootnoteAnchor"/>
          <w:rtl w:val="true"/>
        </w:rPr>
        <w:footnoteReference w:id="1074"/>
      </w:r>
      <w:r>
        <w:rPr>
          <w:rFonts w:ascii="Amiri" w:hAnsi="Amiri" w:eastAsia="Amiri" w:cs="Amiri"/>
          <w:color w:val="111111"/>
          <w:sz w:val="28"/>
          <w:sz w:val="28"/>
          <w:szCs w:val="28"/>
          <w:rtl w:val="true"/>
          <w:lang w:bidi="ar-SA"/>
        </w:rPr>
        <w:t xml:space="preserve">و شيخ محمّد تقى اصفهانى، معروف به آقا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هدايت اللّه مسترحمى، آن را به فارسى ترجمه كرده اند </w:t>
      </w:r>
      <w:r>
        <w:rPr>
          <w:rStyle w:val="FootnoteAnchor"/>
          <w:rtl w:val="true"/>
        </w:rPr>
        <w:footnoteReference w:id="1075"/>
      </w:r>
      <w:r>
        <w:rPr>
          <w:rFonts w:ascii="IRNazanin" w:hAnsi="IRNazanin" w:eastAsia="IRNazanin"/>
          <w:color w:val="111111"/>
          <w:sz w:val="28"/>
          <w:sz w:val="28"/>
          <w:szCs w:val="28"/>
          <w:rtl w:val="true"/>
          <w:lang w:bidi="fa-IR"/>
        </w:rPr>
        <w:t>و هر دو ترجمه،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تصحيح و تعليق و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اعلمى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اعلمى، بيروت،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نسخه خطّى از اين كتاب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با تاريخ تملّك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ق؛ و نسخه اى با تاريخ كتابت به سال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 ؛ </w:t>
      </w:r>
      <w:r>
        <w:rPr>
          <w:rStyle w:val="FootnoteAnchor"/>
          <w:rtl w:val="true"/>
        </w:rPr>
        <w:footnoteReference w:id="1076"/>
      </w:r>
      <w:r>
        <w:rPr>
          <w:rFonts w:ascii="IRNazanin" w:hAnsi="IRNazanin" w:eastAsia="IRNazanin"/>
          <w:color w:val="111111"/>
          <w:sz w:val="28"/>
          <w:sz w:val="28"/>
          <w:szCs w:val="28"/>
          <w:rtl w:val="true"/>
          <w:lang w:bidi="fa-IR"/>
        </w:rPr>
        <w:t xml:space="preserve">نسخه اى با افتادگى صفحات آغازين و پايانى، متعلّق به سده يازدهم يا دوازدهم؛ </w:t>
      </w:r>
      <w:r>
        <w:rPr>
          <w:rStyle w:val="FootnoteAnchor"/>
          <w:rtl w:val="true"/>
        </w:rPr>
        <w:footnoteReference w:id="1077"/>
      </w:r>
      <w:r>
        <w:rPr>
          <w:rFonts w:ascii="IRNazanin" w:hAnsi="IRNazanin" w:eastAsia="IRNazanin"/>
          <w:color w:val="111111"/>
          <w:sz w:val="28"/>
          <w:sz w:val="28"/>
          <w:szCs w:val="28"/>
          <w:rtl w:val="true"/>
          <w:lang w:bidi="fa-IR"/>
        </w:rPr>
        <w:t xml:space="preserve">نسخه مندرج در شرح عيون أخبار الرضا عليه السلام از سيّد نعمت اللّه جزائرى، با تاريخ تأليف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ق، و تحرير ديگر در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 به خطّ مؤلّف</w:t>
      </w:r>
      <w:r>
        <w:rPr>
          <w:rFonts w:eastAsia="IRNazanin" w:cs="IRNazanin"/>
          <w:color w:val="111111"/>
          <w:sz w:val="28"/>
          <w:szCs w:val="28"/>
          <w:rtl w:val="true"/>
          <w:lang w:bidi="fa-IR"/>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كهن ترين نسخه اين كتاب، متعلّق به سال </w:t>
      </w:r>
      <w:r>
        <w:rPr>
          <w:rFonts w:ascii="Amiri" w:hAnsi="Amiri" w:eastAsia="Amiri" w:cs="Amiri"/>
          <w:color w:val="111111"/>
          <w:sz w:val="28"/>
          <w:sz w:val="28"/>
          <w:szCs w:val="28"/>
          <w:lang w:bidi="ar-SA"/>
        </w:rPr>
        <w:t>۹۵۷</w:t>
      </w:r>
      <w:r>
        <w:rPr>
          <w:rFonts w:ascii="Amiri" w:hAnsi="Amiri" w:eastAsia="Amiri" w:cs="Amiri"/>
          <w:color w:val="111111"/>
          <w:sz w:val="28"/>
          <w:sz w:val="28"/>
          <w:szCs w:val="28"/>
          <w:rtl w:val="true"/>
          <w:lang w:bidi="ar-SA"/>
        </w:rPr>
        <w:t xml:space="preserve"> است</w:t>
      </w:r>
      <w:r>
        <w:rPr>
          <w:rFonts w:eastAsia="Amiri" w:cs="Amiri" w:ascii="Amiri" w:hAnsi="Amiri"/>
          <w:color w:val="111111"/>
          <w:sz w:val="28"/>
          <w:szCs w:val="28"/>
          <w:rtl w:val="true"/>
          <w:lang w:bidi="ar-SA"/>
        </w:rPr>
        <w:t xml:space="preserve">. </w:t>
      </w:r>
      <w:r>
        <w:rPr>
          <w:rStyle w:val="FootnoteAnchor"/>
          <w:rtl w:val="true"/>
        </w:rPr>
        <w:footnoteReference w:id="1079"/>
      </w:r>
      <w:r>
        <w:rPr>
          <w:rFonts w:ascii="IRNazanin" w:hAnsi="IRNazanin" w:eastAsia="IRNazanin"/>
          <w:color w:val="111111"/>
          <w:sz w:val="28"/>
          <w:sz w:val="28"/>
          <w:szCs w:val="28"/>
          <w:rtl w:val="true"/>
          <w:lang w:bidi="fa-IR"/>
        </w:rPr>
        <w:t>اين كتاب بارها در نجف اشرف، ايران و بيروت، چه بى تحقيق و چه با تحقيق،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چاپى با تحقيق، در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با تصحيح سيّد مهدى لاجوردى، در منشورات العالم، در تهران، چاپ اوّل،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كتاب عيون أخبار الرضا عليه السلام با همين عنوان </w:t>
      </w:r>
      <w:r>
        <w:rPr>
          <w:rStyle w:val="FootnoteAnchor"/>
          <w:rtl w:val="true"/>
        </w:rPr>
        <w:footnoteReference w:id="1080"/>
      </w:r>
      <w:r>
        <w:rPr>
          <w:rFonts w:ascii="Amiri" w:hAnsi="Amiri" w:eastAsia="Amiri" w:cs="Amiri"/>
          <w:color w:val="111111"/>
          <w:sz w:val="28"/>
          <w:sz w:val="28"/>
          <w:szCs w:val="28"/>
          <w:rtl w:val="true"/>
          <w:lang w:bidi="ar-SA"/>
        </w:rPr>
        <w:t xml:space="preserve">و نيز با عنوان عيون الأخبار </w:t>
      </w:r>
      <w:r>
        <w:rPr>
          <w:rStyle w:val="FootnoteAnchor"/>
          <w:rtl w:val="true"/>
        </w:rPr>
        <w:footnoteReference w:id="1081"/>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آثار متواتر و به غايت معروف شيخ صدوق است و از مصادر كتاب هاى حديثى، تاريخى و كلامىِ بسيارى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بحار الأنوار،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بررسى شده، شامل مقدّمه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مؤلّف، به انگيزه تأليف و بيان موضوع كتاب و باب هاى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مقدّمه، كتاب عيون أخبار الرضا عليه السلام به پاس دو قصيده از قصايد ابو القاسم اسماعيل بن عبّاد، معروف به صاحب بن عبّاد، نوشته شده و به كتاب خانه وى تقديم شده است</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او وزير ركن الدوله ديلمى، حاكم رى بود و آن دو قصيده را در ابراز اردات و محبّت به امام على بن موسى الرضا عليه السلام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مقدّمه، دو قصيده صاحب بن عبّاد نيز نقل شده است، به علاوه چندين روايت در ارزش دينىِ ابراز ارادت به اهل بيت عليهم السلام با زبان شعر و جز آن</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موضوع كتاب، تاريخ زندگانى امام رضا عليه السلام از جوانب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كتاب عيون را در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باب با عناوين مشخّص،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نگاه كلّى به عناوين كتاب، مى توان مطالب آن را در دو بخش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اخبار، احاديث و گزارش هاى منسوب به آن حضرت، و ديگرى اخبار و گزارش هايى درباره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منسوب به امام رضا عليه السلام به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حديث مى رسد و ذيل چند عنوان،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منثوره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كه مصدر آنها خود امام رضا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كه آن حضرت، از پدرش يا از پيامبر صلى الله عليه و آله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مكاتبات و مناظرات آن حضرت با پيروان مذاهب و فرق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يا در زمينه مسائل مهمّ كلامى، همچون توحيد و امامت است و يا بيانگر علل، حكمت ها و فوايد برخى از احكام و اخبار و مفاهيم قرآنى و روايى، و يا در موضوعات گوناگون اخلاق و آداب و دعا و زيارات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نيز اخبار و گزارش هاى گوناگونى درباره مسائل و حوادث پيرامونى آن حضرت، ديده مى 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آن حضرت و نقد فرقه واقفه در باب پنجم، ورود امام رضا عليه السلام به نيشابور و رفتن از آن جا به توس و سپس مرو، چندى از پيشگويى ها و كرامات آن حضرت، ولايت عهدى و مسائل مربوط به آن، فضايل و مناقب آن حضرت، مناظرات امام با پيروان مذاهب و فرق مختلف، ماجراى شهادت آن حضرت، ولادت آن حضرت و وجه نام گذارى او به رضا، رابطه مأمون با آن امام، و ده ها مطلب ديگر كه درباره زندگى امام هشتم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چينش و نظم معنادارى، بر تمام مطالب كتاب حاكم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كتاب، عناوينى هستند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نام گذارى امام هشتم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معرّفى مادر او، داستان ولادت آن حضرت، نصوص گوياى امامت او، معرّفى فرقه واقفه و علّت توقّف آنان بر 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موضوعاتى آمده كه به ترتيب چنين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خطبه ها و مجالس مناظره امام رضا عليه السلام در باره توحيد و امامت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احاديث منسوب به امام رضا عليه السلام در چند باب، آمدن آن حضرت به نيشابور، توس و مرو، مسئله ولايت عهدى، اسباب و نتايج و حوادث اين دوران، اخلاق، آداب، معجزات و پيشگويى هاى آن حضرت، گفتگوهاى امام رضا با افرادى چون ابو قرّه و يحيى بن ضحّاك سمرقندى، برخى از كرامات آن حضرت، شهادت امام رضا و نحوه آن، ذكر بعضى از مرثيه ها در رثاى آن حضرت، ثواب زيارت آن حضرت، سخنى از وى درباره ثواب زيارت قبر خواهرش فاطمه معصومه عليهاالسلام، كرامات ناشى از زيارت قبر آن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گاه با اسناد كامل و گاه ناقص، از طريق شيعه امامى و بيشتر با واسطه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5" w:name="pg2251_18359"/>
    </w:p>
    <w:p>
      <w:pPr>
        <w:pStyle w:val="Heading6"/>
        <w:numPr>
          <w:ilvl w:val="5"/>
          <w:numId w:val="1"/>
        </w:numPr>
        <w:rPr/>
      </w:pPr>
      <w:bookmarkStart w:id="736" w:name="__RefHeading___Toc1668945_3804643083"/>
      <w:bookmarkStart w:id="737" w:name="_Toc297"/>
      <w:bookmarkEnd w:id="735"/>
      <w:bookmarkEnd w:id="736"/>
      <w:r>
        <w:rPr/>
        <w:t>۵</w:t>
      </w:r>
      <w:r>
        <w:rPr>
          <w:rtl w:val="true"/>
        </w:rPr>
        <w:t xml:space="preserve"> </w:t>
      </w:r>
      <w:r>
        <w:rPr>
          <w:rtl w:val="true"/>
        </w:rPr>
        <w:t xml:space="preserve">. </w:t>
      </w:r>
      <w:r>
        <w:rPr>
          <w:rtl w:val="true"/>
        </w:rPr>
        <w:t>جامع الأحاديث</w:t>
      </w:r>
      <w:bookmarkEnd w:id="737"/>
    </w:p>
    <w:p>
      <w:pPr>
        <w:pStyle w:val="BookText"/>
        <w:rPr/>
      </w:pPr>
      <w:r>
        <w:rPr>
          <w:rFonts w:ascii="IRNazanin" w:hAnsi="IRNazanin" w:eastAsia="IRNazanin"/>
          <w:color w:val="111111"/>
          <w:sz w:val="28"/>
          <w:sz w:val="28"/>
          <w:szCs w:val="28"/>
          <w:rtl w:val="true"/>
          <w:lang w:bidi="fa-IR"/>
        </w:rPr>
        <w:t>على بن بابويه، ابن وليد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هدف اصلى شيخ صدوق، گردآورى روايات مربوط به امام هشتم، از كتب پيشينيان بوده است؛ چراكه بيش از آن كه به اعتبار حديث توجّه داشته باشد، به نقل آن اهتمام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جهت است كه وى گاهى پس از نقل چند خبر، همچون خبر تحريف قرآن، در اعتبار آنها خدشه كرده و به رد يا تأويل 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ذيل برخى از روايات، توضيح مختصرى هم داده است</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از اين رو، عيون الأخبار افزون بر ارزش حديثى، كلامى، تاريخى، دعايى، زيارتى و فلسفه احكام و برخى اخبار و مفاهيم، در زمينه فقه الحديث نيز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شرح، حاشيه و ترجمه، بر گرد عيون الأخبار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حاشيه، </w:t>
      </w:r>
      <w:r>
        <w:rPr>
          <w:rStyle w:val="FootnoteAnchor"/>
          <w:rtl w:val="true"/>
        </w:rPr>
        <w:footnoteReference w:id="1085"/>
      </w:r>
      <w:r>
        <w:rPr>
          <w:rFonts w:ascii="IRNazanin" w:hAnsi="IRNazanin" w:eastAsia="IRNazanin"/>
          <w:color w:val="111111"/>
          <w:sz w:val="28"/>
          <w:sz w:val="28"/>
          <w:szCs w:val="28"/>
          <w:rtl w:val="true"/>
          <w:lang w:bidi="fa-IR"/>
        </w:rPr>
        <w:t xml:space="preserve">پنج شرح بر كلّ كتاب يا بر خطبه توحيد آن، </w:t>
      </w:r>
      <w:r>
        <w:rPr>
          <w:rStyle w:val="FootnoteAnchor"/>
          <w:rtl w:val="true"/>
        </w:rPr>
        <w:footnoteReference w:id="1086"/>
      </w:r>
      <w:r>
        <w:rPr>
          <w:rFonts w:ascii="IRNazanin" w:hAnsi="IRNazanin" w:eastAsia="IRNazanin"/>
          <w:color w:val="111111"/>
          <w:sz w:val="28"/>
          <w:sz w:val="28"/>
          <w:szCs w:val="28"/>
          <w:rtl w:val="true"/>
          <w:lang w:bidi="fa-IR"/>
        </w:rPr>
        <w:t>و شش ترجمه به فارسى</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 xml:space="preserve">شرح خطبه توحيد، از محمّد باقر مجلسى و با ترجمه على اكبر غفّارى، به نام تحفه رضويه، در سال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الأحاديثمؤلّف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رازى قمى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حسينى نيشابورى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بررسى هاى اسلامى آستان قدس رضوى،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تصحيح اين نسخه چاپى، از هشت نسخه خطّى استفاده شده كه كهن ترين و صحيح ترين شان، نسخه محمّد باقر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سال </w:t>
      </w:r>
      <w:r>
        <w:rPr>
          <w:rFonts w:ascii="IRNazanin" w:hAnsi="IRNazanin" w:eastAsia="IRNazanin"/>
          <w:color w:val="111111"/>
          <w:sz w:val="28"/>
          <w:sz w:val="28"/>
          <w:szCs w:val="28"/>
          <w:lang w:bidi="fa-IR"/>
        </w:rPr>
        <w:t>۹۲۴</w:t>
      </w:r>
      <w:r>
        <w:rPr>
          <w:rFonts w:ascii="IRNazanin" w:hAnsi="IRNazanin" w:eastAsia="IRNazanin"/>
          <w:color w:val="111111"/>
          <w:sz w:val="28"/>
          <w:sz w:val="28"/>
          <w:szCs w:val="28"/>
          <w:rtl w:val="true"/>
          <w:lang w:bidi="fa-IR"/>
        </w:rPr>
        <w:t xml:space="preserve"> ق، كتابت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تصحيح شده است</w:t>
      </w:r>
      <w:r>
        <w:rPr>
          <w:rFonts w:eastAsia="Amiri" w:cs="Amiri" w:ascii="Amiri" w:hAnsi="Amiri"/>
          <w:color w:val="111111"/>
          <w:sz w:val="28"/>
          <w:szCs w:val="28"/>
          <w:rtl w:val="true"/>
          <w:lang w:bidi="ar-SA"/>
        </w:rPr>
        <w:t xml:space="preserve">. </w:t>
      </w:r>
      <w:r>
        <w:rPr>
          <w:rStyle w:val="FootnoteAnchor"/>
          <w:rtl w:val="true"/>
        </w:rPr>
        <w:footnoteReference w:id="1088"/>
      </w:r>
      <w:r>
        <w:rPr>
          <w:rFonts w:ascii="IRNazanin" w:hAnsi="IRNazanin" w:eastAsia="IRNazanin"/>
          <w:color w:val="111111"/>
          <w:sz w:val="28"/>
          <w:sz w:val="28"/>
          <w:szCs w:val="28"/>
          <w:rtl w:val="true"/>
          <w:lang w:bidi="fa-IR"/>
        </w:rPr>
        <w:t xml:space="preserve">در متن كتاب، از اين نسخه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اشاره به حرف اوّل نام مجلسى است ـ ياد شده است</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 xml:space="preserve">پيش از اين نيز در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ق، ميرزا ابو الحسن شعرانى كتاب جامع الأحاديث را چاپ كرده است؛ ولى با استفاده از نسخه خطّى ميرزا محمّد بن رجب على عسكرى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ق، كتابت شده بود</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در مصادر پيش از سده چهاردهم، اين كتاب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سده، آقا بزرگ تهرانى </w:t>
      </w:r>
      <w:r>
        <w:rPr>
          <w:rStyle w:val="FootnoteAnchor"/>
          <w:rtl w:val="true"/>
        </w:rPr>
        <w:footnoteReference w:id="1091"/>
      </w:r>
      <w:r>
        <w:rPr>
          <w:rFonts w:ascii="IRNazanin" w:hAnsi="IRNazanin" w:eastAsia="IRNazanin"/>
          <w:color w:val="111111"/>
          <w:sz w:val="28"/>
          <w:sz w:val="28"/>
          <w:szCs w:val="28"/>
          <w:rtl w:val="true"/>
          <w:lang w:bidi="fa-IR"/>
        </w:rPr>
        <w:t>و ديگر كتاب شناسان، از آن خبر دادند</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پيدا شدن نسخه جامع الأحاديث، نشان داد كه اين كتاب در سده يازدهم موجود بوده و محمّد باقر مجلسى نيز آن را در اختيار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وى از آن با اين نام، ياد نكرده، بلكه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شمار مصادر بحار الأنوار آورده است؛ </w:t>
      </w:r>
      <w:r>
        <w:rPr>
          <w:rStyle w:val="FootnoteAnchor"/>
          <w:rtl w:val="true"/>
        </w:rPr>
        <w:footnoteReference w:id="1093"/>
      </w:r>
      <w:r>
        <w:rPr>
          <w:rFonts w:ascii="IRNazanin" w:hAnsi="IRNazanin" w:eastAsia="IRNazanin"/>
          <w:color w:val="111111"/>
          <w:sz w:val="28"/>
          <w:sz w:val="28"/>
          <w:szCs w:val="28"/>
          <w:rtl w:val="true"/>
          <w:lang w:bidi="fa-IR"/>
        </w:rPr>
        <w:t>گويا بدان علّت كه اين كتاب، همراه با كتاب الإمامه و التبصرة ى على بن بابويه، در يك مجلّد ولى بدون مشخّصات و صفحات آغازين و پايانى و حتى بدون نام كتاب، قرار داشته است</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جامع الأحاديث، در موضوع فقه، آداب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آن، با پنج كتاب و رساله ديگر مؤلّف همراه است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العروس، الغايات، المسلسلات، الأعمال المانعة من الجنّة، و نوادر الأثر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مقدّمه بلند مصحّح، آغاز مى شود و به ترتيب، با شش كتاب پيشْ گفته ـ كه جامع الأحاديث، كتاب آغازين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و سپس مستدركات، سامان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مقدّمه اى كوتاه بر اين كتاب نوشته و پس از آن، روايات را به ترتيب خاصّى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مقدّمه كوتاه خود ـ كه به انگيزه تأليف و شيوه آن اختصاص دارد ـ ، گفته است كه اين كتاب را به درخواست فردى نوشته و براساس حروف معجم،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كتاب، در باره نام مؤلّف، جايگاه علمى اش، دوره تاريخى زندگانى اش و نيز كتاب هاى او، به تفصيل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اجزاى پراكنده اى از دو كتاب ناياب مؤلّف است با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الإمام و المأموم، و المنبّى عن زهد النبى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اين اجزا را در آثار سده هاى هفتم تا دهم هجرى يافته است، آثارى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و الدروع الواقية، هر دو از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التحصين ابن فهد حلّى، و روض الجنان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جامع الأحاديث در يكصد صفحه، شامل حدود هفتصد حديث مسند از پيامبر خدا صلى الله عليه و آله است كه همانند الجامع الصغير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ترتيب حروف الفبا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تنها در ابتداى هر باب، سند را به گونه كامل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كه برخى از كتاب شناسان، شمار احاديث كتاب را حدود هزار حديث ذكر كرده اند، ناشى از اشتباه است</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اين كتاب شباهت فراوانى به الجعفريات ابن اشعث كوفى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روايات را از طريق سهل بن احمد ديباجى، ابو مفضّل شيبانى و هارون بن موسى تلعكبرى، از محمّد بن اشعث، از موسى بن اسماعيل بن موسى بن جعفر عليه السلام و گاه از طريق محمّد بن خلف، از ابو حمران موسى بن ابراهيم مروزى، از امام كاظم عليه السلام ، از پدرانش، از پيامبر خدا صلى الله عليه و آله نقل مى كند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8" w:name="pg2251_18362"/>
    </w:p>
    <w:p>
      <w:pPr>
        <w:pStyle w:val="Heading6"/>
        <w:numPr>
          <w:ilvl w:val="5"/>
          <w:numId w:val="1"/>
        </w:numPr>
        <w:rPr/>
      </w:pPr>
      <w:bookmarkStart w:id="739" w:name="__RefHeading___Toc1668947_3804643083"/>
      <w:bookmarkStart w:id="740" w:name="_Toc298"/>
      <w:bookmarkEnd w:id="738"/>
      <w:bookmarkEnd w:id="739"/>
      <w:r>
        <w:rPr/>
        <w:t>۶</w:t>
      </w:r>
      <w:r>
        <w:rPr>
          <w:rtl w:val="true"/>
        </w:rPr>
        <w:t xml:space="preserve"> </w:t>
      </w:r>
      <w:r>
        <w:rPr>
          <w:rtl w:val="true"/>
        </w:rPr>
        <w:t xml:space="preserve">. </w:t>
      </w:r>
      <w:r>
        <w:rPr>
          <w:rtl w:val="true"/>
        </w:rPr>
        <w:t>المُسَلسَلات</w:t>
      </w:r>
      <w:bookmarkEnd w:id="74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المُسَلسَلاتمؤلّف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رازى قمى مؤلّف المسلسلات، همان مؤلّف جامع الأحاديث است و چون همراه آن چاپ شده است، نام مصحّح و محقّق، نسخه هاى خطّى </w:t>
      </w:r>
      <w:r>
        <w:rPr>
          <w:rStyle w:val="FootnoteAnchor"/>
          <w:rtl w:val="true"/>
        </w:rPr>
        <w:footnoteReference w:id="1097"/>
      </w:r>
      <w:r>
        <w:rPr>
          <w:rFonts w:ascii="IRNazanin" w:hAnsi="IRNazanin" w:eastAsia="IRNazanin"/>
          <w:color w:val="111111"/>
          <w:sz w:val="28"/>
          <w:sz w:val="28"/>
          <w:szCs w:val="28"/>
          <w:rtl w:val="true"/>
          <w:lang w:bidi="fa-IR"/>
        </w:rPr>
        <w:t>وچاپ هاى آن نيز در معرّفى جامع الأحاديث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همين عنوان و گاه با عنوان الأخبار المسلسلة، در مصادر سده يازدهم به بعد آمده است</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مؤلّف در اين كتاب، بيش از آن كه به موضوع حديث نظر داشته باشد، به گونه خاصّى از سند توجه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مسلسل، حديثى است كه زنجيره راويان آن، همه در يك حالت يا صفت يا گفتار و يا كردار، همسان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گاهى تسلسل، برخاسته از تشابه آنان در ويژگى ديگرى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يا كنيه، لقب، نام پدر، شهر و يا در عناوينى مثل خلافت، قرائت، فقاهت و</w:t>
      </w:r>
      <w:r>
        <w:rPr>
          <w:rFonts w:eastAsia="IRNazanin" w:cs="IRNazanin"/>
          <w:color w:val="111111"/>
          <w:sz w:val="28"/>
          <w:szCs w:val="28"/>
          <w:rtl w:val="true"/>
          <w:lang w:bidi="fa-IR"/>
        </w:rPr>
        <w:t xml:space="preserve">... . </w:t>
      </w:r>
      <w:r>
        <w:rPr>
          <w:rStyle w:val="FootnoteAnchor"/>
          <w:rtl w:val="true"/>
        </w:rPr>
        <w:footnoteReference w:id="1099"/>
      </w:r>
      <w:r>
        <w:rPr>
          <w:rFonts w:ascii="IRNazanin" w:hAnsi="IRNazanin" w:eastAsia="IRNazanin"/>
          <w:color w:val="111111"/>
          <w:sz w:val="28"/>
          <w:sz w:val="28"/>
          <w:szCs w:val="28"/>
          <w:rtl w:val="true"/>
          <w:lang w:bidi="fa-IR"/>
        </w:rPr>
        <w:t>برخى از اين احاديث، مانند حديث مسلسل به فواطم، مورد توجه ويژه اى قرار گرفته است</w:t>
      </w:r>
      <w:r>
        <w:rPr>
          <w:rFonts w:eastAsia="IRNazanin" w:cs="IRNazanin"/>
          <w:color w:val="111111"/>
          <w:sz w:val="28"/>
          <w:szCs w:val="28"/>
          <w:rtl w:val="true"/>
          <w:lang w:bidi="fa-IR"/>
        </w:rPr>
        <w:t xml:space="preserve">. </w:t>
      </w:r>
      <w:r>
        <w:rPr>
          <w:rStyle w:val="FootnoteAnchor"/>
          <w:rtl w:val="true"/>
        </w:rPr>
        <w:footnoteReference w:id="1100"/>
      </w:r>
      <w:r>
        <w:rPr>
          <w:rFonts w:ascii="Amiri" w:hAnsi="Amiri" w:eastAsia="Amiri" w:cs="Amiri"/>
          <w:color w:val="111111"/>
          <w:sz w:val="28"/>
          <w:sz w:val="28"/>
          <w:szCs w:val="28"/>
          <w:rtl w:val="true"/>
          <w:lang w:bidi="ar-SA"/>
        </w:rPr>
        <w:t>در سند اين حديث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على بن موسى الرضا عليهماالسلام، حدّثتنى فاطمة و زينب و اُمّ كلثوم بنات موسى بن جعفر عليهماالسلام ،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فاطمة بنت جعفر بن محمّد الصادق عليهماالسلام، حدّثتنى فاطمة بنت محمّد بن على، حدّثتنى فاطمة بنت على بن الحسين عليهماالسلام، حدّثتنى فاطمة و سكينة ابنتا حسين بن على عليهماالسلامعن اُمّ كلثوم بنت فاطمة بنت النبى صلى الله عليه و آله عن فاطمة عليهاالسلامبنت رسول اللّه </w:t>
      </w:r>
      <w:r>
        <w:rPr>
          <w:rFonts w:eastAsia="Amiri" w:cs="Amiri" w:ascii="Amiri" w:hAnsi="Amiri"/>
          <w:color w:val="111111"/>
          <w:sz w:val="28"/>
          <w:szCs w:val="28"/>
          <w:rtl w:val="true"/>
          <w:lang w:bidi="ar-SA"/>
        </w:rPr>
        <w:t xml:space="preserve">... </w:t>
      </w:r>
      <w:r>
        <w:rPr>
          <w:rStyle w:val="FootnoteAnchor"/>
          <w:rtl w:val="true"/>
        </w:rPr>
        <w:footnoteReference w:id="1101"/>
      </w:r>
      <w:r>
        <w:rPr>
          <w:rFonts w:ascii="IRNazanin" w:hAnsi="IRNazanin" w:eastAsia="IRNazanin"/>
          <w:color w:val="111111"/>
          <w:sz w:val="28"/>
          <w:sz w:val="28"/>
          <w:szCs w:val="28"/>
          <w:rtl w:val="true"/>
          <w:lang w:bidi="fa-IR"/>
        </w:rPr>
        <w:t xml:space="preserve">اين كتاب شامل چهل حديث، در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كتاب، شش حديث مسلسل را كه در زنجيره سند آنها، امامان عليهم السلام قرار گرفته اند، در بخش پايانى كتاب با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2251_18363"/>
    </w:p>
    <w:p>
      <w:pPr>
        <w:pStyle w:val="Heading6"/>
        <w:numPr>
          <w:ilvl w:val="5"/>
          <w:numId w:val="1"/>
        </w:numPr>
        <w:rPr/>
      </w:pPr>
      <w:bookmarkStart w:id="742" w:name="__RefHeading___Toc1668949_3804643083"/>
      <w:bookmarkStart w:id="743" w:name="_Toc299"/>
      <w:bookmarkEnd w:id="741"/>
      <w:bookmarkEnd w:id="742"/>
      <w:r>
        <w:rPr/>
        <w:t>۷</w:t>
      </w:r>
      <w:r>
        <w:rPr>
          <w:rtl w:val="true"/>
        </w:rPr>
        <w:t xml:space="preserve"> </w:t>
      </w:r>
      <w:r>
        <w:rPr>
          <w:rtl w:val="true"/>
        </w:rPr>
        <w:t xml:space="preserve">. </w:t>
      </w:r>
      <w:r>
        <w:rPr>
          <w:rtl w:val="true"/>
        </w:rPr>
        <w:t>الغايات</w:t>
      </w:r>
      <w:bookmarkEnd w:id="743"/>
    </w:p>
    <w:p>
      <w:pPr>
        <w:pStyle w:val="Heading6"/>
        <w:numPr>
          <w:ilvl w:val="5"/>
          <w:numId w:val="1"/>
        </w:numPr>
        <w:rPr/>
      </w:pPr>
      <w:bookmarkStart w:id="744" w:name="__RefHeading___Toc1668951_3804643083"/>
      <w:bookmarkStart w:id="745" w:name="_Toc300"/>
      <w:bookmarkEnd w:id="744"/>
      <w:r>
        <w:rPr/>
        <w:t>۸</w:t>
      </w:r>
      <w:r>
        <w:rPr>
          <w:rtl w:val="true"/>
        </w:rPr>
        <w:t xml:space="preserve"> </w:t>
      </w:r>
      <w:r>
        <w:rPr>
          <w:rtl w:val="true"/>
        </w:rPr>
        <w:t xml:space="preserve">. </w:t>
      </w:r>
      <w:r>
        <w:rPr>
          <w:rtl w:val="true"/>
        </w:rPr>
        <w:t>تحف العقول عن آل الرسول عليهم السلام</w:t>
      </w:r>
      <w:bookmarkEnd w:id="745"/>
    </w:p>
    <w:p>
      <w:pPr>
        <w:pStyle w:val="BookText"/>
        <w:rPr/>
      </w:pPr>
      <w:r>
        <w:rPr>
          <w:rFonts w:ascii="Amiri" w:hAnsi="Amiri" w:eastAsia="Amiri" w:cs="Amiri"/>
          <w:color w:val="111111"/>
          <w:sz w:val="28"/>
          <w:sz w:val="28"/>
          <w:szCs w:val="28"/>
          <w:rtl w:val="true"/>
          <w:lang w:bidi="ar-SA"/>
        </w:rPr>
        <w:t>عنوان استدراك، از مصادر اهل سنّت نيز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از مصادر بحار الأنوار و مستدرك الوسائل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الغاياتمؤلّف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رازى قمى مشخّصات الغايات، همان است كه در معرفى جامع الأحاديث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همين عنوان </w:t>
      </w:r>
      <w:r>
        <w:rPr>
          <w:rStyle w:val="FootnoteAnchor"/>
          <w:rtl w:val="true"/>
        </w:rPr>
        <w:footnoteReference w:id="1102"/>
      </w:r>
      <w:r>
        <w:rPr>
          <w:rFonts w:ascii="Amiri" w:hAnsi="Amiri" w:eastAsia="Amiri" w:cs="Amiri"/>
          <w:color w:val="111111"/>
          <w:sz w:val="28"/>
          <w:sz w:val="28"/>
          <w:szCs w:val="28"/>
          <w:rtl w:val="true"/>
          <w:lang w:bidi="ar-SA"/>
        </w:rPr>
        <w:t xml:space="preserve">و نيز با عنوان الاُمور البالغة إلى الغاية </w:t>
      </w:r>
      <w:r>
        <w:rPr>
          <w:rStyle w:val="FootnoteAnchor"/>
          <w:rtl w:val="true"/>
        </w:rPr>
        <w:footnoteReference w:id="1103"/>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الغايات به سان المسلسلات، به گونه خاصّى از احاديث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احاديثى كه در اين كتاب آورده شده ، با وزن افعل التفضيل، بر بهترين ها يا برترين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و افراد،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روايات، غايت و نهايت چيزى يا كارى را بيان مى كنند، مانند اين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العبادة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الناس من غلب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أفقر الناس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الأشياء المرأة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أثبتكم على الصراط أشدّكم حُبّا لى و لأهل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صفحه، شامل بيش از يكصد حديث از معصومان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الغايات از منابع بحار الأنوار و مستدرك الوسائل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عن آل الرسول عليهم السلاممؤلّف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شعبه حرّانى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مدرسين حوزه علميه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تصحيح تحف العقول، افزون بر مصادر حديثى متأخّر، از دو نسخه خطّى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كتاب خانه سيّد جلال الدين ارموى، معروف به محدّث ارموى، و نسخه كتاب خانه ملّى، بدون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افزون بر اين، بارها جداگانه و همراه با كتابى ديگر، در ايران و عراق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 همراه با روضة الكافى، </w:t>
      </w:r>
      <w:r>
        <w:rPr>
          <w:rStyle w:val="FootnoteAnchor"/>
          <w:rtl w:val="true"/>
        </w:rPr>
        <w:footnoteReference w:id="1104"/>
      </w:r>
      <w:r>
        <w:rPr>
          <w:rFonts w:ascii="IRNazanin" w:hAnsi="IRNazanin" w:eastAsia="IRNazanin"/>
          <w:color w:val="111111"/>
          <w:sz w:val="28"/>
          <w:sz w:val="28"/>
          <w:szCs w:val="28"/>
          <w:rtl w:val="true"/>
          <w:lang w:bidi="fa-IR"/>
        </w:rPr>
        <w:t xml:space="preserve">و بار ديگر جداگانه در نجف و در چاپ خانه حيدريه، با مقدّمه سيد محمّد صادق بحر العلوم، 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105"/>
      </w:r>
      <w:r>
        <w:rPr>
          <w:rFonts w:ascii="Amiri" w:hAnsi="Amiri" w:eastAsia="Amiri" w:cs="Amiri"/>
          <w:color w:val="111111"/>
          <w:sz w:val="28"/>
          <w:sz w:val="28"/>
          <w:szCs w:val="28"/>
          <w:rtl w:val="true"/>
          <w:lang w:bidi="ar-SA"/>
        </w:rPr>
        <w:t>در مصادر نخستين، از كتاب تحف العقول ياد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شناسان سده يازدهم به بعد، از اين كتاب نام برده اند و در ميان آنان، انتساب آن به ابن شعبه حرّانى، معروف است؛ </w:t>
      </w:r>
      <w:r>
        <w:rPr>
          <w:rStyle w:val="FootnoteAnchor"/>
          <w:rtl w:val="true"/>
        </w:rPr>
        <w:footnoteReference w:id="1106"/>
      </w:r>
      <w:r>
        <w:rPr>
          <w:rFonts w:ascii="IRNazanin" w:hAnsi="IRNazanin" w:eastAsia="IRNazanin"/>
          <w:color w:val="111111"/>
          <w:sz w:val="28"/>
          <w:sz w:val="28"/>
          <w:szCs w:val="28"/>
          <w:rtl w:val="true"/>
          <w:lang w:bidi="fa-IR"/>
        </w:rPr>
        <w:t>اگرچه محمّد باقر مجلسى، مؤلّف آن را ناشناخته دانسته است</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تحف العقول با سمت و سوى وعظ و اندرز، و بايدها و نبايدهاى اخلاقى، اجتماعى، حكومتى، اقتصادى و معنوى، با چشم انداز تهذيب نفس،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مؤلّف از اين فراتر رفته و به مسائل كلامى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پرفايده </w:t>
      </w:r>
      <w:r>
        <w:rPr>
          <w:rStyle w:val="FootnoteAnchor"/>
          <w:rtl w:val="true"/>
        </w:rPr>
        <w:footnoteReference w:id="1108"/>
      </w:r>
      <w:r>
        <w:rPr>
          <w:rFonts w:ascii="Amiri" w:hAnsi="Amiri" w:eastAsia="Amiri" w:cs="Amiri"/>
          <w:color w:val="111111"/>
          <w:sz w:val="28"/>
          <w:sz w:val="28"/>
          <w:szCs w:val="28"/>
          <w:rtl w:val="true"/>
          <w:lang w:bidi="ar-SA"/>
        </w:rPr>
        <w:t>و استوار بر سامان و نظامى نيكو، دانسته اند</w:t>
      </w:r>
      <w:r>
        <w:rPr>
          <w:rFonts w:eastAsia="Amiri" w:cs="Amiri" w:ascii="Amiri" w:hAnsi="Amiri"/>
          <w:color w:val="111111"/>
          <w:sz w:val="28"/>
          <w:szCs w:val="28"/>
          <w:rtl w:val="true"/>
          <w:lang w:bidi="ar-SA"/>
        </w:rPr>
        <w:t xml:space="preserve">. </w:t>
      </w:r>
      <w:r>
        <w:rPr>
          <w:rStyle w:val="FootnoteAnchor"/>
          <w:rtl w:val="true"/>
        </w:rPr>
        <w:footnoteReference w:id="1109"/>
      </w:r>
      <w:r>
        <w:rPr>
          <w:rFonts w:ascii="IRNazanin" w:hAnsi="IRNazanin" w:eastAsia="IRNazanin"/>
          <w:color w:val="111111"/>
          <w:sz w:val="28"/>
          <w:sz w:val="28"/>
          <w:szCs w:val="28"/>
          <w:rtl w:val="true"/>
          <w:lang w:bidi="fa-IR"/>
        </w:rPr>
        <w:t>نسخه چاپى كتاب، شامل مقدّمه محقّق كتاب، مقدّمه كوتاه علّامه عبد الحسين امينى، مقدّمه مؤلّف و سپس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افزون بر شرح حال مؤلّف و معرّفى تأليف، به معرّفى نسخه هاى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خطّى و ديگر كارهايى كه در باره اين كتاب انجام گرفته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علّامه امينى، در وصف و اهميّت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در مقدّمه كوتاه خود، انگيزه تأليف و شيوه و ترتيب آن را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فراگير بودن آموزه هاى معصومان عليهم السلام نسبت به دنيا و آخرت و اين كه بخش كمى از اين آموزه ها ـ كه نشان از حق و صواب و صدق دارند ـ در اختيار است، انگيزه خود را از تأليف اين كتاب، چنين ذكر كرده است كه با وجود آموزه هاى اخلاقى و معنوى معصومان عليهم السلام ، كتابى در اين زمينه تأليف نشده است</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مؤلّف، اين كتاب را به ترتيب پيامبر و ائمه عليهم السلام سامان داده و در پايان، چهار وصيت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اسانيد روايات را براى اختصار، حذف كرده و متذكّر شده كه بيشترِ اين روايات را از مشايخ سماع كرده است؛ گرچه اكثرشان در آداب و حكمت اند كه محتواى آنها خود، شاهد درستى آنهاست</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به علاوه، اين روايات در ساير منابع معتبر شيعه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اصل كتاب تحف العقول، شامل چهارده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باب با نام پيامبر صلى الله عليه و آله ، نه باب با نام ائمه عليهم السلام ، دو باب با دو روايت قدسى معروف در مواعظ و حكم كه به موسى عليه السلام و عيسى عليه السلام وحى شده، يك باب در مواعظ مسيح عليه السلام كه در انجيل آمده و باب پايانى كتاب، وصيت مفضّل بن عمر به جماعت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هاى معصومان، نامه ها، كلمات قصار، مواعظ، وصايا، حكمت ها، آداب و اخلاق، جواب نامه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ديگر عناوين باب هاى كتاب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برخى از خطبه ها و نامه هاى امام على عليه السلام نيز آمده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معروف به وسيله و ديباج، عهدنامه مالك اشتر، و نيز احتجاج امام صادق عليه السلام با سفيان ثورى و رساله امام هادى عليه السلام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6" w:name="pg2251_18366"/>
    </w:p>
    <w:p>
      <w:pPr>
        <w:pStyle w:val="Heading6"/>
        <w:numPr>
          <w:ilvl w:val="5"/>
          <w:numId w:val="1"/>
        </w:numPr>
        <w:rPr/>
      </w:pPr>
      <w:bookmarkStart w:id="747" w:name="__RefHeading___Toc1668953_3804643083"/>
      <w:bookmarkStart w:id="748" w:name="_Toc301"/>
      <w:bookmarkEnd w:id="746"/>
      <w:bookmarkEnd w:id="747"/>
      <w:r>
        <w:rPr/>
        <w:t>۹</w:t>
      </w:r>
      <w:r>
        <w:rPr>
          <w:rtl w:val="true"/>
        </w:rPr>
        <w:t xml:space="preserve"> </w:t>
      </w:r>
      <w:r>
        <w:rPr>
          <w:rtl w:val="true"/>
        </w:rPr>
        <w:t xml:space="preserve">. </w:t>
      </w:r>
      <w:r>
        <w:rPr>
          <w:rtl w:val="true"/>
        </w:rPr>
        <w:t>الاختصاص</w:t>
      </w:r>
      <w:bookmarkEnd w:id="748"/>
    </w:p>
    <w:p>
      <w:pPr>
        <w:pStyle w:val="BookText"/>
        <w:rPr/>
      </w:pPr>
      <w:r>
        <w:rPr>
          <w:rFonts w:ascii="Amiri" w:hAnsi="Amiri" w:eastAsia="Amiri" w:cs="Amiri"/>
          <w:color w:val="111111"/>
          <w:sz w:val="28"/>
          <w:sz w:val="28"/>
          <w:szCs w:val="28"/>
          <w:rtl w:val="true"/>
          <w:lang w:bidi="ar-SA"/>
        </w:rPr>
        <w:t>در جبر و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روايات كتاب، در سده هاى بعد، شرح شده اند كه از آن جمله، مى توان به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معايش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شيخ محمّد حسن كبه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۱۳۳۳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 xml:space="preserve">. </w:t>
      </w:r>
      <w:r>
        <w:rPr>
          <w:rStyle w:val="FootnoteAnchor"/>
          <w:rtl w:val="true"/>
        </w:rPr>
        <w:footnoteReference w:id="1112"/>
      </w:r>
      <w:r>
        <w:rPr>
          <w:rFonts w:ascii="IRNazanin" w:hAnsi="IRNazanin" w:eastAsia="IRNazanin"/>
          <w:color w:val="111111"/>
          <w:sz w:val="28"/>
          <w:sz w:val="28"/>
          <w:szCs w:val="28"/>
          <w:rtl w:val="true"/>
          <w:lang w:bidi="fa-IR"/>
        </w:rPr>
        <w:t>برخى از عناوين كتاب،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وصيت از پيامبر صلى الله عليه و آله به امام على عليه السلام ، پاسخ پيامبر به پرسش هاى فراوان شمعون بن لاوى راهب نصرانى، وصيت پيامبر به معاذ بن جبل هنگام عزيمت به يمن، خطبه پيامبر در حجّة الوداع، خطبه امام على عليه السلام در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ايشان به امام حسن عليه السلام ، وصيت ايشان به امام حسين عليه السلام ، چهارصد آداب در باره دين و دنيا براى اصحاب، اوصاف پرهيزگاران، خطبه آن حضرت در باره ايمان و كفر، كلام امام على عليه السلام به كميل بن زياد، وصيت آن حضرت به كميل بن زياد، وصيت آن حضرت به محمّد بن ابى بكر هنگام عزيمت او به مصر، ستايش زهد و نكوهش دنيا و ناپايدارى آن، وصيت آن حضرت به امام حسن عليه السلام به هنگام وفات، رساله حقوق امام سجّاد عليه السلام ، رساله ابو الحسن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جبر و تفويض و اثبات عدل و منزلة بين المنزلتين، جواب هاى ايشان به مسائل يحيى بن اكثم، نامه امام هادى عليه السلام به اسحاق بن اسماعيل نيسابور، مناجات خدا با موسى بن عمران عليه السلام ، مناجات خدا با عيسى ابن مريم عليهماالسلام، و مواعظ مسيح در انجيل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حوزه علميه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نسخه خطّى از الاختصاص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تصحيح آن، بر دو نسخه اعتماد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نسخه سيّد محمود زرندى به خط محمّد بن على بن حرّ، كه تاريخ</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ندارد و در پايان آن، حكايتى از كتاب الأربعين شيخ بهايى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نسخه كتاب خانه شيخ حسن مصطفوى با كتابت على بن شيخ محمّد على، معروف به بشالى جبل عاملى، كه در سال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ق، استنساخ شده است</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كتاب الاختصاص بارها به چاپ رسيده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 در تهران، با تصحيح على اكبر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در مصادر كتاب شناسى اوّليه، در شمار تأليفات شيخ مفيد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اند</w:t>
      </w:r>
      <w:r>
        <w:rPr>
          <w:rFonts w:eastAsia="IRNazanin" w:cs="IRNazanin"/>
          <w:color w:val="111111"/>
          <w:sz w:val="28"/>
          <w:szCs w:val="28"/>
          <w:rtl w:val="true"/>
          <w:lang w:bidi="fa-IR"/>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انتساب اين كتاب به شيخ مفيد، معروف نيست؛ بلكه افزون بر شيخ مفيد، </w:t>
      </w:r>
      <w:r>
        <w:rPr>
          <w:rStyle w:val="FootnoteAnchor"/>
          <w:rtl w:val="true"/>
        </w:rPr>
        <w:footnoteReference w:id="1115"/>
      </w:r>
      <w:r>
        <w:rPr>
          <w:rFonts w:ascii="Amiri" w:hAnsi="Amiri" w:eastAsia="Amiri" w:cs="Amiri"/>
          <w:color w:val="111111"/>
          <w:sz w:val="28"/>
          <w:sz w:val="28"/>
          <w:szCs w:val="28"/>
          <w:rtl w:val="true"/>
          <w:lang w:bidi="ar-SA"/>
        </w:rPr>
        <w:t xml:space="preserve">از احمد بن حسين بن احمد بن عمران، </w:t>
      </w:r>
      <w:r>
        <w:rPr>
          <w:rStyle w:val="FootnoteAnchor"/>
          <w:rtl w:val="true"/>
        </w:rPr>
        <w:footnoteReference w:id="1116"/>
      </w:r>
      <w:r>
        <w:rPr>
          <w:rFonts w:ascii="Amiri" w:hAnsi="Amiri" w:eastAsia="Amiri" w:cs="Amiri"/>
          <w:color w:val="111111"/>
          <w:sz w:val="28"/>
          <w:sz w:val="28"/>
          <w:szCs w:val="28"/>
          <w:rtl w:val="true"/>
          <w:lang w:bidi="ar-SA"/>
        </w:rPr>
        <w:t xml:space="preserve">جعفر بن حسين مؤمن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7"/>
      </w:r>
      <w:r>
        <w:rPr>
          <w:rFonts w:ascii="IRNazanin" w:hAnsi="IRNazanin" w:eastAsia="IRNazanin"/>
          <w:color w:val="111111"/>
          <w:sz w:val="28"/>
          <w:sz w:val="28"/>
          <w:szCs w:val="28"/>
          <w:rtl w:val="true"/>
          <w:lang w:bidi="fa-IR"/>
        </w:rPr>
        <w:t xml:space="preserve">و فردى ناشناخته </w:t>
      </w:r>
      <w:r>
        <w:rPr>
          <w:rStyle w:val="FootnoteAnchor"/>
          <w:rtl w:val="true"/>
        </w:rPr>
        <w:footnoteReference w:id="1118"/>
      </w:r>
      <w:r>
        <w:rPr>
          <w:rFonts w:ascii="IRNazanin" w:hAnsi="IRNazanin" w:eastAsia="IRNazanin"/>
          <w:color w:val="111111"/>
          <w:sz w:val="28"/>
          <w:sz w:val="28"/>
          <w:szCs w:val="28"/>
          <w:rtl w:val="true"/>
          <w:lang w:bidi="fa-IR"/>
        </w:rPr>
        <w:t>نيز به عنوان مؤلّف الإختصاص،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آشفتگى و ترديد در باره مؤلّف الاختصاص، برخاسته از اسانيد و متن برخى از روايات كتاب و يا برخى از نسخ خطّى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تهرانى، الاختصاص را همان العيون و المحاسن، كتاب ديگر شيخ مفيد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است كه الاختصاص در اصل، تأليف احمد بن حسن عمران، مكنّا به ابو على بوده و شيخ مفيد آن را در العيون و المحاسن خود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آن جا كه در ابتداى آن، الإختصاص ابو على آمده، با عنوان الاختصاص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اين مطلب، چند چيز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قرينه يكم، 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نسخه اى در كتاب خانه آستان قدس با تاريخ كتابت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 ق، كه كاتب آن متذكّر شده كه آن را از مجموعه اى كتابت كرده كه همگى، مستخرج از كتب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مجموعه، كتاب الاختصاص ابو على است كه شيخ مفيد آن را استخراج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 در كتاب خانه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احمد بن عبد اللّه بن احمد بن اسماعيل بحرانى نجفى، در سال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ق، آن را كتابت كرده و در پايان متذكّر شده كه آن، مختصرى از كتاب الاختصاص ابو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ديگر كتاب، در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 كتابت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اخير در تملّك شيخ حرّ عاملى بوده است</w:t>
      </w:r>
      <w:r>
        <w:rPr>
          <w:rFonts w:eastAsia="IRNazanin" w:cs="IRNazanin"/>
          <w:color w:val="111111"/>
          <w:sz w:val="28"/>
          <w:szCs w:val="28"/>
          <w:rtl w:val="true"/>
          <w:lang w:bidi="fa-IR"/>
        </w:rPr>
        <w:t xml:space="preserve">. </w:t>
      </w:r>
      <w:r>
        <w:rPr>
          <w:rStyle w:val="FootnoteAnchor"/>
          <w:rtl w:val="true"/>
        </w:rPr>
        <w:footnoteReference w:id="1119"/>
      </w:r>
      <w:r>
        <w:rPr>
          <w:rFonts w:ascii="Amiri" w:hAnsi="Amiri" w:eastAsia="Amiri" w:cs="Amiri"/>
          <w:color w:val="111111"/>
          <w:sz w:val="28"/>
          <w:sz w:val="28"/>
          <w:szCs w:val="28"/>
          <w:rtl w:val="true"/>
          <w:lang w:bidi="ar-SA"/>
        </w:rPr>
        <w:t>قرينه دوم، خطبه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آغاز الاختصاص، خطبه اى است كه در آن،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ألّفتُهُ و صنّفته وألعجت فى جمعه و إسباغه وأقحمته فنونا من الأحاديث و عيونا من الأخبار و محاسنَ من الآثار و الحكايات</w:t>
      </w:r>
      <w:r>
        <w:rPr>
          <w:rFonts w:eastAsia="Amiri" w:cs="Amiri" w:ascii="Amiri" w:hAnsi="Amiri"/>
          <w:color w:val="111111"/>
          <w:sz w:val="28"/>
          <w:szCs w:val="28"/>
          <w:rtl w:val="true"/>
          <w:lang w:bidi="ar-SA"/>
        </w:rPr>
        <w:t xml:space="preserve">... . </w:t>
      </w:r>
      <w:r>
        <w:rPr>
          <w:rStyle w:val="FootnoteAnchor"/>
          <w:rtl w:val="true"/>
        </w:rPr>
        <w:footnoteReference w:id="1120"/>
      </w:r>
      <w:r>
        <w:rPr>
          <w:rFonts w:ascii="IRNazanin" w:hAnsi="IRNazanin" w:eastAsia="IRNazanin"/>
          <w:color w:val="111111"/>
          <w:sz w:val="28"/>
          <w:sz w:val="28"/>
          <w:szCs w:val="28"/>
          <w:rtl w:val="true"/>
          <w:lang w:bidi="fa-IR"/>
        </w:rPr>
        <w:t>قرينه سوم،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آغازين الاختصاص و فهرست مطالب پس از آن، همان خطبه العيون والمحاسن و مطالب آن است</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در مقابل اين ديدگاه، گفتنى است كه الفصول المختارة من العيون و المحاسن ـ كه گزيده سيّد مرتضى از كتاب العيون و المحاسن شيخ مفيد است ـ بر خلاف نظر آقا بزرگ تهرانى، تفاوت هايى با الاختصاص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مناظرات شيخ مفيد با مخالفان و ردّ آراى آنها درباره امامت است و به لحاظ اسلوب و موضوع، با الاختصاص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مجلسى نيز اين دو را دو كتاب مستقل دانسته است</w:t>
      </w:r>
      <w:r>
        <w:rPr>
          <w:rFonts w:eastAsia="IRNazanin" w:cs="IRNazanin"/>
          <w:color w:val="111111"/>
          <w:sz w:val="28"/>
          <w:szCs w:val="28"/>
          <w:rtl w:val="true"/>
          <w:lang w:bidi="fa-IR"/>
        </w:rPr>
        <w:t xml:space="preserve">. </w:t>
      </w:r>
      <w:r>
        <w:rPr>
          <w:rStyle w:val="FootnoteAnchor"/>
          <w:rtl w:val="true"/>
        </w:rPr>
        <w:footnoteReference w:id="112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در اين كتاب، به رسم بسيارى از مؤلّفان، كتاب را با نام خود آغاز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أبو غالب و جعفر بن قولويه عن محمّد بن يعقوب</w:t>
      </w:r>
      <w:r>
        <w:rPr>
          <w:rFonts w:eastAsia="IRNazanin" w:cs="IRNazanin"/>
          <w:color w:val="111111"/>
          <w:sz w:val="28"/>
          <w:szCs w:val="28"/>
          <w:rtl w:val="true"/>
          <w:lang w:bidi="fa-IR"/>
        </w:rPr>
        <w:t xml:space="preserve">... . </w:t>
      </w:r>
      <w:r>
        <w:rPr>
          <w:rStyle w:val="FootnoteAnchor"/>
          <w:rtl w:val="true"/>
        </w:rPr>
        <w:footnoteReference w:id="1123"/>
      </w:r>
      <w:r>
        <w:rPr>
          <w:rFonts w:ascii="IRNazanin" w:hAnsi="IRNazanin" w:eastAsia="IRNazanin"/>
          <w:color w:val="111111"/>
          <w:sz w:val="28"/>
          <w:sz w:val="28"/>
          <w:szCs w:val="28"/>
          <w:rtl w:val="true"/>
          <w:lang w:bidi="fa-IR"/>
        </w:rPr>
        <w:t>او پس از خطبه، روايات كتاب الاختصاص ابو على، روايات كتاب فضائل أمير المؤمنين عليه السلام ابن دأب، كتاب الجنّة والنار سعيد بن جناح و تراجم و شرح حال و فضايل و مدايح گروهى از رجال و مطالب پراكنده ديگر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اسم جعفر بن حسين مؤمن در آغاز بسيارى از اسانيد كتاب، قرينه بر انتساب الاختصاص به وى دانسته شده است</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ولى اين قرينه، ناتمام است؛ چراكه در مصادر كتاب شناسى، الاختصاص در شمار تأليفات او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حسين مؤمن، مكنّا به ابو محمّد، همان جعفر بن حسين بن على به شهريار مؤمن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قم به كوفه رفت و در آن جا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تنها دو كتاب المزار و النوادر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شيخ مفيد، احاديث جعفر بن حسين مؤمن را از يكى از اين دو كتاب، استخراج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اشاره به ناسازگارى شمارى از احاديث الاختصاص با آموزه هاى كلامى شيخ مفيد در ديگر آثارش، در انتساب اين كتاب به شيخ مفيد، ترديد كرده اند</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به هر روى، نسخه چاپى الاختصاص، شامل مقدّمه كوتاه محقّق، مقدّمه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به نسخه هاى خطّى قابل اعتماد، جايگاه علمى الاختصاص و برخى از روايات آن ـ كه در شمار اخبار غريب، شناخته مى شوند ـ ،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مقدّمه، شايد نام گذارى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رواياتى است كه در آنها حقايق و دقايق و رقايقى در شأن ائمه عليهم السلام آمده كه تنها پيامبر مرسل يا فرشته مقرّب يا بنده مؤمنى كه خداوند قلب او را براى ايمان آزموده باشد، كنه آنها را مى فهمد</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مقدّمه مؤلّف، پس از ثناى خدا، در باره موضوع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متذكّر شده است كه هدفش در اين كتاب، گردآورى روايات و اخبار ـ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و محاسن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ـ در زمينه هاى مختلف؛ بويژه رجال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مجلسى با الهام از عبارت مؤلّف، يادآور شده كه روايات كتاب، در باره احوال اصحاب پيامبر صلى الله عليه و آله و ائمه عليهم السلام است، به علاوه آن كه اخبار غريبى نيز در آن وجود دارد</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اين كتاب افزون بر ارزش حديثى و كلامى و تاريخى، ارزش رجالى و كتاب شناسى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دو استدراك هم در پايان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الاختصاص، نظم و سامان مشخّص و معنادارى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علم، سپاهيان جان بر كف امير مؤمنان عليه السلام ، حالات برخى از اصحاب ائمه عليهم السلام ، حديث مباهله، وصاياى پيامبر خدا صلى الله عليه و آله به على عليه السلام ، كتاب ابن دأب در فضايل امير مؤمنان، فضايل اهل بيت از كتاب بصائر الدرجات محمّد بن حسن صفّار، كتاب صفة الجنّة والنار به نقل از احمد بن محمّد بن عيسى از سعيد بن جناح، ياران ديرين امير مؤمنان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عمّار، ابو ذر و مقداد، حديث غار، پرسش هاى فرد يهودى از پيامبر، پرسش هاى عبد اللّه بن سلام، ويژگى قلم و لوح محفوظ، حديث داوود قمى با فرد خارجى، حديث ابو الحسن موسى بن جعفر عليهماالسلام و هارون الرشيد و فضل بن ربيع، احاديث موسى بن جعفر عليهماالسلام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الرحمان، خزيمة بن ثابت، اصبغ بن نباتة، عيسى بن اَعيَن، عبد اللّه بن عبّاس بن عبد المطلب، رُشَيد هجرى، زيد بن صوحان، سفيان بن عليلى هَمْدانى، ابراهيم بن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9" w:name="pg2251_18371"/>
    </w:p>
    <w:p>
      <w:pPr>
        <w:pStyle w:val="Heading6"/>
        <w:numPr>
          <w:ilvl w:val="5"/>
          <w:numId w:val="1"/>
        </w:numPr>
        <w:rPr/>
      </w:pPr>
      <w:bookmarkStart w:id="750" w:name="__RefHeading___Toc1668955_3804643083"/>
      <w:bookmarkStart w:id="751" w:name="_Toc302"/>
      <w:bookmarkEnd w:id="749"/>
      <w:bookmarkEnd w:id="750"/>
      <w:r>
        <w:rPr/>
        <w:t>۱۰</w:t>
      </w:r>
      <w:r>
        <w:rPr>
          <w:rtl w:val="true"/>
        </w:rPr>
        <w:t xml:space="preserve"> </w:t>
      </w:r>
      <w:r>
        <w:rPr>
          <w:rtl w:val="true"/>
        </w:rPr>
        <w:t xml:space="preserve">. </w:t>
      </w:r>
      <w:r>
        <w:rPr>
          <w:rtl w:val="true"/>
        </w:rPr>
        <w:t>أمالى المفيد</w:t>
      </w:r>
      <w:bookmarkEnd w:id="751"/>
    </w:p>
    <w:p>
      <w:pPr>
        <w:pStyle w:val="BookText"/>
        <w:rPr/>
      </w:pPr>
      <w:r>
        <w:rPr>
          <w:rFonts w:ascii="IRNazanin" w:hAnsi="IRNazanin" w:eastAsia="IRNazanin"/>
          <w:color w:val="111111"/>
          <w:sz w:val="28"/>
          <w:sz w:val="28"/>
          <w:szCs w:val="28"/>
          <w:rtl w:val="true"/>
          <w:lang w:bidi="fa-IR"/>
        </w:rPr>
        <w:t>شعيب، سعد بن عبد الملك اموى، ابو احمد محمّد بن ابى عُمَير، مرزبان بن عمران قمى اشعرى، صفوان بن يحيى، على بن عبيد اللّه بن على بن حسين عليهماالسلام، هشام بن حكم و دلائل او بر برترى امام على عليه السلام ، ازدواج امام جواد عليه السلام با دختر مأمون، گفتگوى امير مؤمنان عليه السلام با ابليس، باب قياس، جزء فيه اخبار من روايات اصحابنا و غيرها، نامه محمّد بن ابى بكر به معاويه، وصاياى پيامبر صلى الله عليه و آله به امام على عليه السلام ، زبان بعضى از حيوانات، نامه معاويه به امام على عليه السلام و جواب آن حضرت، هشت گروه كه نمازشان پذيرفته نمى شود، رنج نامه اميرمؤمنان عليه السلام ، حديث فدك، مناظره ابو حنيفه با امام صادق عليه السلام ، عبد اللّه بن ابى يعفور، محمّد بن مسلم، ابو جعفر احول محمّد بن نعمان مؤمن طاق، جابر بن يزيد جعفى صاحب تفسير، حمّاد بن عيسى جُهَنى بصرى، حريز بن عبد اللّه و ابن مسكان، اثبات امامت امامان دوازدهگانه، حديث مفضَّل و آفرينش ارواح ائمّه عليهم السلام ، دعا و اوقات آن، ديدار با مؤمن براى خدا، وصاياى لقمان حكيم به فرزندش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كتاب الاختصاص، با اسناد كامل و گاه مرسل، از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نفر از مشايخ مؤلّف نقل شده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حسين مؤمن قمى ـ كه حدود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روايت از وى نقل شده ـ ، جعفر بن قولويه قمى، ابو غالب زرارى، شيخ صدوق و ابن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مصادر كتاب هاى حديثى، كلامى و رجالى است</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أمالى المفيدمؤلّف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استاد ولى و على اكبر غفّارى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للطباعة و النشر و التوزيع، بيروت، چاپ دوم،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تحقيق كتاب الأمالى، از چهار نسخه خطّى و يك نسخه چاپى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تصحيح شده اما ناقص، كه به خطّ على بن حسن بن احمد بن ابراهيم بن مظاهر در سال </w:t>
      </w:r>
      <w:r>
        <w:rPr>
          <w:rFonts w:ascii="IRNazanin" w:hAnsi="IRNazanin" w:eastAsia="IRNazanin"/>
          <w:color w:val="111111"/>
          <w:sz w:val="28"/>
          <w:sz w:val="28"/>
          <w:szCs w:val="28"/>
          <w:lang w:bidi="fa-IR"/>
        </w:rPr>
        <w:t>۷۵۵</w:t>
      </w:r>
      <w:r>
        <w:rPr>
          <w:rFonts w:ascii="IRNazanin" w:hAnsi="IRNazanin" w:eastAsia="IRNazanin"/>
          <w:color w:val="111111"/>
          <w:sz w:val="28"/>
          <w:sz w:val="28"/>
          <w:szCs w:val="28"/>
          <w:rtl w:val="true"/>
          <w:lang w:bidi="fa-IR"/>
        </w:rPr>
        <w:t xml:space="preserve">ق، كتابت شده؛ نسخه اى به تاريخ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ق؛ نسخه وقفى ميرزا ابو طالب قمى بدون تاريخ و نام كاتب؛ نسخه كتاب خانه سيد جلال الدين اُرمَوى؛ و نسخه چاپى در نجف اشرف با تحقيق شيخ حسن مصطفوى</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الأمالى مفيد، بارها در ايران و خارج از ايران چاپ شده است؛ از جمله، در تهران و در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گاه با عنوان الأمالى المتفرّقات، </w:t>
      </w:r>
      <w:r>
        <w:rPr>
          <w:rStyle w:val="FootnoteAnchor"/>
          <w:rtl w:val="true"/>
        </w:rPr>
        <w:footnoteReference w:id="1130"/>
      </w:r>
      <w:r>
        <w:rPr>
          <w:rFonts w:ascii="IRNazanin" w:hAnsi="IRNazanin" w:eastAsia="IRNazanin"/>
          <w:color w:val="111111"/>
          <w:sz w:val="28"/>
          <w:sz w:val="28"/>
          <w:szCs w:val="28"/>
          <w:rtl w:val="true"/>
          <w:lang w:bidi="fa-IR"/>
        </w:rPr>
        <w:t xml:space="preserve">المجالس </w:t>
      </w:r>
      <w:r>
        <w:rPr>
          <w:rStyle w:val="FootnoteAnchor"/>
          <w:rtl w:val="true"/>
        </w:rPr>
        <w:footnoteReference w:id="1131"/>
      </w:r>
      <w:r>
        <w:rPr>
          <w:rFonts w:ascii="IRNazanin" w:hAnsi="IRNazanin" w:eastAsia="IRNazanin"/>
          <w:color w:val="111111"/>
          <w:sz w:val="28"/>
          <w:sz w:val="28"/>
          <w:szCs w:val="28"/>
          <w:rtl w:val="true"/>
          <w:lang w:bidi="fa-IR"/>
        </w:rPr>
        <w:t xml:space="preserve">و گاه با هر دو عنوان، </w:t>
      </w:r>
      <w:r>
        <w:rPr>
          <w:rStyle w:val="FootnoteAnchor"/>
          <w:rtl w:val="true"/>
        </w:rPr>
        <w:footnoteReference w:id="1132"/>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كلام نجاشى آمده، ناظر به پراكندگى زمان املا، پراكندگى موضوع روايات يا پراكندگى مشايخ در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گزينه پراكندگى مشايخ، از آن رو محتمل است كه شيخ طوسى در كتاب الأمالى خود، روايات هر يك از مشايخ را در يك جا و به دنبال هم،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الأمالى به شيخ مفيد، معروف است و او نيز خود، در برخى آثارش، به آن ارجاع داده است</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با اين حال، شيخ طوسى و ابن شهر آشوب، از آن نام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الأمالى مفيد، شامل مقدّمه محقّق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در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مجلس و با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حديث از پيامبر خدا صلى الله عليه و آله و عترت او،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كتاب، رواياتى است كه شيخ مفيد در مجالس مختلفى در هفت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گروهى از شاگردان خود املا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كتاب، على بن محمّد بن عبد الرحمان فارسى، </w:t>
      </w:r>
      <w:r>
        <w:rPr>
          <w:rStyle w:val="FootnoteAnchor"/>
          <w:rtl w:val="true"/>
        </w:rPr>
        <w:footnoteReference w:id="1134"/>
      </w:r>
      <w:r>
        <w:rPr>
          <w:rFonts w:ascii="IRNazanin" w:hAnsi="IRNazanin" w:eastAsia="IRNazanin"/>
          <w:color w:val="111111"/>
          <w:sz w:val="28"/>
          <w:sz w:val="28"/>
          <w:szCs w:val="28"/>
          <w:rtl w:val="true"/>
          <w:lang w:bidi="fa-IR"/>
        </w:rPr>
        <w:t>در ابتداى هر مجلس ، روز ، ماه ، سال و گاه مكان برگزارى آن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تاريخ هاى ياد شده، روشن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مجالس در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هاى رمضان و رجب و شعبان، و معمولاً در روز شنبه و گاه دوشنبه يا چهارشنبه، بر پا مى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هاى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مجلسى تشكيل نشده، و در سال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ق، بيش از ديگر سال ها، مجلس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نيز، تنها دو مجلس برپا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مجالس كتاب، مجلس بيست و سوم بدون تاريخ است و تاريخ مجلس چهل و يكم، پيش از مجلس چهلم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شايد در اثر پس و پيش شدن اوراق،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الأمالى،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روايت با اسناد كامل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ميانگين تعداد روايات هر مجلس، حداكثر شانزده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بيست و سوم كه بدون تاريخ است،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حديث دارد </w:t>
      </w:r>
      <w:r>
        <w:rPr>
          <w:rStyle w:val="FootnoteAnchor"/>
          <w:rtl w:val="true"/>
        </w:rPr>
        <w:footnoteReference w:id="1135"/>
      </w:r>
      <w:r>
        <w:rPr>
          <w:rFonts w:ascii="IRNazanin" w:hAnsi="IRNazanin" w:eastAsia="IRNazanin"/>
          <w:color w:val="111111"/>
          <w:sz w:val="28"/>
          <w:sz w:val="28"/>
          <w:szCs w:val="28"/>
          <w:rtl w:val="true"/>
          <w:lang w:bidi="fa-IR"/>
        </w:rPr>
        <w:t>كه همگى با يك سند، از احمد بن وليد از على بن مهزيار،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روايات اين مجلس، رساله حقوق از امام سجاد عليه السلام نيز به چشم مى خورد كه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صفحه،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روايات؛ بويژه رساله امام سجاد عليه السلام كه قدرى طولانى است، اين احتمال را تقويت مى كند كه شيخ مفيد، اين روايات را به شيوه املا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آن كه مجالس پيش از مجلس بيست و چهارم، در رمضان سال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برپا نشده، گويا شيخ مفيد قسمتى از كتاب على بن مهزيار را در اختيار راوى خود قرار داده تا آن را به جاى مجلسِ بر پا نشده،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اكثر روايات الأمالى را يا از طريق عامّه نقل كرده است يا از طرقى كه مشتمل بر راويان اهل سنت اند</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زمينه روايات كتاب، كلامى، اخلاقى، تاريخى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پراكندگى، در برخى از مجالس كتاب نيز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نظر كلّى ولى دقيق، معلوم مى شود كه مباحث كلامى؛ بويژه مسأله امامت و قضاياى پيرامونى و مرتبط با آن ـ همچون تخلّفات خلفا از دستورهاى پيامبر صلى الله عليه و آله و خروج آنها از سنّت </w:t>
      </w:r>
      <w:r>
        <w:rPr>
          <w:rStyle w:val="FootnoteAnchor"/>
          <w:rtl w:val="true"/>
        </w:rPr>
        <w:footnoteReference w:id="1137"/>
      </w:r>
      <w:r>
        <w:rPr>
          <w:rFonts w:ascii="IRNazanin" w:hAnsi="IRNazanin" w:eastAsia="IRNazanin"/>
          <w:color w:val="111111"/>
          <w:sz w:val="28"/>
          <w:sz w:val="28"/>
          <w:szCs w:val="28"/>
          <w:rtl w:val="true"/>
          <w:lang w:bidi="fa-IR"/>
        </w:rPr>
        <w:t xml:space="preserve">و مسائل اخلاقى، </w:t>
      </w:r>
      <w:r>
        <w:rPr>
          <w:rStyle w:val="FootnoteAnchor"/>
          <w:rtl w:val="true"/>
        </w:rPr>
        <w:footnoteReference w:id="113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2" w:name="pg2251_18374"/>
    </w:p>
    <w:p>
      <w:pPr>
        <w:pStyle w:val="Heading6"/>
        <w:numPr>
          <w:ilvl w:val="5"/>
          <w:numId w:val="1"/>
        </w:numPr>
        <w:rPr/>
      </w:pPr>
      <w:bookmarkStart w:id="753" w:name="__RefHeading___Toc1668957_3804643083"/>
      <w:bookmarkStart w:id="754" w:name="_Toc303"/>
      <w:bookmarkEnd w:id="752"/>
      <w:bookmarkEnd w:id="753"/>
      <w:r>
        <w:rPr/>
        <w:t>۱۱</w:t>
      </w:r>
      <w:r>
        <w:rPr>
          <w:rtl w:val="true"/>
        </w:rPr>
        <w:t xml:space="preserve"> </w:t>
      </w:r>
      <w:r>
        <w:rPr>
          <w:rtl w:val="true"/>
        </w:rPr>
        <w:t xml:space="preserve">. </w:t>
      </w:r>
      <w:r>
        <w:rPr>
          <w:rtl w:val="true"/>
        </w:rPr>
        <w:t>أمالى الطوسى</w:t>
      </w:r>
      <w:bookmarkEnd w:id="754"/>
    </w:p>
    <w:p>
      <w:pPr>
        <w:pStyle w:val="BookText"/>
        <w:rPr/>
      </w:pPr>
      <w:r>
        <w:rPr>
          <w:rFonts w:ascii="IRNazanin" w:hAnsi="IRNazanin" w:eastAsia="IRNazanin"/>
          <w:color w:val="111111"/>
          <w:sz w:val="28"/>
          <w:sz w:val="28"/>
          <w:szCs w:val="28"/>
          <w:rtl w:val="true"/>
          <w:lang w:bidi="fa-IR"/>
        </w:rPr>
        <w:t>زمينه اكثر روايات اين كتاب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۷۵۵</w:t>
      </w:r>
      <w:r>
        <w:rPr>
          <w:rFonts w:ascii="IRNazanin" w:hAnsi="IRNazanin" w:eastAsia="IRNazanin"/>
          <w:color w:val="111111"/>
          <w:sz w:val="28"/>
          <w:sz w:val="28"/>
          <w:szCs w:val="28"/>
          <w:rtl w:val="true"/>
          <w:lang w:bidi="fa-IR"/>
        </w:rPr>
        <w:t xml:space="preserve"> ق، على بن حسن بن احمد بن مظاهر حلّى، شاگرد فخر المحقّقين فرزند علّامه حلى، اين كتاب را تلخيص كرد كه نسخه خطى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نيز در سال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از مصادر فلاح السائل، </w:t>
      </w:r>
      <w:r>
        <w:rPr>
          <w:rStyle w:val="FootnoteAnchor"/>
          <w:rtl w:val="true"/>
        </w:rPr>
        <w:footnoteReference w:id="1139"/>
      </w:r>
      <w:r>
        <w:rPr>
          <w:rFonts w:ascii="Amiri" w:hAnsi="Amiri" w:eastAsia="Amiri" w:cs="Amiri"/>
          <w:color w:val="111111"/>
          <w:sz w:val="28"/>
          <w:sz w:val="28"/>
          <w:szCs w:val="28"/>
          <w:rtl w:val="true"/>
          <w:lang w:bidi="ar-SA"/>
        </w:rPr>
        <w:t xml:space="preserve">محاسبة النفس، </w:t>
      </w:r>
      <w:r>
        <w:rPr>
          <w:rStyle w:val="FootnoteAnchor"/>
          <w:rtl w:val="true"/>
        </w:rPr>
        <w:footnoteReference w:id="1140"/>
      </w:r>
      <w:r>
        <w:rPr>
          <w:rFonts w:ascii="IRNazanin" w:hAnsi="IRNazanin" w:eastAsia="IRNazanin"/>
          <w:color w:val="111111"/>
          <w:sz w:val="28"/>
          <w:sz w:val="28"/>
          <w:szCs w:val="28"/>
          <w:rtl w:val="true"/>
          <w:lang w:bidi="fa-IR"/>
        </w:rPr>
        <w:t xml:space="preserve">إقبال الأعمال، </w:t>
      </w:r>
      <w:r>
        <w:rPr>
          <w:rStyle w:val="FootnoteAnchor"/>
          <w:rtl w:val="true"/>
        </w:rPr>
        <w:footnoteReference w:id="1141"/>
      </w:r>
      <w:r>
        <w:rPr>
          <w:rFonts w:ascii="Amiri" w:hAnsi="Amiri" w:eastAsia="Amiri" w:cs="Amiri"/>
          <w:color w:val="111111"/>
          <w:sz w:val="28"/>
          <w:sz w:val="28"/>
          <w:szCs w:val="28"/>
          <w:rtl w:val="true"/>
          <w:lang w:bidi="ar-SA"/>
        </w:rPr>
        <w:t>مدينة المعاجر توبلى، بحار الأنوار، وسائل الشيعة و مستدرك الوسائل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أمالى الطوسىمؤلّف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الاسلامية، مؤسسة البعثة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كتاب، از يك نسخه خطّى و دو نسخه چاپى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با تاريخ تحرير </w:t>
      </w:r>
      <w:r>
        <w:rPr>
          <w:rFonts w:ascii="IRNazanin" w:hAnsi="IRNazanin" w:eastAsia="IRNazanin"/>
          <w:color w:val="111111"/>
          <w:sz w:val="28"/>
          <w:sz w:val="28"/>
          <w:szCs w:val="28"/>
          <w:lang w:bidi="fa-IR"/>
        </w:rPr>
        <w:t>۵۸۰</w:t>
      </w:r>
      <w:r>
        <w:rPr>
          <w:rFonts w:ascii="IRNazanin" w:hAnsi="IRNazanin" w:eastAsia="IRNazanin"/>
          <w:color w:val="111111"/>
          <w:sz w:val="28"/>
          <w:sz w:val="28"/>
          <w:szCs w:val="28"/>
          <w:rtl w:val="true"/>
          <w:lang w:bidi="fa-IR"/>
        </w:rPr>
        <w:t xml:space="preserve"> ق، به خطّ سديد بن محمّد بن عبد اللّه بن محمّد بن هلال كاتب است؛ شامل هيجده مجلس آغازين كتاب، و با مشايخ مؤلّف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شده در ايران و در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 كامل است و همه مجالس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چاپى نجف اشرف، به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 در چاپ خانه نعمان چاپ شده است</w:t>
      </w:r>
      <w:r>
        <w:rPr>
          <w:rFonts w:eastAsia="IRNazanin" w:cs="IRNazanin"/>
          <w:color w:val="111111"/>
          <w:sz w:val="28"/>
          <w:szCs w:val="28"/>
          <w:rtl w:val="true"/>
          <w:lang w:bidi="fa-IR"/>
        </w:rPr>
        <w:t xml:space="preserve">. </w:t>
      </w:r>
      <w:r>
        <w:rPr>
          <w:rStyle w:val="FootnoteAnchor"/>
          <w:rtl w:val="true"/>
        </w:rPr>
        <w:footnoteReference w:id="1142"/>
      </w:r>
      <w:r>
        <w:rPr>
          <w:rFonts w:ascii="Amiri" w:hAnsi="Amiri" w:eastAsia="Amiri" w:cs="Amiri"/>
          <w:color w:val="111111"/>
          <w:sz w:val="28"/>
          <w:sz w:val="28"/>
          <w:szCs w:val="28"/>
          <w:rtl w:val="true"/>
          <w:lang w:bidi="ar-SA"/>
        </w:rPr>
        <w:t xml:space="preserve">از اين كتاب با عنوان المجالس فى الأخبار، </w:t>
      </w:r>
      <w:r>
        <w:rPr>
          <w:rStyle w:val="FootnoteAnchor"/>
          <w:rtl w:val="true"/>
        </w:rPr>
        <w:footnoteReference w:id="1143"/>
      </w:r>
      <w:r>
        <w:rPr>
          <w:rFonts w:ascii="IRNazanin" w:hAnsi="IRNazanin" w:eastAsia="IRNazanin"/>
          <w:color w:val="111111"/>
          <w:sz w:val="28"/>
          <w:sz w:val="28"/>
          <w:szCs w:val="28"/>
          <w:rtl w:val="true"/>
          <w:lang w:bidi="fa-IR"/>
        </w:rPr>
        <w:t xml:space="preserve">المجالس و الأخبار </w:t>
      </w:r>
      <w:r>
        <w:rPr>
          <w:rStyle w:val="FootnoteAnchor"/>
          <w:rtl w:val="true"/>
        </w:rPr>
        <w:footnoteReference w:id="11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مشهور به الأمالى</w:t>
      </w:r>
      <w:r>
        <w:rPr>
          <w:rFonts w:eastAsia="IRNazanin" w:cs="IRNazanin"/>
          <w:color w:val="111111"/>
          <w:sz w:val="28"/>
          <w:szCs w:val="28"/>
          <w:rtl w:val="true"/>
          <w:lang w:bidi="fa-IR"/>
        </w:rPr>
        <w:t xml:space="preserve">» </w:t>
      </w:r>
      <w:r>
        <w:rPr>
          <w:rStyle w:val="FootnoteAnchor"/>
          <w:rtl w:val="true"/>
        </w:rPr>
        <w:footnoteReference w:id="1145"/>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سده يازدهم، عدّه اى از كتاب شناسان، كتابى را با عنوان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ـ كه گاه المجالس نيز ناميده مى شود ـ به فرزند شيخ طوسى، حسن بن محمّد بن حسن طوسى نسبت داده اند</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برخى به تعدّد الأمالى و المجالس، براى پدر و فرزند قائل شده اند</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محمّد باقر مجلسى متذكر شده كه در سده يازدهم و دوازدهم، امالى ابو على، معروف تر از امالى شيخ طوسى بوده؛ اگرچه اكثر مردم آن را همان امالى شيخ مى پندارند</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عده اى نيز همچون نويسندگان أعيان الشيعة و الذريعة، بر يگانگى آن دو تأكيد كرده اند و اين قول را به سيّد بن طاووس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متذكر شده اند كه أمالى منسوب به ابو على، جزئى از امالى شيخ طوسى است</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نسخه چاپى امالى طوسى، شامل مقدّمه محقق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كتاب، در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مجلس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اسانيد هيجده مجلس نخست كتاب، با مشايخ شيخ طوسى آغاز مى شود؛ در حالى كه اسانيد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مجلس ديگر، با خود شيخ طوسى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ميانگين تعداد روايات در هيجده مجلس اوّل كتاب، بيش از ميانگين تعداد روايات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مجلس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مجالس هيجده گانه نخست، با تاريخ سال، ماه و روز شروع نشده اند؛ ولى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مجلس پايانى، تاريخ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تاريخ هاى ياد شده، اين مجالس در سال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و در روزهاى جمعه ماه هاى محرم تا صفر برپا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و مطبوع كتاب در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 در تعداد مجالس كتاب، كم و بيش اختلاف دارند، چنان كه نسبت به عناوين و برخى از مشخصات و حتى ترتيب مجالس هيجدگانه و بيست و هفت گانه نيز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خطّى كتاب، متعلّق به سال </w:t>
      </w:r>
      <w:r>
        <w:rPr>
          <w:rFonts w:ascii="IRNazanin" w:hAnsi="IRNazanin" w:eastAsia="IRNazanin"/>
          <w:color w:val="111111"/>
          <w:sz w:val="28"/>
          <w:sz w:val="28"/>
          <w:szCs w:val="28"/>
          <w:lang w:bidi="fa-IR"/>
        </w:rPr>
        <w:t>۵۸۰</w:t>
      </w:r>
      <w:r>
        <w:rPr>
          <w:rFonts w:ascii="IRNazanin" w:hAnsi="IRNazanin" w:eastAsia="IRNazanin"/>
          <w:color w:val="111111"/>
          <w:sz w:val="28"/>
          <w:sz w:val="28"/>
          <w:szCs w:val="28"/>
          <w:rtl w:val="true"/>
          <w:lang w:bidi="fa-IR"/>
        </w:rPr>
        <w:t xml:space="preserve"> ق، هيجده مجلس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هيجده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اسانيد و رواياتشان، با مشايخ شيخ طوسى شروع مى شود و فاقد تاريخ سال، ماه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مجلس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تاريخ سال، ماه و روز ذكر شده و اسانيد روايات آنها با نام شيخ طوسى آغاز مى شود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راوى آن، ابو على طوسى فرزند شيخ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مطبوع در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 ترتيب نسخه خطّى مراعات شده؛ ولى بر خلاف آن، هيجده جزء نخست كتاب، با نام شيخ طوسى آغاز مى شود و ابو على از وى روايت مى كند و در ابتداى اجزا سال و ماه املا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تاريخ هاى ياد شده، اين مجالس در سال هاى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ق، بر پا شده </w:t>
      </w:r>
      <w:r>
        <w:rPr>
          <w:rStyle w:val="FootnoteAnchor"/>
          <w:rtl w:val="true"/>
        </w:rPr>
        <w:footnoteReference w:id="1150"/>
      </w:r>
      <w:r>
        <w:rPr>
          <w:rFonts w:ascii="IRNazanin" w:hAnsi="IRNazanin" w:eastAsia="IRNazanin"/>
          <w:color w:val="111111"/>
          <w:sz w:val="28"/>
          <w:sz w:val="28"/>
          <w:szCs w:val="28"/>
          <w:rtl w:val="true"/>
          <w:lang w:bidi="fa-IR"/>
        </w:rPr>
        <w:t xml:space="preserve">و شمارشان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مجلس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با هيجده جزء نخست آن،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مجلس مى شود؛ در حالى كه براساس نسخه خطّى، شمار مجالس،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تهرانى براساس نسخه اى قديمى اما ناتمام، متعلّق به نيمه اوّل سده يازدهم، متذكّر شده كه نسخه موجود كتاب، كمتر از دو سوم اصل كتاب است</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شيخ طوسى در اين كتاب، روايات منقول از مشايخ خود را با اسناد كامل، به صورت متمركز و پشت سر هم،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ابن شاذان، حسين بن غضائرى، ابن عبدون، ابن صلت، هلال حفّار، ابن عقده، ابو غالب زرارى، ابو منصور سكرى، حسن بن محمّد فحّام، ابن ابى فوارس، حسين بن ابراهيم قزوينى، ابن خشيش، ابى طيّب طبرى، ابن بشران، ابن مخلد، ابن مهدى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مشايخ حديث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أمالى شيخ مفيد، مجالس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در جزء اوّل و اوايل جزء دوم، و مجلس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 پايان آن، در اواخر جزء دوم تا اوايل جزء پنجم،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بسيارى با يك سند از ابن عقده، در جزء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از ابو قتادة در جزء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از ابراهيم بن اسحاق در جزء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و از ابو مفضّل شيبانى در جزء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شيخ طوسى، اين روايات را از روى كتاب اين افراد املا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مجالس امالى شيخ صدوق، از طريق حسين بن عبيد اللّه غضائرى روايت شده است</w:t>
      </w:r>
      <w:r>
        <w:rPr>
          <w:rFonts w:eastAsia="IRNazanin" w:cs="IRNazanin"/>
          <w:color w:val="111111"/>
          <w:sz w:val="28"/>
          <w:szCs w:val="28"/>
          <w:rtl w:val="true"/>
          <w:lang w:bidi="fa-IR"/>
        </w:rPr>
        <w:t xml:space="preserve">. </w:t>
      </w:r>
      <w:r>
        <w:rPr>
          <w:rStyle w:val="FootnoteAnchor"/>
          <w:rtl w:val="true"/>
        </w:rPr>
        <w:footnoteReference w:id="115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2251_18377"/>
    </w:p>
    <w:p>
      <w:pPr>
        <w:pStyle w:val="Heading6"/>
        <w:numPr>
          <w:ilvl w:val="5"/>
          <w:numId w:val="1"/>
        </w:numPr>
        <w:rPr/>
      </w:pPr>
      <w:bookmarkStart w:id="756" w:name="__RefHeading___Toc1668959_3804643083"/>
      <w:bookmarkStart w:id="757" w:name="_Toc304"/>
      <w:bookmarkEnd w:id="755"/>
      <w:bookmarkEnd w:id="756"/>
      <w:r>
        <w:rPr/>
        <w:t>۱۲</w:t>
      </w:r>
      <w:r>
        <w:rPr>
          <w:rtl w:val="true"/>
        </w:rPr>
        <w:t xml:space="preserve"> </w:t>
      </w:r>
      <w:r>
        <w:rPr>
          <w:rtl w:val="true"/>
        </w:rPr>
        <w:t xml:space="preserve">. </w:t>
      </w:r>
      <w:r>
        <w:rPr>
          <w:rtl w:val="true"/>
        </w:rPr>
        <w:t>كنز الفوائد</w:t>
      </w:r>
      <w:bookmarkEnd w:id="757"/>
    </w:p>
    <w:p>
      <w:pPr>
        <w:pStyle w:val="BookText"/>
        <w:rPr/>
      </w:pPr>
      <w:r>
        <w:rPr>
          <w:rFonts w:ascii="IRNazanin" w:hAnsi="IRNazanin" w:eastAsia="IRNazanin"/>
          <w:color w:val="111111"/>
          <w:sz w:val="28"/>
          <w:sz w:val="28"/>
          <w:szCs w:val="28"/>
          <w:rtl w:val="true"/>
          <w:lang w:bidi="fa-IR"/>
        </w:rPr>
        <w:t>مطالب كتاب پراكنده است و از اين نظر، با امالى شيخ صدوق،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مطالب كتاب، مى توان به اين موارد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اخلاق، مسائل فقهى، سيره نبوى، ادعيه مأثوره، گزارش هاى تاريخى درباره حركت هاى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هاى تاريخى در اين كتاب، از مجال و گستره وسيعى برخوردارند و برخى از حوادث، به تفصيل نقل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مسلمانان به حبشه، جنگ خيبر و وقايع مربوط به آن، جنگ موته، مسئله خلافت پس از پيامبر صلى الله عليه و آله ، مقتل امام حسين عليه السلام ، قيام مختار، و گزارش وفات پيامبر صلى الله عليه و آله به نقل از ابو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كراجكى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 اللّه نعمت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بيروت،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 كتاب، از چند نسخه خطّى استفاده شده كه كهن ترين آنها متعلّق به سال </w:t>
      </w:r>
      <w:r>
        <w:rPr>
          <w:rFonts w:ascii="IRNazanin" w:hAnsi="IRNazanin" w:eastAsia="IRNazanin"/>
          <w:color w:val="111111"/>
          <w:sz w:val="28"/>
          <w:sz w:val="28"/>
          <w:szCs w:val="28"/>
          <w:lang w:bidi="fa-IR"/>
        </w:rPr>
        <w:t>۶۷۷</w:t>
      </w:r>
      <w:r>
        <w:rPr>
          <w:rFonts w:ascii="IRNazanin" w:hAnsi="IRNazanin" w:eastAsia="IRNazanin"/>
          <w:color w:val="111111"/>
          <w:sz w:val="28"/>
          <w:sz w:val="28"/>
          <w:szCs w:val="28"/>
          <w:rtl w:val="true"/>
          <w:lang w:bidi="fa-IR"/>
        </w:rPr>
        <w:t xml:space="preserve"> ق، است</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 xml:space="preserve">اين كتاب براى بار نخست، در سال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ق، در ايران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كنز الفوائد به كراجكى، مشهور است</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موضوع كتاب، مسائل پراكنده اى در زمينه تفسير، فقه، كلام، اخلاق و تاريخ است كه در رساله هاى كوتاه و بلند، بدانها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كتاب، در مقدّمه بلند محقّق كتاب و ده رساله،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رساله ها و نيز عناوين برخى از آنها، در نسخه هاى چاپى و فهرست تأليفات كراجكى، يك 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تأليفات كراجكى، سيزده رساله، ولى در چاپ شيخ عبد اللّه نعمت، ده رساله و در چاپ مصطفوى، پنج رساله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ها يا اجزا،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الذُخْر للمعاد فى صحيح الإعتقاد،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الإعلام بحقيقة إسلام أمير المؤمنين عليه السلام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الإمامة،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باُصول الفقه،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على طول عمر صاحب الزمان عليه السلام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مسح الرِجْلين،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حقيقة البلاغة،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بين طريقى الزيدية والإمامية،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و الفرّ،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فى الخلأ و الملأ،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الغلاة،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المنجّمين،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الأنبياء عليهم السلام على الملائكة</w:t>
      </w:r>
      <w:r>
        <w:rPr>
          <w:rFonts w:eastAsia="Amiri" w:cs="Amiri" w:ascii="Amiri" w:hAnsi="Amiri"/>
          <w:color w:val="111111"/>
          <w:sz w:val="28"/>
          <w:szCs w:val="28"/>
          <w:rtl w:val="true"/>
          <w:lang w:bidi="ar-SA"/>
        </w:rPr>
        <w:t xml:space="preserve">. </w:t>
      </w:r>
      <w:r>
        <w:rPr>
          <w:rStyle w:val="FootnoteAnchor"/>
          <w:rtl w:val="true"/>
        </w:rPr>
        <w:footnoteReference w:id="1155"/>
      </w:r>
      <w:r>
        <w:rPr>
          <w:rFonts w:ascii="IRNazanin" w:hAnsi="IRNazanin" w:eastAsia="IRNazanin"/>
          <w:color w:val="111111"/>
          <w:sz w:val="28"/>
          <w:sz w:val="28"/>
          <w:szCs w:val="28"/>
          <w:rtl w:val="true"/>
          <w:lang w:bidi="fa-IR"/>
        </w:rPr>
        <w:t>برخى از اين رساله ها، جداگانه نيز به چاپ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التعجّب،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مسح الرجلين فى الوضوء،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الإعلام بحقيقة إسلام أمير المؤمنين عليه السلام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على طول عمر صاحب الزمان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پراكندگى، محدود به موضوع رساله ها نيست، كه در درون آنها نيز اين تنوّع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مقدّمات فنّ كلام، اين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جوهر، عرض، باقى، فانى، اجتماع، افتراق، حركت، سكون، حىّ، قادر، عالم، مريد، غضب، رضا، تكلّم، صدق، كذب، حق، خير، كلمات امير مؤمنان عليه السلام درباره علم و جايگاه عالم، حلم و حسن خلق، و مطالبى از تورات درباره كشتى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وجوب امامت نيز پس از بيان اهميّت وجود ائمه عليهم السلام و علل نياز به آنها و نقل احاديثى از فريقين درباره ضرورت امام شناسى در هر زمان، به اين مسائل و موضوعات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مسائل اخلاقى، مسائل فقهى، شعر، سخن مسيح درباره دنيا، كلام پيامبر خدا صلى الله عليه و آله و على عليه السلام درباره دنيا، تثبيت امامت صاحب الزمان عليه السلام و امامت پدران آن حضرت، وجوب امامت و عصمت امام، كلام امير مؤمنان، حكمت هاى او، مواعظ، كلام رسول خدا صلى الله عليه و آله ، قصه و بيان خاطره، تفسير قرآن، قضا و قدر، گفتگوى ابو حنيفه با امام كاظم عليه السلام ، كلام امام صادق عليه السلام با زراره، كلام امير مؤمنان و آداب و حكمت هاى او، غيبت و سبب آن، مسائل فقهى، كلامى از امير مؤمنان درباره زنان، كلام سقراط درباره زنان، مريض و عيادت او، قبور و دفائن،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فقهى مشكل، حديث وحدت صانع، كلام پيامبر خدا در خصلت ها از يك تا ده، فضائل امير مؤمنان صلى الله عليه و آله و نصوصى درباره او از پيامبر صلى الله عليه و آله ، كلام على عليه السلام و آداب او در فضيلت سكوت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عناوين اصلى و فرعى كتاب و تربيت آنها، گوياى سامانى معنادار و منطقى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كراجكى به مناسبت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يجرّ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مباحث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مسائل در اين كتاب، بر دو روش عقلى و نقلى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روش عقلى، در اثبات توحيد، قضا و قدر، عصمت امام، ضرورت وجود امام، شرح و تأويل آيه و يا تحليل و تجزيه و نقد حديث </w:t>
      </w:r>
      <w:r>
        <w:rPr>
          <w:rStyle w:val="FootnoteAnchor"/>
          <w:rtl w:val="true"/>
        </w:rPr>
        <w:footnoteReference w:id="11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تكيه گاه اصلى، روايات معصومان عليهم السلام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اخلاقى، فقهى، فضائل، امامت ائمه عليهم السلام و حتى برخى از مسائل كلامى، با اين روش پردازش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زمينه، به روايات پيامبر خدا و ائمه عليهم السلام ، آيات تورات و انجيل درباره پيامبر اسلام، گزارش هاى تاريخى و شواهد ادبى، قصه ها و حكايات پيشينيان، سخنان حكماى يونان و چند رؤيا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گزارش ها، احاديثى از معصومان عليهم السلام در زمينه اخلاق و آداب، فضائل و نصوص، كلام، فقه و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كراجكى، احاديث اخلاقى را مرسل </w:t>
      </w:r>
      <w:r>
        <w:rPr>
          <w:rStyle w:val="FootnoteAnchor"/>
          <w:rtl w:val="true"/>
        </w:rPr>
        <w:footnoteReference w:id="1157"/>
      </w:r>
      <w:r>
        <w:rPr>
          <w:rFonts w:ascii="IRNazanin" w:hAnsi="IRNazanin" w:eastAsia="IRNazanin"/>
          <w:color w:val="111111"/>
          <w:sz w:val="28"/>
          <w:sz w:val="28"/>
          <w:szCs w:val="28"/>
          <w:rtl w:val="true"/>
          <w:lang w:bidi="fa-IR"/>
        </w:rPr>
        <w:t>و گاه مسند، و احاديث فضائل و نصوص را مسند و گاه مرسل مى آورد</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در زمينه اخلاق، كلمات امام على عليه السلام و گاه پيامبر صلى الله عليه و آله و ديگر معصومان، منبع اصلى كراجكى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احاديث فضائل و نصوص را بيشتر از طريق اهل سنّت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افزون بر ارزش كلامى، حديثى، اخلاقى و تاريخى اش، در فقه الحديث نيز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كراجكى در موارد بسيارى پس از نقل حديث، با مطالبى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لغات و عبارات را روشن كرده و نيز در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8" w:name="pg2251_18380"/>
    </w:p>
    <w:p>
      <w:pPr>
        <w:pStyle w:val="Heading6"/>
        <w:numPr>
          <w:ilvl w:val="5"/>
          <w:numId w:val="1"/>
        </w:numPr>
        <w:rPr/>
      </w:pPr>
      <w:bookmarkStart w:id="759" w:name="__RefHeading___Toc1668961_3804643083"/>
      <w:bookmarkStart w:id="760" w:name="_Toc305"/>
      <w:bookmarkEnd w:id="758"/>
      <w:bookmarkEnd w:id="759"/>
      <w:r>
        <w:rPr/>
        <w:t>۱۳</w:t>
      </w:r>
      <w:r>
        <w:rPr>
          <w:rtl w:val="true"/>
        </w:rPr>
        <w:t xml:space="preserve"> </w:t>
      </w:r>
      <w:r>
        <w:rPr>
          <w:rtl w:val="true"/>
        </w:rPr>
        <w:t xml:space="preserve">. </w:t>
      </w:r>
      <w:r>
        <w:rPr>
          <w:rtl w:val="true"/>
        </w:rPr>
        <w:t>روضة الواعظين و بصيرة المتّعظين</w:t>
      </w:r>
      <w:bookmarkEnd w:id="760"/>
    </w:p>
    <w:p>
      <w:pPr>
        <w:pStyle w:val="BookText"/>
        <w:rPr/>
      </w:pPr>
      <w:r>
        <w:rPr>
          <w:rFonts w:ascii="IRNazanin" w:hAnsi="IRNazanin" w:eastAsia="IRNazanin"/>
          <w:color w:val="111111"/>
          <w:sz w:val="28"/>
          <w:sz w:val="28"/>
          <w:szCs w:val="28"/>
          <w:rtl w:val="true"/>
          <w:lang w:bidi="fa-IR"/>
        </w:rPr>
        <w:t>مواردى اندك، به نقد محتوايى حديث پرداخته است</w:t>
      </w:r>
      <w:r>
        <w:rPr>
          <w:rFonts w:eastAsia="IRNazanin" w:cs="IRNazanin"/>
          <w:color w:val="111111"/>
          <w:sz w:val="28"/>
          <w:szCs w:val="28"/>
          <w:rtl w:val="true"/>
          <w:lang w:bidi="fa-IR"/>
        </w:rPr>
        <w:t xml:space="preserve">. </w:t>
      </w:r>
      <w:r>
        <w:rPr>
          <w:rStyle w:val="FootnoteAnchor"/>
          <w:rtl w:val="true"/>
        </w:rPr>
        <w:footnoteReference w:id="1159"/>
      </w:r>
      <w:r>
        <w:rPr>
          <w:rFonts w:ascii="Amiri" w:hAnsi="Amiri" w:eastAsia="Amiri" w:cs="Amiri"/>
          <w:color w:val="111111"/>
          <w:sz w:val="28"/>
          <w:sz w:val="28"/>
          <w:szCs w:val="28"/>
          <w:rtl w:val="true"/>
          <w:lang w:bidi="ar-SA"/>
        </w:rPr>
        <w:t>كتاب كنز الفوائد، از مصادر وسائل الشيعة، بحار الأنوار و مستدرك الوسائل است</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 و بصيرة المتّعظينمؤلّف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نيشابورى تحقيق و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مهدى خرسان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رضى، قم، چاپ دوم، بدون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جزء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چاپ اوّل آن، در سال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ق، انجام گرفته است</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از روضة الواعظين و بصيرة المتّعظين، گاه با همين عنوان </w:t>
      </w:r>
      <w:r>
        <w:rPr>
          <w:rStyle w:val="FootnoteAnchor"/>
          <w:rtl w:val="true"/>
        </w:rPr>
        <w:footnoteReference w:id="1162"/>
      </w:r>
      <w:r>
        <w:rPr>
          <w:rFonts w:ascii="IRNazanin" w:hAnsi="IRNazanin" w:eastAsia="IRNazanin"/>
          <w:color w:val="111111"/>
          <w:sz w:val="28"/>
          <w:sz w:val="28"/>
          <w:szCs w:val="28"/>
          <w:rtl w:val="true"/>
          <w:lang w:bidi="fa-IR"/>
        </w:rPr>
        <w:t xml:space="preserve">و گاه با عنوان روضة الواعظين و تبصرة المتّعظين </w:t>
      </w:r>
      <w:r>
        <w:rPr>
          <w:rStyle w:val="FootnoteAnchor"/>
          <w:rtl w:val="true"/>
        </w:rPr>
        <w:footnoteReference w:id="1163"/>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اين كتاب به فتّال نيشابورى، معروف است؛ اگرچه آن را به شيخ مفيد نيز نسبت داده اند</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روضة الواعظين در زمينه اخلاق و آداب، تاريخ، كلام و فضايل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اين كتاب، در يك مجلّد و دو جزء، سامان يافته و شامل مقدّمه محقّق در شرح حال مؤلّف و كتاب او، و سپس مقدّمه كوتاه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در مقدّمه، به اختلاف گزارش ها درباره مؤلّف آن، جايگاه مؤلّف و در پايان، جايگاه كتاب و انتساب آن به فتّال نيشابورى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نيز شامل مطالبى است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تأليف، موضوع كتاب، شكل و شيوه پردازش، و تذكّرى درباره مفاد و مدلول برخى از روايات كتاب كه در ظاهر، با عقايد مسلّم شيعيان اماميه، هماهنگ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نخست در موضوع اصول دين و مسائل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پايه اى آن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اقتضاى كار وعظ و خطابه ـ كه مؤلّف از جوانى به آن اشتغال داشت ـ ، دامنه موضوع به اخلاق و آداب و فضايل نيز گسترش يافته است</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اين كتاب بر اساس ابواب و مجالس،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آغاز ابواب و مجالس، به ذكر آيات مناسب موضوع باب مى پردازد و سپس احاديث پيامبر خدا و ائمه عليهم السلام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كتاب، مرسل اند و به گفته مؤلّف، بدان جهت كه احاديث ياد شده، معروف و شايع اند، سندشان حذف شده است</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ابن فتّال نيشابورى، آن تذكّر آغازين را در پايان كتاب نيز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خوانندگان را از داورىِ عجولانه درباره اخبارى كه ظاهرشان هماهنگ با مذهب حشو و اختلاط است، بر حذر داشته و به تأمّل و تفكّر در آنها و رجوع به آگاهان و تأويلْ دانان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تأكيد كرده است كه در اين كتاب، اخبار و آثار موافق با مذهب حشو را نمى آورد، مگر آن كه به تأويلش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وى به بهانه پرهيز از پر حجم شدن كتاب، از تأويلى درست آنها سر 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تأكيد كرده كه اهل حشو و اختلاط نيست و اهل تحقيق است</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 xml:space="preserve">محقّق نسخه چاپى، متذكّر شده است كه مراد ابن فتّال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است كه اعتقاد به حق دارند؛ يعنى اماميه</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ابن فتّال اين كتاب را در دو جزء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شامل سى مجلس است كه در ميان آنها ابواب و فصولى بدين ترتيب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عقول، علوم، نظر و وجوب شناخت خداوند متعال و فساد تقليد در آن، صفات بارى، خلق افعال، قضا و قدر، عدل، توحيد، نبوّت، بعثت، معجزات پيامبر صلى الله عليه و آله و تاريخ آن، امامت و مسائل مربوط به آن، تاريخ زندگانى ائمّه عليهم السلام از امير مؤمنان تا امام حسن عسكرى 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تاريخ حضرت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شامل بيش از هفتاد مجلس است در موضوعاتى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حضرت حجّت عليه السلام و امامت او، مناقب آل محمّد عليهم السلام و فضائل بعضى از بزرگان، ذكر بعضى از احكام، زمان ها و مكان ها، قبور، قيامت، صراط، ميزان، جنّت و نار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روضة الواعظين و بصيرة المتّعظين، از مصادر كتاب هاى بسيارى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 طالب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مشكاة الأنوار على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سده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الصراط المستقيم على بن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حلية الأبرار، و نيز مدينة المعاجز سيّد هاشم بحرانى، بحار الأنوار، وسائل الشيعة و مستدرك الوسائل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1" w:name="pg2251_18383"/>
    </w:p>
    <w:p>
      <w:pPr>
        <w:pStyle w:val="Heading6"/>
        <w:numPr>
          <w:ilvl w:val="5"/>
          <w:numId w:val="1"/>
        </w:numPr>
        <w:rPr/>
      </w:pPr>
      <w:bookmarkStart w:id="762" w:name="__RefHeading___Toc1668963_3804643083"/>
      <w:bookmarkStart w:id="763" w:name="_Toc306"/>
      <w:bookmarkEnd w:id="761"/>
      <w:bookmarkEnd w:id="762"/>
      <w:r>
        <w:rPr>
          <w:rtl w:val="true"/>
        </w:rPr>
        <w:t xml:space="preserve">فصل پنجم </w:t>
      </w:r>
      <w:r>
        <w:rPr>
          <w:rtl w:val="true"/>
        </w:rPr>
        <w:t xml:space="preserve">: </w:t>
      </w:r>
      <w:r>
        <w:rPr>
          <w:rtl w:val="true"/>
        </w:rPr>
        <w:t>متون حديثى تك زمينه اى</w:t>
      </w:r>
      <w:bookmarkEnd w:id="763"/>
    </w:p>
    <w:p>
      <w:pPr>
        <w:pStyle w:val="Heading6"/>
        <w:numPr>
          <w:ilvl w:val="5"/>
          <w:numId w:val="1"/>
        </w:numPr>
        <w:rPr/>
      </w:pPr>
      <w:bookmarkStart w:id="764" w:name="__RefHeading___Toc1668965_3804643083"/>
      <w:bookmarkStart w:id="765" w:name="_Toc307"/>
      <w:bookmarkEnd w:id="764"/>
      <w:r>
        <w:rPr>
          <w:rtl w:val="true"/>
        </w:rPr>
        <w:t>الف ـ فضايل ايّام و ماه ها</w:t>
      </w:r>
      <w:bookmarkEnd w:id="765"/>
    </w:p>
    <w:p>
      <w:pPr>
        <w:pStyle w:val="Heading6"/>
        <w:numPr>
          <w:ilvl w:val="5"/>
          <w:numId w:val="1"/>
        </w:numPr>
        <w:rPr/>
      </w:pPr>
      <w:bookmarkStart w:id="766" w:name="__RefHeading___Toc1668967_3804643083"/>
      <w:bookmarkStart w:id="767" w:name="_Toc308"/>
      <w:bookmarkEnd w:id="766"/>
      <w:r>
        <w:rPr/>
        <w:t>۱</w:t>
      </w:r>
      <w:r>
        <w:rPr>
          <w:rtl w:val="true"/>
        </w:rPr>
        <w:t xml:space="preserve"> </w:t>
      </w:r>
      <w:r>
        <w:rPr>
          <w:rtl w:val="true"/>
        </w:rPr>
        <w:t xml:space="preserve">. </w:t>
      </w:r>
      <w:r>
        <w:rPr>
          <w:rtl w:val="true"/>
        </w:rPr>
        <w:t xml:space="preserve">فضائل الأشهر الثلاثة </w:t>
      </w:r>
      <w:r>
        <w:rPr>
          <w:rtl w:val="true"/>
        </w:rPr>
        <w:t>(</w:t>
      </w:r>
      <w:r>
        <w:rPr>
          <w:rtl w:val="true"/>
        </w:rPr>
        <w:t>شهر رجب، شهر شعبان، شهر رمضان</w:t>
      </w:r>
      <w:r>
        <w:rPr>
          <w:rtl w:val="true"/>
        </w:rPr>
        <w:t>)</w:t>
      </w:r>
      <w:bookmarkEnd w:id="767"/>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حديثى تك زمينه اىالف ـ فضايل ايّام و ماه ها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رجب، شهر شعبان،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غلام رضا عرفانيان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دار الرسول الأكرم صلى الله عليه و آله ، بيروت، چاپ دوم،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از چهار نسخه خطّى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شيخ شير محمّد همدانى كه بارها توسط همدانى، با چندين نسخه تصحيح شده و قابل اعتماد،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 خانه آية اللّه شيخ محمّد حسين آل كاشف الغطا، نسخه كتاب خانه أمير المؤمنين عليه السلام در نجف با شماره </w:t>
      </w:r>
      <w:r>
        <w:rPr>
          <w:rFonts w:ascii="IRNazanin" w:hAnsi="IRNazanin" w:eastAsia="IRNazanin"/>
          <w:color w:val="111111"/>
          <w:sz w:val="28"/>
          <w:sz w:val="28"/>
          <w:szCs w:val="28"/>
          <w:lang w:bidi="fa-IR"/>
        </w:rPr>
        <w:t>۸۷۲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نسخه كتاب خانه آية اللّه سيّد محسن طباطبائى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 ترين نسخه، در سال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ق، كتابت شده است</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نسخه همدانى، اصل و اساس تحقيق قرار گرفته و با ديگر نسخه ها به گونه اجمالى،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مقابله با جوامع اوّليه و اصلى حديث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وسائل الشيعه، مستدرك الوسائل، مصباح المتهجّد، إقبال الأعمال، الأمالى و المجالس صدوق و ثواب الأعمال او ـ ، از نظر محقّق دور نمانده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 كتاب، نامى مستحدث است كه محمّد باقر مجلسى </w:t>
      </w:r>
      <w:r>
        <w:rPr>
          <w:rStyle w:val="FootnoteAnchor"/>
          <w:rtl w:val="true"/>
        </w:rPr>
        <w:footnoteReference w:id="1170"/>
      </w:r>
      <w:r>
        <w:rPr>
          <w:rFonts w:ascii="Amiri" w:hAnsi="Amiri" w:eastAsia="Amiri" w:cs="Amiri"/>
          <w:color w:val="111111"/>
          <w:sz w:val="28"/>
          <w:sz w:val="28"/>
          <w:szCs w:val="28"/>
          <w:rtl w:val="true"/>
          <w:lang w:bidi="ar-SA"/>
        </w:rPr>
        <w:t>و ميرزا حسين نورى، آن را به كار برده اند</w:t>
      </w:r>
      <w:r>
        <w:rPr>
          <w:rFonts w:eastAsia="Amiri" w:cs="Amiri" w:ascii="Amiri" w:hAnsi="Amiri"/>
          <w:color w:val="111111"/>
          <w:sz w:val="28"/>
          <w:szCs w:val="28"/>
          <w:rtl w:val="true"/>
          <w:lang w:bidi="ar-SA"/>
        </w:rPr>
        <w:t xml:space="preserve">. </w:t>
      </w:r>
      <w:r>
        <w:rPr>
          <w:rStyle w:val="FootnoteAnchor"/>
          <w:rtl w:val="true"/>
        </w:rPr>
        <w:footnoteReference w:id="1171"/>
      </w:r>
      <w:r>
        <w:rPr>
          <w:rFonts w:ascii="IRNazanin" w:hAnsi="IRNazanin" w:eastAsia="IRNazanin"/>
          <w:color w:val="111111"/>
          <w:sz w:val="28"/>
          <w:sz w:val="28"/>
          <w:szCs w:val="28"/>
          <w:rtl w:val="true"/>
          <w:lang w:bidi="fa-IR"/>
        </w:rPr>
        <w:t>در نخستين مصادر كتاب شناسى ـ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نجاشى، فهرست طوسى و معالم العلماى ابن شهر آشوب ـ ، از سه عنوان فضائل رجب، فضائل شعبان و فضائل رمضان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در كتاب من لا يحضره الفقيه در سه جا، </w:t>
      </w:r>
      <w:r>
        <w:rPr>
          <w:rStyle w:val="FootnoteAnchor"/>
          <w:rtl w:val="true"/>
        </w:rPr>
        <w:footnoteReference w:id="1172"/>
      </w:r>
      <w:r>
        <w:rPr>
          <w:rFonts w:ascii="Amiri" w:hAnsi="Amiri" w:eastAsia="Amiri" w:cs="Amiri"/>
          <w:color w:val="111111"/>
          <w:sz w:val="28"/>
          <w:sz w:val="28"/>
          <w:szCs w:val="28"/>
          <w:rtl w:val="true"/>
          <w:lang w:bidi="ar-SA"/>
        </w:rPr>
        <w:t xml:space="preserve">هر سه كتاب را ياد كرده، و در كتاب الخصال، تنها از فضائل ماه رجب </w:t>
      </w:r>
      <w:r>
        <w:rPr>
          <w:rStyle w:val="FootnoteAnchor"/>
          <w:rtl w:val="true"/>
        </w:rPr>
        <w:footnoteReference w:id="1173"/>
      </w:r>
      <w:r>
        <w:rPr>
          <w:rFonts w:ascii="Amiri" w:hAnsi="Amiri" w:eastAsia="Amiri" w:cs="Amiri"/>
          <w:color w:val="111111"/>
          <w:sz w:val="28"/>
          <w:sz w:val="28"/>
          <w:szCs w:val="28"/>
          <w:rtl w:val="true"/>
          <w:lang w:bidi="ar-SA"/>
        </w:rPr>
        <w:t>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نيز در دو كتاب أمل الآمل و وسائل الشيعة، </w:t>
      </w:r>
      <w:r>
        <w:rPr>
          <w:rStyle w:val="FootnoteAnchor"/>
          <w:rtl w:val="true"/>
        </w:rPr>
        <w:footnoteReference w:id="1174"/>
      </w:r>
      <w:r>
        <w:rPr>
          <w:rFonts w:ascii="IRNazanin" w:hAnsi="IRNazanin" w:eastAsia="IRNazanin"/>
          <w:color w:val="111111"/>
          <w:sz w:val="28"/>
          <w:sz w:val="28"/>
          <w:szCs w:val="28"/>
          <w:rtl w:val="true"/>
          <w:lang w:bidi="fa-IR"/>
        </w:rPr>
        <w:t>هر سه عنوان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اين كتاب به شيخ صدوق، معروف است؛ اگرچه به سان ديگر كتب مؤلّف، متواتر نيست</w:t>
      </w:r>
      <w:r>
        <w:rPr>
          <w:rFonts w:eastAsia="IRNazanin" w:cs="IRNazanin"/>
          <w:color w:val="111111"/>
          <w:sz w:val="28"/>
          <w:szCs w:val="28"/>
          <w:rtl w:val="true"/>
          <w:lang w:bidi="fa-IR"/>
        </w:rPr>
        <w:t xml:space="preserve">. </w:t>
      </w:r>
      <w:r>
        <w:rPr>
          <w:rStyle w:val="FootnoteAnchor"/>
          <w:rtl w:val="true"/>
        </w:rPr>
        <w:footnoteReference w:id="1175"/>
      </w:r>
      <w:r>
        <w:rPr>
          <w:rFonts w:ascii="Amiri" w:hAnsi="Amiri" w:eastAsia="Amiri" w:cs="Amiri"/>
          <w:color w:val="111111"/>
          <w:sz w:val="28"/>
          <w:sz w:val="28"/>
          <w:szCs w:val="28"/>
          <w:rtl w:val="true"/>
          <w:lang w:bidi="ar-SA"/>
        </w:rPr>
        <w:t>كتاب فضائل الأشهر الثلاثة، از مصادر وسائل الشيعة، بحار الأنوار و مستدرك الوسائل است</w:t>
      </w:r>
      <w:r>
        <w:rPr>
          <w:rFonts w:eastAsia="Amiri" w:cs="Amiri" w:ascii="Amiri" w:hAnsi="Amiri"/>
          <w:color w:val="111111"/>
          <w:sz w:val="28"/>
          <w:szCs w:val="28"/>
          <w:rtl w:val="true"/>
          <w:lang w:bidi="ar-SA"/>
        </w:rPr>
        <w:t xml:space="preserve">. </w:t>
      </w:r>
      <w:r>
        <w:rPr>
          <w:rStyle w:val="FootnoteAnchor"/>
          <w:rtl w:val="true"/>
        </w:rPr>
        <w:footnoteReference w:id="1176"/>
      </w:r>
      <w:r>
        <w:rPr>
          <w:rFonts w:ascii="IRNazanin" w:hAnsi="IRNazanin" w:eastAsia="IRNazanin"/>
          <w:color w:val="111111"/>
          <w:sz w:val="28"/>
          <w:sz w:val="28"/>
          <w:szCs w:val="28"/>
          <w:rtl w:val="true"/>
          <w:lang w:bidi="fa-IR"/>
        </w:rPr>
        <w:t>روايات كتاب، اسناد كامل دارند و بيشترشان از طريق اهل بيت عليهم السلام و با واسطه پدر مؤلّف، ابن وليد، و گاه با واسطه ابن موسى بن متوكّل و ديگران، روايت شده اند و موضوعشان فضايل سه ماه رجب، شعبان و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يك سطح از اعتبار قرار ندارند و به ديگر سخن، صحيح به معناى اصطلاحى نيستند</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 xml:space="preserve">با اين حال، اعتبار كتاب همچنان پا بر جاست؛ چرا كه در ادبيات اسلامى به اين گونه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عالمان نقد حديث نيز ضعف اسناد آن ها را چندان مهم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مضمون اين روايات، در ديگر كتب معتبر حديثى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الوافى، وسائل الشيعة، بحار الأنوار و مستدرك الوسائل ـ نيز آمده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8" w:name="pg2251_18385"/>
    </w:p>
    <w:p>
      <w:pPr>
        <w:pStyle w:val="Heading6"/>
        <w:numPr>
          <w:ilvl w:val="5"/>
          <w:numId w:val="1"/>
        </w:numPr>
        <w:rPr/>
      </w:pPr>
      <w:bookmarkStart w:id="769" w:name="__RefHeading___Toc1668969_3804643083"/>
      <w:bookmarkStart w:id="770" w:name="_Toc309"/>
      <w:bookmarkEnd w:id="768"/>
      <w:bookmarkEnd w:id="769"/>
      <w:r>
        <w:rPr/>
        <w:t>۲</w:t>
      </w:r>
      <w:r>
        <w:rPr>
          <w:rtl w:val="true"/>
        </w:rPr>
        <w:t xml:space="preserve"> </w:t>
      </w:r>
      <w:r>
        <w:rPr>
          <w:rtl w:val="true"/>
        </w:rPr>
        <w:t xml:space="preserve">. </w:t>
      </w:r>
      <w:r>
        <w:rPr>
          <w:rtl w:val="true"/>
        </w:rPr>
        <w:t>العروس</w:t>
      </w:r>
      <w:bookmarkEnd w:id="770"/>
    </w:p>
    <w:p>
      <w:pPr>
        <w:pStyle w:val="BookText"/>
        <w:rPr/>
      </w:pPr>
      <w:r>
        <w:rPr>
          <w:rFonts w:ascii="IRNazanin" w:hAnsi="IRNazanin" w:eastAsia="IRNazanin"/>
          <w:color w:val="111111"/>
          <w:sz w:val="28"/>
          <w:sz w:val="28"/>
          <w:szCs w:val="28"/>
          <w:rtl w:val="true"/>
          <w:lang w:bidi="fa-IR"/>
        </w:rPr>
        <w:t xml:space="preserve">نسخه چاپى كتاب، شامل مقدّمه محقّق و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روايت در فضائل ماه هاى رجب، شعبان و رمضان است و در پايان، اجازه مكتوب محقّق از سيّد ابو القاسم خويى و شرح حال او نيز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افزون بر شرح حال مختصرى از مؤلّف، در باره جايگاه كتاب، انتساب آن به مؤلّف و اعتبار روايات آن نيز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اصلى كتاب، كه مقدّمه اى از مؤلّف ندارد، با اين روايت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أوّلَ يومٍ من رجب رغبةً فى ثواب اللّه ، وجب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صام فى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صام فى آخرِه، جعلَهُ اللّهُ مِن ملوك الجنّة وشَفَّعه فى أبيه و</w:t>
      </w:r>
      <w:r>
        <w:rPr>
          <w:rFonts w:eastAsia="IRNazanin" w:cs="IRNazanin"/>
          <w:color w:val="111111"/>
          <w:sz w:val="28"/>
          <w:szCs w:val="28"/>
          <w:rtl w:val="true"/>
          <w:lang w:bidi="fa-IR"/>
        </w:rPr>
        <w:t xml:space="preserve">... . </w:t>
      </w:r>
      <w:r>
        <w:rPr>
          <w:rStyle w:val="FootnoteAnchor"/>
          <w:rtl w:val="true"/>
        </w:rPr>
        <w:footnoteReference w:id="1178"/>
      </w:r>
      <w:r>
        <w:rPr>
          <w:rFonts w:ascii="IRNazanin" w:hAnsi="IRNazanin" w:eastAsia="IRNazanin"/>
          <w:color w:val="111111"/>
          <w:sz w:val="28"/>
          <w:sz w:val="28"/>
          <w:szCs w:val="28"/>
          <w:rtl w:val="true"/>
          <w:lang w:bidi="fa-IR"/>
        </w:rPr>
        <w:t>و با حديثى از ابو هريره از پيامبر خدا صلى الله عليه و آله پايان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صائمٍ حظُّهُ مِن صيامِهِ الجوعُ، ورُبَّ قائمٍ حظُّهُ مِن قيامِهِ السّهر</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 xml:space="preserve">خطبه اى كه شيخ صدوق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پيامبر خدا صلى الله عليه و آله در جمعه پايانى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طريق آورده، تفاوت هاى بسيارى با خطبه مشهور دارد</w:t>
      </w:r>
      <w:r>
        <w:rPr>
          <w:rFonts w:eastAsia="IRNazanin" w:cs="IRNazanin"/>
          <w:color w:val="111111"/>
          <w:sz w:val="28"/>
          <w:szCs w:val="28"/>
          <w:rtl w:val="true"/>
          <w:lang w:bidi="fa-IR"/>
        </w:rPr>
        <w:t xml:space="preserve">. </w:t>
      </w:r>
      <w:r>
        <w:rPr>
          <w:rStyle w:val="FootnoteAnchor"/>
          <w:rtl w:val="true"/>
        </w:rPr>
        <w:footnoteReference w:id="118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العروسمؤلّف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حسين نيشابورى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جعفر بن احمد بن على قمى، معروف به ابن رازى، همان مؤلّف جامع الأحاديث است كه پيش از اين،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العروس، همراه با جامع الأحاديث به چاپ رسيده و مصحّح آن، سيّد محمّد حسينى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نسخه هاى خطّى و ديگر مشخّصات آن، در معرّفى جامع الأحاديث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العروس در اين چاپ،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صفحه جاى گرفته و داراى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باب در باره فضائل و اعمال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1" w:name="pg2251_18386"/>
    </w:p>
    <w:p>
      <w:pPr>
        <w:pStyle w:val="Heading6"/>
        <w:numPr>
          <w:ilvl w:val="5"/>
          <w:numId w:val="1"/>
        </w:numPr>
        <w:rPr/>
      </w:pPr>
      <w:bookmarkStart w:id="772" w:name="__RefHeading___Toc1668971_3804643083"/>
      <w:bookmarkStart w:id="773" w:name="_Toc310"/>
      <w:bookmarkEnd w:id="771"/>
      <w:bookmarkEnd w:id="772"/>
      <w:r>
        <w:rPr/>
        <w:t>۳</w:t>
      </w:r>
      <w:r>
        <w:rPr>
          <w:rtl w:val="true"/>
        </w:rPr>
        <w:t xml:space="preserve"> </w:t>
      </w:r>
      <w:r>
        <w:rPr>
          <w:rtl w:val="true"/>
        </w:rPr>
        <w:t xml:space="preserve">. </w:t>
      </w:r>
      <w:r>
        <w:rPr>
          <w:rtl w:val="true"/>
        </w:rPr>
        <w:t>فضائل شهر رجب</w:t>
      </w:r>
      <w:bookmarkEnd w:id="773"/>
    </w:p>
    <w:p>
      <w:pPr>
        <w:pStyle w:val="BookText"/>
        <w:rPr/>
      </w:pPr>
      <w:r>
        <w:rPr>
          <w:rFonts w:ascii="IRNazanin" w:hAnsi="IRNazanin" w:eastAsia="IRNazanin"/>
          <w:color w:val="111111"/>
          <w:sz w:val="28"/>
          <w:sz w:val="28"/>
          <w:szCs w:val="28"/>
          <w:rtl w:val="true"/>
          <w:lang w:bidi="fa-IR"/>
        </w:rPr>
        <w:t>در آغاز كتاب، با اشاره به انگيزه خود از تأليف آن، متذكّر شده كه خدا به روز جمعه، ويژگى هاى فراوان بخشيده است و برترىِ آن را بر روزهاى ديگر، به عبادت قرار داده و آن را همانند عروسِ پا به حجله،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 نام كتاب نيز اشاره كرده كه آن را از روايتى الهام گرفته كه بر پايه آن،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كه فرا رسد، خداوند روزها را به صورت هايى بر مى انگيزند كه مردم، آنها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جمعه را پيشاپيش آن روزها، به سان عروسى قرار خواهد داد كه با جمال و كمال، راهىِ خانه شوهرى ديندار و ثروتمند است</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مؤلّف در اين كتاب، به كتاب فضل الجمعة نيز ارجاع داده، كه گويا كتاب ديگر وى بوده است</w:t>
      </w:r>
      <w:r>
        <w:rPr>
          <w:rFonts w:eastAsia="IRNazanin" w:cs="IRNazanin"/>
          <w:color w:val="111111"/>
          <w:sz w:val="28"/>
          <w:szCs w:val="28"/>
          <w:rtl w:val="true"/>
          <w:lang w:bidi="fa-IR"/>
        </w:rPr>
        <w:t xml:space="preserve">. </w:t>
      </w:r>
      <w:r>
        <w:rPr>
          <w:rStyle w:val="FootnoteAnchor"/>
          <w:rtl w:val="true"/>
        </w:rPr>
        <w:footnoteReference w:id="1182"/>
      </w:r>
      <w:r>
        <w:rPr>
          <w:rFonts w:ascii="Amiri" w:hAnsi="Amiri" w:eastAsia="Amiri" w:cs="Amiri"/>
          <w:color w:val="111111"/>
          <w:sz w:val="28"/>
          <w:sz w:val="28"/>
          <w:szCs w:val="28"/>
          <w:rtl w:val="true"/>
          <w:lang w:bidi="ar-SA"/>
        </w:rPr>
        <w:t>سند روايات العروس، مرسل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مجلسى و محدّث نورى، از آن نقل كرده اند</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شهر رجبمؤلّف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دار الحديث؛ در دفتر يازدهم ميراث حديث شيعه، قم،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 اين رساله، از نسخه اى خطّى با تاريخ كتابت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ق، استفاده شده است كه در كتاب خانه آستان قدس رضوى، با شماره </w:t>
      </w:r>
      <w:r>
        <w:rPr>
          <w:rFonts w:ascii="IRNazanin" w:hAnsi="IRNazanin" w:eastAsia="IRNazanin"/>
          <w:color w:val="111111"/>
          <w:sz w:val="28"/>
          <w:sz w:val="28"/>
          <w:szCs w:val="28"/>
          <w:lang w:bidi="fa-IR"/>
        </w:rPr>
        <w:t>۱۲۴۰۵</w:t>
      </w:r>
      <w:r>
        <w:rPr>
          <w:rFonts w:ascii="IRNazanin" w:hAnsi="IRNazanin" w:eastAsia="IRNazanin"/>
          <w:color w:val="111111"/>
          <w:sz w:val="28"/>
          <w:sz w:val="28"/>
          <w:szCs w:val="28"/>
          <w:rtl w:val="true"/>
          <w:lang w:bidi="fa-IR"/>
        </w:rPr>
        <w:t xml:space="preserve">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رجب، پيش از اين نيز در پايان مجلّد دوم شواهد التنزيل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إحياء الثقافة الإسلامية بيروت،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با تحقيق محمودى، شامل مقدّمه اى كوتاه در شرح حال مؤلّف و</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خطّى كتاب است، سپس اصل رساله همراه با تعليقات محقّق، و سرانجام، پى نوشت محقّق براى معرّفى آن دسته از مشايخ حسكانى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نامشان در اسناد روايات اين رساله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رساله، با مقدّمه كوتاه مؤلّف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مقدّمه، به انگيزه تأليف و فشردگى اثر، اشاره كرده و گفته است كه اين رساله را به تقاضاى عالمى زاهد به نام حامد بن احمد بن جعفر نوشته است، به اين اميد كه تذكره اى براى اولاد او و ديگر خوانندگان باشد</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رساله فضائل شهر رجب، در پانزده باب با عناوين مشخص، و با پانزده حديث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ـ كه با اسناد كامل، از طريق اهل سنّت نقل شده اند ـ ، چهارده روايت از پيامبر خدا صلى الله عليه و آله و يك روايت از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نه نفر از صحابه پيامبر خدا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ابو بكره نفيع بن حارث، عايشه، ابو سعيد خُدرى، ابو هريره، ابن عبّاس، جابر بن عبد اللّه ، سلمان فارسى و مخنف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پانزدهم، دعايى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استفتاح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امّ داوود از امام صادق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ساير ابواب رساله، به اين ترتيب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هلال ماه رجب، تعيين محلّ ماه رجب ميان شعبان و رمضان توسط پيامبر خدا، نام گذارى ماه رجب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 گذارى ماه رجب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مكتوب بودن روزهاى ماه رجب بر سرْ درِ آسمان، فضيلت غسل كردن در ماه رجب، روزه پيامبر صلى الله عليه و آله در اين ماه، دستور پيامبر صلى الله عليه و آله به روزه رجب، فضيلت روزه رجب، فضيلت روزه در سه روزِ پنج شنبه، جمعه و شنبه در ماه رجب، فضيلت روزه در روز مبعث، فضيلت نماز شب در شب هاى رجب، فضيلت نماز در روزهاى رجب به شماره روزهاى آن، قربانى در رجب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4" w:name="pg2251_18388"/>
    </w:p>
    <w:p>
      <w:pPr>
        <w:pStyle w:val="Heading6"/>
        <w:numPr>
          <w:ilvl w:val="5"/>
          <w:numId w:val="1"/>
        </w:numPr>
        <w:rPr/>
      </w:pPr>
      <w:bookmarkStart w:id="775" w:name="__RefHeading___Toc1668973_3804643083"/>
      <w:bookmarkStart w:id="776" w:name="_Toc311"/>
      <w:bookmarkEnd w:id="774"/>
      <w:bookmarkEnd w:id="775"/>
      <w:r>
        <w:rPr>
          <w:rtl w:val="true"/>
        </w:rPr>
        <w:t>ب ـ متون اخلاق و آداب</w:t>
      </w:r>
      <w:bookmarkEnd w:id="776"/>
    </w:p>
    <w:p>
      <w:pPr>
        <w:pStyle w:val="Heading6"/>
        <w:numPr>
          <w:ilvl w:val="5"/>
          <w:numId w:val="1"/>
        </w:numPr>
        <w:rPr/>
      </w:pPr>
      <w:bookmarkStart w:id="777" w:name="__RefHeading___Toc1668975_3804643083"/>
      <w:bookmarkStart w:id="778" w:name="_Toc312"/>
      <w:bookmarkEnd w:id="777"/>
      <w:r>
        <w:rPr/>
        <w:t>۱</w:t>
      </w:r>
      <w:r>
        <w:rPr>
          <w:rtl w:val="true"/>
        </w:rPr>
        <w:t xml:space="preserve"> </w:t>
      </w:r>
      <w:r>
        <w:rPr>
          <w:rtl w:val="true"/>
        </w:rPr>
        <w:t xml:space="preserve">. </w:t>
      </w:r>
      <w:r>
        <w:rPr>
          <w:rtl w:val="true"/>
        </w:rPr>
        <w:t>التمحيص</w:t>
      </w:r>
      <w:bookmarkEnd w:id="778"/>
    </w:p>
    <w:p>
      <w:pPr>
        <w:pStyle w:val="BookText"/>
        <w:rPr/>
      </w:pPr>
      <w:r>
        <w:rPr>
          <w:rFonts w:ascii="Amiri" w:hAnsi="Amiri" w:eastAsia="Amiri" w:cs="Amiri"/>
          <w:color w:val="111111"/>
          <w:sz w:val="28"/>
          <w:sz w:val="28"/>
          <w:szCs w:val="28"/>
          <w:rtl w:val="true"/>
          <w:lang w:bidi="ar-SA"/>
        </w:rPr>
        <w:t>ب ـ متون اخلاق و آداب</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هَمّام اِسكافى تحقيق و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 قم،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تحقيق و تصحيح التمحيص، بر سه نسخه خطّى اعتماد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شيرمحمّد همدانى، با تاريخ كتابت </w:t>
      </w:r>
      <w:r>
        <w:rPr>
          <w:rFonts w:ascii="Amiri" w:hAnsi="Amiri" w:eastAsia="Amiri" w:cs="Amiri"/>
          <w:color w:val="111111"/>
          <w:sz w:val="28"/>
          <w:sz w:val="28"/>
          <w:szCs w:val="28"/>
          <w:lang w:bidi="ar-SA"/>
        </w:rPr>
        <w:t>۱۳۵۳</w:t>
      </w:r>
      <w:r>
        <w:rPr>
          <w:rFonts w:ascii="Amiri" w:hAnsi="Amiri" w:eastAsia="Amiri" w:cs="Amiri"/>
          <w:color w:val="111111"/>
          <w:sz w:val="28"/>
          <w:sz w:val="28"/>
          <w:szCs w:val="28"/>
          <w:rtl w:val="true"/>
          <w:lang w:bidi="ar-SA"/>
        </w:rPr>
        <w:t xml:space="preserve"> ق؛ نسخه آية اللّه صفايى خوانسارى كه با نسخه ميرزا محمدّ حسين نورى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 شده است؛ و نسخه سيّد عبد العزيز طباطبائى يزدى، با تاريخ استنساخ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185"/>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مصادر نخستين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دهم، اين كتاب مطرح گرديد و از آن پس، در شمار منابع حديثى معتبر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منابعى كه از اين كتاب ياد كرده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الوافية فى تعيين الفرقة الناجية اثر شيخ ابراهيم 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أمل الآمل شيخ حر عاملى، بحار الأنوار محمّد باقر مجلسى، رياض العلماى افندى اصفهانى، و مستدرك الوسائل ميرزا حسين نورى</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انتساب التمحيص به ابن همام اسكافى، معروف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مؤلّف التمحيص، دو ديدگاه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ابراهيم قطيفى، شيخ حرّ عاملى، قاضى نور اللّه شوشترى، افندى اصفهانى و آقا بزرگ تهرانى، آن را تأليف ابن شعبه حرّانى، معاصر شيح صدوق، دانسته اند</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گروهى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w:t>
      </w:r>
      <w:r>
        <w:rPr>
          <w:rStyle w:val="FootnoteAnchor"/>
          <w:rtl w:val="true"/>
        </w:rPr>
        <w:footnoteReference w:id="1188"/>
      </w:r>
      <w:r>
        <w:rPr>
          <w:rFonts w:ascii="IRNazanin" w:hAnsi="IRNazanin" w:eastAsia="IRNazanin"/>
          <w:color w:val="111111"/>
          <w:sz w:val="28"/>
          <w:sz w:val="28"/>
          <w:szCs w:val="28"/>
          <w:rtl w:val="true"/>
          <w:lang w:bidi="fa-IR"/>
        </w:rPr>
        <w:t xml:space="preserve">محقّق خوانسارى، </w:t>
      </w:r>
      <w:r>
        <w:rPr>
          <w:rStyle w:val="FootnoteAnchor"/>
          <w:rtl w:val="true"/>
        </w:rPr>
        <w:footnoteReference w:id="118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حسين نورى </w:t>
      </w:r>
      <w:r>
        <w:rPr>
          <w:rStyle w:val="FootnoteAnchor"/>
          <w:rtl w:val="true"/>
        </w:rPr>
        <w:footnoteReference w:id="1190"/>
      </w:r>
      <w:r>
        <w:rPr>
          <w:rFonts w:ascii="IRNazanin" w:hAnsi="IRNazanin" w:eastAsia="IRNazanin"/>
          <w:color w:val="111111"/>
          <w:sz w:val="28"/>
          <w:sz w:val="28"/>
          <w:szCs w:val="28"/>
          <w:rtl w:val="true"/>
          <w:lang w:bidi="fa-IR"/>
        </w:rPr>
        <w:t xml:space="preserve">و محقّقان نسخه چاپى التمحيص، </w:t>
      </w:r>
      <w:r>
        <w:rPr>
          <w:rStyle w:val="FootnoteAnchor"/>
          <w:rtl w:val="true"/>
        </w:rPr>
        <w:footnoteReference w:id="1191"/>
      </w:r>
      <w:r>
        <w:rPr>
          <w:rFonts w:ascii="IRNazanin" w:hAnsi="IRNazanin" w:eastAsia="IRNazanin"/>
          <w:color w:val="111111"/>
          <w:sz w:val="28"/>
          <w:sz w:val="28"/>
          <w:szCs w:val="28"/>
          <w:rtl w:val="true"/>
          <w:lang w:bidi="fa-IR"/>
        </w:rPr>
        <w:t>يا آن را به ابن همام نسبت داده اند و يا به اين ديدگاه، متمايل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مى رسد كه التمحيص به ابن همام انتساب دارد؛ ولى با پذيرش اين انتساب نيز ترديدى ديگر وجود دارد 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روايات اين كتاب، با واسطه از ابن همام روايت شده يا با املاى ابن همام بوده است؟ در فرض دوم، نگارش آن مانند امالى هاى شيخ مفيد، سيّد مرتضى و شيخ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ترديد محمّد باقر مجلسى نيز در انتساب التمحيص به ابن همام، از همين جهت بوده است</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نسخه چاپى التمحيص، شامل مقدّمه بلند محمّد باقر موحّد ابطحى و اصل كتاب است، و نيز معرّفى سه نسخه خطّى اى كه در تحقيق كتاب، به آنها اعتماد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كتاب، در نه باب با عناوين مشخص، سامان يافته و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به اقتضاى شرايط خاصّ محيط بغداد و توابع آن، </w:t>
      </w:r>
      <w:r>
        <w:rPr>
          <w:rStyle w:val="FootnoteAnchor"/>
          <w:rtl w:val="true"/>
        </w:rPr>
        <w:footnoteReference w:id="1193"/>
      </w:r>
      <w:r>
        <w:rPr>
          <w:rFonts w:ascii="IRNazanin" w:hAnsi="IRNazanin" w:eastAsia="IRNazanin"/>
          <w:color w:val="111111"/>
          <w:sz w:val="28"/>
          <w:sz w:val="28"/>
          <w:szCs w:val="28"/>
          <w:rtl w:val="true"/>
          <w:lang w:bidi="fa-IR"/>
        </w:rPr>
        <w:t>روايات اين كتاب را بر اساس مفادشان گرد آورده است كه در جهت كاهش آلام و دردها، از حكمت و پيامد بيمارى ها، بلاها و سختى ها مى گويند و نيز تأثير مثبت و سازنده انواع بلاها بر روان آدمى، خبر بويژه محو و نابودىِ آثار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حديث اوّل كتاب كه آن را با اسناد كامل آورده، در ساير روايات، تنها به نام نخستين راوى از معصوم عليه السلام ،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ترين روايت كتاب، خطبه اى است به نام همام، كه آن را از راوى ناشناخته اى روايت كرده است</w:t>
      </w:r>
      <w:r>
        <w:rPr>
          <w:rFonts w:eastAsia="IRNazanin" w:cs="IRNazanin"/>
          <w:color w:val="111111"/>
          <w:sz w:val="28"/>
          <w:szCs w:val="28"/>
          <w:rtl w:val="true"/>
          <w:lang w:bidi="fa-IR"/>
        </w:rPr>
        <w:t xml:space="preserve">. </w:t>
      </w:r>
      <w:r>
        <w:rPr>
          <w:rStyle w:val="FootnoteAnchor"/>
          <w:rtl w:val="true"/>
        </w:rPr>
        <w:footnoteReference w:id="1194"/>
      </w:r>
      <w:r>
        <w:rPr>
          <w:rFonts w:ascii="IRNazanin" w:hAnsi="IRNazanin" w:eastAsia="IRNazanin"/>
          <w:color w:val="111111"/>
          <w:sz w:val="28"/>
          <w:sz w:val="28"/>
          <w:szCs w:val="28"/>
          <w:rtl w:val="true"/>
          <w:lang w:bidi="fa-IR"/>
        </w:rPr>
        <w:t>عناوين باب هاى كتاب التمحيص،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البلاء إلى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تعجيل التمحيص عن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التمحيص بالعلل 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9" w:name="pg2251_18390"/>
    </w:p>
    <w:p>
      <w:pPr>
        <w:pStyle w:val="Heading6"/>
        <w:numPr>
          <w:ilvl w:val="5"/>
          <w:numId w:val="1"/>
        </w:numPr>
        <w:rPr/>
      </w:pPr>
      <w:bookmarkStart w:id="780" w:name="__RefHeading___Toc1668977_3804643083"/>
      <w:bookmarkStart w:id="781" w:name="_Toc313"/>
      <w:bookmarkEnd w:id="779"/>
      <w:bookmarkEnd w:id="780"/>
      <w:r>
        <w:rPr/>
        <w:t>۲</w:t>
      </w:r>
      <w:r>
        <w:rPr>
          <w:rtl w:val="true"/>
        </w:rPr>
        <w:t xml:space="preserve"> </w:t>
      </w:r>
      <w:r>
        <w:rPr>
          <w:rtl w:val="true"/>
        </w:rPr>
        <w:t xml:space="preserve">. </w:t>
      </w:r>
      <w:r>
        <w:rPr>
          <w:rtl w:val="true"/>
        </w:rPr>
        <w:t>مصادقة الإخوان</w:t>
      </w:r>
      <w:bookmarkEnd w:id="781"/>
    </w:p>
    <w:p>
      <w:pPr>
        <w:pStyle w:val="BookText"/>
        <w:rPr/>
      </w:pPr>
      <w:r>
        <w:rPr>
          <w:rFonts w:ascii="Amiri" w:hAnsi="Amiri" w:eastAsia="Amiri" w:cs="Amiri"/>
          <w:color w:val="111111"/>
          <w:sz w:val="28"/>
          <w:sz w:val="28"/>
          <w:szCs w:val="28"/>
          <w:rtl w:val="true"/>
          <w:lang w:bidi="ar-SA"/>
        </w:rPr>
        <w:t>الأمراض، التمحيص بالحزن و الهَمّ، التمحيص بذهاب المال و مدح الفقر، وجوب الأرزاق و الإجمال فى الطلب، حُسْنُ اختيار اللّه للمؤمنين و نظرِهِ لهم و إن كانوا كارهين، مدح الصبر و ترك الشكوى و اليقين والرضا بالبلوى، فى أخلاق المؤمنين و علامات الموحّدين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مصادقة الإخوانمؤلّف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تصحيح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مشكات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دانش پژوه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كرمان، قم،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كتاب، از چهار نسخه خطّى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ميزا مجد الدين نصيرى كه قديمى ترين نسخه است و در اختيار ميرزا حسين نورى بوده است؛ نسخه ميرزا فضل اللّه شيخ الاسلام زنجانى كه جديد و پر اشتباه است و تفاوت بسيارى با ساير نسخه ها دارد؛ و نسخه آية اللّه ميرزا محمّد تهرانى، كه اساس تحقيق و تصحيح بوده است</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 xml:space="preserve">نسخه اى نيز با تاريخ كتابت </w:t>
      </w:r>
      <w:r>
        <w:rPr>
          <w:rFonts w:ascii="IRNazanin" w:hAnsi="IRNazanin" w:eastAsia="IRNazanin"/>
          <w:color w:val="111111"/>
          <w:sz w:val="28"/>
          <w:sz w:val="28"/>
          <w:szCs w:val="28"/>
          <w:lang w:bidi="fa-IR"/>
        </w:rPr>
        <w:t>۱۲۷۷</w:t>
      </w:r>
      <w:r>
        <w:rPr>
          <w:rFonts w:ascii="IRNazanin" w:hAnsi="IRNazanin" w:eastAsia="IRNazanin"/>
          <w:color w:val="111111"/>
          <w:sz w:val="28"/>
          <w:sz w:val="28"/>
          <w:szCs w:val="28"/>
          <w:rtl w:val="true"/>
          <w:lang w:bidi="fa-IR"/>
        </w:rPr>
        <w:t xml:space="preserve"> ق، از آنِ كتاب خانه آية اللّه گلپايگانى در قم است كه در مجموعه شماره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جاى دارد</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مصادقة الإخوان بارها جداگانه يا همراه با كتابى ديگر،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افزون بر همين عنوان، </w:t>
      </w:r>
      <w:r>
        <w:rPr>
          <w:rStyle w:val="FootnoteAnchor"/>
          <w:rtl w:val="true"/>
        </w:rPr>
        <w:footnoteReference w:id="1197"/>
      </w:r>
      <w:r>
        <w:rPr>
          <w:rFonts w:ascii="Amiri" w:hAnsi="Amiri" w:eastAsia="Amiri" w:cs="Amiri"/>
          <w:color w:val="111111"/>
          <w:sz w:val="28"/>
          <w:sz w:val="28"/>
          <w:szCs w:val="28"/>
          <w:rtl w:val="true"/>
          <w:lang w:bidi="ar-SA"/>
        </w:rPr>
        <w:t xml:space="preserve">با نام هاى المصادقة، </w:t>
      </w:r>
      <w:r>
        <w:rPr>
          <w:rStyle w:val="FootnoteAnchor"/>
          <w:rtl w:val="true"/>
        </w:rPr>
        <w:footnoteReference w:id="1198"/>
      </w:r>
      <w:r>
        <w:rPr>
          <w:rFonts w:ascii="IRNazanin" w:hAnsi="IRNazanin" w:eastAsia="IRNazanin"/>
          <w:color w:val="111111"/>
          <w:sz w:val="28"/>
          <w:sz w:val="28"/>
          <w:szCs w:val="28"/>
          <w:rtl w:val="true"/>
          <w:lang w:bidi="fa-IR"/>
        </w:rPr>
        <w:t xml:space="preserve">حقوق الإخوان </w:t>
      </w:r>
      <w:r>
        <w:rPr>
          <w:rStyle w:val="FootnoteAnchor"/>
          <w:rtl w:val="true"/>
        </w:rPr>
        <w:footnoteReference w:id="1199"/>
      </w:r>
      <w:r>
        <w:rPr>
          <w:rFonts w:ascii="Amiri" w:hAnsi="Amiri" w:eastAsia="Amiri" w:cs="Amiri"/>
          <w:color w:val="111111"/>
          <w:sz w:val="28"/>
          <w:sz w:val="28"/>
          <w:szCs w:val="28"/>
          <w:rtl w:val="true"/>
          <w:lang w:bidi="ar-SA"/>
        </w:rPr>
        <w:t xml:space="preserve">و كتاب الإخوان </w:t>
      </w:r>
      <w:r>
        <w:rPr>
          <w:rStyle w:val="FootnoteAnchor"/>
          <w:rtl w:val="true"/>
        </w:rPr>
        <w:footnoteReference w:id="1200"/>
      </w:r>
      <w:r>
        <w:rPr>
          <w:rFonts w:ascii="IRNazanin" w:hAnsi="IRNazanin" w:eastAsia="IRNazanin"/>
          <w:color w:val="111111"/>
          <w:sz w:val="28"/>
          <w:sz w:val="28"/>
          <w:szCs w:val="28"/>
          <w:rtl w:val="true"/>
          <w:lang w:bidi="fa-IR"/>
        </w:rPr>
        <w:t>نيز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مصادقة الإخوان، همانند ديگر كتب شيخ صدوق نيست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2" w:name="pg2251_18391"/>
    </w:p>
    <w:p>
      <w:pPr>
        <w:pStyle w:val="Heading6"/>
        <w:numPr>
          <w:ilvl w:val="5"/>
          <w:numId w:val="1"/>
        </w:numPr>
        <w:rPr/>
      </w:pPr>
      <w:bookmarkStart w:id="783" w:name="__RefHeading___Toc1668979_3804643083"/>
      <w:bookmarkStart w:id="784" w:name="_Toc314"/>
      <w:bookmarkEnd w:id="782"/>
      <w:bookmarkEnd w:id="783"/>
      <w:r>
        <w:rPr/>
        <w:t>۳</w:t>
      </w:r>
      <w:r>
        <w:rPr>
          <w:rtl w:val="true"/>
        </w:rPr>
        <w:t xml:space="preserve"> </w:t>
      </w:r>
      <w:r>
        <w:rPr>
          <w:rtl w:val="true"/>
        </w:rPr>
        <w:t xml:space="preserve">. </w:t>
      </w:r>
      <w:r>
        <w:rPr>
          <w:rtl w:val="true"/>
        </w:rPr>
        <w:t>المواعظ</w:t>
      </w:r>
      <w:bookmarkEnd w:id="784"/>
    </w:p>
    <w:p>
      <w:pPr>
        <w:pStyle w:val="BookText"/>
        <w:rPr/>
      </w:pPr>
      <w:r>
        <w:rPr>
          <w:rFonts w:ascii="IRNazanin" w:hAnsi="IRNazanin" w:eastAsia="IRNazanin"/>
          <w:color w:val="111111"/>
          <w:sz w:val="28"/>
          <w:sz w:val="28"/>
          <w:szCs w:val="28"/>
          <w:rtl w:val="true"/>
          <w:lang w:bidi="fa-IR"/>
        </w:rPr>
        <w:t>در برخى از مصادر كتاب شناسى، مصادقة الإخوان با الإخوان على بن بابويه پدر شيخ صدوق، يكى پنداشته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بر اين يگانگى، مشايخ مؤلّف كتاب است كه بى واسطه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نقل شده است؛ كسانى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قمى، سعد بن عبد اللّه اشعرى و محمّد بن يحيى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مشايخ على بن بابويه پدر صدوق بوده اند و شيخ صدوق، تنها با واسطه پدرش از آنها نقل كرده است</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به هر حال، كتاب مصداقة الإخوان، به اخلاق و آداب و آيين دوستى و برادرى پرداخته و از مصادر الدمعة الساكبة، وسائل الشيعة، بحار الأنوار و مستدرك الوسائل است</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در نسخه چاپى كتاب، مقدّمه اى از سعيد نفيسى در شرح حال خاندان بابويه و اصل كتاب،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با استناد به نسخه هاى خطّى پيشْ گفته ، موارد اختلاف را در پاورقى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كتاب، در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باب با عناوين مشخص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از ائمه عليهم السلام و با اسناد ناقص،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عناوين كتاب،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برادران، ديدار با برادران، دوست داشتن برادران، مهربانى با برادران، پوشانيدن برادران، كسانى كه بايد از برادرى با آنها پرهيز كرد، حقوق برادران بر يكديگر، اين كه برادران دينى آينه يكديگرند، مهربانى ، از خود گذشتگى ، اطعام برادران، همكارى و تعاون، دورىِ برادران، ثواب لبخند داشتن هنگام برخورد با برادران، مصافحه و دست دادن به برادران، خوش حال كردن برادران مومن، ناپسندى بخل و گله و شكايت، تلاش براى رفع نياز برادران، آزمايش برادران، دعا براى برادران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عطاردى</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مرتضوى، قم، بى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كه در مصادر، با عنوان المواعظ </w:t>
      </w:r>
      <w:r>
        <w:rPr>
          <w:rStyle w:val="FootnoteAnchor"/>
          <w:rtl w:val="true"/>
        </w:rPr>
        <w:footnoteReference w:id="1203"/>
      </w:r>
      <w:r>
        <w:rPr>
          <w:rFonts w:ascii="Amiri" w:hAnsi="Amiri" w:eastAsia="Amiri" w:cs="Amiri"/>
          <w:color w:val="111111"/>
          <w:sz w:val="28"/>
          <w:sz w:val="28"/>
          <w:szCs w:val="28"/>
          <w:rtl w:val="true"/>
          <w:lang w:bidi="ar-SA"/>
        </w:rPr>
        <w:t xml:space="preserve">و يا المواعظ و الحكم </w:t>
      </w:r>
      <w:r>
        <w:rPr>
          <w:rStyle w:val="FootnoteAnchor"/>
          <w:rtl w:val="true"/>
        </w:rPr>
        <w:footnoteReference w:id="1204"/>
      </w:r>
      <w:r>
        <w:rPr>
          <w:rFonts w:ascii="IRNazanin" w:hAnsi="IRNazanin" w:eastAsia="IRNazanin"/>
          <w:color w:val="111111"/>
          <w:sz w:val="28"/>
          <w:sz w:val="28"/>
          <w:szCs w:val="28"/>
          <w:rtl w:val="true"/>
          <w:lang w:bidi="fa-IR"/>
        </w:rPr>
        <w:t>از آن ياد شده، تا سده پانزدهم، ناياب شمرده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اين كتاب، با عنوان لئالى الغوالى، در كتاب خانه ناصريه در لكهنو هندوستان پيدا شده است</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البته اين كه نسخه موجود به نام المواعظ، اثر شيخ صدوق باشد، مسلّم نيست و اگر از آنِ صدوق باشد، روشن نيست كه آيا همانى است كه در منابع نام برده اند، يا اثرى ديگر است كه اين نام را به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سه قرينه موجود در اين نسخه، مى توان آن را از تأليفات شيخ صدوق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موضوع كتاب كه ـ همانند كتاب مذكور در تأليفات صدوق ـ در زمينه مواعظ و نصايح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روايات كتاب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اند، در قسمت نوادر كتاب من لايحضره الفقيه </w:t>
      </w:r>
      <w:r>
        <w:rPr>
          <w:rStyle w:val="FootnoteAnchor"/>
          <w:rtl w:val="true"/>
        </w:rPr>
        <w:footnoteReference w:id="1206"/>
      </w:r>
      <w:r>
        <w:rPr>
          <w:rFonts w:ascii="Amiri" w:hAnsi="Amiri" w:eastAsia="Amiri" w:cs="Amiri"/>
          <w:color w:val="111111"/>
          <w:sz w:val="28"/>
          <w:sz w:val="28"/>
          <w:szCs w:val="28"/>
          <w:rtl w:val="true"/>
          <w:lang w:bidi="ar-SA"/>
        </w:rPr>
        <w:t>و معانى الأخبار نيز آمده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اين كه مشايخ بى واسطه مؤلّف در اسناد بسيارى از روايات كتاب، همان مشايخ شيخ صدوق اند</w:t>
      </w:r>
      <w:r>
        <w:rPr>
          <w:rFonts w:eastAsia="Amiri" w:cs="Amiri" w:ascii="Amiri" w:hAnsi="Amiri"/>
          <w:color w:val="111111"/>
          <w:sz w:val="28"/>
          <w:szCs w:val="28"/>
          <w:rtl w:val="true"/>
          <w:lang w:bidi="ar-SA"/>
        </w:rPr>
        <w:t xml:space="preserve">. </w:t>
      </w:r>
      <w:r>
        <w:rPr>
          <w:rStyle w:val="FootnoteAnchor"/>
          <w:rtl w:val="true"/>
        </w:rPr>
        <w:footnoteReference w:id="1207"/>
      </w:r>
      <w:r>
        <w:rPr>
          <w:rFonts w:ascii="IRNazanin" w:hAnsi="IRNazanin" w:eastAsia="IRNazanin"/>
          <w:color w:val="111111"/>
          <w:sz w:val="28"/>
          <w:sz w:val="28"/>
          <w:szCs w:val="28"/>
          <w:rtl w:val="true"/>
          <w:lang w:bidi="fa-IR"/>
        </w:rPr>
        <w:t>از ديگر سو، شايد اين كتاب، همان قسمت نوادر كتاب من لا يحضره الفقيه باشد كه جداگانه بازنويسى شده، نه آن كتاب المواعظ كه در فهرست تأليفات شيخ صدوق آمده است</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مقابله اى كه ميان نسخه موسوم به المواعظ با بخش نوادر كتاب من لا يحضره الفقيه انجام گرفت، نشان داد كه در موارد بسيارى، هماهنگ اند؛ ولى هماهنگى شان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هماهنگى و تشابه، دو احتمال را پيش مى كشد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5" w:name="pg2251_18393"/>
    </w:p>
    <w:p>
      <w:pPr>
        <w:pStyle w:val="Heading6"/>
        <w:numPr>
          <w:ilvl w:val="5"/>
          <w:numId w:val="1"/>
        </w:numPr>
        <w:rPr/>
      </w:pPr>
      <w:bookmarkStart w:id="786" w:name="__RefHeading___Toc1668981_3804643083"/>
      <w:bookmarkStart w:id="787" w:name="_Toc315"/>
      <w:bookmarkEnd w:id="785"/>
      <w:bookmarkEnd w:id="786"/>
      <w:r>
        <w:rPr/>
        <w:t>۴</w:t>
      </w:r>
      <w:r>
        <w:rPr>
          <w:rtl w:val="true"/>
        </w:rPr>
        <w:t xml:space="preserve"> </w:t>
      </w:r>
      <w:r>
        <w:rPr>
          <w:rtl w:val="true"/>
        </w:rPr>
        <w:t xml:space="preserve">. </w:t>
      </w:r>
      <w:r>
        <w:rPr>
          <w:rtl w:val="true"/>
        </w:rPr>
        <w:t>ثواب الأعمال و عقاب الأعمال</w:t>
      </w:r>
      <w:bookmarkEnd w:id="787"/>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شيخ صدوق پس از تأليف بخش نوادر، تغييراتى در آن ايجاد كرده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احتمال، آن است كه شيخ صدوق، برخى از روايات را در چندين كتاب تكرار كرده است؛ مانند مناظرات امام رضا عليه السلام كه در كتاب التوحيد و كتاب عيون أخبار الرضا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 ديگرى، بخش نوادر را تغيير داده و با عنوان المواعظ، به تنهايى مطرح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روايات اين كتاب، مرسل اند و بسيارى از آنها وصاياى پيامبر خدا صلى الله عليه و آله و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اللّه عطاردى، المواعظ را به فارسى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مهدى سيّد حسن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شريف رضى، قم، چاپ دوم،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 ثواب الأعمال و عقاب الأعمال، افزون بر چاپ سنگى آن ـ كه در سال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xml:space="preserve"> م، در كتاب خانه حيدريه بغداد چاپ شده ـ ، از يك نسخه خطّى نيز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سنگى، كه با تحقيق سيّد احمد اشكورى است، با نسخه خطّى ديگرى مقابله شده كه در كتاب خانه عمومى آية اللّه حكيم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ascii="IRNazanin" w:hAnsi="IRNazanin" w:eastAsia="IRNazanin"/>
          <w:color w:val="111111"/>
          <w:sz w:val="28"/>
          <w:sz w:val="28"/>
          <w:szCs w:val="28"/>
          <w:lang w:bidi="fa-IR"/>
        </w:rPr>
        <w:t>۸۴۶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 شود 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۱۰۲۷</w:t>
      </w:r>
      <w:r>
        <w:rPr>
          <w:rFonts w:ascii="IRNazanin" w:hAnsi="IRNazanin" w:eastAsia="IRNazanin"/>
          <w:color w:val="111111"/>
          <w:sz w:val="28"/>
          <w:sz w:val="28"/>
          <w:szCs w:val="28"/>
          <w:rtl w:val="true"/>
          <w:lang w:bidi="fa-IR"/>
        </w:rPr>
        <w:t xml:space="preserve"> 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ق، به خطّ محمّد خليفه جزائرى سمنانى، استنساخ شده است</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 xml:space="preserve">آقا بزرگ تهرانى، چند نسخه خطّى ديگر را نيز معرّفى كرده كه كهن ترينِ آنها متعلّق به سال </w:t>
      </w:r>
      <w:r>
        <w:rPr>
          <w:rFonts w:ascii="IRNazanin" w:hAnsi="IRNazanin" w:eastAsia="IRNazanin"/>
          <w:color w:val="111111"/>
          <w:sz w:val="28"/>
          <w:sz w:val="28"/>
          <w:szCs w:val="28"/>
          <w:lang w:bidi="fa-IR"/>
        </w:rPr>
        <w:t>۹۸۵</w:t>
      </w:r>
      <w:r>
        <w:rPr>
          <w:rFonts w:ascii="IRNazanin" w:hAnsi="IRNazanin" w:eastAsia="IRNazanin"/>
          <w:color w:val="111111"/>
          <w:sz w:val="28"/>
          <w:sz w:val="28"/>
          <w:szCs w:val="28"/>
          <w:rtl w:val="true"/>
          <w:lang w:bidi="fa-IR"/>
        </w:rPr>
        <w:t xml:space="preserve"> ق، است</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همچنين، مترجمى ناشناخته نيز اين كتاب را ترجمه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كرده كه به خطّ مير على بن ابراهيم بن احمد كرقى در سال </w:t>
      </w:r>
      <w:r>
        <w:rPr>
          <w:rFonts w:ascii="Amiri" w:hAnsi="Amiri" w:eastAsia="Amiri" w:cs="Amiri"/>
          <w:color w:val="111111"/>
          <w:sz w:val="28"/>
          <w:sz w:val="28"/>
          <w:szCs w:val="28"/>
          <w:lang w:bidi="ar-SA"/>
        </w:rPr>
        <w:t>۱۰۰۱</w:t>
      </w:r>
      <w:r>
        <w:rPr>
          <w:rFonts w:ascii="Amiri" w:hAnsi="Amiri" w:eastAsia="Amiri" w:cs="Amiri"/>
          <w:color w:val="111111"/>
          <w:sz w:val="28"/>
          <w:sz w:val="28"/>
          <w:szCs w:val="28"/>
          <w:rtl w:val="true"/>
          <w:lang w:bidi="ar-SA"/>
        </w:rPr>
        <w:t xml:space="preserve"> ق، كتابت شده و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صفحه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نسخه، در كتاب خانه شخصى رضا استادى است</w:t>
      </w:r>
      <w:r>
        <w:rPr>
          <w:rFonts w:eastAsia="Amiri" w:cs="Amiri" w:ascii="Amiri" w:hAnsi="Amiri"/>
          <w:color w:val="111111"/>
          <w:sz w:val="28"/>
          <w:szCs w:val="28"/>
          <w:rtl w:val="true"/>
          <w:lang w:bidi="ar-SA"/>
        </w:rPr>
        <w:t xml:space="preserve">. </w:t>
      </w:r>
      <w:r>
        <w:rPr>
          <w:rStyle w:val="FootnoteAnchor"/>
          <w:rtl w:val="true"/>
        </w:rPr>
        <w:footnoteReference w:id="1211"/>
      </w:r>
      <w:r>
        <w:rPr>
          <w:rFonts w:ascii="IRNazanin" w:hAnsi="IRNazanin" w:eastAsia="IRNazanin"/>
          <w:color w:val="111111"/>
          <w:sz w:val="28"/>
          <w:sz w:val="28"/>
          <w:szCs w:val="28"/>
          <w:rtl w:val="true"/>
          <w:lang w:bidi="fa-IR"/>
        </w:rPr>
        <w:t xml:space="preserve">كتاب ثواب الأعمال و عقاب الأعمال، بارها در ايران و خارج از ايران، با چاپ سنگى و حروفى چاپ شد؛ از جمله، در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 در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تحقيق آن، توسط على اكبر غفارى و سيّد احمد اشكورى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اوّليه، ثواب الأعمال و عقاب الأعمال را با دو عنوان جداگانه ذكر كرده اند</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گويا نخستين بار، محمّد باقر مجلسى در سده يازدهم، آن دو را تحت يك عنوان آورده است</w:t>
      </w:r>
      <w:r>
        <w:rPr>
          <w:rFonts w:eastAsia="IRNazanin" w:cs="IRNazanin"/>
          <w:color w:val="111111"/>
          <w:sz w:val="28"/>
          <w:szCs w:val="28"/>
          <w:rtl w:val="true"/>
          <w:lang w:bidi="fa-IR"/>
        </w:rPr>
        <w:t xml:space="preserve">. </w:t>
      </w:r>
      <w:r>
        <w:rPr>
          <w:rStyle w:val="FootnoteAnchor"/>
          <w:rtl w:val="true"/>
        </w:rPr>
        <w:footnoteReference w:id="1213"/>
      </w:r>
      <w:r>
        <w:rPr>
          <w:rFonts w:ascii="Amiri" w:hAnsi="Amiri" w:eastAsia="Amiri" w:cs="Amiri"/>
          <w:color w:val="111111"/>
          <w:sz w:val="28"/>
          <w:sz w:val="28"/>
          <w:szCs w:val="28"/>
          <w:rtl w:val="true"/>
          <w:lang w:bidi="ar-SA"/>
        </w:rPr>
        <w:t>انتساب اين كتاب به شيخ صدوق، معروف و بلكه متواتر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از اعتنا و اعتماد عالمان نامدار در سده هاى بعد، برخوردار شده است</w:t>
      </w:r>
      <w:r>
        <w:rPr>
          <w:rFonts w:eastAsia="Amiri" w:cs="Amiri" w:ascii="Amiri" w:hAnsi="Amiri"/>
          <w:color w:val="111111"/>
          <w:sz w:val="28"/>
          <w:szCs w:val="28"/>
          <w:rtl w:val="true"/>
          <w:lang w:bidi="ar-SA"/>
        </w:rPr>
        <w:t xml:space="preserve">. </w:t>
      </w:r>
      <w:r>
        <w:rPr>
          <w:rStyle w:val="FootnoteAnchor"/>
          <w:rtl w:val="true"/>
        </w:rPr>
        <w:footnoteReference w:id="1214"/>
      </w:r>
      <w:r>
        <w:rPr>
          <w:rFonts w:ascii="IRNazanin" w:hAnsi="IRNazanin" w:eastAsia="IRNazanin"/>
          <w:color w:val="111111"/>
          <w:sz w:val="28"/>
          <w:sz w:val="28"/>
          <w:szCs w:val="28"/>
          <w:rtl w:val="true"/>
          <w:lang w:bidi="fa-IR"/>
        </w:rPr>
        <w:t>صدوق اين كتاب، اخلاق را در چشم انداز ثواب و عقاب اخروى اعمال، در ميان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كتاب، شامل مقدّمه بلند سيّد حسن موسوى خرسان، مقدّمه كوتاه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موسوى خرسان در مقدّمه خود به چند مطلب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خاندان بابويه، اهمّيت كتاب، مشايخ شيخ صدوق، پيشينه موضوع، و معرّفى نسخه خطّى و نسخه هاى چاپى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تنها دو كتاب در باره ثواب و عقاب، هر دو، تأليف شده است كه اين كتاب، دومىِ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ثواب اعمال، دوازده كتاب و در باره عقاب اعمال نيز دو كتاب تأليف شده است كه بيشتر آنها ناياب اند</w:t>
      </w:r>
      <w:r>
        <w:rPr>
          <w:rFonts w:eastAsia="IRNazanin" w:cs="IRNazanin"/>
          <w:color w:val="111111"/>
          <w:sz w:val="28"/>
          <w:szCs w:val="28"/>
          <w:rtl w:val="true"/>
          <w:lang w:bidi="fa-IR"/>
        </w:rPr>
        <w:t xml:space="preserve">. </w:t>
      </w:r>
      <w:r>
        <w:rPr>
          <w:rStyle w:val="FootnoteAnchor"/>
          <w:rtl w:val="true"/>
        </w:rPr>
        <w:footnoteReference w:id="121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مؤلّف، به انگيزه تأليف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به كلامى از پيامبر صلى الله عليه و آله استناد كرده كه بر اساس آن، كسى كه به خير و نيكى راه نمايى كند، همانند كسى است كه به آن عمل كند</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گويا كتاب در اصل، فاقد ساختار و نظامى بر اساس فصل و باب و عنوان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توسط على اكبر غفارى، و عنوان بندى مطالب، در تحقيق اشكورى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على اكبر غفارى، مطالب كتاب در دو جزء ثواب اعمال و عقاب اعمال، در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باب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 ثواب الأعمال بيش از هشتصد روايت، و در عقاب الأعمال بيش از سيصد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هر دو كتاب، غالبا با اسناد كامل و گاه ناقص،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مراسيل در ثواب الأعمال، تنها چهار حديث و در عقاب الأعمال، پنج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همگى از پيامبر خدا صلى الله عليه و آله و ائمه عليهم السلام است</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اعتبار احاديث كتاب، در يك سطح نيست؛ چراكه جايگاه اين روايات، به سان ساير روايات و كتاب هاى ترغيب و ترهيب، ثواب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كتاب ها، هدف اصلى مؤلّف از هر مذهب و در هر شهر و دهرى، گردآورى احاديث براى ترهيب و ترغيب است؛ يعنى فراخواندن به خير و دور داشتن از شر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انواع اخبار آحاد داراى متن قوى و سند صحيح، متن مبتذل و سست و سند ضعيف، متن مقبول و سند مردود و مردود الدلاله و مقبول السند، در چنين آثارى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بر پايه تساهل در اخبار است كه بر قاعده تسامح در ادلّه سنن، تكيه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قاعده، شروط لازم براى عمل كردن به اخبار آحاد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عدالت و ضبط ـ ، در رواياتِ حاكى از سنن، چه در جنبه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نيست؛ مگر آن كه معلوم شود روايت، برساخته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در ميان فريقين، اجماعى است</w:t>
      </w:r>
      <w:r>
        <w:rPr>
          <w:rFonts w:eastAsia="IRNazanin" w:cs="IRNazanin"/>
          <w:color w:val="111111"/>
          <w:sz w:val="28"/>
          <w:szCs w:val="28"/>
          <w:rtl w:val="true"/>
          <w:lang w:bidi="fa-IR"/>
        </w:rPr>
        <w:t xml:space="preserve">. </w:t>
      </w:r>
      <w:r>
        <w:rPr>
          <w:rStyle w:val="FootnoteAnchor"/>
          <w:rtl w:val="true"/>
        </w:rPr>
        <w:footnoteReference w:id="121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8" w:name="pg2251_18396"/>
    </w:p>
    <w:p>
      <w:pPr>
        <w:pStyle w:val="Heading6"/>
        <w:numPr>
          <w:ilvl w:val="5"/>
          <w:numId w:val="1"/>
        </w:numPr>
        <w:rPr/>
      </w:pPr>
      <w:bookmarkStart w:id="789" w:name="__RefHeading___Toc1668983_3804643083"/>
      <w:bookmarkStart w:id="790" w:name="_Toc316"/>
      <w:bookmarkEnd w:id="788"/>
      <w:bookmarkEnd w:id="789"/>
      <w:r>
        <w:rPr/>
        <w:t>۵</w:t>
      </w:r>
      <w:r>
        <w:rPr>
          <w:rtl w:val="true"/>
        </w:rPr>
        <w:t xml:space="preserve"> </w:t>
      </w:r>
      <w:r>
        <w:rPr>
          <w:rtl w:val="true"/>
        </w:rPr>
        <w:t xml:space="preserve">. </w:t>
      </w:r>
      <w:r>
        <w:rPr>
          <w:rtl w:val="true"/>
        </w:rPr>
        <w:t>الخصال</w:t>
      </w:r>
      <w:bookmarkEnd w:id="790"/>
    </w:p>
    <w:p>
      <w:pPr>
        <w:pStyle w:val="BookText"/>
        <w:rPr/>
      </w:pPr>
      <w:r>
        <w:rPr>
          <w:rFonts w:ascii="IRNazanin" w:hAnsi="IRNazanin" w:eastAsia="IRNazanin"/>
          <w:color w:val="111111"/>
          <w:sz w:val="28"/>
          <w:sz w:val="28"/>
          <w:szCs w:val="28"/>
          <w:rtl w:val="true"/>
          <w:lang w:bidi="fa-IR"/>
        </w:rPr>
        <w:t>سه ترجمه فارسى از كتاب ثواب الأعمال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ترجمه در سده چهاردهم، </w:t>
      </w:r>
      <w:r>
        <w:rPr>
          <w:rStyle w:val="FootnoteAnchor"/>
          <w:rtl w:val="true"/>
        </w:rPr>
        <w:footnoteReference w:id="1219"/>
      </w:r>
      <w:r>
        <w:rPr>
          <w:rFonts w:ascii="IRNazanin" w:hAnsi="IRNazanin" w:eastAsia="IRNazanin"/>
          <w:color w:val="111111"/>
          <w:sz w:val="28"/>
          <w:sz w:val="28"/>
          <w:szCs w:val="28"/>
          <w:rtl w:val="true"/>
          <w:lang w:bidi="fa-IR"/>
        </w:rPr>
        <w:t>و يكى هم توسط على اكبر غفارى كه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نخست ثواب الأعمال،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مَن قال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باب پايانى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محبّة الولد و ثواب من فرح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نخست عقاب الأعمال،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مَن أتى اللّهَ مِن غير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پايانى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مجمع عقوبات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مدرّسين حوزه علميه قم،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الخصال، از يك نسخه چاپى و دو نسخه خطّى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چاپىِ در سال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ق، با تصحيح سيّد فضل اللّه طباطبايى يزدى منتشر شده و در تحقيق كتاب، اصل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نسخه خطّى، در كتاب خانه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در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 توسط كاتبى ناشناخته استنساخ شده و جزء دوم در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 توسّط بهاء الدين محمّد بن عبد اللّه بن محمّد بن حسين بشروى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دوم، در كتاب خانه دكتر سيّد محمود حجّت همدانى است با تاريخ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 به خطّ محمّد جان بن حاج محب على همدانى</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 xml:space="preserve">افزون بر اينها، نسخه اى به كتابت صدر الدين محمّد بن فتح اللّه حسينى در سال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ق، كه در پايان آن، تاريخ تملك محمّد حسن بن على نقى حسينى تونى، در سال </w:t>
      </w:r>
      <w:r>
        <w:rPr>
          <w:rFonts w:ascii="IRNazanin" w:hAnsi="IRNazanin" w:eastAsia="IRNazanin"/>
          <w:color w:val="111111"/>
          <w:sz w:val="28"/>
          <w:sz w:val="28"/>
          <w:szCs w:val="28"/>
          <w:lang w:bidi="fa-IR"/>
        </w:rPr>
        <w:t>۱۱۳۹</w:t>
      </w:r>
      <w:r>
        <w:rPr>
          <w:rFonts w:ascii="IRNazanin" w:hAnsi="IRNazanin" w:eastAsia="IRNazanin"/>
          <w:color w:val="111111"/>
          <w:sz w:val="28"/>
          <w:sz w:val="28"/>
          <w:szCs w:val="28"/>
          <w:rtl w:val="true"/>
          <w:lang w:bidi="fa-IR"/>
        </w:rPr>
        <w:t xml:space="preserve"> ق، ثبت شده است</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 xml:space="preserve">كتاب الخصال، بارها در ايران و خارج از آن چاپ شده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توسط مكتبة الصدوق در تهران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با همين عنوان، در مصادر اوّليه نيز ذكر شده است</w:t>
      </w:r>
      <w:r>
        <w:rPr>
          <w:rFonts w:eastAsia="Amiri" w:cs="Amiri" w:ascii="Amiri" w:hAnsi="Amiri"/>
          <w:color w:val="111111"/>
          <w:sz w:val="28"/>
          <w:szCs w:val="28"/>
          <w:rtl w:val="true"/>
          <w:lang w:bidi="ar-SA"/>
        </w:rPr>
        <w:t xml:space="preserve">. </w:t>
      </w:r>
      <w:r>
        <w:rPr>
          <w:rStyle w:val="FootnoteAnchor"/>
          <w:rtl w:val="true"/>
        </w:rPr>
        <w:footnoteReference w:id="1222"/>
      </w:r>
      <w:r>
        <w:rPr>
          <w:rFonts w:ascii="IRNazanin" w:hAnsi="IRNazanin" w:eastAsia="IRNazanin"/>
          <w:color w:val="111111"/>
          <w:sz w:val="28"/>
          <w:sz w:val="28"/>
          <w:szCs w:val="28"/>
          <w:rtl w:val="true"/>
          <w:lang w:bidi="fa-IR"/>
        </w:rPr>
        <w:t>انتساب آن به شيخ صدوق، معروف و بلكه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مصادر وسائل الشيعة، بحار الأنوار و مستدرك الوسائل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الخصال، در زمينه اخلاق و فضائل و رذائل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شامل مقدّمه محقّق، مقدّمه كوتاه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به نسخه هاى قابل اعتماد در تصحيح كتاب، موضوع كتاب و اهمّيت آن اشاره شده و مهم تر از همه، اين كه اسانيد كتاب؛ بويژه اسانيد متعلّق به رجال اهل سنّت، با استناد به مصادر رجالى آنان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در باره موضوع كتاب و شيوه سامان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مقدّمه، شيخ صدوق به تأليفى ابتكارى دست زده كه پيشينه اى نداشته است؛ وى روايات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 xml:space="preserve">مطالب كتاب، در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باب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روايت باب پايانى كتاب،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تا ألف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ألف ألف آدم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تحت هر باب، با الهام از مضمون روايات همان باب، عناوين متناسب را كه بيشتر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باب ها، باب شصتم و نودم ديده نمى شود، و اين، گويا بدان جهت بوده كه مؤلّف اين ارقام را در روايات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با اسناد كامل، از طريق شيعه امامى و بيشتر با واسطه على بن بابويه پدر شيخ صدوق، ابن وليد، ابن ماجيلويه و ابن موسى بن متوكّل، نقل شده اند و در كمتر از هفتاد مورد، از طريق مشايخ حديث اهل سنّت</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ابو الفتح كراجكى با الهام از سبك عددى الخصال، كتاب معدن الجواهر را نگاشت</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عدّه اى ديگر نيز به اختصار،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1" w:name="pg2251_18398"/>
    </w:p>
    <w:p>
      <w:pPr>
        <w:pStyle w:val="Heading6"/>
        <w:numPr>
          <w:ilvl w:val="5"/>
          <w:numId w:val="1"/>
        </w:numPr>
        <w:rPr/>
      </w:pPr>
      <w:bookmarkStart w:id="792" w:name="__RefHeading___Toc1668985_3804643083"/>
      <w:bookmarkStart w:id="793" w:name="_Toc317"/>
      <w:bookmarkEnd w:id="791"/>
      <w:bookmarkEnd w:id="792"/>
      <w:r>
        <w:rPr/>
        <w:t>۶</w:t>
      </w:r>
      <w:r>
        <w:rPr>
          <w:rtl w:val="true"/>
        </w:rPr>
        <w:t xml:space="preserve"> </w:t>
      </w:r>
      <w:r>
        <w:rPr>
          <w:rtl w:val="true"/>
        </w:rPr>
        <w:t xml:space="preserve">. </w:t>
      </w:r>
      <w:r>
        <w:rPr>
          <w:rtl w:val="true"/>
        </w:rPr>
        <w:t>الأعمال المانعة من دخول الجنّة</w:t>
      </w:r>
      <w:bookmarkEnd w:id="793"/>
    </w:p>
    <w:p>
      <w:pPr>
        <w:pStyle w:val="BookText"/>
        <w:rPr/>
      </w:pPr>
      <w:r>
        <w:rPr>
          <w:rFonts w:ascii="IRNazanin" w:hAnsi="IRNazanin" w:eastAsia="IRNazanin"/>
          <w:color w:val="111111"/>
          <w:sz w:val="28"/>
          <w:sz w:val="28"/>
          <w:szCs w:val="28"/>
          <w:rtl w:val="true"/>
          <w:lang w:bidi="fa-IR"/>
        </w:rPr>
        <w:t>شرح و برگردان آن به فارسى پرداختند</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نخبة الخصال از مؤلّفى ناشناخته، كه نسخه اى از آن با تاريخ كتابت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ق، در كتاب خانه مدرسه سپهسالار موجود است و ميرزا حسين نورى آن را در اختيار داشته و در فهرست كتاب هاى خود، ذكر كرده است؛ </w:t>
      </w:r>
      <w:r>
        <w:rPr>
          <w:rStyle w:val="FootnoteAnchor"/>
          <w:rtl w:val="true"/>
        </w:rPr>
        <w:footnoteReference w:id="1227"/>
      </w:r>
      <w:r>
        <w:rPr>
          <w:rFonts w:ascii="IRNazanin" w:hAnsi="IRNazanin" w:eastAsia="IRNazanin"/>
          <w:color w:val="111111"/>
          <w:sz w:val="28"/>
          <w:sz w:val="28"/>
          <w:szCs w:val="28"/>
          <w:rtl w:val="true"/>
          <w:lang w:bidi="fa-IR"/>
        </w:rPr>
        <w:t xml:space="preserve">دو شرح كه در سده سيزده و اوايل سده چهارده، بر باب هاى دوازدهم و هفتادم نوشته شده اند؛ </w:t>
      </w:r>
      <w:r>
        <w:rPr>
          <w:rStyle w:val="FootnoteAnchor"/>
          <w:rtl w:val="true"/>
        </w:rPr>
        <w:footnoteReference w:id="1228"/>
      </w:r>
      <w:r>
        <w:rPr>
          <w:rFonts w:ascii="IRNazanin" w:hAnsi="IRNazanin" w:eastAsia="IRNazanin"/>
          <w:color w:val="111111"/>
          <w:sz w:val="28"/>
          <w:sz w:val="28"/>
          <w:szCs w:val="28"/>
          <w:rtl w:val="true"/>
          <w:lang w:bidi="fa-IR"/>
        </w:rPr>
        <w:t xml:space="preserve">و نيز شرح فارسى كامل، به قلم شيخ ميرزا باقر كوه كمره اى، كه در سه مجلّد 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الخصال، در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روايت كه گويا تنها روايت اين باب است، نقل سؤال اعرابى از امام على عليه السلام در جنگ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توحيد را چهار قسم كرده، دو قسم را باطل و دو قسم را درست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باطل، يكى وحدت عددى است كه خدا در باب اعداد قرار نمى گيرد و ديگرى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عناوين ديگر باب ها، به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خصلت محبّت اهل بيت عليهم السلام ، باب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نشدن نماز شارب خمر تا چهل روز، باب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پنجاهگانه اى كه امام على بن حسين سيّد العابدين عليه السلام ، باب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هفتاد فضيلت بى بديل امير مؤمنان عليه السلام ، باب 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نزول هشتاد آيه قرآن در شأن امام على عليه السلام ، باب صد و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رنگ ميوه، باب سيصد و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روزهاى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لها أربعة آلاف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عز و جل أربعة و عشرين ألف نبىّ و خلق اللّه عز و جل أربعة وعشرين ألف وصىّ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المانعة من دخول الجنّةمؤلّف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جعفر بن احمد بن على قمى، معروف به ابن رازى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رازى قمى، همان صاحب جامع الأحاديث است و چون چند اثر او با هم چاپ</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4" w:name="pg2251_18399"/>
    </w:p>
    <w:p>
      <w:pPr>
        <w:pStyle w:val="Heading6"/>
        <w:numPr>
          <w:ilvl w:val="5"/>
          <w:numId w:val="1"/>
        </w:numPr>
        <w:rPr/>
      </w:pPr>
      <w:bookmarkStart w:id="795" w:name="__RefHeading___Toc1668987_3804643083"/>
      <w:bookmarkStart w:id="796" w:name="_Toc318"/>
      <w:bookmarkEnd w:id="794"/>
      <w:bookmarkEnd w:id="795"/>
      <w:r>
        <w:rPr/>
        <w:t>۷</w:t>
      </w:r>
      <w:r>
        <w:rPr>
          <w:rtl w:val="true"/>
        </w:rPr>
        <w:t xml:space="preserve"> </w:t>
      </w:r>
      <w:r>
        <w:rPr>
          <w:rtl w:val="true"/>
        </w:rPr>
        <w:t xml:space="preserve">. </w:t>
      </w:r>
      <w:r>
        <w:rPr>
          <w:rtl w:val="true"/>
        </w:rPr>
        <w:t>صفات الشيعة</w:t>
      </w:r>
      <w:bookmarkEnd w:id="796"/>
    </w:p>
    <w:p>
      <w:pPr>
        <w:pStyle w:val="BookText"/>
        <w:rPr/>
      </w:pPr>
      <w:r>
        <w:rPr>
          <w:rFonts w:ascii="IRNazanin" w:hAnsi="IRNazanin" w:eastAsia="IRNazanin"/>
          <w:color w:val="111111"/>
          <w:sz w:val="28"/>
          <w:sz w:val="28"/>
          <w:szCs w:val="28"/>
          <w:rtl w:val="true"/>
          <w:lang w:bidi="fa-IR"/>
        </w:rPr>
        <w:t>شده اند، مشخصات كتاب شناسى همه آنها در معرّفى جامع الأحاديث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المانعة من دخول الجنّة، در باره اعمالى است كه مانع ورود به بهشت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باب دارد و احاديث آن با اسناد كامل، از پيامبر خدا صلى الله عليه و آله و در موردى از كعب الاحبار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از مصادر بحار الأنوار و مستدرك الوسائل است</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الشيعةمؤلّف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عابدى، تهران، بدون نوبت و تاريخ چاپ نسخه هايى از اين كتاب، در كتاب خانه هاى ايران و عراق موجود است كه كهن ترين آنها به سده نهم تعلّق دارد</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صفات الشيعة جداگانه و گاه همراه با فضائل الشيعة و يا مصادقة الإخوان،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تحقيق مدرسه المهدى، در سال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و شيخ محمّد تقى ذاكرى در چاپ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دار الشرق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تحقيق، منتشر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آثار معروف شيخ صدوق است و در مصادر نخستين، نامش در كنار كتاب هاى معروف و مسلّم وى آمده است</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 xml:space="preserve">برخى از متأخران، آن را متواتر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w:t>
      </w:r>
      <w:r>
        <w:rPr>
          <w:rStyle w:val="FootnoteAnchor"/>
          <w:rtl w:val="true"/>
        </w:rPr>
        <w:footnoteReference w:id="1232"/>
      </w:r>
      <w:r>
        <w:rPr>
          <w:rFonts w:ascii="IRNazanin" w:hAnsi="IRNazanin" w:eastAsia="IRNazanin"/>
          <w:color w:val="111111"/>
          <w:sz w:val="28"/>
          <w:sz w:val="28"/>
          <w:szCs w:val="28"/>
          <w:rtl w:val="true"/>
          <w:lang w:bidi="fa-IR"/>
        </w:rPr>
        <w:t>ولى گروهى، شهرت آن را به اندازه ديگر آثار شيخ صدوق ندانسته اند</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اين كتاب از مصادر وسائل الشيعة و بحار الأنوار و مستدرك الوسائل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صفات الشيعة، مقدّمه اى از مؤلّف ندارد و شامل هفتاد روايت از معصومان عليهم السلام ، بدون ترتيب و باب و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روايات، كامل نيست و با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7" w:name="pg2251_18400"/>
    </w:p>
    <w:p>
      <w:pPr>
        <w:pStyle w:val="Heading6"/>
        <w:numPr>
          <w:ilvl w:val="5"/>
          <w:numId w:val="1"/>
        </w:numPr>
        <w:rPr/>
      </w:pPr>
      <w:bookmarkStart w:id="798" w:name="__RefHeading___Toc1668989_3804643083"/>
      <w:bookmarkStart w:id="799" w:name="_Toc319"/>
      <w:bookmarkEnd w:id="797"/>
      <w:bookmarkEnd w:id="798"/>
      <w:r>
        <w:rPr/>
        <w:t>۸</w:t>
      </w:r>
      <w:r>
        <w:rPr>
          <w:rtl w:val="true"/>
        </w:rPr>
        <w:t xml:space="preserve"> </w:t>
      </w:r>
      <w:r>
        <w:rPr>
          <w:rtl w:val="true"/>
        </w:rPr>
        <w:t xml:space="preserve">. </w:t>
      </w:r>
      <w:r>
        <w:rPr>
          <w:rtl w:val="true"/>
        </w:rPr>
        <w:t>معدن الجواهر و رياضة الخواطر</w:t>
      </w:r>
      <w:bookmarkEnd w:id="799"/>
    </w:p>
    <w:p>
      <w:pPr>
        <w:pStyle w:val="BookText"/>
        <w:rPr/>
      </w:pPr>
      <w:r>
        <w:rPr>
          <w:rFonts w:ascii="Amiri" w:hAnsi="Amiri" w:eastAsia="Amiri" w:cs="Amiri"/>
          <w:color w:val="111111"/>
          <w:sz w:val="28"/>
          <w:sz w:val="28"/>
          <w:szCs w:val="28"/>
          <w:rtl w:val="true"/>
          <w:lang w:bidi="ar-SA"/>
        </w:rPr>
        <w:t>واسطه على بن بابويه، ابن وليد و ابن ماجيلويه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طولانى ترين احاديث كتاب، خطبه همام </w:t>
      </w:r>
      <w:r>
        <w:rPr>
          <w:rStyle w:val="FootnoteAnchor"/>
          <w:rtl w:val="true"/>
        </w:rPr>
        <w:footnoteReference w:id="1234"/>
      </w:r>
      <w:r>
        <w:rPr>
          <w:rFonts w:ascii="IRNazanin" w:hAnsi="IRNazanin" w:eastAsia="IRNazanin"/>
          <w:color w:val="111111"/>
          <w:sz w:val="28"/>
          <w:sz w:val="28"/>
          <w:szCs w:val="28"/>
          <w:rtl w:val="true"/>
          <w:lang w:bidi="fa-IR"/>
        </w:rPr>
        <w:t>و خطبه امام على عليه السلام پس از جنگ جمل است كه در بصره براى اصحاب و يارانش فرمود</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موضوع اين كتاب، بايدها و نبايدها، پسندها و ناپسندها، خوب ها و بدها و در يك بيان كلّى، در باره اخلاق در جنبه هاى فردى، اجتماعى، سياسى، اقتصادى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بايدها و نبايدها،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اجتهاد، وفادارى، امانتدارى، زهد، قيام در شب و روزه در روز، فرمان بردارى از امام و مخالفت با دشمنان او، لزوم تقيه، دوستى با اهل بيت عليهم السلام و دشمنى با دشمنان آنان، عيادت از بيماران، شاد شدن با شادىِ دوستان اهل بيت عليهم السلام و محزون شدن با حزن آنان، دورى از هم نشينى با اشرار و نزديكى با ابرار، عفّت در شكم و فرج، اخلاص در عمل، تقوا پيشگى، رجا و خوف، توجّه داشتن به فقرا، پرهيز از هم نشينى با اهل ريب، رأفت و مهربانى، حلم و بردبارى، مداومت بر دعا و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الجواهر و رياضة الخواطرمؤلّف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كراجكى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حسينى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مهر استوار، چاپ دوم،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 اين كتاب، از نسخه اى خطّى متعلّق به سال </w:t>
      </w:r>
      <w:r>
        <w:rPr>
          <w:rFonts w:ascii="IRNazanin" w:hAnsi="IRNazanin" w:eastAsia="IRNazanin"/>
          <w:color w:val="111111"/>
          <w:sz w:val="28"/>
          <w:sz w:val="28"/>
          <w:szCs w:val="28"/>
          <w:lang w:bidi="fa-IR"/>
        </w:rPr>
        <w:t>۹۰۲</w:t>
      </w:r>
      <w:r>
        <w:rPr>
          <w:rFonts w:ascii="IRNazanin" w:hAnsi="IRNazanin" w:eastAsia="IRNazanin"/>
          <w:color w:val="111111"/>
          <w:sz w:val="28"/>
          <w:sz w:val="28"/>
          <w:szCs w:val="28"/>
          <w:rtl w:val="true"/>
          <w:lang w:bidi="fa-IR"/>
        </w:rPr>
        <w:t xml:space="preserve"> ق،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در مجموعه اى شامل ده رساله، در كتاب خانه عمومى آية اللّه مرعشى است</w:t>
      </w:r>
      <w:r>
        <w:rPr>
          <w:rFonts w:eastAsia="IRNazanin" w:cs="IRNazanin"/>
          <w:color w:val="111111"/>
          <w:sz w:val="28"/>
          <w:szCs w:val="28"/>
          <w:rtl w:val="true"/>
          <w:lang w:bidi="fa-IR"/>
        </w:rPr>
        <w:t xml:space="preserve">. </w:t>
      </w:r>
      <w:r>
        <w:rPr>
          <w:rStyle w:val="FootnoteAnchor"/>
          <w:rtl w:val="true"/>
        </w:rPr>
        <w:footnoteReference w:id="1236"/>
      </w:r>
      <w:r>
        <w:rPr>
          <w:rFonts w:ascii="IRNazanin" w:hAnsi="IRNazanin" w:eastAsia="IRNazanin"/>
          <w:color w:val="111111"/>
          <w:sz w:val="28"/>
          <w:sz w:val="28"/>
          <w:szCs w:val="28"/>
          <w:rtl w:val="true"/>
          <w:lang w:bidi="fa-IR"/>
        </w:rPr>
        <w:t>آقا بزرگ تهرانى سه نسخه خطّى از معدن الجواهر و رياضة الخواطر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نسخه شيخ عبّاس قمى است و ديگرى، نسخه اى به خطّ شيخ تاج الدين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شمس الدين صاعدى، مندرج در مجموعه اى با تاريخ كتابت </w:t>
      </w:r>
      <w:r>
        <w:rPr>
          <w:rFonts w:ascii="IRNazanin" w:hAnsi="IRNazanin" w:eastAsia="IRNazanin"/>
          <w:color w:val="111111"/>
          <w:sz w:val="28"/>
          <w:sz w:val="28"/>
          <w:szCs w:val="28"/>
          <w:lang w:bidi="fa-IR"/>
        </w:rPr>
        <w:t>۹۸۶</w:t>
      </w:r>
      <w:r>
        <w:rPr>
          <w:rFonts w:ascii="IRNazanin" w:hAnsi="IRNazanin" w:eastAsia="IRNazanin"/>
          <w:color w:val="111111"/>
          <w:sz w:val="28"/>
          <w:sz w:val="28"/>
          <w:szCs w:val="28"/>
          <w:rtl w:val="true"/>
          <w:lang w:bidi="fa-IR"/>
        </w:rPr>
        <w:t xml:space="preserve"> ق، كه بر پشت آن، صورت اسناد اين كتاب به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سومى، نسخه اى است كهن ، در كتاب خانه شيخ امين آل حاج كاظم كاظمى، كه در برخى از حواشى آن، تاريخ كتابت </w:t>
      </w:r>
      <w:r>
        <w:rPr>
          <w:rFonts w:ascii="IRNazanin" w:hAnsi="IRNazanin" w:eastAsia="IRNazanin"/>
          <w:color w:val="111111"/>
          <w:sz w:val="28"/>
          <w:sz w:val="28"/>
          <w:szCs w:val="28"/>
          <w:lang w:bidi="fa-IR"/>
        </w:rPr>
        <w:t>۷۸۱</w:t>
      </w:r>
      <w:r>
        <w:rPr>
          <w:rFonts w:ascii="IRNazanin" w:hAnsi="IRNazanin" w:eastAsia="IRNazanin"/>
          <w:color w:val="111111"/>
          <w:sz w:val="28"/>
          <w:sz w:val="28"/>
          <w:szCs w:val="28"/>
          <w:rtl w:val="true"/>
          <w:lang w:bidi="fa-IR"/>
        </w:rPr>
        <w:t xml:space="preserve"> ق،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امين، صاحب أعيان الشيعة، احتمال داده كه اين نسخه، با خطّ ابن ادريس حلّى باشد</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 xml:space="preserve">شيخ عباس قمى كتاب معدن الجواهر و رياضة الخواطر را با عنوان نزهة النواظر فى ترجمة معدن الجواهر، به فارسى برگرداند، كه از سال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ق، بارها توسط انتشارات مرتضوى چاپ شده است</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 xml:space="preserve">اصل كتاب نيز در مجلّه الهادى، متعلّق به دار التبليغ قم، در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ق،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معدن الجواهر و رياضة الخواطر، با همين عنوان </w:t>
      </w:r>
      <w:r>
        <w:rPr>
          <w:rStyle w:val="FootnoteAnchor"/>
          <w:rtl w:val="true"/>
        </w:rPr>
        <w:footnoteReference w:id="1239"/>
      </w:r>
      <w:r>
        <w:rPr>
          <w:rFonts w:ascii="IRNazanin" w:hAnsi="IRNazanin" w:eastAsia="IRNazanin"/>
          <w:color w:val="111111"/>
          <w:sz w:val="28"/>
          <w:sz w:val="28"/>
          <w:szCs w:val="28"/>
          <w:rtl w:val="true"/>
          <w:lang w:bidi="fa-IR"/>
        </w:rPr>
        <w:t xml:space="preserve">و گاه با عنوان معدن الجواهر، </w:t>
      </w:r>
      <w:r>
        <w:rPr>
          <w:rStyle w:val="FootnoteAnchor"/>
          <w:rtl w:val="true"/>
        </w:rPr>
        <w:footnoteReference w:id="1240"/>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اين كتاب به ابو الفتح كراجكى، معروف است</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اين كتاب، در زمينه اخلاق و مواعظ و آداب و حكم تأليف شده و از مصادر كتاب هاى حديثى متأخّر است</w:t>
      </w:r>
      <w:r>
        <w:rPr>
          <w:rFonts w:eastAsia="Amiri" w:cs="Amiri" w:ascii="Amiri" w:hAnsi="Amiri"/>
          <w:color w:val="111111"/>
          <w:sz w:val="28"/>
          <w:szCs w:val="28"/>
          <w:rtl w:val="true"/>
          <w:lang w:bidi="ar-SA"/>
        </w:rPr>
        <w:t xml:space="preserve">. </w:t>
      </w:r>
      <w:r>
        <w:rPr>
          <w:rStyle w:val="FootnoteAnchor"/>
          <w:rtl w:val="true"/>
        </w:rPr>
        <w:footnoteReference w:id="1242"/>
      </w:r>
      <w:r>
        <w:rPr>
          <w:rFonts w:ascii="IRNazanin" w:hAnsi="IRNazanin" w:eastAsia="IRNazanin"/>
          <w:color w:val="111111"/>
          <w:sz w:val="28"/>
          <w:sz w:val="28"/>
          <w:szCs w:val="28"/>
          <w:rtl w:val="true"/>
          <w:lang w:bidi="fa-IR"/>
        </w:rPr>
        <w:t>نسخه چاپى معدن الجواهر، شامل مقدّمه محقّق كتاب، مقدّمه كوتاه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پس از شرح حال مؤلّف، به معرّفى تأليف از جهت انتساب به مؤلّف، موضوع، پيشينه و نسخه هاى خطّى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نيز در مقدّمه خود، به اهميّت موضوع كتاب، شيوه نظم و ترتيب مطالب و سابقه آن اشاره كرده و گفته است كه پس از گردآورىِ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الفاظ و عيون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آداب و 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بر اساس ترتيب و تسلسل اعداد ـ كه بى سابقه نبود ـ ،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كراجكى در اين زمينه، بر اخبار پيامبر خدا صلى الله عليه و آله ، برخى از امامان عليهم السلام پاره اى از سخنان ديگر پيامبران و نيز حكماى مسلمان و غير مسلمان و زهّاد، اعتماد كرده است</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او اسانيد روايات را براى اختصار،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كراجكى مواعظ و نكته هاى حِكْمى و اخلاقى را به گونه عددى، همانند روش شيخ صدوق در كتاب الخصال، مرتّب كرده و در ده باب، به ترتيب اعداد از يك تا ده، سامان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مربوط به هر باب يا عدد را نيز بر اساس نظام معنايى تقدّم و تأخّر مقام معنوىِ گوينده كلام، سامان داده است؛ به اين صورت كه ابتدا سخنان پيامبر خدا صلى الله عليه و آله ، سپس سخنان ائمه عليهم السلام و در پايان، كلام زهّاد و حكماى مسلمان و غير مسلمان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اشخاص غير معصوم، گاه با ذكر نام و گاه با عنوان علما، حكما، زهّاد و يا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ارسطاطاليس، هند، بزرگمهر، ابن مقفّع، عبد اللّه بن عبّاس، احنف بن قيس و حسن بصرى، از كسانى هستند كه از آنها سخنانى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نمونه هايى از عنوان باب ها و مطلب ذيل هر كدام، خالى از فايده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ذكر ما جاء فى واحدقال سيّدنا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واحد رُوِى عنهم عليهم السلام أنَّ أصل خير فى الدنيا شى ء واحد، و هو الخوف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الناسِ رجلٌ واحد، و هو مَن كفى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حكيمٌ عن البخلِ والجبنِ والحرصِ،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طبيعةٌ واحدةٌ ويجمَعُهُنَّ شى ءٌ واحدٌ وهو سوء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ذكر ما جاء فى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أخَذَ بعلْمِهِ فهو</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0" w:name="pg2251_18403"/>
    </w:p>
    <w:p>
      <w:pPr>
        <w:pStyle w:val="Heading6"/>
        <w:numPr>
          <w:ilvl w:val="5"/>
          <w:numId w:val="1"/>
        </w:numPr>
        <w:rPr/>
      </w:pPr>
      <w:bookmarkStart w:id="801" w:name="__RefHeading___Toc1668991_3804643083"/>
      <w:bookmarkStart w:id="802" w:name="_Toc320"/>
      <w:bookmarkEnd w:id="800"/>
      <w:bookmarkEnd w:id="801"/>
      <w:r>
        <w:rPr>
          <w:rtl w:val="true"/>
        </w:rPr>
        <w:t>ج ـ متون كلامى</w:t>
      </w:r>
      <w:bookmarkEnd w:id="802"/>
    </w:p>
    <w:p>
      <w:pPr>
        <w:pStyle w:val="Heading6"/>
        <w:numPr>
          <w:ilvl w:val="5"/>
          <w:numId w:val="1"/>
        </w:numPr>
        <w:rPr/>
      </w:pPr>
      <w:bookmarkStart w:id="803" w:name="__RefHeading___Toc1668993_3804643083"/>
      <w:bookmarkStart w:id="804" w:name="_Toc321"/>
      <w:bookmarkEnd w:id="803"/>
      <w:r>
        <w:rPr/>
        <w:t>۱</w:t>
      </w:r>
      <w:r>
        <w:rPr>
          <w:rtl w:val="true"/>
        </w:rPr>
        <w:t xml:space="preserve"> </w:t>
      </w:r>
      <w:r>
        <w:rPr>
          <w:rtl w:val="true"/>
        </w:rPr>
        <w:t xml:space="preserve">. </w:t>
      </w:r>
      <w:r>
        <w:rPr>
          <w:rtl w:val="true"/>
        </w:rPr>
        <w:t>الشفاء والجلاء</w:t>
      </w:r>
      <w:bookmarkEnd w:id="804"/>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فى الدنيا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ابتاع نفسَه فأعتقها و رجلٌ باع نفسَه فأوثقها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خُطوةٍ أحبُّ مِن خطوتين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يشدّ بها صفّا فى سبيل اللّه وخُطوة ذى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والضجرِ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كسلتَ، لم تُؤَدِّ حقّا وإذا ضجرتَ، لم تصبر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ذكر ما جاء فى ثلاثةرُوِى أنّ فى بعض كتب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عافيتُهُ مِن ثلاثةٍ، أكملتُ نعمتى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أغنيتُهُ عن مالِ أخيه و عن سلطانٍ يأتيه وطبيبٍ يستشفيه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ـ متون كلامى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 والجلاءمؤلّف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خَضيب اِيادى رازى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اسلامى، تهران،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كتاب، گاه الشفاء و الجلاء </w:t>
      </w:r>
      <w:r>
        <w:rPr>
          <w:rStyle w:val="FootnoteAnchor"/>
          <w:rtl w:val="true"/>
        </w:rPr>
        <w:footnoteReference w:id="1244"/>
      </w:r>
      <w:r>
        <w:rPr>
          <w:rFonts w:ascii="IRNazanin" w:hAnsi="IRNazanin" w:eastAsia="IRNazanin"/>
          <w:color w:val="111111"/>
          <w:sz w:val="28"/>
          <w:sz w:val="28"/>
          <w:szCs w:val="28"/>
          <w:rtl w:val="true"/>
          <w:lang w:bidi="fa-IR"/>
        </w:rPr>
        <w:t xml:space="preserve">و گاه الجلاء والشفاء </w:t>
      </w:r>
      <w:r>
        <w:rPr>
          <w:rStyle w:val="FootnoteAnchor"/>
          <w:rtl w:val="true"/>
        </w:rPr>
        <w:footnoteReference w:id="1245"/>
      </w:r>
      <w:r>
        <w:rPr>
          <w:rFonts w:ascii="IRNazanin" w:hAnsi="IRNazanin" w:eastAsia="IRNazanin"/>
          <w:color w:val="111111"/>
          <w:sz w:val="28"/>
          <w:sz w:val="28"/>
          <w:szCs w:val="28"/>
          <w:rtl w:val="true"/>
          <w:lang w:bidi="fa-IR"/>
        </w:rPr>
        <w:t>ذكر شده و انتساب آن به خضيب ايادى،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مناقب آل أبى طالب، بدون اشاره به نام مؤلّف، چند بار از آن نقل كرده است </w:t>
      </w:r>
      <w:r>
        <w:rPr>
          <w:rStyle w:val="FootnoteAnchor"/>
          <w:rtl w:val="true"/>
        </w:rPr>
        <w:footnoteReference w:id="1246"/>
      </w:r>
      <w:r>
        <w:rPr>
          <w:rFonts w:ascii="Amiri" w:hAnsi="Amiri" w:eastAsia="Amiri" w:cs="Amiri"/>
          <w:color w:val="111111"/>
          <w:sz w:val="28"/>
          <w:sz w:val="28"/>
          <w:szCs w:val="28"/>
          <w:rtl w:val="true"/>
          <w:lang w:bidi="ar-SA"/>
        </w:rPr>
        <w:t>و افندى اصفهانى، آن را در شمار تأليفاتى ذكر كرده كه مؤلّفشان ناشناخته است</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به هر روى، اين كتاب از مصادر كتاب هاى حديثى، كلامى و دعايىِ بسيارى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ى شيخ طوسى، </w:t>
      </w:r>
      <w:r>
        <w:rPr>
          <w:rStyle w:val="FootnoteAnchor"/>
          <w:rtl w:val="true"/>
        </w:rPr>
        <w:footnoteReference w:id="1248"/>
      </w:r>
      <w:r>
        <w:rPr>
          <w:rFonts w:ascii="IRNazanin" w:hAnsi="IRNazanin" w:eastAsia="IRNazanin"/>
          <w:color w:val="111111"/>
          <w:sz w:val="28"/>
          <w:sz w:val="28"/>
          <w:szCs w:val="28"/>
          <w:rtl w:val="true"/>
          <w:lang w:bidi="fa-IR"/>
        </w:rPr>
        <w:t>مناقب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5" w:name="pg2251_18404"/>
    </w:p>
    <w:p>
      <w:pPr>
        <w:pStyle w:val="Heading6"/>
        <w:numPr>
          <w:ilvl w:val="5"/>
          <w:numId w:val="1"/>
        </w:numPr>
        <w:rPr/>
      </w:pPr>
      <w:bookmarkStart w:id="806" w:name="__RefHeading___Toc1668995_3804643083"/>
      <w:bookmarkStart w:id="807" w:name="_Toc322"/>
      <w:bookmarkEnd w:id="805"/>
      <w:bookmarkEnd w:id="806"/>
      <w:r>
        <w:rPr/>
        <w:t>۲</w:t>
      </w:r>
      <w:r>
        <w:rPr>
          <w:rtl w:val="true"/>
        </w:rPr>
        <w:t xml:space="preserve"> </w:t>
      </w:r>
      <w:r>
        <w:rPr>
          <w:rtl w:val="true"/>
        </w:rPr>
        <w:t xml:space="preserve">. </w:t>
      </w:r>
      <w:r>
        <w:rPr>
          <w:rtl w:val="true"/>
        </w:rPr>
        <w:t>الإمامة و التبصرة من الحيرة</w:t>
      </w:r>
      <w:bookmarkEnd w:id="807"/>
    </w:p>
    <w:p>
      <w:pPr>
        <w:pStyle w:val="BookText"/>
        <w:rPr/>
      </w:pPr>
      <w:r>
        <w:rPr>
          <w:rFonts w:ascii="Amiri" w:hAnsi="Amiri" w:eastAsia="Amiri" w:cs="Amiri"/>
          <w:color w:val="111111"/>
          <w:sz w:val="28"/>
          <w:sz w:val="28"/>
          <w:szCs w:val="28"/>
          <w:rtl w:val="true"/>
          <w:lang w:bidi="ar-SA"/>
        </w:rPr>
        <w:t xml:space="preserve">آل أبى طالب ابن شهر آشوب، جمال الاُسبوع، الطرائف، فلاح السائل و كشف المحجّة ى ابن طاووس، المحتضر حسن بن سليمان حلّى، </w:t>
      </w:r>
      <w:r>
        <w:rPr>
          <w:rStyle w:val="FootnoteAnchor"/>
          <w:rtl w:val="true"/>
        </w:rPr>
        <w:footnoteReference w:id="1249"/>
      </w:r>
      <w:r>
        <w:rPr>
          <w:rFonts w:ascii="Amiri" w:hAnsi="Amiri" w:eastAsia="Amiri" w:cs="Amiri"/>
          <w:color w:val="111111"/>
          <w:sz w:val="28"/>
          <w:sz w:val="28"/>
          <w:szCs w:val="28"/>
          <w:rtl w:val="true"/>
          <w:lang w:bidi="ar-SA"/>
        </w:rPr>
        <w:t xml:space="preserve">بحار الانوار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واسطه المحتضر حسن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مستدرك الوسائل ميرزا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واسطه مناقب آل أبى طالب</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موضوع كتاب الشفاء و الجلاء، به تصريح اكثر كتاب شناسان متقدّم ـ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شيخ طوسى، ابن شهر آشوب و علّامه حلّى ـ ، در زمينه غيبت امام دوازدهم است و آن را كتابى نيكو </w:t>
      </w:r>
      <w:r>
        <w:rPr>
          <w:rStyle w:val="FootnoteAnchor"/>
          <w:rtl w:val="true"/>
        </w:rPr>
        <w:footnoteReference w:id="1251"/>
      </w:r>
      <w:r>
        <w:rPr>
          <w:rFonts w:ascii="Amiri" w:hAnsi="Amiri" w:eastAsia="Amiri" w:cs="Amiri"/>
          <w:color w:val="111111"/>
          <w:sz w:val="28"/>
          <w:sz w:val="28"/>
          <w:szCs w:val="28"/>
          <w:rtl w:val="true"/>
          <w:lang w:bidi="ar-SA"/>
        </w:rPr>
        <w:t>در اين زمينه دانسته اند</w:t>
      </w:r>
      <w:r>
        <w:rPr>
          <w:rFonts w:eastAsia="Amiri" w:cs="Amiri" w:ascii="Amiri" w:hAnsi="Amiri"/>
          <w:color w:val="111111"/>
          <w:sz w:val="28"/>
          <w:szCs w:val="28"/>
          <w:rtl w:val="true"/>
          <w:lang w:bidi="ar-SA"/>
        </w:rPr>
        <w:t xml:space="preserve">. </w:t>
      </w:r>
      <w:r>
        <w:rPr>
          <w:rStyle w:val="FootnoteAnchor"/>
          <w:rtl w:val="true"/>
        </w:rPr>
        <w:footnoteReference w:id="1252"/>
      </w:r>
      <w:r>
        <w:rPr>
          <w:rFonts w:ascii="IRNazanin" w:hAnsi="IRNazanin" w:eastAsia="IRNazanin"/>
          <w:color w:val="111111"/>
          <w:sz w:val="28"/>
          <w:sz w:val="28"/>
          <w:szCs w:val="28"/>
          <w:rtl w:val="true"/>
          <w:lang w:bidi="fa-IR"/>
        </w:rPr>
        <w:t>گزارش ها و روايت هايى كه از آن كتاب، نقل شده در باره موضوعاتى است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ملاقاتهايى با امام زمان عليه السلام در دوره غيبت كبرا </w:t>
      </w:r>
      <w:r>
        <w:rPr>
          <w:rStyle w:val="FootnoteAnchor"/>
          <w:rtl w:val="true"/>
        </w:rPr>
        <w:footnoteReference w:id="1253"/>
      </w:r>
      <w:r>
        <w:rPr>
          <w:rFonts w:ascii="IRNazanin" w:hAnsi="IRNazanin" w:eastAsia="IRNazanin"/>
          <w:color w:val="111111"/>
          <w:sz w:val="28"/>
          <w:sz w:val="28"/>
          <w:szCs w:val="28"/>
          <w:rtl w:val="true"/>
          <w:lang w:bidi="fa-IR"/>
        </w:rPr>
        <w:t>، فضائل ائمه عليهم السلام ـ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پيشين امام على عليه السلام از خيانت ابو موسى اشعرى، </w:t>
      </w:r>
      <w:r>
        <w:rPr>
          <w:rStyle w:val="FootnoteAnchor"/>
          <w:rtl w:val="true"/>
        </w:rPr>
        <w:footnoteReference w:id="1254"/>
      </w:r>
      <w:r>
        <w:rPr>
          <w:rFonts w:ascii="Amiri" w:hAnsi="Amiri" w:eastAsia="Amiri" w:cs="Amiri"/>
          <w:color w:val="111111"/>
          <w:sz w:val="28"/>
          <w:sz w:val="28"/>
          <w:szCs w:val="28"/>
          <w:rtl w:val="true"/>
          <w:lang w:bidi="ar-SA"/>
        </w:rPr>
        <w:t xml:space="preserve">مهريه فاطمه زهرا عليهاالسلام، </w:t>
      </w:r>
      <w:r>
        <w:rPr>
          <w:rStyle w:val="FootnoteAnchor"/>
          <w:rtl w:val="true"/>
        </w:rPr>
        <w:footnoteReference w:id="1255"/>
      </w:r>
      <w:r>
        <w:rPr>
          <w:rFonts w:ascii="IRNazanin" w:hAnsi="IRNazanin" w:eastAsia="IRNazanin"/>
          <w:color w:val="111111"/>
          <w:sz w:val="28"/>
          <w:sz w:val="28"/>
          <w:szCs w:val="28"/>
          <w:rtl w:val="true"/>
          <w:lang w:bidi="fa-IR"/>
        </w:rPr>
        <w:t xml:space="preserve">و آگاهى امام رضا عليه السلام از امور غيبى و زبان هاى مختلف ـ </w:t>
      </w:r>
      <w:r>
        <w:rPr>
          <w:rStyle w:val="FootnoteAnchor"/>
          <w:rtl w:val="true"/>
        </w:rPr>
        <w:footnoteReference w:id="1256"/>
      </w:r>
      <w:r>
        <w:rPr>
          <w:rFonts w:ascii="IRNazanin" w:hAnsi="IRNazanin" w:eastAsia="IRNazanin"/>
          <w:color w:val="111111"/>
          <w:sz w:val="28"/>
          <w:sz w:val="28"/>
          <w:szCs w:val="28"/>
          <w:rtl w:val="true"/>
          <w:lang w:bidi="fa-IR"/>
        </w:rPr>
        <w:t xml:space="preserve">، گفتگو در باره جانشين امام رضا عليه السلام ، </w:t>
      </w:r>
      <w:r>
        <w:rPr>
          <w:rStyle w:val="FootnoteAnchor"/>
          <w:rtl w:val="true"/>
        </w:rPr>
        <w:footnoteReference w:id="1257"/>
      </w:r>
      <w:r>
        <w:rPr>
          <w:rFonts w:ascii="Amiri" w:hAnsi="Amiri" w:eastAsia="Amiri" w:cs="Amiri"/>
          <w:color w:val="111111"/>
          <w:sz w:val="28"/>
          <w:sz w:val="28"/>
          <w:szCs w:val="28"/>
          <w:rtl w:val="true"/>
          <w:lang w:bidi="ar-SA"/>
        </w:rPr>
        <w:t xml:space="preserve">كيفيت صلوات بر محمّد و آل محمّد عليهم السلام ، </w:t>
      </w:r>
      <w:r>
        <w:rPr>
          <w:rStyle w:val="FootnoteAnchor"/>
          <w:rtl w:val="true"/>
        </w:rPr>
        <w:footnoteReference w:id="1258"/>
      </w:r>
      <w:r>
        <w:rPr>
          <w:rFonts w:ascii="Amiri" w:hAnsi="Amiri" w:eastAsia="Amiri" w:cs="Amiri"/>
          <w:color w:val="111111"/>
          <w:sz w:val="28"/>
          <w:sz w:val="28"/>
          <w:szCs w:val="28"/>
          <w:rtl w:val="true"/>
          <w:lang w:bidi="ar-SA"/>
        </w:rPr>
        <w:t>لزوم قصد در صحّت طلاق، و تحريم ازدواج خواهر</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 التبصرة من الحيرةمؤلّف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قمى</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تحقيق مدرسه الإمام المهدى عليه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المهدى عليه السلام ،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كتاب، از دو نسخه خطّى مصوّر استفاده شده است كه هر دو، متعلّق به سده يازدهم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نسخه محمّد باقر مجلسى در كتاب خانه سيّد محمّد على روضاتى، و ديگرى نسخه موجود در كتاب عوالم العلوم، نوشته شيخ عبد اللّه بن نور اللّه بحرانى، معاصر و شاگرد محمّد باقر مجلسى</w:t>
      </w:r>
      <w:r>
        <w:rPr>
          <w:rFonts w:eastAsia="IRNazanin" w:cs="IRNazanin"/>
          <w:color w:val="111111"/>
          <w:sz w:val="28"/>
          <w:szCs w:val="28"/>
          <w:rtl w:val="true"/>
          <w:lang w:bidi="fa-IR"/>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اين نسخه را، توسط ابن محمّد رضا معروف به قاسم، با عنوان الإمامة و التبصرة و به نام على بن حسين بن بابويه، در سال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 ق، كتابت كرده است</w:t>
      </w:r>
      <w:r>
        <w:rPr>
          <w:rFonts w:eastAsia="Amiri" w:cs="Amiri" w:ascii="Amiri" w:hAnsi="Amiri"/>
          <w:color w:val="111111"/>
          <w:sz w:val="28"/>
          <w:szCs w:val="28"/>
          <w:rtl w:val="true"/>
          <w:lang w:bidi="ar-SA"/>
        </w:rPr>
        <w:t xml:space="preserve">. </w:t>
      </w:r>
      <w:r>
        <w:rPr>
          <w:rStyle w:val="FootnoteAnchor"/>
          <w:rtl w:val="true"/>
        </w:rPr>
        <w:footnoteReference w:id="1261"/>
      </w:r>
      <w:r>
        <w:rPr>
          <w:rFonts w:ascii="IRNazanin" w:hAnsi="IRNazanin" w:eastAsia="IRNazanin"/>
          <w:color w:val="111111"/>
          <w:sz w:val="28"/>
          <w:sz w:val="28"/>
          <w:szCs w:val="28"/>
          <w:rtl w:val="true"/>
          <w:lang w:bidi="fa-IR"/>
        </w:rPr>
        <w:t>نسخه اوّل، شامل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كتاب الإمامة والتبصرة من الحيرة و قسمت دوم، جامع الأحاديث جعفر بن احمد بن على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كتاب شناسان، چون ميرزا حسين نورى و آقا بزرگ تهرانى، در انتساب الإمامة والتبصرة به ابن بابويه قمى، ترديد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بررسى انتساب اين كتاب به ابن بابويه، مطالبى را ملاك قرار داده اند كه در بحار الأنوار، از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بررسى، معلوم شد كه برخى از مشايخ مؤلّف اين كتاب، در طبقه مشايخ ابن بابويه قرار ندارند؛ بلكه در طبقه فرزند او، شيخ صدوق، جاى مى گيرند؛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موسى تلعكبرى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حمزه علوى، سهل بن احمد ديباجى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مفضّل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262"/>
      </w:r>
      <w:r>
        <w:rPr>
          <w:rFonts w:ascii="IRNazanin" w:hAnsi="IRNazanin" w:eastAsia="IRNazanin"/>
          <w:color w:val="111111"/>
          <w:sz w:val="28"/>
          <w:sz w:val="28"/>
          <w:szCs w:val="28"/>
          <w:rtl w:val="true"/>
          <w:lang w:bidi="fa-IR"/>
        </w:rPr>
        <w:t>با پيدا شدن دو نسخه خطّىِ ياد شده، معلوم شد كه آنچه ميرزا حسين نورى و آقا بزرگ تهرانى بدان استناد كرده اند، رواياتى از جامع الأحاديث ابن رازى، معاصر شيخ صدوق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نسخه محمّد باقر مجلسى، مشتمل بر هر دو كتاب بوده است؛ </w:t>
      </w:r>
      <w:r>
        <w:rPr>
          <w:rStyle w:val="FootnoteAnchor"/>
          <w:rtl w:val="true"/>
        </w:rPr>
        <w:footnoteReference w:id="1263"/>
      </w:r>
      <w:r>
        <w:rPr>
          <w:rFonts w:ascii="IRNazanin" w:hAnsi="IRNazanin" w:eastAsia="IRNazanin"/>
          <w:color w:val="111111"/>
          <w:sz w:val="28"/>
          <w:sz w:val="28"/>
          <w:szCs w:val="28"/>
          <w:rtl w:val="true"/>
          <w:lang w:bidi="fa-IR"/>
        </w:rPr>
        <w:t>اما وى به جهت افتادگىِ صفحات آغازين و پايانىِ جامع الأحاديث، نتوانسته بود مؤلّف آن را بشناسد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علّت، با اشاره به وجود دو كتاب در يك نسخه، همه روايات منقول از آن نسخه را با نام الإمامة والتبصرة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پژوهشگران معاصر، روايات منسوب به الإمامة والتبصرة را در بحار الأنوار و مستدرك الوسائل، بررسى و روشن كرده اند كه همه موارد منقول از مشايخ ياد شده، نقل از جامع الأحاديث بوده است</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الإمامة والتبصرة، توسط گروه تحقيق مدرسه امام المهدى عليه السلام و محمّد جواد حسينى جلالى، تحقيق شده و با دو مقدّمه مفصّل ـ يكى از سيّد محمّد باقر موحّدى ابطحى، و ديگرى از محمّد رضا حسينى جلالى ـ ،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چاپى، شامل مقدّمه اى است در شرح حال ابن بابويه، و سپس مقدّمه مؤلّف، متن اصلى كتاب و مستدركات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عنوان كتاب، مقدّمه مؤلّف و عناوين ابواب آن، چنين مى نماياند كه ابن بابويه در اين كتاب، دو هدف را دنبال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اثبات امامت دوازده امام عليهم السلام و ديگرى، مسائل تاريخى، اعتقادى و بويژه اجتماعىِ مربوط به غيبت امام دوازدهم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بابويه در مقدّمه مبسوط كتاب، به اسرار غيبت و غايات اجتماعى آن پرداخته و در اصل كتاب، نصوص بر امامت ائمه تا امام رضا عليه 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از مقدّمه و عنوان كتاب، قرينه است بر اين كه وى موفّق به تكميل كتاب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پس از باب مربوط به امام رضا عليه السلام آمده، مى توان گوياى آن دانست كه او همين مقدار را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تحقيق مدرسه المهدى، با استناد به كتب شيخ صدوق، در بخشى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هاى ديگرى را بر كتاب افزوده اند تا مطالب آن تا امام دوازدهم، تكميل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روايات اين كتاب را در مصادر حديثى سده چهارم به بعد، استخراج كرده، در پاورقى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على بن بابويه در مقدّمه اين كتاب، به روش كلامى بحث كرده و در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كتاب، چونان محدّثى تمام عيار ظاهر شده و احاديث را با اسناد كامل و گاه از چند طريق،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مقدّمه، بارها تأكيد كرده كه تنها روايات صحيح را در اين كتاب آورده است</w:t>
      </w:r>
      <w:r>
        <w:rPr>
          <w:rFonts w:eastAsia="IRNazanin" w:cs="IRNazanin"/>
          <w:color w:val="111111"/>
          <w:sz w:val="28"/>
          <w:szCs w:val="28"/>
          <w:rtl w:val="true"/>
          <w:lang w:bidi="fa-IR"/>
        </w:rPr>
        <w:t xml:space="preserve">. </w:t>
      </w:r>
      <w:r>
        <w:rPr>
          <w:rStyle w:val="FootnoteAnchor"/>
          <w:rtl w:val="true"/>
        </w:rPr>
        <w:footnoteReference w:id="1265"/>
      </w:r>
      <w:r>
        <w:rPr>
          <w:rFonts w:ascii="IRNazanin" w:hAnsi="IRNazanin" w:eastAsia="IRNazanin"/>
          <w:color w:val="111111"/>
          <w:sz w:val="28"/>
          <w:sz w:val="28"/>
          <w:szCs w:val="28"/>
          <w:rtl w:val="true"/>
          <w:lang w:bidi="fa-IR"/>
        </w:rPr>
        <w:t xml:space="preserve">به گفته محقّق كتاب، از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حديث كتاب، پانزده حديث را تنها در اين كتاب مى توان يافت</w:t>
      </w:r>
      <w:r>
        <w:rPr>
          <w:rFonts w:eastAsia="IRNazanin" w:cs="IRNazanin"/>
          <w:color w:val="111111"/>
          <w:sz w:val="28"/>
          <w:szCs w:val="28"/>
          <w:rtl w:val="true"/>
          <w:lang w:bidi="fa-IR"/>
        </w:rPr>
        <w:t xml:space="preserve">. </w:t>
      </w:r>
      <w:r>
        <w:rPr>
          <w:rStyle w:val="FootnoteAnchor"/>
          <w:rtl w:val="true"/>
        </w:rPr>
        <w:footnoteReference w:id="1266"/>
      </w:r>
      <w:r>
        <w:rPr>
          <w:rFonts w:ascii="IRNazanin" w:hAnsi="IRNazanin" w:eastAsia="IRNazanin"/>
          <w:color w:val="111111"/>
          <w:sz w:val="28"/>
          <w:sz w:val="28"/>
          <w:szCs w:val="28"/>
          <w:rtl w:val="true"/>
          <w:lang w:bidi="fa-IR"/>
        </w:rPr>
        <w:t xml:space="preserve">متن اصلى كتاب،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باب با عناوين مشخّص، شامل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تا سوم، در باره جايگاه امامت در دستگاه كلامىِ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 باب هاى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امامت به آل محمّد عليهم السلام ، انحصار امامت در فرزندان امام حسين عليه السلام ، علّت اجتماع امامت در حسن و حسين عليهماالسلام، و عدم اجتماع امامت پس از آنان در دو برادر، وارد نشدن امامت در عمو و دايى و برادر، امامت على بن حسين عليه السلام و ابطال امامت محمّد بن حنفيه، امامت امام باقر عليه السلام ، امامت امام صادق عليه السلام ، امامت موسى بن جعفر عليه السلام ، ابطال امامت اسماعيل بن جعفر، ابطال امامت عبد اللّه بن جعفر، سبب آن كه برخى قائل به وقف شدند، امامت على بن موسى عليه السلام ، لزوم شناخت امام، معناى شناخت امام، تكليف مردم پس از درگذشت امام، پيامد انكار امام و شريك قرار دادن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كتاب نيز در چهارده باب، شامل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روايت است كه از كتاب كمال الدين و تمام النعمة و گاه از التوحيد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جواد ، امام هادى و حضرت قائم عليهم السلام ، ويژگى هاى امام دوازدهم و مسائل دوران غيبت، در ابواب بخش مستدرك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الإمامة و التبصرة من الحيرة، از مصادر كتاب هاى بسيارى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ى نعمانى، كمال الدين شيخ صدوق، الغيبة ى شيخ طوسى، بحار الأنوار و مستدرك الوسائل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8" w:name="pg2251_18408"/>
    </w:p>
    <w:p>
      <w:pPr>
        <w:pStyle w:val="Heading6"/>
        <w:numPr>
          <w:ilvl w:val="5"/>
          <w:numId w:val="1"/>
        </w:numPr>
        <w:rPr/>
      </w:pPr>
      <w:bookmarkStart w:id="809" w:name="__RefHeading___Toc1668997_3804643083"/>
      <w:bookmarkStart w:id="810" w:name="_Toc323"/>
      <w:bookmarkEnd w:id="808"/>
      <w:bookmarkEnd w:id="809"/>
      <w:r>
        <w:rPr/>
        <w:t>۳</w:t>
      </w:r>
      <w:r>
        <w:rPr>
          <w:rtl w:val="true"/>
        </w:rPr>
        <w:t xml:space="preserve"> </w:t>
      </w:r>
      <w:r>
        <w:rPr>
          <w:rtl w:val="true"/>
        </w:rPr>
        <w:t xml:space="preserve">. </w:t>
      </w:r>
      <w:r>
        <w:rPr>
          <w:rtl w:val="true"/>
        </w:rPr>
        <w:t>الإستغاثة فى بِدَع الثلاثة</w:t>
      </w:r>
      <w:bookmarkEnd w:id="81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الإستغاثة فى بِدَع الثلاثةمؤلّف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كوفى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نشر و اشاعه احقاق الحق، پاكستان،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 كتاب، از نسخه اى به خطّ اسفنديار بن سلام اللّه حسنى حسينى طباطبائى، متعلّق به سال </w:t>
      </w:r>
      <w:r>
        <w:rPr>
          <w:rFonts w:ascii="IRNazanin" w:hAnsi="IRNazanin" w:eastAsia="IRNazanin"/>
          <w:color w:val="111111"/>
          <w:sz w:val="28"/>
          <w:sz w:val="28"/>
          <w:szCs w:val="28"/>
          <w:lang w:bidi="fa-IR"/>
        </w:rPr>
        <w:t>۱۰۴۸</w:t>
      </w:r>
      <w:r>
        <w:rPr>
          <w:rFonts w:ascii="IRNazanin" w:hAnsi="IRNazanin" w:eastAsia="IRNazanin"/>
          <w:color w:val="111111"/>
          <w:sz w:val="28"/>
          <w:sz w:val="28"/>
          <w:szCs w:val="28"/>
          <w:rtl w:val="true"/>
          <w:lang w:bidi="fa-IR"/>
        </w:rPr>
        <w:t xml:space="preserve"> ق، استفاده شده است</w:t>
      </w:r>
      <w:r>
        <w:rPr>
          <w:rFonts w:eastAsia="IRNazanin" w:cs="IRNazanin"/>
          <w:color w:val="111111"/>
          <w:sz w:val="28"/>
          <w:szCs w:val="28"/>
          <w:rtl w:val="true"/>
          <w:lang w:bidi="fa-IR"/>
        </w:rPr>
        <w:t xml:space="preserve">. </w:t>
      </w:r>
      <w:r>
        <w:rPr>
          <w:rStyle w:val="FootnoteAnchor"/>
          <w:rtl w:val="true"/>
        </w:rPr>
        <w:footnoteReference w:id="1267"/>
      </w:r>
      <w:r>
        <w:rPr>
          <w:rFonts w:ascii="IRNazanin" w:hAnsi="IRNazanin" w:eastAsia="IRNazanin"/>
          <w:color w:val="111111"/>
          <w:sz w:val="28"/>
          <w:sz w:val="28"/>
          <w:szCs w:val="28"/>
          <w:rtl w:val="true"/>
          <w:lang w:bidi="fa-IR"/>
        </w:rPr>
        <w:t>چندين نسخه از اين كتاب، در ايران و عراق موجود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با تاريخ كتابت </w:t>
      </w:r>
      <w:r>
        <w:rPr>
          <w:rFonts w:ascii="IRNazanin" w:hAnsi="IRNazanin" w:eastAsia="IRNazanin"/>
          <w:color w:val="111111"/>
          <w:sz w:val="28"/>
          <w:sz w:val="28"/>
          <w:szCs w:val="28"/>
          <w:lang w:bidi="fa-IR"/>
        </w:rPr>
        <w:t>۹۶۹</w:t>
      </w:r>
      <w:r>
        <w:rPr>
          <w:rFonts w:ascii="IRNazanin" w:hAnsi="IRNazanin" w:eastAsia="IRNazanin"/>
          <w:color w:val="111111"/>
          <w:sz w:val="28"/>
          <w:sz w:val="28"/>
          <w:szCs w:val="28"/>
          <w:rtl w:val="true"/>
          <w:lang w:bidi="fa-IR"/>
        </w:rPr>
        <w:t xml:space="preserve"> ق، در كتاب خانه آستان قدس رضوى، </w:t>
      </w:r>
      <w:r>
        <w:rPr>
          <w:rStyle w:val="FootnoteAnchor"/>
          <w:rtl w:val="true"/>
        </w:rPr>
        <w:footnoteReference w:id="1268"/>
      </w:r>
      <w:r>
        <w:rPr>
          <w:rFonts w:ascii="IRNazanin" w:hAnsi="IRNazanin" w:eastAsia="IRNazanin"/>
          <w:color w:val="111111"/>
          <w:sz w:val="28"/>
          <w:sz w:val="28"/>
          <w:szCs w:val="28"/>
          <w:rtl w:val="true"/>
          <w:lang w:bidi="fa-IR"/>
        </w:rPr>
        <w:t>و نسخه اى همراه با تحفة النجباء فى مناقب آل العباء عليهم السلام نوشته سيّد عبد الرحيم حسينى، كه گويا متعلّق به سده نهم و دهم است</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كتاب الاستغاثة، چندين بار در يك يا دو مجلّد، و يك بار با ترجمه مرحوم فلاطورى،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چند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 المحدثة ، </w:t>
      </w:r>
      <w:r>
        <w:rPr>
          <w:rStyle w:val="FootnoteAnchor"/>
          <w:rtl w:val="true"/>
        </w:rPr>
        <w:footnoteReference w:id="1270"/>
      </w:r>
      <w:r>
        <w:rPr>
          <w:rFonts w:ascii="Amiri" w:hAnsi="Amiri" w:eastAsia="Amiri" w:cs="Amiri"/>
          <w:color w:val="111111"/>
          <w:sz w:val="28"/>
          <w:sz w:val="28"/>
          <w:szCs w:val="28"/>
          <w:rtl w:val="true"/>
          <w:lang w:bidi="ar-SA"/>
        </w:rPr>
        <w:t xml:space="preserve">الاستغاثة فى بِدَع الثلاثة ، </w:t>
      </w:r>
      <w:r>
        <w:rPr>
          <w:rStyle w:val="FootnoteAnchor"/>
          <w:rtl w:val="true"/>
        </w:rPr>
        <w:footnoteReference w:id="1271"/>
      </w:r>
      <w:r>
        <w:rPr>
          <w:rFonts w:ascii="Amiri" w:hAnsi="Amiri" w:eastAsia="Amiri" w:cs="Amiri"/>
          <w:color w:val="111111"/>
          <w:sz w:val="28"/>
          <w:sz w:val="28"/>
          <w:szCs w:val="28"/>
          <w:rtl w:val="true"/>
          <w:lang w:bidi="ar-SA"/>
        </w:rPr>
        <w:t>و الإغاثة فى بِدَع الثلاثة، 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الإستغاثة به ابو القاسم كوفى، معروف است و در مصادر اوّليه كتاب شناسى، در شمار تأليفات ابو القاسم كوفى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در آن ترديد نيز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مجلسى با توصيف آن به كتابى مشهور، آن را به ابن ميثم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۶۷۹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نهج البلاغة نسبت داده است</w:t>
      </w:r>
      <w:r>
        <w:rPr>
          <w:rFonts w:eastAsia="Amiri" w:cs="Amiri" w:ascii="Amiri" w:hAnsi="Amiri"/>
          <w:color w:val="111111"/>
          <w:sz w:val="28"/>
          <w:szCs w:val="28"/>
          <w:rtl w:val="true"/>
          <w:lang w:bidi="ar-SA"/>
        </w:rPr>
        <w:t xml:space="preserve">. </w:t>
      </w:r>
      <w:r>
        <w:rPr>
          <w:rStyle w:val="FootnoteAnchor"/>
          <w:rtl w:val="true"/>
        </w:rPr>
        <w:footnoteReference w:id="1272"/>
      </w:r>
      <w:r>
        <w:rPr>
          <w:rFonts w:ascii="IRNazanin" w:hAnsi="IRNazanin" w:eastAsia="IRNazanin"/>
          <w:color w:val="111111"/>
          <w:sz w:val="28"/>
          <w:sz w:val="28"/>
          <w:szCs w:val="28"/>
          <w:rtl w:val="true"/>
          <w:lang w:bidi="fa-IR"/>
        </w:rPr>
        <w:t xml:space="preserve">گويا به پيروى از او، شيخ عبد النبى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273"/>
      </w:r>
      <w:r>
        <w:rPr>
          <w:rFonts w:ascii="Amiri" w:hAnsi="Amiri" w:eastAsia="Amiri" w:cs="Amiri"/>
          <w:color w:val="111111"/>
          <w:sz w:val="28"/>
          <w:sz w:val="28"/>
          <w:szCs w:val="28"/>
          <w:rtl w:val="true"/>
          <w:lang w:bidi="ar-SA"/>
        </w:rPr>
        <w:t>و شيخ سليمان بحرانى استاد يوسف بحرانى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نيز چنين رأيى داشته اند؛ اگرچه به گفته يوسف بحرانى و شيخ عبد اللّه بن صالح بحرانى، شاگرد ديگر شيخ سليمان، او از اين رأى عدول كرد</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 xml:space="preserve">انتساب اين كتاب به ابن ميثم، درست نيست؛ چراكه مؤلّف الاستغاثة، از على بن ابراهيم قمى، بلا واسطه روايت كرده </w:t>
      </w:r>
      <w:r>
        <w:rPr>
          <w:rStyle w:val="FootnoteAnchor"/>
          <w:rtl w:val="true"/>
        </w:rPr>
        <w:footnoteReference w:id="1276"/>
      </w:r>
      <w:r>
        <w:rPr>
          <w:rFonts w:ascii="IRNazanin" w:hAnsi="IRNazanin" w:eastAsia="IRNazanin"/>
          <w:color w:val="111111"/>
          <w:sz w:val="28"/>
          <w:sz w:val="28"/>
          <w:szCs w:val="28"/>
          <w:rtl w:val="true"/>
          <w:lang w:bidi="fa-IR"/>
        </w:rPr>
        <w:t>؛ در حالى كه على بن ابراهيم، از مشايخ كلينى است و با طبقه ابو القاسم كوفى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همو متذكّر شده است كه نَسَب سادات عصر او، با شش يا هفت واسطه، به امام زين العابدين عليه السلام مى رسد </w:t>
      </w:r>
      <w:r>
        <w:rPr>
          <w:rStyle w:val="FootnoteAnchor"/>
          <w:rtl w:val="true"/>
        </w:rPr>
        <w:footnoteReference w:id="1277"/>
      </w:r>
      <w:r>
        <w:rPr>
          <w:rFonts w:ascii="IRNazanin" w:hAnsi="IRNazanin" w:eastAsia="IRNazanin"/>
          <w:color w:val="111111"/>
          <w:sz w:val="28"/>
          <w:sz w:val="28"/>
          <w:szCs w:val="28"/>
          <w:rtl w:val="true"/>
          <w:lang w:bidi="fa-IR"/>
        </w:rPr>
        <w:t>و اين نيز با طبقه ابو القاسم سازگار است</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الاستغاثة كتابى كلامى، تاريخى و نقد الحديثى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اين كتاب، در دو مجلّد و شامل مقدّمه محقّق، مقدّمه مؤلّف و متن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شرح حال مؤلّف، انتساب كتاب به ابو القاسم و موضوع آن، مطرح شده و در مقدّمه مؤلّف، انگيزه تأليف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كوفى در باره انگيزه تأليف اين كتاب، به پراكندگى، تكثّر و اختلاف مسلمانان اشاره كرده و اين كه رويكرد غالب فرقه ها و مذاهب پديد آمده، بى توجّهى به احكام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سبب اصلى آن را دور شدن امام على عليه السلام از مقام خلافت پيامبر صلى الله عليه و آله و نيز تحريف ها و بدعت هاى خلفا دانسته و بر اين اساس، براى روشن كردن اذهان و مقابله با برخى كج انديشى ها و تعصّب هاى بى منطق، اين كتاب را تأليف كرده است</w:t>
      </w:r>
      <w:r>
        <w:rPr>
          <w:rFonts w:eastAsia="IRNazanin" w:cs="IRNazanin"/>
          <w:color w:val="111111"/>
          <w:sz w:val="28"/>
          <w:szCs w:val="28"/>
          <w:rtl w:val="true"/>
          <w:lang w:bidi="fa-IR"/>
        </w:rPr>
        <w:t xml:space="preserve">. </w:t>
      </w:r>
      <w:r>
        <w:rPr>
          <w:rStyle w:val="FootnoteAnchor"/>
          <w:rtl w:val="true"/>
        </w:rPr>
        <w:footnoteReference w:id="1279"/>
      </w:r>
      <w:r>
        <w:rPr>
          <w:rFonts w:ascii="IRNazanin" w:hAnsi="IRNazanin" w:eastAsia="IRNazanin"/>
          <w:color w:val="111111"/>
          <w:sz w:val="28"/>
          <w:sz w:val="28"/>
          <w:szCs w:val="28"/>
          <w:rtl w:val="true"/>
          <w:lang w:bidi="fa-IR"/>
        </w:rPr>
        <w:t>متن اصلى كتاب، در دو جزء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در باره جايگاه بى بديل اهل بيت و بويژه امام على عليه السلام ، بيان ناملايمات بر آن امام پس از درگذشت پيامبر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صلى الله عليه و آله و بدعت هاى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در نقد روايات و گزارش هايى است كه فضائل و مناقب خلفا را مطرح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كوفى در تبيين اين مسائل و مباحث، از قرآن، روايات، تاريخ و عقل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كتاب وى افزون بر ارزش تاريخى و روايى و كلامى، در نقد متنى و محتوايىِ حديث نيز ارزش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استناد به آيات قرآن و قول و فعل پيامبر خدا صلى الله عليه و آله ، برخى از كارهاى خلفا را بدعت در دين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او، هر يك از خلفا، بيش از پنج بدعت در دين نهاده اند، كه مهم ترينشان را چنين مى 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هاى 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بر مسلمانان به عنوان خليفه پيامبر صلى الله عليه و آله ، تعيين حقوقى از بيت المال براى خود در برابر مقام خلافت، قرار دادن شرط عدالت براى پذيرفتن آيه هاى قرآن در جريان گردآورى قرآن ـ با هدف از رسميت انداختن مصحف امام على عليه السلام و به علّت ترس از عيان شدن مفاسد خود ـ ، معرّفى عمر براى خلافت و جانشينى خود، بدون نظرخواهى از مردم </w:t>
      </w:r>
      <w:r>
        <w:rPr>
          <w:rFonts w:eastAsia="IRNazanin" w:cs="IRNazanin"/>
          <w:color w:val="111111"/>
          <w:sz w:val="28"/>
          <w:szCs w:val="28"/>
          <w:rtl w:val="true"/>
          <w:lang w:bidi="fa-IR"/>
        </w:rPr>
        <w:t xml:space="preserve">. </w:t>
      </w:r>
      <w:r>
        <w:rPr>
          <w:rStyle w:val="FootnoteAnchor"/>
          <w:rtl w:val="true"/>
        </w:rPr>
        <w:footnoteReference w:id="1280"/>
      </w:r>
      <w:r>
        <w:rPr>
          <w:rFonts w:ascii="IRNazanin" w:hAnsi="IRNazanin" w:eastAsia="IRNazanin"/>
          <w:color w:val="111111"/>
          <w:sz w:val="28"/>
          <w:sz w:val="28"/>
          <w:szCs w:val="28"/>
          <w:rtl w:val="true"/>
          <w:lang w:bidi="fa-IR"/>
        </w:rPr>
        <w:t>بدعت هاى 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پاها و منع مسح آن دو در وضو،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و اقامه،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سوره حمد، خواندن نماز مغرب پيش از آشكار شدن ستاره اى از ستارگان، روا شمردنِ نماز تراويح در شب هاى ماه رمضان، تغيير محلّ مقام ابراهيم عليه السلام از جاى پيشين كه پيامبر صلى الله عليه و آله نيز تأييد كرده بود، نهى از متعه نسا و متعه حج كه در زمان پيامبر صلى الله عليه و آله حلال بودند، بدعت در نكاح و طلاق؛ يعنى مطرح كردن طلاق بدعت در برابر طلاق سنّت، و منع عرب از تزويج با عجم و به عكس</w:t>
      </w:r>
      <w:r>
        <w:rPr>
          <w:rFonts w:eastAsia="IRNazanin" w:cs="IRNazanin"/>
          <w:color w:val="111111"/>
          <w:sz w:val="28"/>
          <w:szCs w:val="28"/>
          <w:rtl w:val="true"/>
          <w:lang w:bidi="fa-IR"/>
        </w:rPr>
        <w:t xml:space="preserve">. </w:t>
      </w:r>
      <w:r>
        <w:rPr>
          <w:rStyle w:val="FootnoteAnchor"/>
          <w:rtl w:val="true"/>
        </w:rPr>
        <w:footnoteReference w:id="1281"/>
      </w:r>
      <w:r>
        <w:rPr>
          <w:rFonts w:ascii="Amiri" w:hAnsi="Amiri" w:eastAsia="Amiri" w:cs="Amiri"/>
          <w:color w:val="111111"/>
          <w:sz w:val="28"/>
          <w:sz w:val="28"/>
          <w:szCs w:val="28"/>
          <w:rtl w:val="true"/>
          <w:lang w:bidi="ar-SA"/>
        </w:rPr>
        <w:t>بدعت هاى خليفه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 حقّ الاجاره براى كوه ها و دشت ها جهت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چرانيدن گوسفندان و چهارپايان، سوزاندن و از بين بردن مصاحف، تبعيد ابو ذر غفارى ـ كه پيامبر صلى الله عليه و آله او را صادق ترين فرد دانسته بود ـ به ربذه، تغيير دادن روز عيد و جابه جا كردن زمان خواندن خطبه در مكّه از روز دهم ماه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نهم، اجرا نكردن حكم قصاص بر عبد اللّه بن عمر كه هرمزان را كشت؛ چون گمان داشت كه وى در قتل پدرش نقش داشته است</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 xml:space="preserve">در جزء دوم،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روايت از پيامبر صلى الله عليه و آله و گزارش هايى در مناقب خلفا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برخى از اين روايات،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نماز شدن ابو بكر به جاى پيامبر صلى الله عليه و آله در هنگام بيمارىِ منجر به ارتحال ايشان، توصيف ابو بكر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پنهان شدن در غار هنگام هجرت آن حضرت به مدينه، قرار داشتن ابو بكر و عمر به عنوان دو وزير پيامبر صلى الله عليه و آله ، توصيف اموال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عايشه و انفاق چهل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پيامبر صلى الله عليه و آله به عنوان سودمندترين مال، دستور پيامبر صلى الله عليه و آله به اقتدا به ابو بكر و عمر پس از خود، توصيف آن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آقاى پيران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اعلم و افضل بودن ابو بكر و عمر، توصيف ابو بكر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اى روى ساق عرش در آسمان، نجات يافتن عمر ابن خطّاب به تنهايى از عذاب آسمانى، صلاحيت عمر براى دريافت وحى، فرار كردن شيطان از عمر و ترس او از وى، آرام بخش بودن زبان عمر، هم زانونشينىِ عثمان با پيامبر صلى الله عليه و آله ، ازدواج عثمان با رقيه و زينب دختران پيامبر، بهشتى شدن عثمان، حيا كردن فرشتگان از عثمان، توصيف ابو بكر و عمر و عثمان و على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مردم پس از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ابو بكر و عمر، مصداق اين آيه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السَّـبِقُونَ الْأَوَّلُونَ مِنَ الْمُهَـجِرِينَ وَالأنْصار وَالَّذِينَ اتَّبَعُوهُم بِإِحْسَـنٍ رَّضِىَ اللَّهُ عَنْهُمْ وَ رَضُواْ عَنْهُ وَ أَعَدَّ لَهُمْ جَنَّـتٍ تَجْرِى تَحْتَهَا الْأَنْهَـرُ خَــلِدِينَ فِيهَآ أَبَدًا ذَ لِك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مصداق يا مؤوَّل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رَضِىَ اللَّهُ عَنِ الْمُؤْمِنِينَ إِذْ يُبَايِعُونَكَ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كه ابو بكر مصداق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الَّذِى جَآءَ بِالصِّدْقِ 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مصداق</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أَعْطَى وَ 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بَخِلَ وَ 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كَذَّبَ بِالْحُسْنَى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لِلْعُسْرَى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سَيُجَنَّبُهَا الْأَتْقَى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يُؤْتِي مَالَهُ يَتَزَكَّى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لِأَحَدٍ عِنْدَهُ مِنْ نِعْمَةٍ تُجْزَى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ابْتِغَآءَ وَجْهِ رَبِّهِ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يَرْضَى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وحى بر پيامبر صلى الله عليه و آله براى اعلام رضايت خدا از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كوفى در قسمت بعدى اين جزء، به نقد رواياتِ ياد شده،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به راه و روش نقد حديث اشاره كرده و توضيح داده است كه حديث، از دو طريق اسناد و محتوا، نقد مى شود معيار در نقد محتوايى، شواهد قرآنى و دلالت روايات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شواهد در موافقت با روايتى بود، آن روايت حجّت است و اگر در مخالفت بود، آن روايت باطل است و اگر شواهد بر تأييد يا مخالفت يافت نشد، بايد توقّف كرد</w:t>
      </w:r>
      <w:r>
        <w:rPr>
          <w:rFonts w:eastAsia="IRNazanin" w:cs="IRNazanin"/>
          <w:color w:val="111111"/>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معيار در نقد اسناد، تأييد صداقت و وثوق راوى توسط پيامبر صلى الله عليه و آله و امر به پيروى اوست، و اهل بيت به استناد روايت ثقلين ـ كه مورد اجماع فريقين است ـ ، اين ويژگى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كوفى در نقد روايات مربوط به مناقب خلفا، بر نقد محتوايى تكيه كرده </w:t>
      </w:r>
      <w:r>
        <w:rPr>
          <w:rStyle w:val="FootnoteAnchor"/>
          <w:rtl w:val="true"/>
        </w:rPr>
        <w:footnoteReference w:id="1284"/>
      </w:r>
      <w:r>
        <w:rPr>
          <w:rFonts w:ascii="Amiri" w:hAnsi="Amiri" w:eastAsia="Amiri" w:cs="Amiri"/>
          <w:color w:val="111111"/>
          <w:sz w:val="28"/>
          <w:sz w:val="28"/>
          <w:szCs w:val="28"/>
          <w:rtl w:val="true"/>
          <w:lang w:bidi="ar-SA"/>
        </w:rPr>
        <w:t>و آنها را مخالف شواهد قرآنى و روايى شمرده و سندشان را از طريق غير اهل بيت عليهم السلام دانسته است</w:t>
      </w:r>
      <w:r>
        <w:rPr>
          <w:rFonts w:eastAsia="Amiri" w:cs="Amiri" w:ascii="Amiri" w:hAnsi="Amiri"/>
          <w:color w:val="111111"/>
          <w:sz w:val="28"/>
          <w:szCs w:val="28"/>
          <w:rtl w:val="true"/>
          <w:lang w:bidi="ar-SA"/>
        </w:rPr>
        <w:t xml:space="preserve">. </w:t>
      </w:r>
      <w:r>
        <w:rPr>
          <w:rStyle w:val="FootnoteAnchor"/>
          <w:rtl w:val="true"/>
        </w:rPr>
        <w:footnoteReference w:id="1285"/>
      </w:r>
      <w:r>
        <w:rPr>
          <w:rFonts w:ascii="IRNazanin" w:hAnsi="IRNazanin" w:eastAsia="IRNazanin"/>
          <w:color w:val="111111"/>
          <w:sz w:val="28"/>
          <w:sz w:val="28"/>
          <w:szCs w:val="28"/>
          <w:rtl w:val="true"/>
          <w:lang w:bidi="fa-IR"/>
        </w:rPr>
        <w:t>وى اين روايات را يك يك، نقل كرده و سپس با معيار قرآن و روايات صحيح و نيز با نماياندن اختلاف متن در آنها، همه را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نقد فضيلت نخست ـ كه حاكى از تقدّم ابو بكر در نماز به جاى پيامبر صلى الله عليه و آله است ـ ، با تكيه بر اختلاف در متن اين روايت ها، همه را فاسد دانسته است توضيح اين اختلاف در متن، چنين است كه در يك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أبابكر صلّى بالناس أيّاما فى حياة الرسول صلى الله عليه و آله فى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روايت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قدّمه لصلاةٍ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1" w:name="pg2251_18413"/>
    </w:p>
    <w:p>
      <w:pPr>
        <w:pStyle w:val="Heading6"/>
        <w:numPr>
          <w:ilvl w:val="5"/>
          <w:numId w:val="1"/>
        </w:numPr>
        <w:rPr/>
      </w:pPr>
      <w:bookmarkStart w:id="812" w:name="__RefHeading___Toc1668999_3804643083"/>
      <w:bookmarkStart w:id="813" w:name="_Toc324"/>
      <w:bookmarkEnd w:id="811"/>
      <w:bookmarkEnd w:id="812"/>
      <w:r>
        <w:rPr/>
        <w:t>۴</w:t>
      </w:r>
      <w:r>
        <w:rPr>
          <w:rtl w:val="true"/>
        </w:rPr>
        <w:t xml:space="preserve"> </w:t>
      </w:r>
      <w:r>
        <w:rPr>
          <w:rtl w:val="true"/>
        </w:rPr>
        <w:t xml:space="preserve">. </w:t>
      </w:r>
      <w:r>
        <w:rPr>
          <w:rtl w:val="true"/>
        </w:rPr>
        <w:t>كتاب الغيبة</w:t>
      </w:r>
      <w:bookmarkEnd w:id="813"/>
    </w:p>
    <w:p>
      <w:pPr>
        <w:pStyle w:val="BookText"/>
        <w:rPr/>
      </w:pPr>
      <w:r>
        <w:rPr>
          <w:rFonts w:ascii="IRNazanin" w:hAnsi="IRNazanin" w:eastAsia="IRNazanin"/>
          <w:color w:val="111111"/>
          <w:sz w:val="28"/>
          <w:sz w:val="28"/>
          <w:szCs w:val="28"/>
          <w:rtl w:val="true"/>
          <w:lang w:bidi="fa-IR"/>
        </w:rPr>
        <w:t xml:space="preserve">واحدةٍ وهى الصلاة التى توفّى عقبها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در اين باره،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كَبّر أبو بكر فى المحراب خرج رسول اللّه صلى الله عليه و آله بين علىّ عليه السلام و الفضل بن العبّاس و رِجْلاه تخطّان فى الأرض ضعفا مِن العلّة، فدخل المحرابَ وصلّى بالناس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روايت نيز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يك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أزال أبابكر عن المحراب وأقامه بينه و بين الصفّ الأوّل، فكان أبو بكر يصلّى بصلاة الرسول صلى الله عليه و آله والناس يصلّون بصلاة أبى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بقى معه فى المحراب يصلّيان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روايتى كه در باره برترين منقبت ابوبكر نقل شده، شاهد روشنى بر بطلان آن است</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از ديگر سو، محال است كه پيامبر خدا صلى الله عليه و آله كسى را پيش نماز كند و نمازگزاران ندانند كه آيا او نماز خواند يا نخواند، آيا پيامبر او را كنار زد يا كنار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همه فراز و فرودهايش، مورد اعتماد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محمّد باقر مجلسى، على بن يونس بياضى، قاضى شوشترى و ميرزا حسين نورى، از اين كتاب نقل كرده اند</w:t>
      </w:r>
      <w:r>
        <w:rPr>
          <w:rFonts w:eastAsia="IRNazanin" w:cs="IRNazanin"/>
          <w:color w:val="111111"/>
          <w:sz w:val="28"/>
          <w:szCs w:val="28"/>
          <w:rtl w:val="true"/>
          <w:lang w:bidi="fa-IR"/>
        </w:rPr>
        <w:t xml:space="preserve">. </w:t>
      </w:r>
      <w:r>
        <w:rPr>
          <w:rStyle w:val="FootnoteAnchor"/>
          <w:rtl w:val="true"/>
        </w:rPr>
        <w:footnoteReference w:id="1287"/>
      </w:r>
      <w:r>
        <w:rPr>
          <w:rFonts w:ascii="Amiri" w:hAnsi="Amiri" w:eastAsia="Amiri" w:cs="Amiri"/>
          <w:color w:val="111111"/>
          <w:sz w:val="28"/>
          <w:sz w:val="28"/>
          <w:szCs w:val="28"/>
          <w:rtl w:val="true"/>
          <w:lang w:bidi="ar-SA"/>
        </w:rPr>
        <w:t>كتاب الإستغاثة، افزون بر اين مصادر حديثى، از مصادر كتاب هاى تاريخى و كلامىِ بسيارى است كه در يك سده اخير تأليف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الغيبةمؤلّف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زينب نعمانى تحقيق و 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كريم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الهُدى ، قم، چاپ اوّل،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كتاب الغيبة، از چند نسخه خطّى و چاپى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نسخه چاپ بيروت در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كه پرخطا بوده، و نسخه هاى چاپ تهران در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تحقيق على اكبر غفّارى كه با چند نسخه خطّى، مقابله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با دو نسخه در كتاب خانه ملك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تاريخ تحرير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ق، كه در صفحات آغازين و پايانى، افتادگى دارد، و نسخه اى ديگر كه به قرينه خطّ آن، گويا در حدود سده دهم تحرير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نسخه موجود در كتاب خانه آستان قدس رضوى، به تاريخ تحرير </w:t>
      </w:r>
      <w:r>
        <w:rPr>
          <w:rFonts w:ascii="IRNazanin" w:hAnsi="IRNazanin" w:eastAsia="IRNazanin"/>
          <w:color w:val="111111"/>
          <w:sz w:val="28"/>
          <w:sz w:val="28"/>
          <w:szCs w:val="28"/>
          <w:lang w:bidi="fa-IR"/>
        </w:rPr>
        <w:t>۵۷۷</w:t>
      </w:r>
      <w:r>
        <w:rPr>
          <w:rFonts w:ascii="IRNazanin" w:hAnsi="IRNazanin" w:eastAsia="IRNazanin"/>
          <w:color w:val="111111"/>
          <w:sz w:val="28"/>
          <w:sz w:val="28"/>
          <w:szCs w:val="28"/>
          <w:rtl w:val="true"/>
          <w:lang w:bidi="fa-IR"/>
        </w:rPr>
        <w:t xml:space="preserve"> ق، و نسخه كتاب خانه دانشگاه تهران كه نوشته اى به خطّ ميرزا حسين نورى در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 روى آن است</w:t>
      </w:r>
      <w:r>
        <w:rPr>
          <w:rFonts w:eastAsia="IRNazanin" w:cs="IRNazanin"/>
          <w:color w:val="111111"/>
          <w:sz w:val="28"/>
          <w:szCs w:val="28"/>
          <w:rtl w:val="true"/>
          <w:lang w:bidi="fa-IR"/>
        </w:rPr>
        <w:t xml:space="preserve">. </w:t>
      </w:r>
      <w:r>
        <w:rPr>
          <w:rStyle w:val="FootnoteAnchor"/>
          <w:rtl w:val="true"/>
        </w:rPr>
        <w:footnoteReference w:id="1288"/>
      </w:r>
      <w:r>
        <w:rPr>
          <w:rFonts w:ascii="IRNazanin" w:hAnsi="IRNazanin" w:eastAsia="IRNazanin"/>
          <w:color w:val="111111"/>
          <w:sz w:val="28"/>
          <w:sz w:val="28"/>
          <w:szCs w:val="28"/>
          <w:rtl w:val="true"/>
          <w:lang w:bidi="fa-IR"/>
        </w:rPr>
        <w:t xml:space="preserve">الغيبة بارها چاپ شده است؛ از جمله، در تهران و به 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اين كتاب با همين عنوان </w:t>
      </w:r>
      <w:r>
        <w:rPr>
          <w:rStyle w:val="FootnoteAnchor"/>
          <w:rtl w:val="true"/>
        </w:rPr>
        <w:footnoteReference w:id="1289"/>
      </w:r>
      <w:r>
        <w:rPr>
          <w:rFonts w:ascii="Amiri" w:hAnsi="Amiri" w:eastAsia="Amiri" w:cs="Amiri"/>
          <w:color w:val="111111"/>
          <w:sz w:val="28"/>
          <w:sz w:val="28"/>
          <w:szCs w:val="28"/>
          <w:rtl w:val="true"/>
          <w:lang w:bidi="ar-SA"/>
        </w:rPr>
        <w:t xml:space="preserve">و يا ملاء العيبة فى طول الغيبة </w:t>
      </w:r>
      <w:r>
        <w:rPr>
          <w:rStyle w:val="FootnoteAnchor"/>
          <w:rtl w:val="true"/>
        </w:rPr>
        <w:footnoteReference w:id="129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الغيبة به ابن ابى زينب نعمانى، معروف و بلكه متواتر است و از مصادر كتاب هاى حديثى و كلامىِ بى شمارى است؛ مانند الإرشاد، الإستنصار، الغيبة ى طوسى، قصص الأنبياء راوندى، بحار الأنوار، وسائل الشيعة، مدينة المعاجز، عوامل العلوم، مستدرك الوسائل و دهها كتاب ديگر در زمينه غيبت امام دوازدهم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الغيبة، شامل مقدّمه محقّق، مقدّمه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پس از شرح حال مؤلّف، به معرّفى نسخه هاى خطّى و چاپى كتاب، جايگاه و اعتبار تأليف و ويژگى هاى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بلند مؤلّف، شامل انگيزه تأليف و اشاره به باب 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مقدّمه، شيعيان در مسئله غيبت امام دوازدهم، پراكنده و در حيرت، دچار ترديد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راه افراط قدم مى زدند و برخى در طريق تفريط و تقصير</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به گفته نعمانى، كم دانى نسبت به روايات در اين باب و كم تأملى و بى درايتى در آنها ـ كه درايت در روايت، توصيه معصوم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ـ ، </w:t>
      </w:r>
      <w:r>
        <w:rPr>
          <w:rStyle w:val="FootnoteAnchor"/>
          <w:rtl w:val="true"/>
        </w:rPr>
        <w:footnoteReference w:id="1292"/>
      </w:r>
      <w:r>
        <w:rPr>
          <w:rFonts w:ascii="IRNazanin" w:hAnsi="IRNazanin" w:eastAsia="IRNazanin"/>
          <w:color w:val="111111"/>
          <w:sz w:val="28"/>
          <w:sz w:val="28"/>
          <w:szCs w:val="28"/>
          <w:rtl w:val="true"/>
          <w:lang w:bidi="fa-IR"/>
        </w:rPr>
        <w:t>سبب اين تحيّر و پراكندگى بوده و افزون بر آن، دنياطلبى، نفاق و تظاهر به هدف، ريا و ضعف ايمان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اقتضاى و ضعيت و عوامل ياد شده، و نيز در جهت سفارش معصومان عليهم السلام به انتشار و انتقال علم توسط اهل علم و دانايان، اين كتاب را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الغيبة در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باب و شش فصل با عناوين مشخص و گاه بدون عنوان،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آن، با ذكر نصوص بر امامت امام دوازدهم آغاز مى شود و سپس به اين مطالب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نماندن زمين از حجّت، غيبت امام مهدى عليه السلام ، اوصاف و سيره و حِكَم و آيات و فضائل او، علامات و نشانه هاى پيش از قيام، انطباق حبل اللّه بر امامت و تعيين امام توسط خدا، امامت عهد و امانت الهى، اين كه ائمه عليهم السلام دوازده امام اند، قرائنى از كتب آسمانىِ قرآن و تورات و انجيل بر شمار آنان، روايات منقول از طريق عامّه و اماميه در اين باره، حكم كسى كه ادعاى امامت كند، كسى كه بپندارد امام است و امام نباشد، پرچمى كه پيش از قيام قائم عليه السلام بر افراشته شود، شك و ترديد در يكى از امامان، كسى كه بخوابد و امام خود را نشناسد، خالى نشدن زمين از حجت خدا،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زمين تنها دو نفر باقى بمانند، يكى از آن دو، 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غيبت امام، غيبت امام دوازدهم در كلام امير مؤمنان و ساير ائمه عليهم السلام ، وظيفه شيعيان در دوره غيبت، پراكندگى شيعيان در دوره غيبت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گروهى اندك، بر حقيقت امر باقى مى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شدّت و فشار پيش از قيام حجّت، آياتى كه در شأن امام دوازدهم نازل شده است، منع از توقيت و بردن نام صاحب الامر، كسانى كه قائم را به هنگام قيام ملاقات مى كنند، جيش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افراد آن، سفيانى، احوال شيعه به هنگام خروج قائم و پيش و پس از آن، مدّت حكومت قائم، اسماعيل فرزند امام صادق عليه السلام و بطلان ادعاهايى كه در باره وى مطرح شده، و ده ها مطلب ديگر در باره امام دوازدهم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عناوين ابواب و چينش آنها، استفاده مى شود كه مطالب، بر پايه ميزان اهميت و جايگاه منطقى شان مرتّب شده اند و مؤلّف، اين كتاب را براى شيعيان نگاشته تا اعتقاد آنها به امام دوازدهم، در برابر شبهه هاى مخالفان سست نشود و افراد سرگردان، از اين وضعيت رهايى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با اسناد كامل، از امامان معصوم عليهم السلام و گاه از پيامبر صلى الله عليه و آله و از طريق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در يك نگاه كلّى، در دو زمينه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زمينه مبادى و مبانى اعتقادىِ غيبت، و ديگرى در شرح حال امام دوازدهم و مسائل مربوط به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اين كتاب را دور از موطن اصلى خود، در حلب تأليف كرده است</w:t>
      </w:r>
      <w:r>
        <w:rPr>
          <w:rFonts w:eastAsia="IRNazanin" w:cs="IRNazanin"/>
          <w:color w:val="111111"/>
          <w:sz w:val="28"/>
          <w:szCs w:val="28"/>
          <w:rtl w:val="true"/>
          <w:lang w:bidi="fa-IR"/>
        </w:rPr>
        <w:t xml:space="preserve">. </w:t>
      </w:r>
      <w:r>
        <w:rPr>
          <w:rStyle w:val="FootnoteAnchor"/>
          <w:rtl w:val="true"/>
        </w:rPr>
        <w:footnoteReference w:id="1293"/>
      </w:r>
      <w:r>
        <w:rPr>
          <w:rFonts w:ascii="IRNazanin" w:hAnsi="IRNazanin" w:eastAsia="IRNazanin"/>
          <w:color w:val="111111"/>
          <w:sz w:val="28"/>
          <w:sz w:val="28"/>
          <w:szCs w:val="28"/>
          <w:rtl w:val="true"/>
          <w:lang w:bidi="fa-IR"/>
        </w:rPr>
        <w:t>وى تصريح مى كند كه در اين كتاب، تنها احاديثى را كه در وقت تأليف در اختيار داشته، گرد آورده است؛ چون تمام رواياتى كه در اين زمينه داشته، آن هنگام در اختيار وى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استناد عبارت روى جلد يكى از نسخه هاى بسيار قديمى، در ذى حجّه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ق، تأليف شده است</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به نظر مى رسد كه اين تاريخ، زمان روايت كتاب از سوى مؤلّف براى شاگردش ابو الحسن شجاعى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متن كتاب،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الآن نيّف و 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عمر امام دوازدهم گفته است</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 xml:space="preserve">پس با توجّه به قول صحيح در باره تاريخ ولادت امام زمان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كتاب را پس از سال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اين كتاب، ابو الحسن محمّد بن على شجاعى، معروف به كاتب بوده است</w:t>
      </w:r>
      <w:r>
        <w:rPr>
          <w:rFonts w:eastAsia="IRNazanin" w:cs="IRNazanin"/>
          <w:color w:val="111111"/>
          <w:sz w:val="28"/>
          <w:szCs w:val="28"/>
          <w:rtl w:val="true"/>
          <w:lang w:bidi="fa-IR"/>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وى كتاب الغيبة را در سال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ق، نزد مؤلّف 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نيز خود، شاهد بوده كه عدّه اى اين كتاب را نزد شجاعى كاتب مى خواندند</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با توجّه به اين كه نجاشى در سال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ق، متولّد شده، مى توان حدس زد كه ابو الحسن شجاعى، دست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4" w:name="pg2251_18417"/>
    </w:p>
    <w:p>
      <w:pPr>
        <w:pStyle w:val="Heading6"/>
        <w:numPr>
          <w:ilvl w:val="5"/>
          <w:numId w:val="1"/>
        </w:numPr>
        <w:rPr/>
      </w:pPr>
      <w:bookmarkStart w:id="815" w:name="__RefHeading___Toc1669001_3804643083"/>
      <w:bookmarkStart w:id="816" w:name="_Toc325"/>
      <w:bookmarkEnd w:id="814"/>
      <w:bookmarkEnd w:id="815"/>
      <w:r>
        <w:rPr/>
        <w:t>۵</w:t>
      </w:r>
      <w:r>
        <w:rPr>
          <w:rtl w:val="true"/>
        </w:rPr>
        <w:t xml:space="preserve"> </w:t>
      </w:r>
      <w:r>
        <w:rPr>
          <w:rtl w:val="true"/>
        </w:rPr>
        <w:t xml:space="preserve">. </w:t>
      </w:r>
      <w:r>
        <w:rPr>
          <w:rtl w:val="true"/>
        </w:rPr>
        <w:t>شرح الأخبار فى فضائل الأئمة الأطهار عليهم السلام</w:t>
      </w:r>
      <w:bookmarkEnd w:id="816"/>
    </w:p>
    <w:p>
      <w:pPr>
        <w:pStyle w:val="BookText"/>
        <w:rPr/>
      </w:pPr>
      <w:r>
        <w:rPr>
          <w:rFonts w:ascii="IRNazanin" w:hAnsi="IRNazanin" w:eastAsia="IRNazanin"/>
          <w:color w:val="111111"/>
          <w:sz w:val="28"/>
          <w:sz w:val="28"/>
          <w:szCs w:val="28"/>
          <w:rtl w:val="true"/>
          <w:lang w:bidi="fa-IR"/>
        </w:rPr>
        <w:t xml:space="preserve">كم تا سال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ق،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نعمانى در نقد اسنادى، بر ثقه بودن راوى بدون لحاظ مذهب او، بوده است؛ چراكه او در اين كتاب، از ابن عقده نيز روايت كرده و در باره او متذكّر شده است كه در وثاقت و خِبْرويت و حديث شناسى و رجال شناسى ابن عقده، ترديد و سخنى نيست</w:t>
      </w:r>
      <w:r>
        <w:rPr>
          <w:rFonts w:eastAsia="IRNazanin" w:cs="IRNazanin"/>
          <w:color w:val="111111"/>
          <w:sz w:val="28"/>
          <w:szCs w:val="28"/>
          <w:rtl w:val="true"/>
          <w:lang w:bidi="fa-IR"/>
        </w:rPr>
        <w:t xml:space="preserve">. </w:t>
      </w:r>
      <w:r>
        <w:rPr>
          <w:rStyle w:val="FootnoteAnchor"/>
          <w:rtl w:val="true"/>
        </w:rPr>
        <w:footnoteReference w:id="1298"/>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فى فضائل الأئمة الأطهار عليهم السلاممؤلّف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نعمان مغربى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حسين حسينى جلالى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اسلامى، جلد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جلد دوم،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و جلد سوم،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اين كتاب از هفت نسخه خطّى و يك نسخه چاپى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ها همگى ناقص اند و هر يك، شامل شمارى از اجزاى كتاب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مقدّمه سيّد محمّد حسين حسينى جلالى، اين نسخه ها از كتاب خانه هاى داخل و خارج ايران فراهم شده اند و كهن ترينشان متعلّق به سده دوازدهم است</w:t>
      </w:r>
      <w:r>
        <w:rPr>
          <w:rFonts w:eastAsia="IRNazanin" w:cs="IRNazanin"/>
          <w:color w:val="111111"/>
          <w:sz w:val="28"/>
          <w:szCs w:val="28"/>
          <w:rtl w:val="true"/>
          <w:lang w:bidi="fa-IR"/>
        </w:rPr>
        <w:t xml:space="preserve">. </w:t>
      </w:r>
      <w:r>
        <w:rPr>
          <w:rStyle w:val="FootnoteAnchor"/>
          <w:rtl w:val="true"/>
        </w:rPr>
        <w:footnoteReference w:id="1299"/>
      </w:r>
      <w:r>
        <w:rPr>
          <w:rFonts w:ascii="Amiri" w:hAnsi="Amiri" w:eastAsia="Amiri" w:cs="Amiri"/>
          <w:color w:val="111111"/>
          <w:sz w:val="28"/>
          <w:sz w:val="28"/>
          <w:szCs w:val="28"/>
          <w:rtl w:val="true"/>
          <w:lang w:bidi="ar-SA"/>
        </w:rPr>
        <w:t>شرح الأخبار در مصادر اوّليه، بجز معالم العلماء، ذكر نشده است</w:t>
      </w:r>
      <w:r>
        <w:rPr>
          <w:rFonts w:eastAsia="Amiri" w:cs="Amiri" w:ascii="Amiri" w:hAnsi="Amiri"/>
          <w:color w:val="111111"/>
          <w:sz w:val="28"/>
          <w:szCs w:val="28"/>
          <w:rtl w:val="true"/>
          <w:lang w:bidi="ar-SA"/>
        </w:rPr>
        <w:t xml:space="preserve">. </w:t>
      </w:r>
      <w:r>
        <w:rPr>
          <w:rStyle w:val="FootnoteAnchor"/>
          <w:rtl w:val="true"/>
        </w:rPr>
        <w:footnoteReference w:id="1300"/>
      </w:r>
      <w:r>
        <w:rPr>
          <w:rFonts w:ascii="IRNazanin" w:hAnsi="IRNazanin" w:eastAsia="IRNazanin"/>
          <w:color w:val="111111"/>
          <w:sz w:val="28"/>
          <w:sz w:val="28"/>
          <w:szCs w:val="28"/>
          <w:rtl w:val="true"/>
          <w:lang w:bidi="fa-IR"/>
        </w:rPr>
        <w:t>در مصادر متأخّر، محمّد باقر مجلسى، ميرزا حسين نورى و آقا بزرگ تهرانى، از آن نام برده اند</w:t>
      </w:r>
      <w:r>
        <w:rPr>
          <w:rFonts w:eastAsia="IRNazanin" w:cs="IRNazanin"/>
          <w:color w:val="111111"/>
          <w:sz w:val="28"/>
          <w:szCs w:val="28"/>
          <w:rtl w:val="true"/>
          <w:lang w:bidi="fa-IR"/>
        </w:rPr>
        <w:t xml:space="preserve">. </w:t>
      </w:r>
      <w:r>
        <w:rPr>
          <w:rStyle w:val="FootnoteAnchor"/>
          <w:rtl w:val="true"/>
        </w:rPr>
        <w:footnoteReference w:id="1301"/>
      </w:r>
      <w:r>
        <w:rPr>
          <w:rFonts w:ascii="Amiri" w:hAnsi="Amiri" w:eastAsia="Amiri" w:cs="Amiri"/>
          <w:color w:val="111111"/>
          <w:sz w:val="28"/>
          <w:sz w:val="28"/>
          <w:szCs w:val="28"/>
          <w:rtl w:val="true"/>
          <w:lang w:bidi="ar-SA"/>
        </w:rPr>
        <w:t>به هر حال، انتساب اين كتاب به قاضى نعمان، معروف است</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و يكى از مصادر كتاب هاى حديثى و كلامى است</w:t>
      </w:r>
      <w:r>
        <w:rPr>
          <w:rFonts w:eastAsia="Amiri" w:cs="Amiri" w:ascii="Amiri" w:hAnsi="Amiri"/>
          <w:color w:val="111111"/>
          <w:sz w:val="28"/>
          <w:szCs w:val="28"/>
          <w:rtl w:val="true"/>
          <w:lang w:bidi="ar-SA"/>
        </w:rPr>
        <w:t xml:space="preserve">. </w:t>
      </w:r>
      <w:r>
        <w:rPr>
          <w:rStyle w:val="FootnoteAnchor"/>
          <w:rtl w:val="true"/>
        </w:rPr>
        <w:footnoteReference w:id="130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در زمينه فضايل و مناقب ائمه عليهم السلام تا امام هفتم، و در راستاى و تأييد و تقويت مذهب اسماعيلى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كتاب با شانزده جزء، در سه مجلّد فراهم شده و شامل چند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مفصّل محقّق كتاب، خطبه مؤلّف، اصل كتاب، و تخريج احاديث توسط محقّق در پايان هر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مقدّمه، پس از به شرح حال مؤلّف و مذهب او، به معرّفى اجمالى مذهب اسماعيلى پرداخته و سپس در باره ديگر تأليفات قاضى نعمان، نسخه هاى خطّى اين كتاب و برخى از ويژگى هاى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در اين كتاب، رواياتى يافت مى شود كه يا در ديگر مصادر حديث يافت نمى شود و يا بر اثر تقطيع، دستيابى به آنها، سخت دشوار است</w:t>
      </w:r>
      <w:r>
        <w:rPr>
          <w:rFonts w:eastAsia="IRNazanin" w:cs="IRNazanin"/>
          <w:color w:val="111111"/>
          <w:sz w:val="28"/>
          <w:szCs w:val="28"/>
          <w:rtl w:val="true"/>
          <w:lang w:bidi="fa-IR"/>
        </w:rPr>
        <w:t xml:space="preserve">. </w:t>
      </w:r>
      <w:r>
        <w:rPr>
          <w:rStyle w:val="FootnoteAnchor"/>
          <w:rtl w:val="true"/>
        </w:rPr>
        <w:footnoteReference w:id="1304"/>
      </w:r>
      <w:r>
        <w:rPr>
          <w:rFonts w:ascii="Amiri" w:hAnsi="Amiri" w:eastAsia="Amiri" w:cs="Amiri"/>
          <w:color w:val="111111"/>
          <w:sz w:val="28"/>
          <w:sz w:val="28"/>
          <w:szCs w:val="28"/>
          <w:rtl w:val="true"/>
          <w:lang w:bidi="ar-SA"/>
        </w:rPr>
        <w:t xml:space="preserve">با اين حال، او در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كرده براى روايات كتاب، شواهد و مؤيداتى از منابع حديثى فريقين بياورد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 كه قاضى نعمان، كتاب هاى خود را با ارشاد، موافقت، اذن يا تأييد خلفاى فاطمى فراهم كرده است، آثار او را مى توان آينه تمام نماى افكار خلفاى فاطمى شمرد</w:t>
      </w:r>
      <w:r>
        <w:rPr>
          <w:rFonts w:eastAsia="Amiri" w:cs="Amiri" w:ascii="Amiri" w:hAnsi="Amiri"/>
          <w:color w:val="111111"/>
          <w:sz w:val="28"/>
          <w:szCs w:val="28"/>
          <w:rtl w:val="true"/>
          <w:lang w:bidi="ar-SA"/>
        </w:rPr>
        <w:t xml:space="preserve">. </w:t>
      </w:r>
      <w:r>
        <w:rPr>
          <w:rStyle w:val="FootnoteAnchor"/>
          <w:rtl w:val="true"/>
        </w:rPr>
        <w:footnoteReference w:id="1305"/>
      </w:r>
      <w:r>
        <w:rPr>
          <w:rFonts w:ascii="IRNazanin" w:hAnsi="IRNazanin" w:eastAsia="IRNazanin"/>
          <w:color w:val="111111"/>
          <w:sz w:val="28"/>
          <w:sz w:val="28"/>
          <w:szCs w:val="28"/>
          <w:rtl w:val="true"/>
          <w:lang w:bidi="fa-IR"/>
        </w:rPr>
        <w:t>وى اختصار اسانيد و حذف متون مكرر را شيوه به كار رفته در كتاب ذكر كرده و اين التزام را در هر مناسبتى، بازگفته است</w:t>
      </w:r>
      <w:r>
        <w:rPr>
          <w:rFonts w:eastAsia="IRNazanin" w:cs="IRNazanin"/>
          <w:color w:val="111111"/>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 xml:space="preserve">قاضى نعمان روايات را يا از طريق سماع، مناوله و اجازه از معزّ، خليفه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دريافته است و يا از كتب معروفى استفاده كرده است كه در كتاب خانه هاى فاطميان؛ بويژه كتاب خانه معزّ در منصوريه و قاهره، فراوان يافت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نعمان جز در مواردى اندك، مصادرى را كه از آنها استفاده كرده، نام نبرده است، روش وى اين است كه به نام مؤلّفان اسناد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گونه اسناد، گوياى آن باشد كه وى روايات را از كتاب هاى آنان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كرده است و نه از ديگر راه هاى تحمّل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قاضى نعمان، افزون بر ارزش حديثى شان، منبعى براى دستيابى به كتاب هاى ناياب به شمار مى روند؛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المغازى محمّد بن اسحاق بن يسار مطّلبى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المغازى محمّد بن عمر بن 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المغازى على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المناقب احمد بن شعيب 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الغدير،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الغدير، تنها كتابى است كه قاضى نعمان از آن با اسم، ياد كرده و فراوان نيز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مؤلّف، اين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موضوع كتاب، گواهى به صحّت روايات كتاب، اشاره به حذف اسانيد و متون تكرارى، و اين تذكّر كه اخبار و آثار حاكى از فضائل ائمه ابرار عليهم السلام را بر حسب توان و امكان، فراهم كرده و تنها گزارش هاى صحيح آن را در اين كتاب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صحّت روايات در نظر او ، تأييد و اجازه خليفه فاطمى، المعزّ لدين اللّه ، است كه وى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 و صاحب زمان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w:t>
      </w:r>
      <w:r>
        <w:rPr>
          <w:rStyle w:val="FootnoteAnchor"/>
          <w:rtl w:val="true"/>
        </w:rPr>
        <w:footnoteReference w:id="1307"/>
      </w:r>
      <w:r>
        <w:rPr>
          <w:rFonts w:ascii="Amiri" w:hAnsi="Amiri" w:eastAsia="Amiri" w:cs="Amiri"/>
          <w:color w:val="111111"/>
          <w:sz w:val="28"/>
          <w:sz w:val="28"/>
          <w:szCs w:val="28"/>
          <w:rtl w:val="true"/>
          <w:lang w:bidi="ar-SA"/>
        </w:rPr>
        <w:t>و درباره سبب حذف اسانيد كتاب، اعلام مى 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عصر، آنها را تأييد كرده است</w:t>
      </w:r>
      <w:r>
        <w:rPr>
          <w:rFonts w:eastAsia="Amiri" w:cs="Amiri" w:ascii="Amiri" w:hAnsi="Amiri"/>
          <w:color w:val="111111"/>
          <w:sz w:val="28"/>
          <w:szCs w:val="28"/>
          <w:rtl w:val="true"/>
          <w:lang w:bidi="ar-SA"/>
        </w:rPr>
        <w:t xml:space="preserve">». </w:t>
      </w:r>
      <w:r>
        <w:rPr>
          <w:rStyle w:val="FootnoteAnchor"/>
          <w:rtl w:val="true"/>
        </w:rPr>
        <w:footnoteReference w:id="1308"/>
      </w:r>
      <w:r>
        <w:rPr>
          <w:rFonts w:ascii="IRNazanin" w:hAnsi="IRNazanin" w:eastAsia="IRNazanin"/>
          <w:color w:val="111111"/>
          <w:sz w:val="28"/>
          <w:sz w:val="28"/>
          <w:szCs w:val="28"/>
          <w:rtl w:val="true"/>
          <w:lang w:bidi="fa-IR"/>
        </w:rPr>
        <w:t xml:space="preserve">اصل كتاب در شانزده جزء افزون بر دويست عنوان دارد و </w:t>
      </w:r>
      <w:r>
        <w:rPr>
          <w:rFonts w:ascii="IRNazanin" w:hAnsi="IRNazanin" w:eastAsia="IRNazanin"/>
          <w:color w:val="111111"/>
          <w:sz w:val="28"/>
          <w:sz w:val="28"/>
          <w:szCs w:val="28"/>
          <w:lang w:bidi="fa-IR"/>
        </w:rPr>
        <w:t>۱۴۶۰</w:t>
      </w:r>
      <w:r>
        <w:rPr>
          <w:rFonts w:ascii="IRNazanin" w:hAnsi="IRNazanin" w:eastAsia="IRNazanin"/>
          <w:color w:val="111111"/>
          <w:sz w:val="28"/>
          <w:sz w:val="28"/>
          <w:szCs w:val="28"/>
          <w:rtl w:val="true"/>
          <w:lang w:bidi="fa-IR"/>
        </w:rPr>
        <w:t xml:space="preserve"> روايت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اجزاى شانزده گانه، چندين عنوان هم افق را در بر مى گيرد، بدين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فضائل و مناقب امام على عليه السلام از زبان پيامبر خدا صلى الله عليه و آله است و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 و سپس اين مطالب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منّى و أنا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عليه السلام نفس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منّى؛ يؤدّى دَينى و يقضى عداتى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أميرُ المؤمنينَ والوصىُّ والخليفةُ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حديث 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 گامى امام على عليه السلام در اسلام، شروع مى شود و سپس اين مطالب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على عليه السلام به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تصريح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بردارى على عليه السلام و عدم مفارقت او، دستور پيامبر به پيروى از على عليه السلام و نهى از مفارقت او، ولايت على عليه السلام و ولايت ائمه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 درباره جهاد على عليه السلام آغاز مى شود و سپس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او در غزوه هاى بدر، احد، حمراء الأسد، خندق، خيبر، فتح مكّه، غزوه بنى جذيمه، غزوه حنين، سريه هاى رسول خدا صلى الله عليه و آله ، و در باره فضيلت جهاد و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على عليه السلام با ناكثين و قاسطين و مارقين، عوامل اختلاف پس از پيامبر خدا صلى الله عليه و آله مانند سقيفه، خطبه على عليه السلام پس از بيعت با او، جنگ جمل، جنگ صفّين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جزء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گزارش، درباره جهاد امام على عليه السلام با قاسطين، مقتل عبيد اللّه بن عمر، كتاب ابن أبى رافع كاتب امام على عليه السلام ، شهداى بنى عبد المطّلب در ركاب على عليه السلام جنگ نهروان، ابن عبّاس و خوارج، ابن عبّاس و معاويه، پشيمانى عايشه، فراخوانى، دعوت على عليه السلام براى جنگ با معاويه پس از جنگ با خوارج، معرّفى متخلّفان از دستور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پندارى، بهانه جويى با خون خواهى عثمان، سعد بن ابى وقّاص، بهانه و حجّت خوارج در جدا شدن از على عليه السلام ، ابو سفيان، معاويه بن ابى سفيان، مقتل 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امام على عليه السلام و ردّ شبهات، احتجاج على عليه السلام در شوراى عمر، سعد بن ابى وقّاص و موضع او در برابر كسى كه امام على عليه السلام را دشنام داد،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وجوه برترى، شناخت فاضل و 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لزوم اطاعت از امام على عليه السلام ، حركت در خط و مسير امير المؤمنين، دعاى پيامبر خدا صلى الله عليه و آله در باره على عليه السلام ، قضاوت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در شأن على عليه السلام نازل شده اند، آيه ولايت، ازدواج فاطمه عليهاالسلام با على عليه السلام ، زهد امير المؤمنين، خبر راهب، پيامبر خدا صلى الله عليه و آله و فضائل على عليه السلام ، حديث</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دينار، على عليه السلام با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معاويه، شهادت رسول خدا صلى الله عليه و آله به بهشتى بودن على عليه السلام و موقعيت و مقام او در آخرت، فضائل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ديگر اهل بيت، دوستى با اهل بيت عليهم السلام ، منقطع شدن همه نسب ها در قيامت، مگر نسب پيامبر صلى الله عليه و آله ، توبه آدم عليه السلام ، آيين ابراهيم عليه السلام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الإسلام حبُّنا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عليهم السلام أمانٌ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كبرا، فضائل فاطمه عليهاالسلام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يأمر بتزويج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ماجراى شب زفاف حضرت فاطمه،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يغضب اللّه لغضب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عليهاالسلام و اسماء دختر عميس، درخواست فاطمه براى گرفتن ميراث خود، خطبة الزهراء و شرح آن، تسبيح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عليهماالسلامسيّدا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أحبّنى فلْيُحب هذين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الحسنان يتصارعان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الراكبان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هريره و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فضائل امام حسن و امام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آنان، داستان به دنيا آمدن، مولد امام حسن و امام حسين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فهو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ريحانتا الرسول صلى الله عليه و آله ، أفضل الأسباط، امام حسن عليه السلام و معاويه، مصائب امام حسن عليه السلام ، وصيت امام حسن عليه السلام ، نقش عايشه در دفن امام حسن عليه السلام ، دختر اشعث؛ قاتل و خائن، مقتل امام حسين عليه السلام ، حادثه اى كه آسمان و زمين بر آن گريستند، تعيين محلّ شهادت امام حسين عليه السلام توسط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بارك اللّه فى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هرثمه و حديث شهادت، حركت به سوى كربلا، مصائب سرزمين طف ، مسلم بن عقيل، ديدار حرّ با امام حسين عليه السلام ، خطبه امام در ميان اصحاب، ملحق شدن حرّ به امام حسين، به خاك افتادن على پسر امام حسين، شهادت امام حسين، وقايع پس از شهادت، مجلس ابن الباغية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بيت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عاشورا، كسانى كه همراه امام حسين عليه السلام كشته شدند، فرزندان امام حسين عليه السلام ، قاسم بن حسن، عبد اللّه بن حسن، عبّاس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فرزندان عقيل، خانواده امير المؤمنين، جعفر بن ابى طالب، جعفر هاجر هجرتين،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7" w:name="pg2251_18422"/>
    </w:p>
    <w:p>
      <w:pPr>
        <w:pStyle w:val="Heading6"/>
        <w:numPr>
          <w:ilvl w:val="5"/>
          <w:numId w:val="1"/>
        </w:numPr>
        <w:rPr/>
      </w:pPr>
      <w:bookmarkStart w:id="818" w:name="__RefHeading___Toc1669003_3804643083"/>
      <w:bookmarkStart w:id="819" w:name="_Toc326"/>
      <w:bookmarkEnd w:id="817"/>
      <w:bookmarkEnd w:id="818"/>
      <w:r>
        <w:rPr/>
        <w:t>۶</w:t>
      </w:r>
      <w:r>
        <w:rPr>
          <w:rtl w:val="true"/>
        </w:rPr>
        <w:t xml:space="preserve"> </w:t>
      </w:r>
      <w:r>
        <w:rPr>
          <w:rtl w:val="true"/>
        </w:rPr>
        <w:t xml:space="preserve">. </w:t>
      </w:r>
      <w:r>
        <w:rPr>
          <w:rtl w:val="true"/>
        </w:rPr>
        <w:t>نوادر المعجزات فى مناقب الأئمة الهداة عليهم السلام</w:t>
      </w:r>
      <w:bookmarkEnd w:id="819"/>
    </w:p>
    <w:p>
      <w:pPr>
        <w:pStyle w:val="BookText"/>
        <w:rPr/>
      </w:pPr>
      <w:r>
        <w:rPr>
          <w:rFonts w:ascii="IRNazanin" w:hAnsi="IRNazanin" w:eastAsia="IRNazanin"/>
          <w:color w:val="111111"/>
          <w:sz w:val="28"/>
          <w:sz w:val="28"/>
          <w:szCs w:val="28"/>
          <w:rtl w:val="true"/>
          <w:lang w:bidi="fa-IR"/>
        </w:rPr>
        <w:t xml:space="preserve">اولاد عبد المطّلب، ابو طالب، حمزة بن عبد المطّلب، عبّاس بن عبد المطّلب، عقيل بن ابى طالب، عبد اللّه بن عبّاس، فضائل ائمه كه از اولاد امام حسين عليه السلام هستند، فضائل على بن حسين امام زين العابدين عليه السلام ، عبادت او، دعاى او، زهد او، امام سجّاد و ابن شهاب زُهْرى، فتنه ابن زبير، قصيده فرزدق، در مدح امام زين العابدين عليه السلام ، امام محمّد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جعفر بن محمّد صادق عليه السلام و امامانِ پنهان و مستور، جارى شدن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أن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امام صادق عليه السلام ، امام صادق و ابو حنيفه، معرّفى بعضى از فرقه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فَطَحيه قطعيه، كيسانيه و زيديه، يحيى بن زيد، شهيد فخّ، يحيى بن عبد اللّه ، ادريس بن عبد اللّه ، حسن بن حسين بن زيد، ولايت عهدى امام رضا عليه السلام ، شهادت امام رضا عليه السلام ، روزگار معتصم، روزگار مستعين، روزگار معتمد عبّاسى، ظهور مهدى فاطمى، معالم و نشانه هاى مهدى، المتشبّه بالمهدى، حديثى درباره انتظار، اتباع المهدىّ والقيام معه، الصادق عليه السلام مع قوم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مطالب درباره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المهدىّ و بشاراته، خطبة أمير المؤمنين فى الكوفة، سيرة المهدىّ، المهدىُّ هو الفاتح للقسطنطنية، صفة المهدىِّ، مِمَّن هو المهدىُّ؟، الفِتَن ثلاث، المهدىُّ مِن نسل فاطمة عليهاالسلام، بدء الدعوة الفاطميّة ، المهدىّ والدلائل عليه فى اليمن، فى شمال إفريقا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صفات شيعه على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على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الموالى، الرسول صلى الله عليه و آله و شيعة على، صفةُ مَن يُبْغضُ عليّا أميرَالمؤمنين عليه السلام ، الرسول صلى الله عليه و آله يستغفر لشيعة علي، مَن دَمَعَت عيناه فينا، عبدٌ مات على حُبِّ علىٍّ، العبادةُ بدون الولاية، تفرحونَ لِفَرَحنا، صفات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المعجزات فى مناقب الأئمة الهداة عليهم السلاممؤلّف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طبرى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قم،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تصحيح كتاب، افزون بر ديگر كتاب هاى حديثى، از نسخه اى استفاده كرده اند از نسخه اى كه گويا در سده سيزدهم </w:t>
      </w:r>
      <w:r>
        <w:rPr>
          <w:rStyle w:val="FootnoteAnchor"/>
          <w:rtl w:val="true"/>
        </w:rPr>
        <w:footnoteReference w:id="1309"/>
      </w:r>
      <w:r>
        <w:rPr>
          <w:rFonts w:ascii="Amiri" w:hAnsi="Amiri" w:eastAsia="Amiri" w:cs="Amiri"/>
          <w:color w:val="111111"/>
          <w:sz w:val="28"/>
          <w:sz w:val="28"/>
          <w:szCs w:val="28"/>
          <w:rtl w:val="true"/>
          <w:lang w:bidi="ar-SA"/>
        </w:rPr>
        <w:t>كتابت شده است</w:t>
      </w:r>
      <w:r>
        <w:rPr>
          <w:rFonts w:eastAsia="Amiri" w:cs="Amiri" w:ascii="Amiri" w:hAnsi="Amiri"/>
          <w:color w:val="111111"/>
          <w:sz w:val="28"/>
          <w:szCs w:val="28"/>
          <w:rtl w:val="true"/>
          <w:lang w:bidi="ar-SA"/>
        </w:rPr>
        <w:t xml:space="preserve">. </w:t>
      </w:r>
      <w:r>
        <w:rPr>
          <w:rStyle w:val="FootnoteAnchor"/>
          <w:rtl w:val="true"/>
        </w:rPr>
        <w:footnoteReference w:id="1310"/>
      </w:r>
      <w:r>
        <w:rPr>
          <w:rFonts w:ascii="IRNazanin" w:hAnsi="IRNazanin" w:eastAsia="IRNazanin"/>
          <w:color w:val="111111"/>
          <w:sz w:val="28"/>
          <w:sz w:val="28"/>
          <w:szCs w:val="28"/>
          <w:rtl w:val="true"/>
          <w:lang w:bidi="fa-IR"/>
        </w:rPr>
        <w:t>موارد اختلاف ديگر مصادر حديثى با اين نسخه خطّى، در پاورقى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اشاره محقّق كتاب به چگونگى يافتن اين نسخه خطّى، بر مى آيد كه نوادر المعجزات، پيش از اين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المعجزات در بيشتر مصادر كتاب شناسى،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تهرانى </w:t>
      </w:r>
      <w:r>
        <w:rPr>
          <w:rStyle w:val="FootnoteAnchor"/>
          <w:rtl w:val="true"/>
        </w:rPr>
        <w:footnoteReference w:id="1311"/>
      </w:r>
      <w:r>
        <w:rPr>
          <w:rFonts w:ascii="Amiri" w:hAnsi="Amiri" w:eastAsia="Amiri" w:cs="Amiri"/>
          <w:color w:val="111111"/>
          <w:sz w:val="28"/>
          <w:sz w:val="28"/>
          <w:szCs w:val="28"/>
          <w:rtl w:val="true"/>
          <w:lang w:bidi="ar-SA"/>
        </w:rPr>
        <w:t xml:space="preserve">و عمر كَحّاله </w:t>
      </w:r>
      <w:r>
        <w:rPr>
          <w:rStyle w:val="FootnoteAnchor"/>
          <w:rtl w:val="true"/>
        </w:rPr>
        <w:footnoteReference w:id="1312"/>
      </w:r>
      <w:r>
        <w:rPr>
          <w:rFonts w:ascii="Amiri" w:hAnsi="Amiri" w:eastAsia="Amiri" w:cs="Amiri"/>
          <w:color w:val="111111"/>
          <w:sz w:val="28"/>
          <w:sz w:val="28"/>
          <w:szCs w:val="28"/>
          <w:rtl w:val="true"/>
          <w:lang w:bidi="ar-SA"/>
        </w:rPr>
        <w:t>، از آن در شمار تأليفات ابن جرير طبرى امامى، ياد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روى، اين كتاب از مصادر بحار الأنوار و مستدرك الوسائل است</w:t>
      </w:r>
      <w:r>
        <w:rPr>
          <w:rFonts w:eastAsia="Amiri" w:cs="Amiri" w:ascii="Amiri" w:hAnsi="Amiri"/>
          <w:color w:val="111111"/>
          <w:sz w:val="28"/>
          <w:szCs w:val="28"/>
          <w:rtl w:val="true"/>
          <w:lang w:bidi="ar-SA"/>
        </w:rPr>
        <w:t xml:space="preserve">. </w:t>
      </w:r>
      <w:r>
        <w:rPr>
          <w:rStyle w:val="FootnoteAnchor"/>
          <w:rtl w:val="true"/>
        </w:rPr>
        <w:footnoteReference w:id="1313"/>
      </w:r>
      <w:r>
        <w:rPr>
          <w:rFonts w:ascii="IRNazanin" w:hAnsi="IRNazanin" w:eastAsia="IRNazanin"/>
          <w:color w:val="111111"/>
          <w:sz w:val="28"/>
          <w:sz w:val="28"/>
          <w:szCs w:val="28"/>
          <w:rtl w:val="true"/>
          <w:lang w:bidi="fa-IR"/>
        </w:rPr>
        <w:t>نسخه چاپى نوادر المعجزات، پس از مقدّمه مفصّل گروه تحقيق، شامل مقدّمه كوتاه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به شرح حال مؤلّف، آثار او، نسخه خطّى و موضوع نوادر المعجزات،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به انگيزه تأليف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مقدّمه، گويا فرد يا گروهى، معجزات ائمه عليهم السلام را انكار مى كنند و مؤلّف به دنبال آن رويداد، تصميم مى گيرد اين كتاب را تأليف كند</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وى پيش از ورود به اصل موضوع، به بررسى جايگاه وصايت در ميان پيامبران پيشين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سليمان عليه السلام آصف بن برخيا را كه پسر عمو و دامادش بود، وصىّ خود كرد؛ يوشع ابن نون بن افرائيم بن يوسف، وصىّ موسى عليه السلام بود؛ عيسى عليه السلام شمعون صفا را وصىّ خود خواند و دانيال عليه السلام نيز منذر بن شمعون را</w:t>
      </w:r>
      <w:r>
        <w:rPr>
          <w:rFonts w:eastAsia="IRNazanin" w:cs="IRNazanin"/>
          <w:color w:val="111111"/>
          <w:sz w:val="28"/>
          <w:szCs w:val="28"/>
          <w:rtl w:val="true"/>
          <w:lang w:bidi="fa-IR"/>
        </w:rPr>
        <w:t xml:space="preserve">. </w:t>
      </w:r>
      <w:r>
        <w:rPr>
          <w:rStyle w:val="FootnoteAnchor"/>
          <w:rtl w:val="true"/>
        </w:rPr>
        <w:footnoteReference w:id="1315"/>
      </w:r>
      <w:r>
        <w:rPr>
          <w:rFonts w:ascii="IRNazanin" w:hAnsi="IRNazanin" w:eastAsia="IRNazanin"/>
          <w:color w:val="111111"/>
          <w:sz w:val="28"/>
          <w:sz w:val="28"/>
          <w:szCs w:val="28"/>
          <w:rtl w:val="true"/>
          <w:lang w:bidi="fa-IR"/>
        </w:rPr>
        <w:t>اين اوصيا، همگى معجزاتى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پيامبر اسلام صلى الله عليه و آله برتر از پيامبران پيشين است، اوصياى او نيز برتر از ديگر اوصيا هستند و همان گونه كه اوصياى آنها به سان خود پيامبران، صاحب معجزات بوده اند، اوصياى پيامبر اسلام نيز معجزات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جرير از منابع پراكنده اى مانند الأنوار ابن همّام اسكافى، </w:t>
      </w:r>
      <w:r>
        <w:rPr>
          <w:rStyle w:val="FootnoteAnchor"/>
          <w:rtl w:val="true"/>
        </w:rPr>
        <w:footnoteReference w:id="1316"/>
      </w:r>
      <w:r>
        <w:rPr>
          <w:rFonts w:ascii="IRNazanin" w:hAnsi="IRNazanin" w:eastAsia="IRNazanin"/>
          <w:color w:val="111111"/>
          <w:sz w:val="28"/>
          <w:sz w:val="28"/>
          <w:szCs w:val="28"/>
          <w:rtl w:val="true"/>
          <w:lang w:bidi="fa-IR"/>
        </w:rPr>
        <w:t>به گردآورى مناقب، علوم، معجزات و نشانه هاى فضل ائمه عليهم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مقدّمه، يادآور شده است كه برخى از اين معجزات، چنان شگفت مى نمايد كه عقول بشرى، از فهم آن عاجز و در دركش حيران مى مانند، و تنها راه تحمّل چنين معجزاتى، تكيه بر ايمان است </w:t>
      </w:r>
      <w:r>
        <w:rPr>
          <w:rFonts w:eastAsia="IRNazanin" w:cs="IRNazanin"/>
          <w:color w:val="111111"/>
          <w:sz w:val="28"/>
          <w:szCs w:val="28"/>
          <w:rtl w:val="true"/>
          <w:lang w:bidi="fa-IR"/>
        </w:rPr>
        <w:t xml:space="preserve">. </w:t>
      </w:r>
      <w:r>
        <w:rPr>
          <w:rStyle w:val="FootnoteAnchor"/>
          <w:rtl w:val="true"/>
        </w:rPr>
        <w:footnoteReference w:id="1317"/>
      </w:r>
      <w:r>
        <w:rPr>
          <w:rFonts w:ascii="IRNazanin" w:hAnsi="IRNazanin" w:eastAsia="IRNazanin"/>
          <w:color w:val="111111"/>
          <w:sz w:val="28"/>
          <w:sz w:val="28"/>
          <w:szCs w:val="28"/>
          <w:rtl w:val="true"/>
          <w:lang w:bidi="fa-IR"/>
        </w:rPr>
        <w:t xml:space="preserve">ابن جرير در اين كتاب، از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روايت بهره برده و آنها را در سيزده باب، سامان داده است؛ دوازده باب به دوازده امام، و يك باب به حضرت فاطمه عليهاالسلاماختصاص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را ـ كه در هر باب، شماره شده است ـ ، از طريق مشايخ خود و يا از منابع اهل سنّت، با اسناد كامل و گاه به گونه مرسل يا مرفوع،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هاى سيزدهگانه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امير المؤمنين و سيّد الوصيين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معجزات 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نشانه هاى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نشانه هاى على بن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نشانه هاى محمّد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نشانه هاى جعفر بن محمّد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نشانه هاى موسى بن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2251_18425"/>
    </w:p>
    <w:p>
      <w:pPr>
        <w:pStyle w:val="Heading6"/>
        <w:numPr>
          <w:ilvl w:val="5"/>
          <w:numId w:val="1"/>
        </w:numPr>
        <w:rPr/>
      </w:pPr>
      <w:bookmarkStart w:id="821" w:name="__RefHeading___Toc1669005_3804643083"/>
      <w:bookmarkStart w:id="822" w:name="_Toc327"/>
      <w:bookmarkEnd w:id="820"/>
      <w:bookmarkEnd w:id="821"/>
      <w:r>
        <w:rPr/>
        <w:t>۷</w:t>
      </w:r>
      <w:r>
        <w:rPr>
          <w:rtl w:val="true"/>
        </w:rPr>
        <w:t xml:space="preserve"> </w:t>
      </w:r>
      <w:r>
        <w:rPr>
          <w:rtl w:val="true"/>
        </w:rPr>
        <w:t xml:space="preserve">. </w:t>
      </w:r>
      <w:r>
        <w:rPr>
          <w:rtl w:val="true"/>
        </w:rPr>
        <w:t>نوادر الأثر فى</w:t>
      </w:r>
      <w:r>
        <w:rPr>
          <w:rtl w:val="true"/>
        </w:rPr>
        <w:t>: «</w:t>
      </w:r>
      <w:r>
        <w:rPr>
          <w:rtl w:val="true"/>
        </w:rPr>
        <w:t>علىٌّ خير البشر</w:t>
      </w:r>
      <w:r>
        <w:rPr>
          <w:rtl w:val="true"/>
        </w:rPr>
        <w:t>»</w:t>
      </w:r>
      <w:bookmarkEnd w:id="822"/>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نشانه هاى على بن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نشانه هاى محمّد بن على التقى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نشانه هاى على بن محمّد النقى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نشانه هاى حسن بن على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و براهينى از پيامبر خدا صلى الله عليه و آله و ائمه عليهم السلام بر وجود صاحب الزمان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الأثر 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خير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رازى قمى مؤلّف اين رساله، ابو محمّد جعفر بن احمد بن على، معروف به ابن رازى قمى، صاحب جامع الأحاديث است كه پيش از اين،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رساله، همراه با ديگر آثار مؤلّف چاپ شده، مشخّصات كتاب شناسى آن، در معرّفى جامع الأحاديث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با همين عنوان، در مصادر كتاب شناسى متأخّر و معاصر ديده مى شود</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 xml:space="preserve">موضوع آن، بيان طرق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خير البشر، مَن شكّ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گويا به سان جامع الأحاديث، العروس و المسلسلات، به درخواست فردى فراهم آمده است</w:t>
      </w:r>
      <w:r>
        <w:rPr>
          <w:rFonts w:eastAsia="IRNazanin" w:cs="IRNazanin"/>
          <w:color w:val="111111"/>
          <w:sz w:val="28"/>
          <w:szCs w:val="28"/>
          <w:rtl w:val="true"/>
          <w:lang w:bidi="fa-IR"/>
        </w:rPr>
        <w:t xml:space="preserve">. </w:t>
      </w:r>
      <w:r>
        <w:rPr>
          <w:rStyle w:val="FootnoteAnchor"/>
          <w:rtl w:val="true"/>
        </w:rPr>
        <w:footnoteReference w:id="1319"/>
      </w:r>
      <w:r>
        <w:rPr>
          <w:rFonts w:ascii="IRNazanin" w:hAnsi="IRNazanin" w:eastAsia="IRNazanin"/>
          <w:color w:val="111111"/>
          <w:sz w:val="28"/>
          <w:sz w:val="28"/>
          <w:szCs w:val="28"/>
          <w:rtl w:val="true"/>
          <w:lang w:bidi="fa-IR"/>
        </w:rPr>
        <w:t xml:space="preserve">ابن رازى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صفحه، روايت ياد شده را با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طريق، از پنج نفر از صحابيان نقل كرده است،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جابر بن عبداللّه انصارى، حذيفة بن يمان، عايشه و 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ابن رازى، شانزده طريق به جابر بن عبد اللّه انصارى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اسانيد، گوياى آن است كه تنها شش روايت، از پيامبر خدا صلى الله عليه و آله نقل شده و مابقى آنها مستند به خود صحابيان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حديث با حفظ اين عنوان كه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تعابير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3" w:name="pg2251_18426"/>
    </w:p>
    <w:p>
      <w:pPr>
        <w:pStyle w:val="Heading6"/>
        <w:numPr>
          <w:ilvl w:val="5"/>
          <w:numId w:val="1"/>
        </w:numPr>
        <w:rPr/>
      </w:pPr>
      <w:bookmarkStart w:id="824" w:name="__RefHeading___Toc1669007_3804643083"/>
      <w:bookmarkStart w:id="825" w:name="_Toc328"/>
      <w:bookmarkEnd w:id="823"/>
      <w:bookmarkEnd w:id="824"/>
      <w:r>
        <w:rPr/>
        <w:t>۸</w:t>
      </w:r>
      <w:r>
        <w:rPr>
          <w:rtl w:val="true"/>
        </w:rPr>
        <w:t xml:space="preserve"> </w:t>
      </w:r>
      <w:r>
        <w:rPr>
          <w:rtl w:val="true"/>
        </w:rPr>
        <w:t xml:space="preserve">. </w:t>
      </w:r>
      <w:r>
        <w:rPr>
          <w:rtl w:val="true"/>
        </w:rPr>
        <w:t>الاعتقادات فى دين الإمامية</w:t>
      </w:r>
      <w:bookmarkEnd w:id="825"/>
    </w:p>
    <w:p>
      <w:pPr>
        <w:pStyle w:val="BookText"/>
        <w:rPr/>
      </w:pPr>
      <w:r>
        <w:rPr>
          <w:rFonts w:ascii="IRNazanin" w:hAnsi="IRNazanin" w:eastAsia="IRNazanin"/>
          <w:color w:val="111111"/>
          <w:sz w:val="28"/>
          <w:sz w:val="28"/>
          <w:szCs w:val="28"/>
          <w:rtl w:val="true"/>
          <w:lang w:bidi="fa-IR"/>
        </w:rPr>
        <w:t>مختلفى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كه با اسانيد كامل نقل شده اند، در زمينه كلام و بويژه در موضوع امامت، ارزش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در پاورقى ها ـ كه حجمشان كمتر از متن نيست ـ ، به منابع و مآخذ فراوانى از اهل سنّت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 فى دين الإماميةمؤلّف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عبد السيّد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للطباعة والنشر، بيروت، چاپ دوم،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تصحيح و تحقيق اين كتاب، از پنج نسخه خطّى و نيز از تصحيح الاعتقاد شيخ مفيد،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خطّى، در كتاب خانه آية اللّه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تاريخ كتابت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ق و </w:t>
      </w:r>
      <w:r>
        <w:rPr>
          <w:rFonts w:ascii="IRNazanin" w:hAnsi="IRNazanin" w:eastAsia="IRNazanin"/>
          <w:color w:val="111111"/>
          <w:sz w:val="28"/>
          <w:sz w:val="28"/>
          <w:szCs w:val="28"/>
          <w:lang w:bidi="fa-IR"/>
        </w:rPr>
        <w:t>۹۹۲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 نسخه در كتاب خانه آستان قدس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تاريخ كتابت </w:t>
      </w: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xml:space="preserve"> ق و </w:t>
      </w:r>
      <w:r>
        <w:rPr>
          <w:rFonts w:ascii="IRNazanin" w:hAnsi="IRNazanin" w:eastAsia="IRNazanin"/>
          <w:color w:val="111111"/>
          <w:sz w:val="28"/>
          <w:sz w:val="28"/>
          <w:szCs w:val="28"/>
          <w:lang w:bidi="fa-IR"/>
        </w:rPr>
        <w:t>۹۹۹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اين كتاب، متعلّق به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ق، است كه در ضمن مجموعه اى، همراه با شرح باب حادى عشر، آداب المتعلّمين و چند كتاب ديگر،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حروف آن، در سال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با تحقيق غلام رضا بن غلام حسين مازندرانى،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عنوان الاعتقادات، در مصادر اوّليه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نجاشى و متن چاپى فهرست طوسى ـ ،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كتاب فهرست طوسى، در پاورقى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كتاب ياد كرده، كه گويا براى اشاره به اختلاف در نسخه است</w:t>
      </w:r>
      <w:r>
        <w:rPr>
          <w:rFonts w:eastAsia="IRNazanin" w:cs="IRNazanin"/>
          <w:color w:val="111111"/>
          <w:sz w:val="28"/>
          <w:szCs w:val="28"/>
          <w:rtl w:val="true"/>
          <w:lang w:bidi="fa-IR"/>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شيخ طوسى از كتابى با عنوان دين الإمامية ياد كرده، </w:t>
      </w:r>
      <w:r>
        <w:rPr>
          <w:rStyle w:val="FootnoteAnchor"/>
          <w:rtl w:val="true"/>
        </w:rPr>
        <w:footnoteReference w:id="1321"/>
      </w:r>
      <w:r>
        <w:rPr>
          <w:rFonts w:ascii="IRNazanin" w:hAnsi="IRNazanin" w:eastAsia="IRNazanin"/>
          <w:color w:val="111111"/>
          <w:sz w:val="28"/>
          <w:sz w:val="28"/>
          <w:szCs w:val="28"/>
          <w:rtl w:val="true"/>
          <w:lang w:bidi="fa-IR"/>
        </w:rPr>
        <w:t>كه شايد همان الاعتقادات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آن كه از يك سو، ابن شهرآشوب كتاب دين الإمامية را در كنار كتاب دعائم الإعتقاد و كتاب الاعتقاد ياد كرده، و از ديگر سو، عنوان يكى از مجالس كتاب الأمالى صدوق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مى توان حدس زد كه كتابِ موسوم به دين الإمامية ، همان عنوان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در كتاب الأمالى است كه به لحاظ انسجام موضوعى و اهمّيت مذهبى، صورت جداگانه پيدا كرده و مصادر اوّليه، آن را كتابى مستقل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از اين كتاب، به رسالة العقائد ياد كرده؛ </w:t>
      </w:r>
      <w:r>
        <w:rPr>
          <w:rStyle w:val="FootnoteAnchor"/>
          <w:rtl w:val="true"/>
        </w:rPr>
        <w:footnoteReference w:id="1322"/>
      </w:r>
      <w:r>
        <w:rPr>
          <w:rFonts w:ascii="IRNazanin" w:hAnsi="IRNazanin" w:eastAsia="IRNazanin"/>
          <w:color w:val="111111"/>
          <w:sz w:val="28"/>
          <w:sz w:val="28"/>
          <w:szCs w:val="28"/>
          <w:rtl w:val="true"/>
          <w:lang w:bidi="fa-IR"/>
        </w:rPr>
        <w:t>ولى در مصادر متأخّر، با عنوان الإعتقادات آمده است</w:t>
      </w:r>
      <w:r>
        <w:rPr>
          <w:rFonts w:eastAsia="IRNazanin" w:cs="IRNazanin"/>
          <w:color w:val="111111"/>
          <w:sz w:val="28"/>
          <w:szCs w:val="28"/>
          <w:rtl w:val="true"/>
          <w:lang w:bidi="fa-IR"/>
        </w:rPr>
        <w:t xml:space="preserve">. </w:t>
      </w:r>
      <w:r>
        <w:rPr>
          <w:rStyle w:val="FootnoteAnchor"/>
          <w:rtl w:val="true"/>
        </w:rPr>
        <w:footnoteReference w:id="1323"/>
      </w:r>
      <w:r>
        <w:rPr>
          <w:rFonts w:ascii="Amiri" w:hAnsi="Amiri" w:eastAsia="Amiri" w:cs="Amiri"/>
          <w:color w:val="111111"/>
          <w:sz w:val="28"/>
          <w:sz w:val="28"/>
          <w:szCs w:val="28"/>
          <w:rtl w:val="true"/>
          <w:lang w:bidi="ar-SA"/>
        </w:rPr>
        <w:t xml:space="preserve">به هر حال، انتساب اين كتاب به شيخ صدوق، معروف است </w:t>
      </w:r>
      <w:r>
        <w:rPr>
          <w:rStyle w:val="FootnoteAnchor"/>
          <w:rtl w:val="true"/>
        </w:rPr>
        <w:footnoteReference w:id="1324"/>
      </w:r>
      <w:r>
        <w:rPr>
          <w:rFonts w:ascii="IRNazanin" w:hAnsi="IRNazanin" w:eastAsia="IRNazanin"/>
          <w:color w:val="111111"/>
          <w:sz w:val="28"/>
          <w:sz w:val="28"/>
          <w:szCs w:val="28"/>
          <w:rtl w:val="true"/>
          <w:lang w:bidi="fa-IR"/>
        </w:rPr>
        <w:t>و بحار الأنوار و ديگر كتاب هايى كه پس از آن تأليف شده اند، از آن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الاعتقادات، شامل مقدّمه محقّق كتاب و متن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به نقلى بودن شيوه كتاب، نسخه هاى خطّى كتاب و چگونگى استفاده از اين نسخه ها و نسخه هاى چاپى،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باب سامان يافته و مؤلّف در هر باب، عنوان مشخّصى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عناوين باب ها معلوم مى شود كه شيخ صدوق در پىِ آن نبوده كه مسائل اعتقادى به معناى خاص و مصطلح كلمى را مطرح كند؛ بلكه هدف وى، بيان آموزه هاى خاص و ممتاز مذهب شيعه، و به عبارت روشن تر، ارائه ديدگاه شيعه در باره مسائل اختلافى و بعضا كم اهميت در ميان فرق و مذاهب مختلف آن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مبنا، در اين كتاب از مباحث مهمّ كلامى، به مسائلى چون مسئله عصمت، توحيد، جبر و تفويض، صفات ذات و عدل، پرداخته و در كنار اينها، مسائلى از اين دست را نيز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اماميه درباره دو حديث مختلف، احاديث طبّى، صراط، حساب و ميزان، بداء، غلوّ و تقصير، شفاعت، تقيّه، كيفيت نزول قرآن، تعداد انبيا، نياكان پيامبر صلى الله عليه و آله و جدال در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معمول در تبيين مسائل ياد شده، چنين است كه مؤلّف ابتدا مسئله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در فلان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6" w:name="pg2251_18428"/>
    </w:p>
    <w:p>
      <w:pPr>
        <w:pStyle w:val="Heading6"/>
        <w:numPr>
          <w:ilvl w:val="5"/>
          <w:numId w:val="1"/>
        </w:numPr>
        <w:rPr/>
      </w:pPr>
      <w:bookmarkStart w:id="827" w:name="__RefHeading___Toc1669009_3804643083"/>
      <w:bookmarkStart w:id="828" w:name="_Toc329"/>
      <w:bookmarkEnd w:id="826"/>
      <w:bookmarkEnd w:id="827"/>
      <w:r>
        <w:rPr/>
        <w:t>۹</w:t>
      </w:r>
      <w:r>
        <w:rPr>
          <w:rtl w:val="true"/>
        </w:rPr>
        <w:t xml:space="preserve"> </w:t>
      </w:r>
      <w:r>
        <w:rPr>
          <w:rtl w:val="true"/>
        </w:rPr>
        <w:t xml:space="preserve">. </w:t>
      </w:r>
      <w:r>
        <w:rPr>
          <w:rtl w:val="true"/>
        </w:rPr>
        <w:t>التوحيد</w:t>
      </w:r>
      <w:bookmarkEnd w:id="828"/>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آن گاه ديدگاه خود را با الهام مستقيم از قرآن و بويژه احاديث معصومان عليهم السلام ،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عموما مرسل اند و در مواردى در حدّ نياز، سند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كتاب، نقدها و شرح هاى بسيارى نگاشته شده و نيز چند بار به فارسى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ترينِ اين شرح ها كه با نقد همراه است، كتاب تصحيح الإعتقاد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كهن ترين شرح، شرح الإعتقادات عبد اللّه بن حسن شولستانى، معاصر ميرزا عبد اللّه افندى صاحب رياض العلماء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حسينى تهرانى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جامعه مدرّسين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بدون 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تصحيح كتاب، از پنج نسخه خطّى متعلّق به سده يازدهم كه برخى نيز تصحيح شده اند، و سه نسخه چاپى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براى بار، در سال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ق، در تهران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التوحيد ـ كه به توحيد صدوق و توحيد ابن بابويه نيز معروف است ـ ، از آثار بنام شيخ صدوق شناخته مى شود</w:t>
      </w:r>
      <w:r>
        <w:rPr>
          <w:rFonts w:eastAsia="IRNazanin" w:cs="IRNazanin"/>
          <w:color w:val="111111"/>
          <w:sz w:val="28"/>
          <w:szCs w:val="28"/>
          <w:rtl w:val="true"/>
          <w:lang w:bidi="fa-IR"/>
        </w:rPr>
        <w:t xml:space="preserve">. </w:t>
      </w:r>
      <w:r>
        <w:rPr>
          <w:rStyle w:val="FootnoteAnchor"/>
          <w:rtl w:val="true"/>
        </w:rPr>
        <w:footnoteReference w:id="1325"/>
      </w:r>
      <w:r>
        <w:rPr>
          <w:rFonts w:ascii="IRNazanin" w:hAnsi="IRNazanin" w:eastAsia="IRNazanin"/>
          <w:color w:val="111111"/>
          <w:sz w:val="28"/>
          <w:sz w:val="28"/>
          <w:szCs w:val="28"/>
          <w:rtl w:val="true"/>
          <w:lang w:bidi="fa-IR"/>
        </w:rPr>
        <w:t>گويا نام التوحيد را صدوق خود، بر اين كتاب نهاده است؛ چرا كه وى در مقدّمه كتاب متذكّر شده كه اين كتاب را در توحيد و نفى تشبيه و جبر، تأليف كرده است</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كتاب التوحيد در زمينه مهم ترين موضوع كلامى، يعنى اسما، صفات و افعال الهى، تأليف شده و انگيزه اصلى مؤلّف ـ چنان كه خود تصريح كرده ـ ، تفسير و تأويل احاديثى است كه ظاهر آنها تشبيه و جبر را مى رساند و با آموزه هاى مسلّم اماميه،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درباره اين گونه احاديث، بر اين عقيده است كه احاديث، همانند آيات قرآن، محكم و متشابه دارند و از زبان يك سانى تبعيت نمى كنند و از همين رو، نمى توان اين دسته احاديث را به دليل ظهور آنها در جبر و تشبيه، بر ظاهرشان حمل كرد و يا دور انداخت؛ بلكه بايد تأويل درست آنها را با احاديث محكم و نيز آيات قرآن،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اين نوع روايات در متون حديث شيعه، و ظاهرنگرىِ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هجوم به هويت مذهب اماميه و اتّهام تشبيه و جبرگرايى را فراهم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شرايطى بود كه انگيزه لازم و حتى كافى، براى تأليف كتاب التوحيد در شيخ صدوق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التوحيد بر اساس نسخه چاپى، شامل مقدّمه محقّق كتاب، مقدّمه مؤلّف، اصل كتاب و پژوهش هايى است كه محقّق كتاب درباره آن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كتاب، اهميّت و جايگاه كتاب التوحيد، اعتبار روايات آن، انتساب كتاب به شيخ صدوق، نسخه هاى خطّى و چاپى كتاب، شروح آن، شماره ابواب و احاديث و تصوير چند نسخه خطّى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مؤلّف، پس از ثنا و ستايش خدا و درود بر پيامبر خدا صلى الله عليه و آله و ائمه عليهم السلام ، ضرورت و انگيزه تأليف التوحيد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كتاب ياد شده، بر اساس نسخه چاپى، در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باب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بسيارى از نسخ كتاب،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باب دارند؛ چرا كه در برخى از نسخه ها، باب چهل و سوم و در برخى ديگر، باب چهل و نهم، باب باب پيش از خود ادغام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محقّق كتاب، اين اختلاف از آن جا ناشى شده كه در ابتداى دو بابِ ياد شده،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است؛ ولى حق، آن است كه آن دو بخش نيز به دليل اختلاف و استقلال در موضوع، به عنوان دو باب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يك از ابواب كتاب، داراى موضوع مشخّصى است و مؤلّف در ذيل آنها احاديث مرتبط و مناسب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كتاب از طبقه بندىِ</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معنادارى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و چينش ابواب نيز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اجمالى به عناوين ابواب، به نظر مى رسد كه شيخ صدوق عناوين را بر اساس نظام معنادار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 به 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كرده است؛ به اين صورت كه ابتدا مباحث كلّى را درباره توحيد و ديگر صفات ذات و افعال خدا آورده و پس از آن، به تفسير و تأويل آيات قرآن و آن گاه، به تفسير مفاهيم قرآنى پرداخته و در پايان نيز مباحثه و مناظره امام رضا عليه السلام را با اهل اديان و اصحاب مقالات ـ چون جاثليق و رأس الجالوت ـ و نيز سخن ايشان با سليمان مروزى، متكلّم خراسان، در باب توحيد را مطرح كرده كه هر دو جلسه، در حضور مأمون برگزار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پايانى كتاب، درباره نهى از كلام و جدال و مراء درباره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چينش و ترتيب احاديث در درون ابواب نيز خالى از مبنا و پايه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روايات هر باب، اين حدس قوى مى نمايد كه شيخ صدوق ترتّب احاديث را بر يكديگر،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بر اين مطلب، آن است كه او در موارد بسيارى پس از يك يا چند روايت ـ كه گاه با توضيح مختصر يا مفصّلى نيز همراه است ـ ،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تصديق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تصديق ما ذكرتُه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رواية 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يا روايات ديگرى را آورده است</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برخى از باب هاى كتاب كه در بردارنده روايات پرشمارترى هستند،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الموحّدين و العارفين، التوحيد و نفى التشبيه، إنّه عز و جل ليس بجسم و لا صورةٍ، ما جاء فى رؤية اللّه ، صفات الذات و صفات الأفعال، نفى المكان و الزمان و السكون و الحركة والنزول و الصعود و الإنتقال عن اللّه تعالى، أسماء اللّه تعالى والفرق بين معانيها و بين معانى أسماء المخلوقين، فطرة اللّهِ الخلقَ على التوحيد، الإستطاعة، القضاء والقدر والفتنة والأرزاق و الأسعار والآجال، نفى الجبر و التفويض، المشية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الإرادة، التعريف و البيان و الحجّة والهداية، النهى عن الكلام والجدال والمراء فى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ونفى 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حديث،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النهى عن الكلام والجدال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الموحّدين و العارفين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يك با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حديث، و پس از آن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فى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حديث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المكان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حديث، بيشترين احاديث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باب ها كمتر از ده حديث و شمار اندكى، بين ده تا بيست حديث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كتاب با اسناد كامل و از طريق شيعه، و گاه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حديث از طريق اهل سنّت و بيست حديث قدسى، در ميان احاديث كتاب وجود دارد</w:t>
      </w:r>
      <w:r>
        <w:rPr>
          <w:rFonts w:eastAsia="IRNazanin" w:cs="IRNazanin"/>
          <w:color w:val="111111"/>
          <w:sz w:val="28"/>
          <w:szCs w:val="28"/>
          <w:rtl w:val="true"/>
          <w:lang w:bidi="fa-IR"/>
        </w:rPr>
        <w:t xml:space="preserve">. </w:t>
      </w:r>
      <w:r>
        <w:rPr>
          <w:rStyle w:val="FootnoteAnchor"/>
          <w:rtl w:val="true"/>
        </w:rPr>
        <w:footnoteReference w:id="1328"/>
      </w:r>
      <w:r>
        <w:rPr>
          <w:rFonts w:ascii="IRNazanin" w:hAnsi="IRNazanin" w:eastAsia="IRNazanin"/>
          <w:color w:val="111111"/>
          <w:sz w:val="28"/>
          <w:sz w:val="28"/>
          <w:szCs w:val="28"/>
          <w:rtl w:val="true"/>
          <w:lang w:bidi="fa-IR"/>
        </w:rPr>
        <w:t xml:space="preserve">شيخ صدوق در اين كتاب، از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شيخ حديث،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بابويه پدر مؤلّف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وليد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موسى بن متوكّل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ماجيلويه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محمّد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ترتيب، مهم ترين مشايخ شيخ صدوق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معمولاً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توضيح و گاه تأويل روايات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توضيحات، در ذيل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مورد از </w:t>
      </w:r>
      <w:r>
        <w:rPr>
          <w:rFonts w:ascii="IRNazanin" w:hAnsi="IRNazanin" w:eastAsia="IRNazanin"/>
          <w:color w:val="111111"/>
          <w:sz w:val="28"/>
          <w:sz w:val="28"/>
          <w:szCs w:val="28"/>
          <w:lang w:bidi="fa-IR"/>
        </w:rPr>
        <w:t>۸۵۳</w:t>
      </w:r>
      <w:r>
        <w:rPr>
          <w:rFonts w:ascii="IRNazanin" w:hAnsi="IRNazanin" w:eastAsia="IRNazanin"/>
          <w:color w:val="111111"/>
          <w:sz w:val="28"/>
          <w:sz w:val="28"/>
          <w:szCs w:val="28"/>
          <w:rtl w:val="true"/>
          <w:lang w:bidi="fa-IR"/>
        </w:rPr>
        <w:t xml:space="preserve"> روايت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ترين توضيح مؤلّف، ذيل حديث سوم باب سوم، در معناى واحد و توحيد و موحّد، ديده مى شود كه در چهار صفحه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توضيح و تأويل احاديث، از معناى لغوى، فرهنگ متعارف اهل زبان، تأمّلات عقلى ـ و البته با الهام گرفتن از آموزه هاى مسلّم اهل بيت عليهم السلام ـ ، اقوال اهل كلام، آيات قرآن و تاريخ،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كتاب التوحيد افزون بر ارزش حديثى و كلامى، در زمينه فقه الحديث نيز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روايات كتاب، در يك سطح از اعتبار قرار ندارند؛ ولى آن تعداد اندك كه در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9" w:name="pg2251_18432"/>
    </w:p>
    <w:p>
      <w:pPr>
        <w:pStyle w:val="Heading6"/>
        <w:numPr>
          <w:ilvl w:val="5"/>
          <w:numId w:val="1"/>
        </w:numPr>
        <w:rPr/>
      </w:pPr>
      <w:bookmarkStart w:id="830" w:name="__RefHeading___Toc1669011_3804643083"/>
      <w:bookmarkStart w:id="831" w:name="_Toc330"/>
      <w:bookmarkEnd w:id="829"/>
      <w:bookmarkEnd w:id="830"/>
      <w:r>
        <w:rPr/>
        <w:t>۱۰</w:t>
      </w:r>
      <w:r>
        <w:rPr>
          <w:rtl w:val="true"/>
        </w:rPr>
        <w:t xml:space="preserve"> </w:t>
      </w:r>
      <w:r>
        <w:rPr>
          <w:rtl w:val="true"/>
        </w:rPr>
        <w:t xml:space="preserve">. </w:t>
      </w:r>
      <w:r>
        <w:rPr>
          <w:rtl w:val="true"/>
        </w:rPr>
        <w:t>كمال الدين و تمام النعمة</w:t>
      </w:r>
      <w:bookmarkEnd w:id="831"/>
    </w:p>
    <w:p>
      <w:pPr>
        <w:pStyle w:val="BookText"/>
        <w:rPr/>
      </w:pPr>
      <w:r>
        <w:rPr>
          <w:rFonts w:ascii="IRNazanin" w:hAnsi="IRNazanin" w:eastAsia="IRNazanin"/>
          <w:color w:val="111111"/>
          <w:sz w:val="28"/>
          <w:sz w:val="28"/>
          <w:szCs w:val="28"/>
          <w:rtl w:val="true"/>
          <w:lang w:bidi="fa-IR"/>
        </w:rPr>
        <w:t>مرتبه صحيح اصطلاحى جاى نمى گيرند، به اعتبار كتابى آسيبى نمى رسانند؛ چرا كه متون آنها با ديگر آموزه هاى اهل بيت عليهم السلام هم ساز است و به علاوه، اكثر اين روايات، در كتب معتبر ديگرى چون نهج البلاغه، الكافى، المحاسن و برخى از كتب مؤلّف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 و معانى الأخبار ـ ، با سندهاى متعدّد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شرح بر كتاب التوحيد نوشته شده كه همگى به سده يازدهم و دوازدهم تعلّق دارند؛ مانند؛ شرح التوحيد قاضى سعيد قمى شاگرد فيض كاشانى، و شرح محدّث جزايرى با نام اُنس الوحيد فى شرح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برگردان به فارسى نيز از محمّد على بن محمّد حسن اردكانى، از علماى سده سيزدهم، با نام اسرار توحيد به چاپ رسيده است </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چاپى كتاب ـ كه به كوشش سيّد هاشم حسينى تهرانى، مقابله و تصحيح شده است ـ ، فهرستى از ابواب كتاب، بيانات مؤلّف، موضوعات مختلف با عنوان تفصيل مطالب، فهرست اسماى حسناى الهى و فهرست اعلام نيز گنجانده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جامعه 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تحقيق و تصحيح كتاب، از هفت نسخه خطّى متعلّق به سده دهم و يازدهم استفاده شده است كه بيشتر آنها خود، تصحيح شده هستند</w:t>
      </w:r>
      <w:r>
        <w:rPr>
          <w:rFonts w:eastAsia="Amiri" w:cs="Amiri" w:ascii="Amiri" w:hAnsi="Amiri"/>
          <w:color w:val="111111"/>
          <w:sz w:val="28"/>
          <w:szCs w:val="28"/>
          <w:rtl w:val="true"/>
          <w:lang w:bidi="ar-SA"/>
        </w:rPr>
        <w:t xml:space="preserve">. </w:t>
      </w:r>
      <w:r>
        <w:rPr>
          <w:rStyle w:val="FootnoteAnchor"/>
          <w:rtl w:val="true"/>
        </w:rPr>
        <w:footnoteReference w:id="1330"/>
      </w:r>
      <w:r>
        <w:rPr>
          <w:rFonts w:ascii="IRNazanin" w:hAnsi="IRNazanin" w:eastAsia="IRNazanin"/>
          <w:color w:val="111111"/>
          <w:sz w:val="28"/>
          <w:sz w:val="28"/>
          <w:szCs w:val="28"/>
          <w:rtl w:val="true"/>
          <w:lang w:bidi="fa-IR"/>
        </w:rPr>
        <w:t>سه نسخه از هفت نسخه ياد شده، اساس كار تصحيح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نسخه ها، از نسخه چاپى كمال الدين و بحار الأنوار نيز استفاده شده است</w:t>
      </w:r>
      <w:r>
        <w:rPr>
          <w:rFonts w:eastAsia="IRNazanin" w:cs="IRNazanin"/>
          <w:color w:val="111111"/>
          <w:sz w:val="28"/>
          <w:szCs w:val="28"/>
          <w:rtl w:val="true"/>
          <w:lang w:bidi="fa-IR"/>
        </w:rPr>
        <w:t xml:space="preserve">. </w:t>
      </w:r>
      <w:r>
        <w:rPr>
          <w:rStyle w:val="FootnoteAnchor"/>
          <w:rtl w:val="true"/>
        </w:rPr>
        <w:footnoteReference w:id="133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و تمام النعمة، در ايران و نجف، بارها چاپ سنگى و حروفى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نيز به فارسى ترجمه شده كه دو ترجمه ـ يكى از محمّد باقر كوه كمره اى و ديگرى از منصور پهلوان ـ ، به چاپ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 ترين ترجمه كمال الدين، از سيّد على امامى اصفهانى، معاصر صاحب رياض است</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اين عنوان در منابع اوّليه كتاب شناسى چون رجال نجاشى و فهرست طوسى،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كتاب ياد شده را با همين عنوان آورده است</w:t>
      </w:r>
      <w:r>
        <w:rPr>
          <w:rFonts w:eastAsia="IRNazanin" w:cs="IRNazanin"/>
          <w:color w:val="111111"/>
          <w:sz w:val="28"/>
          <w:szCs w:val="28"/>
          <w:rtl w:val="true"/>
          <w:lang w:bidi="fa-IR"/>
        </w:rPr>
        <w:t xml:space="preserve">. </w:t>
      </w:r>
      <w:r>
        <w:rPr>
          <w:rStyle w:val="FootnoteAnchor"/>
          <w:rtl w:val="true"/>
        </w:rPr>
        <w:footnoteReference w:id="1333"/>
      </w:r>
      <w:r>
        <w:rPr>
          <w:rFonts w:ascii="IRNazanin" w:hAnsi="IRNazanin" w:eastAsia="IRNazanin"/>
          <w:color w:val="111111"/>
          <w:sz w:val="28"/>
          <w:sz w:val="28"/>
          <w:szCs w:val="28"/>
          <w:rtl w:val="true"/>
          <w:lang w:bidi="fa-IR"/>
        </w:rPr>
        <w:t xml:space="preserve">در منابع متأخّر نيز گاهى با عنوان إكمال الدين و إتمام النعمة </w:t>
      </w:r>
      <w:r>
        <w:rPr>
          <w:rStyle w:val="FootnoteAnchor"/>
          <w:rtl w:val="true"/>
        </w:rPr>
        <w:footnoteReference w:id="1334"/>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به سان كتاب أمالى، از كتاب هاى مشهور و متواتر شيخ صدوق است و علماى شيعه در اعصار مختلف، به آن اعتماد كرده اند</w:t>
      </w:r>
      <w:r>
        <w:rPr>
          <w:rFonts w:eastAsia="Amiri" w:cs="Amiri" w:ascii="Amiri" w:hAnsi="Amiri"/>
          <w:color w:val="111111"/>
          <w:sz w:val="28"/>
          <w:szCs w:val="28"/>
          <w:rtl w:val="true"/>
          <w:lang w:bidi="ar-SA"/>
        </w:rPr>
        <w:t xml:space="preserve">. </w:t>
      </w:r>
      <w:r>
        <w:rPr>
          <w:rStyle w:val="FootnoteAnchor"/>
          <w:rtl w:val="true"/>
        </w:rPr>
        <w:footnoteReference w:id="1335"/>
      </w:r>
      <w:r>
        <w:rPr>
          <w:rFonts w:ascii="IRNazanin" w:hAnsi="IRNazanin" w:eastAsia="IRNazanin"/>
          <w:color w:val="111111"/>
          <w:sz w:val="28"/>
          <w:sz w:val="28"/>
          <w:szCs w:val="28"/>
          <w:rtl w:val="true"/>
          <w:lang w:bidi="fa-IR"/>
        </w:rPr>
        <w:t>نسخه چاپى كتاب، شامل مقدّمه مصحّح، مقدّمه طولانى مؤلّف و متن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پس از اهميّت موضوع كتاب و ضرورت تصحيح آن، به بررسى اعتبار روايات كتاب و نيز شرح حال مؤلّف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با ثنا و ستايش خدا و درود بر پيامبر و ائمه عليهم السلام آغاز مى شود و پس از اشاره به ضرورت و انگيزه تأليف، با بحث كلامىِ مفصّل و خالصى در باره امامت ـ البته نه به شيوه مصطلح ـ ،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شرايطى نگاشته شد كه به تصريح مؤلّف آن، طولانى شدن مدّت غيبت امام عصر عليه السلام سبب تحيّر و سستى ايمان شيعيان در شهرهاى نيشابور و بخارا </w:t>
      </w:r>
      <w:r>
        <w:rPr>
          <w:rStyle w:val="FootnoteAnchor"/>
          <w:rtl w:val="true"/>
        </w:rPr>
        <w:footnoteReference w:id="133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بغداد شده بود</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مناظرات و مباحثات بسيارى كه در كتاب ياد شده با فرقه ها و مذاهبى چون كيسانيه، ناووسيه و واقفه، زيديه و افراد ملحد و در پاسخ به شبهه ها مطرح شده، نشان مى دهد كه مسئله غيبت امام دوازدهم، مهم ترين مسئله فكرى آن عصر بوده و هويت شيعه اماميه را تهديد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انگيزشى تأليف اين كتاب، ابتدا در نيشابور </w:t>
      </w:r>
      <w:r>
        <w:rPr>
          <w:rStyle w:val="FootnoteAnchor"/>
          <w:rtl w:val="true"/>
        </w:rPr>
        <w:footnoteReference w:id="1338"/>
      </w:r>
      <w:r>
        <w:rPr>
          <w:rFonts w:ascii="IRNazanin" w:hAnsi="IRNazanin" w:eastAsia="IRNazanin"/>
          <w:color w:val="111111"/>
          <w:sz w:val="28"/>
          <w:sz w:val="28"/>
          <w:szCs w:val="28"/>
          <w:rtl w:val="true"/>
          <w:lang w:bidi="fa-IR"/>
        </w:rPr>
        <w:t xml:space="preserve">و سپس در قم </w:t>
      </w:r>
      <w:r>
        <w:rPr>
          <w:rStyle w:val="FootnoteAnchor"/>
          <w:rtl w:val="true"/>
        </w:rPr>
        <w:footnoteReference w:id="1339"/>
      </w:r>
      <w:r>
        <w:rPr>
          <w:rFonts w:ascii="Amiri" w:hAnsi="Amiri" w:eastAsia="Amiri" w:cs="Amiri"/>
          <w:color w:val="111111"/>
          <w:sz w:val="28"/>
          <w:sz w:val="28"/>
          <w:szCs w:val="28"/>
          <w:rtl w:val="true"/>
          <w:lang w:bidi="ar-SA"/>
        </w:rPr>
        <w:t>فراهم مى شود و سرانجام در رى، به انجام 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موجب ظاهر كلام شيخ صدوق، عامل بسيار مهمّى كه در تأليف كتاب ياد شده نقش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ايفا نموده، تمايل و بلكه دستور حضرت ولى عصر عليه السلام به وى در عالم رؤيا بوده است</w:t>
      </w:r>
      <w:r>
        <w:rPr>
          <w:rFonts w:eastAsia="Amiri" w:cs="Amiri" w:ascii="Amiri" w:hAnsi="Amiri"/>
          <w:color w:val="111111"/>
          <w:sz w:val="28"/>
          <w:szCs w:val="28"/>
          <w:rtl w:val="true"/>
          <w:lang w:bidi="ar-SA"/>
        </w:rPr>
        <w:t xml:space="preserve">. </w:t>
      </w:r>
      <w:r>
        <w:rPr>
          <w:rStyle w:val="FootnoteAnchor"/>
          <w:rtl w:val="true"/>
        </w:rPr>
        <w:footnoteReference w:id="1340"/>
      </w:r>
      <w:r>
        <w:rPr>
          <w:rFonts w:ascii="IRNazanin" w:hAnsi="IRNazanin" w:eastAsia="IRNazanin"/>
          <w:color w:val="111111"/>
          <w:sz w:val="28"/>
          <w:sz w:val="28"/>
          <w:szCs w:val="28"/>
          <w:rtl w:val="true"/>
          <w:lang w:bidi="fa-IR"/>
        </w:rPr>
        <w:t xml:space="preserve">كتاب مورد بحث، با يك مقدّمه طولانى در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صفحه آغاز مى شود كه شباهت فراوانى به چكيده و دورنماى مباحث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 بدون عنوان بندى، مطالب متنوّع و تا حدّى فارغ از انسجام را درباره مسئله امامت و بويژه غيبت،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قسمت، به سان يك متكلّم ـ البته نه به معناى مصطلح ـ ظاهر شده و به تحليل مطالب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تبيين مدّعاى خود، ضمن تحليل بحث، از قرآن و روايات و اقوال متكلّمانى چون ابن قبه و ابو سهل نوبختى، بهره گرفته است</w:t>
      </w:r>
      <w:r>
        <w:rPr>
          <w:rFonts w:eastAsia="IRNazanin" w:cs="IRNazanin"/>
          <w:color w:val="111111"/>
          <w:sz w:val="28"/>
          <w:szCs w:val="28"/>
          <w:rtl w:val="true"/>
          <w:lang w:bidi="fa-IR"/>
        </w:rPr>
        <w:t xml:space="preserve">. </w:t>
      </w:r>
      <w:r>
        <w:rPr>
          <w:rStyle w:val="FootnoteAnchor"/>
          <w:rtl w:val="true"/>
        </w:rPr>
        <w:footnoteReference w:id="1341"/>
      </w:r>
      <w:r>
        <w:rPr>
          <w:rFonts w:ascii="IRNazanin" w:hAnsi="IRNazanin" w:eastAsia="IRNazanin"/>
          <w:color w:val="111111"/>
          <w:sz w:val="28"/>
          <w:sz w:val="28"/>
          <w:szCs w:val="28"/>
          <w:rtl w:val="true"/>
          <w:lang w:bidi="fa-IR"/>
        </w:rPr>
        <w:t>چنان كه اشاره شد، غيبت امام عصر عليه السلام و طولانى شدن مدّت آن، شيعيان را گرفتار ترديد و شك ساخت و براى مخالفان، بهانه و بستر مناسبى را جهت ايراد شبهه و تعرّض به هويت شيعه اماميه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كتاب ياد شده نيز حجم و تكيه گاه مباحث را برطرف كردن استبعاد ياد شده از اذهان شيعيان و به تبع، خلع</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 مخالفان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مباحث كتاب، كلّى است و جنبه تمهيدى دارد؛ مانند وقوع غيبت در ميان پيامبران الهى عليهم السلام </w:t>
      </w:r>
      <w:r>
        <w:rPr>
          <w:rStyle w:val="FootnoteAnchor"/>
          <w:rtl w:val="true"/>
        </w:rPr>
        <w:footnoteReference w:id="1342"/>
      </w:r>
      <w:r>
        <w:rPr>
          <w:rFonts w:ascii="IRNazanin" w:hAnsi="IRNazanin" w:eastAsia="IRNazanin"/>
          <w:color w:val="111111"/>
          <w:sz w:val="28"/>
          <w:sz w:val="28"/>
          <w:szCs w:val="28"/>
          <w:rtl w:val="true"/>
          <w:lang w:bidi="fa-IR"/>
        </w:rPr>
        <w:t xml:space="preserve">و خبر دادن و بشارت پيشينيان، از ظهور پيامبر اسلام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مباحثى كه ارتباط مستقيم با موضوع كتاب دارد و بلافاصله به آن پرداخته شده، اصل امامت حضرت مهدى عليه السلام و شبهات مطرح شده در اين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عناوين شايان ذكر در اين باره،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خليفه، وجوب اطاعت از خليفه، بايستگى انتخاب خليفه از سوى خدا، لزوم يكى بودن خليفه، وجوب شناخت مهدى عليه السلام ، غيبت و حكمت آن، فرقه كيسانيه، روايات راجع به وفات محمّد بن حنفيه، ابطال قول ناووسيه و واقفه درباره غيبت، مناظره ابو الحسن على بن احمد بن بشّار با ابو جعفر محمّد بن عبد الرحمان بن قبه رازى درباره غيبت، استدلال بر وجود امام غايب، اعتراضات زيديه، طرح و دفع شبهات مخالفان، مباحثات ابو سهل اسماعيل بن على نوبختى، و در پايان كتاب، مطلبى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درستى غيبت</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 xml:space="preserve">اصل كتاب كمال الدين در دو جزء، شامل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باب با عناوين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باب دارد كه مطالب هفت باب آن، شامل پيشينه غيبت در ميان پيامبران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سخن از نخستين غيبت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ادريس نبى عليه السلام ، نهصد سال پيامبرى نوح عليه السلام پس از ادريس عليه السلام ، غيبت صالح نبى عليه السلام ، غيبت ابراهيم عليه السلام ، غيبت يوسف عليه السلام ، غيبت موسى عليه السلام ، غيبت اوصياى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باب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بشارت پيشينيان، درباره ظهور اسلام و آمادگى گروهى از مردم براى درك پيامبر اسلام صلى الله عليه و آله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عيسى بن مريم عليهاالسلام، خبر سلمان فارسى، خبر قيس بن ساعده ايادى، خبر تُبّع، خبر عبد المطّلب و ابو طالب، خبر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ذى يَزَن، خبر بُحَيراى راهب، خبر ابو مويهب راهب، خبر سطيح كاهن، خبر يوسف يهودى،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حواش مقبل</w:t>
      </w:r>
      <w:r>
        <w:rPr>
          <w:rFonts w:eastAsia="Amiri" w:cs="Amiri" w:ascii="Amiri" w:hAnsi="Amiri"/>
          <w:color w:val="111111"/>
          <w:sz w:val="28"/>
          <w:szCs w:val="28"/>
          <w:rtl w:val="true"/>
          <w:lang w:bidi="ar-SA"/>
        </w:rPr>
        <w:t xml:space="preserve">. </w:t>
      </w:r>
      <w:r>
        <w:rPr>
          <w:rStyle w:val="FootnoteAnchor"/>
          <w:rtl w:val="true"/>
        </w:rPr>
        <w:footnoteReference w:id="1344"/>
      </w:r>
      <w:r>
        <w:rPr>
          <w:rFonts w:ascii="IRNazanin" w:hAnsi="IRNazanin" w:eastAsia="IRNazanin"/>
          <w:color w:val="111111"/>
          <w:sz w:val="28"/>
          <w:sz w:val="28"/>
          <w:szCs w:val="28"/>
          <w:rtl w:val="true"/>
          <w:lang w:bidi="fa-IR"/>
        </w:rPr>
        <w:t>سه باب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امامت، پيوستگى آن از زمان حضرت آدم عليه السلام و خالى نشدن زمين از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باب ـ كه البته پشت سر هم قرار ندارد ـ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 قائم و به عنوان امام دوازدهم، نصّ قرآنى، نصوص نبوى، روايت صحيفة ى منسوب به حضرت فاطمه عليهاالسلام درباره اسامى ائمّه عليهم السلام و مادرانشان و نيز حضرت قائم به عنوان امام دوازدهم، نص بر وجود قائم در لوح اهدايى از طرف خدا به پيامبر صلى الله عليه و آله و از پيامبر به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غيبت امام دوازدهم، موضوع ديگر باب هاى اين جزء است، شامل اخبارى از پيامبر خدا صلى الله عليه و آله ، امام على، امام حسن، امام حسين، امام زين العابدين و امام باقر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امام صادق عليه السلام و ديگر ائمّه تا امام حسن عسكرى عليهم السلام ، درباره بر وقوع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خضر نبى عليه السلام و ذوالقرنين، عنوان دو باب ديگر است كه در همين راستا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انكار امام دوازدهم، عدم اجتماع امامت در دو برادر پس از امام حسن و حسين عليهماالسلام، مادر حضرت قائم و نام پدر او، ميلاد قائم عليه السلام ، كسانى كه حضرت قائم را ديده اند و با او صحبت كرده اند، علّت غيبت، و توقيعات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معمّرين يا درازْ عمرها، حديث دجّال و ارتباط آن با قائم عليه السلام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ظباء بأرض نينوى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حبابة و بية، داستان بلوهر و يوزاسف، حديث معمّر مغربى ابو الدنيا على بن عثمان بن خطّاب بن مرّة بن مؤيّد، حديث عبيد بن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2" w:name="pg2251_18437"/>
    </w:p>
    <w:p>
      <w:pPr>
        <w:pStyle w:val="Heading6"/>
        <w:numPr>
          <w:ilvl w:val="5"/>
          <w:numId w:val="1"/>
        </w:numPr>
        <w:rPr/>
      </w:pPr>
      <w:bookmarkStart w:id="833" w:name="__RefHeading___Toc1669013_3804643083"/>
      <w:bookmarkStart w:id="834" w:name="_Toc331"/>
      <w:bookmarkEnd w:id="832"/>
      <w:bookmarkEnd w:id="833"/>
      <w:r>
        <w:rPr/>
        <w:t>۱۱</w:t>
      </w:r>
      <w:r>
        <w:rPr>
          <w:rtl w:val="true"/>
        </w:rPr>
        <w:t xml:space="preserve"> </w:t>
      </w:r>
      <w:r>
        <w:rPr>
          <w:rtl w:val="true"/>
        </w:rPr>
        <w:t xml:space="preserve">. </w:t>
      </w:r>
      <w:r>
        <w:rPr>
          <w:rtl w:val="true"/>
        </w:rPr>
        <w:t>فضائل الشيعة</w:t>
      </w:r>
      <w:bookmarkEnd w:id="834"/>
    </w:p>
    <w:p>
      <w:pPr>
        <w:pStyle w:val="BookText"/>
        <w:rPr/>
      </w:pPr>
      <w:r>
        <w:rPr>
          <w:rFonts w:ascii="IRNazanin" w:hAnsi="IRNazanin" w:eastAsia="IRNazanin"/>
          <w:color w:val="111111"/>
          <w:sz w:val="28"/>
          <w:sz w:val="28"/>
          <w:szCs w:val="28"/>
          <w:rtl w:val="true"/>
          <w:lang w:bidi="fa-IR"/>
        </w:rPr>
        <w:t>شريه جُرْهمى، حديث ربيع بن ضَبُع فزارى، حديث شق كاهن، و حديث شدّاد بن عاد بن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منتظر فرج، نهى از بردنِ نام قائم عليه السلام ، و علائم خروج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پايانى،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مسئله فترت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فترت قائل شده اند، پنداشته اند همان گونه كه در نبوّت فترت و فاصله وجود دارد در امامت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فترت در امامت را مخالف روايات پرشمارى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لا تخلو مِن حجّةٍ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روايات كتاب، با اسناد كامل اند و بيشترشان از على بن بابويه پدر مؤلّف، ابن وليد و محمّد بن على ماجيلويه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كمال الدين، افزون بر ارزش حديثى و كلامى، ارزش فراوان تاريخى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ميزان صحّت گزارش هاى تاريخى آن؛ بويژه در قسمت اخبار معمّرين، به پاى روايات مربوط به اصل امامت و غيبت آن حضرت نمى رسد و خود مؤلّف نيز به اين مسئله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متذكّر شده كه تكيه گاه اصلى او، روايات صحيح و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معمّرين و امثال آنها تكيه گاه اصلى در امكان و اثبات غيبت امام دوازدهم نيست؛ چراكه غيبت آن حضرت، با روايت صحيح و بى شمارى از پيامبر خدا صلى الله عليه و آله و ائمه عليهم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از دراز عمرها و غيبت انبياى الهى و اوصياى آنها و بسيارى از پادشاهان صالح ـ كه مورد قبول مخالفان است ـ ، تنها براى رفع استبعاد از اصل غيبت است</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الشيعةمؤلّف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تحقيق مدرسه امام المهدى عليه السلام و شيخ محمّد تقى ذاكرى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انتشارات عابدى، تهران، بدون تاريخ و نوبت چاپ</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 بارها، جداگانه، يا همراه با كتابى ديگر،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خطّى از اين كتاب، در كتاب خانه هاى ايران و عتبات عراق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آقا بزرگ تهرانى، نسخه اى با خطّى كهن و قطعى بزرگ، نزد دكتر نوع پرست در تهران، و نسخه اى در اختيار اردوبادى در نجف، و نسخه اى همراه با صفات الشيعة در سامرا،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ديگرى به خطّ ميرزا حسين نورى، در اختيار حفيد او ميرزا على بهزادى در تهران است</w:t>
      </w:r>
      <w:r>
        <w:rPr>
          <w:rFonts w:eastAsia="IRNazanin" w:cs="IRNazanin"/>
          <w:color w:val="111111"/>
          <w:sz w:val="28"/>
          <w:szCs w:val="28"/>
          <w:rtl w:val="true"/>
          <w:lang w:bidi="fa-IR"/>
        </w:rPr>
        <w:t xml:space="preserve">. </w:t>
      </w:r>
      <w:r>
        <w:rPr>
          <w:rStyle w:val="FootnoteAnchor"/>
          <w:rtl w:val="true"/>
        </w:rPr>
        <w:footnoteReference w:id="1347"/>
      </w:r>
      <w:r>
        <w:rPr>
          <w:rFonts w:ascii="IRNazanin" w:hAnsi="IRNazanin" w:eastAsia="IRNazanin"/>
          <w:color w:val="111111"/>
          <w:sz w:val="28"/>
          <w:sz w:val="28"/>
          <w:szCs w:val="28"/>
          <w:rtl w:val="true"/>
          <w:lang w:bidi="fa-IR"/>
        </w:rPr>
        <w:t>موضوع كتاب، فضايل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راستا،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روايت را با اسناد ناقص و بدون ترتيب و عنوان و باب خاص، از پيامبر صلى الله عليه و آله ، على عليه السلام ، امام باقر عليه السلام و صادق عليه السلام درباره فضائل و جايگاه معنوى شيعه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مضامين، در روايات كتاب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جبرئيل به آدم عليه السلام از بهشتى بودن شيعيان، آفرينش ارواح شيعيان پيش از ملائكه، پاكىِ شيعيان و اصالت آنها،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حضرت ابراهيم عليه السلام كه از شيعيان باشد، مهربانىِ پيامبر و امامان به شيعيان، بعضى از فضائل امير مؤمنان و دوستان وى، دوستى اهل بيت عليهم السلام به عنوان بزرگ ترين نعمت، وفادارى شيعيان، دوست داشتن شيعيان براى خدا، فضيلتِ برآوردن حاجت شيعيان، اعتصام به حبل المتين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 ترين احاديث كتاب، حديث هفدهم و هيجدهم است، كه يكى در معرّفى امام على عليه السلام به عنوان معيار حبّ و بغض الهى و حبل المتين رستگارى، و ديگرى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عليه السلام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اخير، امام صادق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 استقبال كرده و آن را با عنوان ياران هارون و موسى عليهماالسلامدر قرآن دانسته است</w:t>
      </w:r>
      <w:r>
        <w:rPr>
          <w:rFonts w:eastAsia="IRNazanin" w:cs="IRNazanin"/>
          <w:color w:val="111111"/>
          <w:sz w:val="28"/>
          <w:szCs w:val="28"/>
          <w:rtl w:val="true"/>
          <w:lang w:bidi="fa-IR"/>
        </w:rPr>
        <w:t xml:space="preserve">. </w:t>
      </w:r>
      <w:r>
        <w:rPr>
          <w:rStyle w:val="FootnoteAnchor"/>
          <w:rtl w:val="true"/>
        </w:rPr>
        <w:footnoteReference w:id="1348"/>
      </w:r>
      <w:r>
        <w:rPr>
          <w:rFonts w:ascii="Amiri" w:hAnsi="Amiri" w:eastAsia="Amiri" w:cs="Amiri"/>
          <w:color w:val="111111"/>
          <w:sz w:val="28"/>
          <w:sz w:val="28"/>
          <w:szCs w:val="28"/>
          <w:rtl w:val="true"/>
          <w:lang w:bidi="ar-SA"/>
        </w:rPr>
        <w:t>در مصادر نخستين كتاب شناسى، اين عنوان ذكر نشده است؛ اما در سده يازدهم،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5" w:name="pg2251_18439"/>
    </w:p>
    <w:p>
      <w:pPr>
        <w:pStyle w:val="Heading6"/>
        <w:numPr>
          <w:ilvl w:val="5"/>
          <w:numId w:val="1"/>
        </w:numPr>
        <w:rPr/>
      </w:pPr>
      <w:bookmarkStart w:id="836" w:name="__RefHeading___Toc1669015_3804643083"/>
      <w:bookmarkStart w:id="837" w:name="_Toc332"/>
      <w:bookmarkEnd w:id="835"/>
      <w:bookmarkEnd w:id="836"/>
      <w:r>
        <w:rPr/>
        <w:t>۱۲</w:t>
      </w:r>
      <w:r>
        <w:rPr>
          <w:rtl w:val="true"/>
        </w:rPr>
        <w:t xml:space="preserve"> </w:t>
      </w:r>
      <w:r>
        <w:rPr>
          <w:rtl w:val="true"/>
        </w:rPr>
        <w:t xml:space="preserve">. </w:t>
      </w:r>
      <w:r>
        <w:rPr>
          <w:rtl w:val="true"/>
        </w:rPr>
        <w:t>مئة منقبةٍ فى فضائل أمير المؤمنين و الأئمة عليهم السلام من ولده</w:t>
      </w:r>
      <w:bookmarkEnd w:id="837"/>
    </w:p>
    <w:p>
      <w:pPr>
        <w:pStyle w:val="BookText"/>
        <w:rPr/>
      </w:pPr>
      <w:r>
        <w:rPr>
          <w:rFonts w:ascii="Amiri" w:hAnsi="Amiri" w:eastAsia="Amiri" w:cs="Amiri"/>
          <w:color w:val="111111"/>
          <w:sz w:val="28"/>
          <w:sz w:val="28"/>
          <w:szCs w:val="28"/>
          <w:rtl w:val="true"/>
          <w:lang w:bidi="ar-SA"/>
        </w:rPr>
        <w:t xml:space="preserve">شيخ حرّ عاملى </w:t>
      </w:r>
      <w:r>
        <w:rPr>
          <w:rStyle w:val="FootnoteAnchor"/>
          <w:rtl w:val="true"/>
        </w:rPr>
        <w:footnoteReference w:id="1349"/>
      </w:r>
      <w:r>
        <w:rPr>
          <w:rFonts w:ascii="IRNazanin" w:hAnsi="IRNazanin" w:eastAsia="IRNazanin"/>
          <w:color w:val="111111"/>
          <w:sz w:val="28"/>
          <w:sz w:val="28"/>
          <w:szCs w:val="28"/>
          <w:rtl w:val="true"/>
          <w:lang w:bidi="fa-IR"/>
        </w:rPr>
        <w:t xml:space="preserve">و محمّد باقر مجلسى، </w:t>
      </w:r>
      <w:r>
        <w:rPr>
          <w:rStyle w:val="FootnoteAnchor"/>
          <w:rtl w:val="true"/>
        </w:rPr>
        <w:footnoteReference w:id="1350"/>
      </w:r>
      <w:r>
        <w:rPr>
          <w:rFonts w:ascii="IRNazanin" w:hAnsi="IRNazanin" w:eastAsia="IRNazanin"/>
          <w:color w:val="111111"/>
          <w:sz w:val="28"/>
          <w:sz w:val="28"/>
          <w:szCs w:val="28"/>
          <w:rtl w:val="true"/>
          <w:lang w:bidi="fa-IR"/>
        </w:rPr>
        <w:t>از آن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اين كتاب، به اندازه ديگر كتب شيخ صدوق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مصادر دو كتاب وسائل الشيعة و بحار الأنوار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نقل اندك ميرزا حسين نورى از فضائل الشيعة ـ كه به نقل از بحار الأنوار </w:t>
      </w:r>
      <w:r>
        <w:rPr>
          <w:rStyle w:val="FootnoteAnchor"/>
          <w:rtl w:val="true"/>
        </w:rPr>
        <w:footnoteReference w:id="1351"/>
      </w:r>
      <w:r>
        <w:rPr>
          <w:rFonts w:ascii="IRNazanin" w:hAnsi="IRNazanin" w:eastAsia="IRNazanin"/>
          <w:color w:val="111111"/>
          <w:sz w:val="28"/>
          <w:sz w:val="28"/>
          <w:szCs w:val="28"/>
          <w:rtl w:val="true"/>
          <w:lang w:bidi="fa-IR"/>
        </w:rPr>
        <w:t xml:space="preserve">و گاه بدون واسطه است ـ ، </w:t>
      </w:r>
      <w:r>
        <w:rPr>
          <w:rStyle w:val="FootnoteAnchor"/>
          <w:rtl w:val="true"/>
        </w:rPr>
        <w:footnoteReference w:id="1352"/>
      </w:r>
      <w:r>
        <w:rPr>
          <w:rFonts w:ascii="IRNazanin" w:hAnsi="IRNazanin" w:eastAsia="IRNazanin"/>
          <w:color w:val="111111"/>
          <w:sz w:val="28"/>
          <w:sz w:val="28"/>
          <w:szCs w:val="28"/>
          <w:rtl w:val="true"/>
          <w:lang w:bidi="fa-IR"/>
        </w:rPr>
        <w:t>اين حدس قوى مى نمايد كه وى اين كتاب را چندان معتبر نمى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منقبةٍ فى فضائل أمير المؤمنين و الأئمة عليهم السلام من ولدهمؤلّف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مهدى عليه السلام ،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عليه السلام ، چاپ اوّل، قم،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كتاب، بر دو نسخه خطّى و يك نسخه چاپى اعتماد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نسخه كتاب خانه آية اللّه سيّد مصطفى خوانسارى است كه توسط پدرش سيّد احمد بن محمّد رضا حسينى خوانسارى، در سال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ق،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دوم، در كتاب خانه آية اللّه مرعشى نجفى است كه بر روى آن، مطالبى به خطّ عزّ الدين حسين بن حيدر بن قمر حسينى عاملى كركى در سال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در يكى از چهار نسخه اى است كه آقا بزرگ تهرانى به آنها اشاره كرده است</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 xml:space="preserve">مئة منقبة 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ق، در نجف اشرف چاپ شد</w:t>
      </w:r>
      <w:r>
        <w:rPr>
          <w:rFonts w:eastAsia="IRNazanin" w:cs="IRNazanin"/>
          <w:color w:val="111111"/>
          <w:sz w:val="28"/>
          <w:szCs w:val="28"/>
          <w:rtl w:val="true"/>
          <w:lang w:bidi="fa-IR"/>
        </w:rPr>
        <w:t xml:space="preserve">. </w:t>
      </w:r>
      <w:r>
        <w:rPr>
          <w:rStyle w:val="FootnoteAnchor"/>
          <w:rtl w:val="true"/>
        </w:rPr>
        <w:footnoteReference w:id="1354"/>
      </w:r>
      <w:r>
        <w:rPr>
          <w:rFonts w:ascii="Amiri" w:hAnsi="Amiri" w:eastAsia="Amiri" w:cs="Amiri"/>
          <w:color w:val="111111"/>
          <w:sz w:val="28"/>
          <w:sz w:val="28"/>
          <w:szCs w:val="28"/>
          <w:rtl w:val="true"/>
          <w:lang w:bidi="ar-SA"/>
        </w:rPr>
        <w:t xml:space="preserve">در مصادر كتاب شناسى، عنوان إيضاح دفائن النواصب، در فضائل اهل بيت عليهم السلام ، </w:t>
      </w:r>
      <w:r>
        <w:rPr>
          <w:rStyle w:val="FootnoteAnchor"/>
          <w:rtl w:val="true"/>
        </w:rPr>
        <w:footnoteReference w:id="135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دفائن النواصب، </w:t>
      </w:r>
      <w:r>
        <w:rPr>
          <w:rStyle w:val="FootnoteAnchor"/>
          <w:rtl w:val="true"/>
        </w:rPr>
        <w:footnoteReference w:id="1356"/>
      </w:r>
      <w:r>
        <w:rPr>
          <w:rFonts w:ascii="Amiri" w:hAnsi="Amiri" w:eastAsia="Amiri" w:cs="Amiri"/>
          <w:color w:val="111111"/>
          <w:sz w:val="28"/>
          <w:sz w:val="28"/>
          <w:szCs w:val="28"/>
          <w:rtl w:val="true"/>
          <w:lang w:bidi="ar-SA"/>
        </w:rPr>
        <w:t xml:space="preserve">مئة حديث </w:t>
      </w:r>
      <w:r>
        <w:rPr>
          <w:rStyle w:val="FootnoteAnchor"/>
          <w:rtl w:val="true"/>
        </w:rPr>
        <w:footnoteReference w:id="1357"/>
      </w:r>
      <w:r>
        <w:rPr>
          <w:rFonts w:ascii="Amiri" w:hAnsi="Amiri" w:eastAsia="Amiri" w:cs="Amiri"/>
          <w:color w:val="111111"/>
          <w:sz w:val="28"/>
          <w:sz w:val="28"/>
          <w:szCs w:val="28"/>
          <w:rtl w:val="true"/>
          <w:lang w:bidi="ar-SA"/>
        </w:rPr>
        <w:t xml:space="preserve">، مناقب أمير المؤمنين، مئة منقبة، </w:t>
      </w:r>
      <w:r>
        <w:rPr>
          <w:rStyle w:val="FootnoteAnchor"/>
          <w:rtl w:val="true"/>
        </w:rPr>
        <w:footnoteReference w:id="1358"/>
      </w:r>
      <w:r>
        <w:rPr>
          <w:rFonts w:ascii="IRNazanin" w:hAnsi="IRNazanin" w:eastAsia="IRNazanin"/>
          <w:color w:val="111111"/>
          <w:sz w:val="28"/>
          <w:sz w:val="28"/>
          <w:szCs w:val="28"/>
          <w:rtl w:val="true"/>
          <w:lang w:bidi="fa-IR"/>
        </w:rPr>
        <w:t xml:space="preserve">و المناقب </w:t>
      </w:r>
      <w:r>
        <w:rPr>
          <w:rStyle w:val="FootnoteAnchor"/>
          <w:rtl w:val="true"/>
        </w:rPr>
        <w:footnoteReference w:id="135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إيضاح دفائن النواصب، المناقب، ومئة منقبة، عناوين يك كتاب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تلقّى، تا سده دوازدهم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اين مطلب، توصيف اين عناوين با فضائل أمير المؤمنين و نقل حديث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كراجكى و ابن شهر آشوب با عنوان إيضاح دفائن النواصب </w:t>
      </w:r>
      <w:r>
        <w:rPr>
          <w:rStyle w:val="FootnoteAnchor"/>
          <w:rtl w:val="true"/>
        </w:rPr>
        <w:footnoteReference w:id="1360"/>
      </w:r>
      <w:r>
        <w:rPr>
          <w:rFonts w:ascii="Amiri" w:hAnsi="Amiri" w:eastAsia="Amiri" w:cs="Amiri"/>
          <w:color w:val="111111"/>
          <w:sz w:val="28"/>
          <w:sz w:val="28"/>
          <w:szCs w:val="28"/>
          <w:rtl w:val="true"/>
          <w:lang w:bidi="ar-SA"/>
        </w:rPr>
        <w:t xml:space="preserve">، ابن طاووس با عنوان المئة حديث فى فضائل مولانا على عليه السلام </w:t>
      </w:r>
      <w:r>
        <w:rPr>
          <w:rStyle w:val="FootnoteAnchor"/>
          <w:rtl w:val="true"/>
        </w:rPr>
        <w:footnoteReference w:id="1361"/>
      </w:r>
      <w:r>
        <w:rPr>
          <w:rFonts w:ascii="Amiri" w:hAnsi="Amiri" w:eastAsia="Amiri" w:cs="Amiri"/>
          <w:color w:val="111111"/>
          <w:sz w:val="28"/>
          <w:sz w:val="28"/>
          <w:szCs w:val="28"/>
          <w:rtl w:val="true"/>
          <w:lang w:bidi="ar-SA"/>
        </w:rPr>
        <w:t>، سيّد هاشم بحرانى توبلى با سه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أمير المؤمنين و وُلْده الأئمّة عليهم السلام ، مئة حديث، و المناقب المئة </w:t>
      </w:r>
      <w:r>
        <w:rPr>
          <w:rStyle w:val="FootnoteAnchor"/>
          <w:rtl w:val="true"/>
        </w:rPr>
        <w:footnoteReference w:id="1362"/>
      </w:r>
      <w:r>
        <w:rPr>
          <w:rFonts w:ascii="Amiri" w:hAnsi="Amiri" w:eastAsia="Amiri" w:cs="Amiri"/>
          <w:color w:val="111111"/>
          <w:sz w:val="28"/>
          <w:sz w:val="28"/>
          <w:szCs w:val="28"/>
          <w:rtl w:val="true"/>
          <w:lang w:bidi="ar-SA"/>
        </w:rPr>
        <w:t xml:space="preserve">، شيخ حرّ عاملى با عنوان مناقب أمير المؤمنين مئة منقبة، </w:t>
      </w:r>
      <w:r>
        <w:rPr>
          <w:rStyle w:val="FootnoteAnchor"/>
          <w:rtl w:val="true"/>
        </w:rPr>
        <w:footnoteReference w:id="1363"/>
      </w:r>
      <w:r>
        <w:rPr>
          <w:rFonts w:ascii="IRNazanin" w:hAnsi="IRNazanin" w:eastAsia="IRNazanin"/>
          <w:color w:val="111111"/>
          <w:sz w:val="28"/>
          <w:sz w:val="28"/>
          <w:szCs w:val="28"/>
          <w:rtl w:val="true"/>
          <w:lang w:bidi="fa-IR"/>
        </w:rPr>
        <w:t xml:space="preserve">محمّد باقر مجلسى با عنوان المناقب </w:t>
      </w:r>
      <w:r>
        <w:rPr>
          <w:rStyle w:val="FootnoteAnchor"/>
          <w:rtl w:val="true"/>
        </w:rPr>
        <w:footnoteReference w:id="1364"/>
      </w:r>
      <w:r>
        <w:rPr>
          <w:rFonts w:ascii="IRNazanin" w:hAnsi="IRNazanin" w:eastAsia="IRNazanin"/>
          <w:color w:val="111111"/>
          <w:sz w:val="28"/>
          <w:sz w:val="28"/>
          <w:szCs w:val="28"/>
          <w:rtl w:val="true"/>
          <w:lang w:bidi="fa-IR"/>
        </w:rPr>
        <w:t xml:space="preserve">و الفضائل و المناقب، </w:t>
      </w:r>
      <w:r>
        <w:rPr>
          <w:rStyle w:val="FootnoteAnchor"/>
          <w:rtl w:val="true"/>
        </w:rPr>
        <w:footnoteReference w:id="1365"/>
      </w:r>
      <w:r>
        <w:rPr>
          <w:rFonts w:ascii="IRNazanin" w:hAnsi="IRNazanin" w:eastAsia="IRNazanin"/>
          <w:color w:val="111111"/>
          <w:sz w:val="28"/>
          <w:sz w:val="28"/>
          <w:szCs w:val="28"/>
          <w:rtl w:val="true"/>
          <w:lang w:bidi="fa-IR"/>
        </w:rPr>
        <w:t>از آن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دوازدهم به بعد، دو ديدگاه در يگانگى يا تعدّد كتاب إيضاح النواصب و مئة منقبة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اصفهانى، محقّق خوانسارى و برخى از كتاب شناسان معاصر، آن دو را دو كتاب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قرينه اى كه بر اين مطلب ذكر شده، مقايسه و مقابله نسخه هاى دو كتاب است</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 xml:space="preserve">عدّه اى ديگر از كتاب شناسان، چون ميرزا حسين نورى </w:t>
      </w:r>
      <w:r>
        <w:rPr>
          <w:rStyle w:val="FootnoteAnchor"/>
          <w:rtl w:val="true"/>
        </w:rPr>
        <w:footnoteReference w:id="1367"/>
      </w:r>
      <w:r>
        <w:rPr>
          <w:rFonts w:ascii="Amiri" w:hAnsi="Amiri" w:eastAsia="Amiri" w:cs="Amiri"/>
          <w:color w:val="111111"/>
          <w:sz w:val="28"/>
          <w:sz w:val="28"/>
          <w:szCs w:val="28"/>
          <w:rtl w:val="true"/>
          <w:lang w:bidi="ar-SA"/>
        </w:rPr>
        <w:t xml:space="preserve">و علامه امينى، </w:t>
      </w:r>
      <w:r>
        <w:rPr>
          <w:rStyle w:val="FootnoteAnchor"/>
          <w:rtl w:val="true"/>
        </w:rPr>
        <w:footnoteReference w:id="1368"/>
      </w:r>
      <w:r>
        <w:rPr>
          <w:rFonts w:ascii="IRNazanin" w:hAnsi="IRNazanin" w:eastAsia="IRNazanin"/>
          <w:color w:val="111111"/>
          <w:sz w:val="28"/>
          <w:sz w:val="28"/>
          <w:szCs w:val="28"/>
          <w:rtl w:val="true"/>
          <w:lang w:bidi="fa-IR"/>
        </w:rPr>
        <w:t>بر يگانگى آنها تأكيد كرده 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چند قرينه، يگانگى اين دو عنوان، قوى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كراجكى هنگام نقل از كتاب إيضاح دفائن النواصب، تأكيد كرده كه موضوع آن، فضائل اهل بيت عليهم السلام از طريق اهل سنّت است</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 xml:space="preserve">قرينه ديگر گزارش هايى است از كتاب الإبانة </w:t>
      </w:r>
      <w:r>
        <w:rPr>
          <w:rStyle w:val="FootnoteAnchor"/>
          <w:rtl w:val="true"/>
        </w:rPr>
        <w:footnoteReference w:id="1370"/>
      </w:r>
      <w:r>
        <w:rPr>
          <w:rFonts w:ascii="Amiri" w:hAnsi="Amiri" w:eastAsia="Amiri" w:cs="Amiri"/>
          <w:color w:val="111111"/>
          <w:sz w:val="28"/>
          <w:sz w:val="28"/>
          <w:szCs w:val="28"/>
          <w:rtl w:val="true"/>
          <w:lang w:bidi="ar-SA"/>
        </w:rPr>
        <w:t xml:space="preserve">و إيضاح المماثلة ى او </w:t>
      </w:r>
      <w:r>
        <w:rPr>
          <w:rStyle w:val="FootnoteAnchor"/>
          <w:rtl w:val="true"/>
        </w:rPr>
        <w:footnoteReference w:id="1371"/>
      </w:r>
      <w:r>
        <w:rPr>
          <w:rFonts w:ascii="Amiri" w:hAnsi="Amiri" w:eastAsia="Amiri" w:cs="Amiri"/>
          <w:color w:val="111111"/>
          <w:sz w:val="28"/>
          <w:sz w:val="28"/>
          <w:szCs w:val="28"/>
          <w:rtl w:val="true"/>
          <w:lang w:bidi="ar-SA"/>
        </w:rPr>
        <w:t xml:space="preserve">و اين كه ابن شهر آشوب در توصيف كتاب إيضاح دفائن النواصب، موضوع آن را نصوص بر ائمه عليهم السلام ذكر كرده، </w:t>
      </w:r>
      <w:r>
        <w:rPr>
          <w:rStyle w:val="FootnoteAnchor"/>
          <w:rtl w:val="true"/>
        </w:rPr>
        <w:footnoteReference w:id="1372"/>
      </w:r>
      <w:r>
        <w:rPr>
          <w:rFonts w:ascii="Amiri" w:hAnsi="Amiri" w:eastAsia="Amiri" w:cs="Amiri"/>
          <w:color w:val="111111"/>
          <w:sz w:val="28"/>
          <w:sz w:val="28"/>
          <w:szCs w:val="28"/>
          <w:rtl w:val="true"/>
          <w:lang w:bidi="ar-SA"/>
        </w:rPr>
        <w:t xml:space="preserve">و محمّد باقر مجلسى نيز از آن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و به ذكر آن توسط ابن شهر آشوب نيز اشاه كرده است</w:t>
      </w:r>
      <w:r>
        <w:rPr>
          <w:rFonts w:eastAsia="Amiri" w:cs="Amiri" w:ascii="Amiri" w:hAnsi="Amiri"/>
          <w:color w:val="111111"/>
          <w:sz w:val="28"/>
          <w:szCs w:val="28"/>
          <w:rtl w:val="true"/>
          <w:lang w:bidi="ar-SA"/>
        </w:rPr>
        <w:t xml:space="preserve">. </w:t>
      </w:r>
      <w:r>
        <w:rPr>
          <w:rStyle w:val="FootnoteAnchor"/>
          <w:rtl w:val="true"/>
        </w:rPr>
        <w:footnoteReference w:id="1373"/>
      </w:r>
      <w:r>
        <w:rPr>
          <w:rFonts w:ascii="IRNazanin" w:hAnsi="IRNazanin" w:eastAsia="IRNazanin"/>
          <w:color w:val="111111"/>
          <w:sz w:val="28"/>
          <w:sz w:val="28"/>
          <w:szCs w:val="28"/>
          <w:rtl w:val="true"/>
          <w:lang w:bidi="fa-IR"/>
        </w:rPr>
        <w:t>به هر روى، انتساب مئة منقبة به ابن شاذان،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كتاب، بيان صد مورد از فضائل و مناقب امير المؤمنين عليه السلام و اولاد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ابن شاذان در تأليف اين كتاب، از ابن عيّاش جوهرى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به موجب نسخه چاپى، با اسانيد كامل است كه مؤلّف از مشايخ حديث امامى و سنّى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مصادر برخى كتاب هاى حديثى و كلامى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كراجكى شاگرد مؤلّف، در دو كتاب الاستنصار و كنز الفوائد، ابن طاووس در اليقين،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توبلى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غاية المرام و مدينة المعاجز، محمّد باقر مجلسى در بحار الأنوار، و ميرزا حسين نورى در مستدرك الوسائل، </w:t>
      </w:r>
      <w:r>
        <w:rPr>
          <w:rStyle w:val="FootnoteAnchor"/>
          <w:rtl w:val="true"/>
        </w:rPr>
        <w:footnoteReference w:id="1374"/>
      </w:r>
      <w:r>
        <w:rPr>
          <w:rFonts w:ascii="Amiri" w:hAnsi="Amiri" w:eastAsia="Amiri" w:cs="Amiri"/>
          <w:color w:val="111111"/>
          <w:sz w:val="28"/>
          <w:sz w:val="28"/>
          <w:szCs w:val="28"/>
          <w:rtl w:val="true"/>
          <w:lang w:bidi="ar-SA"/>
        </w:rPr>
        <w:t>از آن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اهل سنّت نيز احمد بن محمّد مكّى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كتاب المناقب و مقتل الحسين عليه السلام ، محمّد بن يوسف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 </w:t>
      </w:r>
      <w:r>
        <w:rPr>
          <w:rFonts w:ascii="Amiri" w:hAnsi="Amiri" w:eastAsia="Amiri" w:cs="Amiri"/>
          <w:color w:val="111111"/>
          <w:sz w:val="28"/>
          <w:sz w:val="28"/>
          <w:szCs w:val="28"/>
          <w:lang w:bidi="ar-SA"/>
        </w:rPr>
        <w:t>۶۵۸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كفاية الطالب، و ابراهيم بن محمّد بن مؤيّد حَمَوينى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فرائد السمطين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8" w:name="pg2251_18442"/>
    </w:p>
    <w:p>
      <w:pPr>
        <w:pStyle w:val="Heading6"/>
        <w:numPr>
          <w:ilvl w:val="5"/>
          <w:numId w:val="1"/>
        </w:numPr>
        <w:rPr/>
      </w:pPr>
      <w:bookmarkStart w:id="839" w:name="__RefHeading___Toc1669017_3804643083"/>
      <w:bookmarkStart w:id="840" w:name="_Toc333"/>
      <w:bookmarkEnd w:id="838"/>
      <w:bookmarkEnd w:id="839"/>
      <w:r>
        <w:rPr/>
        <w:t>۱۳</w:t>
      </w:r>
      <w:r>
        <w:rPr>
          <w:rtl w:val="true"/>
        </w:rPr>
        <w:t xml:space="preserve"> </w:t>
      </w:r>
      <w:r>
        <w:rPr>
          <w:rtl w:val="true"/>
        </w:rPr>
        <w:t xml:space="preserve">. </w:t>
      </w:r>
      <w:r>
        <w:rPr>
          <w:rtl w:val="true"/>
        </w:rPr>
        <w:t>الاستبصار فى النص على الأئمة الأطهار عليهم السلام</w:t>
      </w:r>
      <w:bookmarkEnd w:id="840"/>
    </w:p>
    <w:p>
      <w:pPr>
        <w:pStyle w:val="BookText"/>
        <w:rPr/>
      </w:pPr>
      <w:r>
        <w:rPr>
          <w:rFonts w:ascii="IRNazanin" w:hAnsi="IRNazanin" w:eastAsia="IRNazanin"/>
          <w:color w:val="111111"/>
          <w:sz w:val="28"/>
          <w:sz w:val="28"/>
          <w:szCs w:val="28"/>
          <w:rtl w:val="true"/>
          <w:lang w:bidi="fa-IR"/>
        </w:rPr>
        <w:t>شايان گفتن است كه خوارزمى به كتاب ابن شاذان اشاره نكرده، ولى رواياتى را از طريق ابن شاذان نقل كرده، كه با همان اسناد و متن، در كتاب مئة منقبة 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ارسال روايات منقول توسّط سيّد هاشم بحرانى از كتاب مئة منقبة، در برخى از نسخه هاى كتاب، اسانيد روايات حذف شده است</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نسخه چاپى كتاب شامل مقدّمه محقّق كتاب، مقدّمه كوتاه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مقدّمه، به شرح حال مؤلّف، اهميّت و جايگاه تأليف و سپس به معرّفى نسخه هاى خطّى و چاپى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به انگيزه و موضوع تأليف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مقدّمه، ابن شاذان اين كتاب را بر اساس تقاضاى فردى كه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متذكّر شده كه در اين كتاب، صد فضيلت از فضائل امير المؤمنين عليه السلام و اولاد او را از طريق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آورده است</w:t>
      </w:r>
      <w:r>
        <w:rPr>
          <w:rFonts w:eastAsia="IRNazanin" w:cs="IRNazanin"/>
          <w:color w:val="111111"/>
          <w:sz w:val="28"/>
          <w:szCs w:val="28"/>
          <w:rtl w:val="true"/>
          <w:lang w:bidi="fa-IR"/>
        </w:rPr>
        <w:t xml:space="preserve">. </w:t>
      </w:r>
      <w:r>
        <w:rPr>
          <w:rStyle w:val="FootnoteAnchor"/>
          <w:rtl w:val="true"/>
        </w:rPr>
        <w:footnoteReference w:id="1377"/>
      </w:r>
      <w:r>
        <w:rPr>
          <w:rFonts w:ascii="Amiri" w:hAnsi="Amiri" w:eastAsia="Amiri" w:cs="Amiri"/>
          <w:color w:val="111111"/>
          <w:sz w:val="28"/>
          <w:sz w:val="28"/>
          <w:szCs w:val="28"/>
          <w:rtl w:val="true"/>
          <w:lang w:bidi="ar-SA"/>
        </w:rPr>
        <w:t>اصل كتاب شامل صد فضيلت در صد روايت است كه با اسناد كامل، از مشايخ امامى و سنّىِ مؤلّف، از طريق اهل سنّت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فضائل، بر اساس اسامى حروف الفبا مرتّب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فى النص على الأئمة الأطهار عليهم السلاممؤلّف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كَراجِكى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مصادر حديث شيعه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بيروت، چاپ دوم،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نسخه خطّى از اين كتاب موجود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در كتاب خانه آية اللّه مرعشى، و نسخه اى در كتاب خانه مجلس شوراى اسلامى، با تاريخ كتابت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378"/>
      </w:r>
      <w:r>
        <w:rPr>
          <w:rFonts w:ascii="IRNazanin" w:hAnsi="IRNazanin" w:eastAsia="IRNazanin"/>
          <w:color w:val="111111"/>
          <w:sz w:val="28"/>
          <w:sz w:val="28"/>
          <w:szCs w:val="28"/>
          <w:rtl w:val="true"/>
          <w:lang w:bidi="fa-IR"/>
        </w:rPr>
        <w:t>كتاب الاستبصار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ق، در نجف به انضمام كتاب مقتضب الأثر ابن عيّاش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الاستبصار با همين عنوان </w:t>
      </w:r>
      <w:r>
        <w:rPr>
          <w:rStyle w:val="FootnoteAnchor"/>
          <w:rtl w:val="true"/>
        </w:rPr>
        <w:footnoteReference w:id="1379"/>
      </w:r>
      <w:r>
        <w:rPr>
          <w:rFonts w:ascii="Amiri" w:hAnsi="Amiri" w:eastAsia="Amiri" w:cs="Amiri"/>
          <w:color w:val="111111"/>
          <w:sz w:val="28"/>
          <w:sz w:val="28"/>
          <w:szCs w:val="28"/>
          <w:rtl w:val="true"/>
          <w:lang w:bidi="ar-SA"/>
        </w:rPr>
        <w:t xml:space="preserve">، يا با عنوان الاستنصار فى النص على الأئمّة الأطهار عليهم السلام </w:t>
      </w:r>
      <w:r>
        <w:rPr>
          <w:rStyle w:val="FootnoteAnchor"/>
          <w:rtl w:val="true"/>
        </w:rPr>
        <w:footnoteReference w:id="1380"/>
      </w:r>
      <w:r>
        <w:rPr>
          <w:rFonts w:ascii="IRNazanin" w:hAnsi="IRNazanin" w:eastAsia="IRNazanin"/>
          <w:color w:val="111111"/>
          <w:sz w:val="28"/>
          <w:sz w:val="28"/>
          <w:szCs w:val="28"/>
          <w:rtl w:val="true"/>
          <w:lang w:bidi="fa-IR"/>
        </w:rPr>
        <w:t xml:space="preserve">و شرح الاستبصار </w:t>
      </w:r>
      <w:r>
        <w:rPr>
          <w:rStyle w:val="FootnoteAnchor"/>
          <w:rtl w:val="true"/>
        </w:rPr>
        <w:footnoteReference w:id="1381"/>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ذكر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فهرست مصنّفات كراجكى، </w:t>
      </w:r>
      <w:r>
        <w:rPr>
          <w:rStyle w:val="FootnoteAnchor"/>
          <w:rtl w:val="true"/>
        </w:rPr>
        <w:footnoteReference w:id="1382"/>
      </w:r>
      <w:r>
        <w:rPr>
          <w:rFonts w:ascii="IRNazanin" w:hAnsi="IRNazanin" w:eastAsia="IRNazanin"/>
          <w:color w:val="111111"/>
          <w:sz w:val="28"/>
          <w:sz w:val="28"/>
          <w:szCs w:val="28"/>
          <w:rtl w:val="true"/>
          <w:lang w:bidi="fa-IR"/>
        </w:rPr>
        <w:t>اين نام به واقع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اختلاف، از آن جهت پديد آمده كه كراجكى نامى براى كتاب خود، انتخاب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مقدّمه اين كتاب، در وصف آن،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يستبصر منه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يستنصر به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شناسان، اين دو عبارت را رمز نام كتاب تلقّى كرده اند؛ ولى برخى، تعبير اوّل و برخى تعبير دوم را به كار برده اند</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انتساب اين كتاب به كراجكى،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چنان كه از نام آن پيداست، در موضوع امامت امامان دوازده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به انگيزه تأليف و اهمّيت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تأليف، در پىِ انكار وجود نص بر امامت ائمّه عليهم السلام در مناظره اى ميان يكى از دوستان وى و مخالفان، پديد آمده است</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 xml:space="preserve">اين كتاب در دو باب و دوازده فصل، با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خبر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نوزده روايت از طريق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پيامبر خدا صلى الله عليه و آله ، امام على عليه السلام و برخى از صحابه، با سند كامل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روايات از طريق عامّه است، شامل سيزده روايت از پيامبر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1" w:name="pg2251_18444"/>
    </w:p>
    <w:p>
      <w:pPr>
        <w:pStyle w:val="Heading6"/>
        <w:numPr>
          <w:ilvl w:val="5"/>
          <w:numId w:val="1"/>
        </w:numPr>
        <w:rPr/>
      </w:pPr>
      <w:bookmarkStart w:id="842" w:name="__RefHeading___Toc1669019_3804643083"/>
      <w:bookmarkStart w:id="843" w:name="_Toc334"/>
      <w:bookmarkEnd w:id="841"/>
      <w:bookmarkEnd w:id="842"/>
      <w:r>
        <w:rPr/>
        <w:t>۱۴</w:t>
      </w:r>
      <w:r>
        <w:rPr>
          <w:rtl w:val="true"/>
        </w:rPr>
        <w:t xml:space="preserve"> </w:t>
      </w:r>
      <w:r>
        <w:rPr>
          <w:rtl w:val="true"/>
        </w:rPr>
        <w:t xml:space="preserve">. </w:t>
      </w:r>
      <w:r>
        <w:rPr>
          <w:rtl w:val="true"/>
        </w:rPr>
        <w:t>التعجّب من أغلاط العامّة فى مسألة الإمامة</w:t>
      </w:r>
      <w:bookmarkEnd w:id="843"/>
    </w:p>
    <w:p>
      <w:pPr>
        <w:pStyle w:val="BookText"/>
        <w:rPr/>
      </w:pPr>
      <w:r>
        <w:rPr>
          <w:rFonts w:ascii="Amiri" w:hAnsi="Amiri" w:eastAsia="Amiri" w:cs="Amiri"/>
          <w:color w:val="111111"/>
          <w:sz w:val="28"/>
          <w:sz w:val="28"/>
          <w:szCs w:val="28"/>
          <w:rtl w:val="true"/>
          <w:lang w:bidi="ar-SA"/>
        </w:rPr>
        <w:t>خدا صلى الله عليه و آله على عليه السلام و برخى از 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فصل هاى كتاب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فصل در دو متن از تورات، </w:t>
      </w:r>
      <w:r>
        <w:rPr>
          <w:rStyle w:val="FootnoteAnchor"/>
          <w:rtl w:val="true"/>
        </w:rPr>
        <w:footnoteReference w:id="1385"/>
      </w:r>
      <w:r>
        <w:rPr>
          <w:rFonts w:ascii="Amiri" w:hAnsi="Amiri" w:eastAsia="Amiri" w:cs="Amiri"/>
          <w:color w:val="111111"/>
          <w:sz w:val="28"/>
          <w:sz w:val="28"/>
          <w:szCs w:val="28"/>
          <w:rtl w:val="true"/>
          <w:lang w:bidi="ar-SA"/>
        </w:rPr>
        <w:t xml:space="preserve">يك فصل در خبر هارونى، يك فصل در خبر خضر ـ كه مفصّل است ـ ، </w:t>
      </w:r>
      <w:r>
        <w:rPr>
          <w:rStyle w:val="FootnoteAnchor"/>
          <w:rtl w:val="true"/>
        </w:rPr>
        <w:footnoteReference w:id="1386"/>
      </w:r>
      <w:r>
        <w:rPr>
          <w:rFonts w:ascii="Amiri" w:hAnsi="Amiri" w:eastAsia="Amiri" w:cs="Amiri"/>
          <w:color w:val="111111"/>
          <w:sz w:val="28"/>
          <w:sz w:val="28"/>
          <w:szCs w:val="28"/>
          <w:rtl w:val="true"/>
          <w:lang w:bidi="ar-SA"/>
        </w:rPr>
        <w:t>و يك فصل در خبر قيس بن ساعده ايادى از جارود بن منذر عبدى</w:t>
      </w:r>
      <w:r>
        <w:rPr>
          <w:rFonts w:eastAsia="Amiri" w:cs="Amiri" w:ascii="Amiri" w:hAnsi="Amiri"/>
          <w:color w:val="111111"/>
          <w:sz w:val="28"/>
          <w:szCs w:val="28"/>
          <w:rtl w:val="true"/>
          <w:lang w:bidi="ar-SA"/>
        </w:rPr>
        <w:t xml:space="preserve">. </w:t>
      </w:r>
      <w:r>
        <w:rPr>
          <w:rStyle w:val="FootnoteAnchor"/>
          <w:rtl w:val="true"/>
        </w:rPr>
        <w:footnoteReference w:id="1387"/>
      </w:r>
      <w:r>
        <w:rPr>
          <w:rFonts w:ascii="IRNazanin" w:hAnsi="IRNazanin" w:eastAsia="IRNazanin"/>
          <w:color w:val="111111"/>
          <w:sz w:val="28"/>
          <w:sz w:val="28"/>
          <w:szCs w:val="28"/>
          <w:rtl w:val="true"/>
          <w:lang w:bidi="fa-IR"/>
        </w:rPr>
        <w:t>مؤلّف در اين كتاب، به نقل روايت و خبر بسنده نكرده و به نقد آنها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وى، هم نسبت به روايات فريقين است كه جنبه تأييدى دارد و هم به متون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راستا، با تفسير و تطبيق متون ياد شده بر ائمه عليهم السلام ، ايرادهاى مربوط به تورات را در سه دسته ـ انطباق متن بر امامت ائمه عليهم السلام ، نسخ و تحريف آن ـ بيان كرده 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نسخ، متذكّر شده كه نسخ، در اوامر و نواهى است، نه در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كراجكى روايات فريقين را از كتاب إيضاح دفائن النواصب و مئة منقبة ى ابو الحسن محمّد بن احمد بن على بن شاذان قمى، </w:t>
      </w:r>
      <w:r>
        <w:rPr>
          <w:rStyle w:val="FootnoteAnchor"/>
          <w:rtl w:val="true"/>
        </w:rPr>
        <w:footnoteReference w:id="1388"/>
      </w:r>
      <w:r>
        <w:rPr>
          <w:rFonts w:ascii="Amiri" w:hAnsi="Amiri" w:eastAsia="Amiri" w:cs="Amiri"/>
          <w:color w:val="111111"/>
          <w:sz w:val="28"/>
          <w:sz w:val="28"/>
          <w:szCs w:val="28"/>
          <w:rtl w:val="true"/>
          <w:lang w:bidi="ar-SA"/>
        </w:rPr>
        <w:t>و از محمّد بن عثمان ذهبى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از مصادر اليقين ابن طاووس، الأربعين قمى و بحار الأنوار مجلسى است</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 من أغلاط العامّة فى مسألة الإمامةمؤلّف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كراجكى تصحيح و 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كريم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الغدير، قم، چاپ اوّل،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نسخه خطّى از اين كتاب موجود است كه كهن ترينِ آنها متعلّق به سال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۹۸۶</w:t>
      </w:r>
      <w:r>
        <w:rPr>
          <w:rFonts w:ascii="IRNazanin" w:hAnsi="IRNazanin" w:eastAsia="IRNazanin"/>
          <w:color w:val="111111"/>
          <w:sz w:val="28"/>
          <w:sz w:val="28"/>
          <w:szCs w:val="28"/>
          <w:rtl w:val="true"/>
          <w:lang w:bidi="fa-IR"/>
        </w:rPr>
        <w:t xml:space="preserve"> ق است</w:t>
      </w:r>
      <w:r>
        <w:rPr>
          <w:rFonts w:eastAsia="IRNazanin" w:cs="IRNazanin"/>
          <w:color w:val="111111"/>
          <w:sz w:val="28"/>
          <w:szCs w:val="28"/>
          <w:rtl w:val="true"/>
          <w:lang w:bidi="fa-IR"/>
        </w:rPr>
        <w:t xml:space="preserve">. </w:t>
      </w:r>
      <w:r>
        <w:rPr>
          <w:rStyle w:val="FootnoteAnchor"/>
          <w:rtl w:val="true"/>
        </w:rPr>
        <w:footnoteReference w:id="1390"/>
      </w:r>
      <w:r>
        <w:rPr>
          <w:rFonts w:ascii="IRNazanin" w:hAnsi="IRNazanin" w:eastAsia="IRNazanin"/>
          <w:color w:val="111111"/>
          <w:sz w:val="28"/>
          <w:sz w:val="28"/>
          <w:szCs w:val="28"/>
          <w:rtl w:val="true"/>
          <w:lang w:bidi="fa-IR"/>
        </w:rPr>
        <w:t xml:space="preserve">التعجّب در سال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ق، همراه با كنز الفوائد، در تهران چاپ سنگى شـد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در تصحيح كتاب، بر دو نسخه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كه در سال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ق، در پايان كتاب كنز الفوائد چاپ شده، و نسخه خطّى كتاب خانه آية اللّه مرعشى نجفى در مجموعه شماره </w:t>
      </w:r>
      <w:r>
        <w:rPr>
          <w:rFonts w:ascii="IRNazanin" w:hAnsi="IRNazanin" w:eastAsia="IRNazanin"/>
          <w:color w:val="111111"/>
          <w:sz w:val="28"/>
          <w:sz w:val="28"/>
          <w:szCs w:val="28"/>
          <w:lang w:bidi="fa-IR"/>
        </w:rPr>
        <w:t>۶۷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كه به اشتباه در فهرست نسخه هاى كتاب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كتاب الطرائف فى معرفة مذاهب الطوائف ابن طاووس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العزيز طباطبائى، اين اشتباه را تصحيح كرده است</w:t>
      </w:r>
      <w:r>
        <w:rPr>
          <w:rFonts w:eastAsia="IRNazanin" w:cs="IRNazanin"/>
          <w:color w:val="111111"/>
          <w:sz w:val="28"/>
          <w:szCs w:val="28"/>
          <w:rtl w:val="true"/>
          <w:lang w:bidi="fa-IR"/>
        </w:rPr>
        <w:t xml:space="preserve">. </w:t>
      </w:r>
      <w:r>
        <w:rPr>
          <w:rStyle w:val="FootnoteAnchor"/>
          <w:rtl w:val="true"/>
        </w:rPr>
        <w:footnoteReference w:id="1391"/>
      </w:r>
      <w:r>
        <w:rPr>
          <w:rFonts w:ascii="Amiri" w:hAnsi="Amiri" w:eastAsia="Amiri" w:cs="Amiri"/>
          <w:color w:val="111111"/>
          <w:sz w:val="28"/>
          <w:sz w:val="28"/>
          <w:szCs w:val="28"/>
          <w:rtl w:val="true"/>
          <w:lang w:bidi="ar-SA"/>
        </w:rPr>
        <w:t xml:space="preserve">التعجّب من أغلاط العامّة فى الإمامة با همين عنوان، </w:t>
      </w:r>
      <w:r>
        <w:rPr>
          <w:rStyle w:val="FootnoteAnchor"/>
          <w:rtl w:val="true"/>
        </w:rPr>
        <w:footnoteReference w:id="1392"/>
      </w:r>
      <w:r>
        <w:rPr>
          <w:rFonts w:ascii="Amiri" w:hAnsi="Amiri" w:eastAsia="Amiri" w:cs="Amiri"/>
          <w:color w:val="111111"/>
          <w:sz w:val="28"/>
          <w:sz w:val="28"/>
          <w:szCs w:val="28"/>
          <w:rtl w:val="true"/>
          <w:lang w:bidi="ar-SA"/>
        </w:rPr>
        <w:t xml:space="preserve">التعجّب، </w:t>
      </w:r>
      <w:r>
        <w:rPr>
          <w:rStyle w:val="FootnoteAnchor"/>
          <w:rtl w:val="true"/>
        </w:rPr>
        <w:footnoteReference w:id="1393"/>
      </w:r>
      <w:r>
        <w:rPr>
          <w:rFonts w:ascii="Amiri" w:hAnsi="Amiri" w:eastAsia="Amiri" w:cs="Amiri"/>
          <w:color w:val="111111"/>
          <w:sz w:val="28"/>
          <w:sz w:val="28"/>
          <w:szCs w:val="28"/>
          <w:rtl w:val="true"/>
          <w:lang w:bidi="ar-SA"/>
        </w:rPr>
        <w:t xml:space="preserve">التعجّب فى الإمامة </w:t>
      </w:r>
      <w:r>
        <w:rPr>
          <w:rStyle w:val="FootnoteAnchor"/>
          <w:rtl w:val="true"/>
        </w:rPr>
        <w:footnoteReference w:id="1394"/>
      </w:r>
      <w:r>
        <w:rPr>
          <w:rFonts w:ascii="IRNazanin" w:hAnsi="IRNazanin" w:eastAsia="IRNazanin"/>
          <w:color w:val="111111"/>
          <w:sz w:val="28"/>
          <w:sz w:val="28"/>
          <w:szCs w:val="28"/>
          <w:rtl w:val="true"/>
          <w:lang w:bidi="fa-IR"/>
        </w:rPr>
        <w:t xml:space="preserve">و عجائب الأغلاط، </w:t>
      </w:r>
      <w:r>
        <w:rPr>
          <w:rStyle w:val="FootnoteAnchor"/>
          <w:rtl w:val="true"/>
        </w:rPr>
        <w:footnoteReference w:id="1395"/>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تهرانى عجائب الأغلاط را به سيّد مرتضى نسبت داده است؛ ولى وى عبارتى را نيز در بيان انگيزه مؤلّف آورده، گوياى آن كه التعجّب من العامّة و عجائب الأغلاط، تكميلى براى كتاب شيخ مفيد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چنين بر مى آيد كه اين دو عنوان، نام يك كتاب است و گويا صاحب الذريعة درباره مؤلّف آن، ترديد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انتساب التعجّب به كراجكى، معروف است و اين كتاب از مصادر برخى كتاب هاى حديثى و كلامى است</w:t>
      </w:r>
      <w:r>
        <w:rPr>
          <w:rFonts w:eastAsia="IRNazanin" w:cs="IRNazanin"/>
          <w:color w:val="111111"/>
          <w:sz w:val="28"/>
          <w:szCs w:val="28"/>
          <w:rtl w:val="true"/>
          <w:lang w:bidi="fa-IR"/>
        </w:rPr>
        <w:t xml:space="preserve">. </w:t>
      </w:r>
      <w:r>
        <w:rPr>
          <w:rStyle w:val="FootnoteAnchor"/>
          <w:rtl w:val="true"/>
        </w:rPr>
        <w:footnoteReference w:id="1396"/>
      </w:r>
      <w:r>
        <w:rPr>
          <w:rFonts w:ascii="Amiri" w:hAnsi="Amiri" w:eastAsia="Amiri" w:cs="Amiri"/>
          <w:color w:val="111111"/>
          <w:sz w:val="28"/>
          <w:sz w:val="28"/>
          <w:szCs w:val="28"/>
          <w:rtl w:val="true"/>
          <w:lang w:bidi="ar-SA"/>
        </w:rPr>
        <w:t>موضوع كتاب، بيان تناقضات عامّه در مسئله امامت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با استناد به قرآن، روايات، تاريخ و عقل، به بيان اشتباهات 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ناسازگارى هاى اقوال و آراى اهل سنّت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كتاب، كلامى و شيوه بحث آن، جدلى و احتجاجى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رأى اهل سنّت را در مسئله ذكر مى كند و معمولاً در سه تا پنج سطر، به نقد كلّى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تناقض و اشتباه آنان را 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كراجكى آراى اهل سنّت را از منابع حديثى و تاريخىِ مورد اعتماد آنان، ذكر مى كند و آن گاه، با استناد به قرآن، دلائل عقلى، سنّت و تاريخ، به نقد آنها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در مواردى براى تأييد يك مطلب، به اقوال برخى از علماى اهل سنّت و يا بعضى اشعار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كتاب التعجّب در زمينه نقد محتوايى حديث،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كراجكى احاديث و گزارش هاى تاريخى را از طريق اهل سنّت و گاه از طريق شيعه، بدون ذكر سند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كتاب شامل مقدّمه مصحّح، مقدّمه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مصحّح، شرح حال مؤلّف، انتساب تأليف به كراجكى، موضوع كتاب و نسخه هاى خطّى و چاپى آن،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مؤلّف، درباره انگيزه تأليف اشاره شده است به اين كه التعجّب، در راستاى فصل آخر كتاب أطراف الدلائل و أوائل المسائل شيخ مفيد و با هدف بسط و تكميل آن، به نگارش در آمده است</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اصل كتاب در هفده فصل با اين عناوين مشخّص،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پيامبر صلى الله عليه و آله به ولايت على عليه السلام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پيامبر صلى الله عليه و آله بر ولايت و جانشينى على عليه السلام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واگذارى تعيين جانشين پيامبر صلى الله عليه و آله به انتخاب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ابوبكر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و جانشين پيامبر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پيامبر و امام و جانشين پيامبر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4" w:name="pg2251_18447"/>
    </w:p>
    <w:p>
      <w:pPr>
        <w:pStyle w:val="Heading6"/>
        <w:numPr>
          <w:ilvl w:val="5"/>
          <w:numId w:val="1"/>
        </w:numPr>
        <w:rPr/>
      </w:pPr>
      <w:bookmarkStart w:id="845" w:name="__RefHeading___Toc1669021_3804643083"/>
      <w:bookmarkStart w:id="846" w:name="_Toc335"/>
      <w:bookmarkEnd w:id="844"/>
      <w:bookmarkEnd w:id="845"/>
      <w:r>
        <w:rPr/>
        <w:t>۱۵</w:t>
      </w:r>
      <w:r>
        <w:rPr>
          <w:rtl w:val="true"/>
        </w:rPr>
        <w:t xml:space="preserve"> </w:t>
      </w:r>
      <w:r>
        <w:rPr>
          <w:rtl w:val="true"/>
        </w:rPr>
        <w:t xml:space="preserve">. </w:t>
      </w:r>
      <w:r>
        <w:rPr>
          <w:rtl w:val="true"/>
        </w:rPr>
        <w:t>التفضيل</w:t>
      </w:r>
      <w:bookmarkEnd w:id="846"/>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افتادن امامت مفضول بر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بر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امامت ابو بكر 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امام على عليه السلام درباره خلفا 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صحابه 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و اوصاف ابو بكر و ديگر خلفا فصل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اهل بيت عليهم السلام 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 ابوبكر با آيه معروف به غار 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انفاق ابو بكر بر پيامبر صلى الله عليه و آله 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احكام، و بدعت هايى در شريعت اسلام</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التفضيلمؤلّف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كراجكى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محدّث اُرمَوى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بعثت، تهران،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يك نسخه خطّى از اين كتاب موجود است و محقّق كتاب نيز بر آن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به خطّ سيّد محمّد بن محمّد بن حسن حسينى، مشهور به ابن قاسم عالمى عيناثى و در سال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ق، از روى نسخه اى به خطّ شهيد ثانى،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ابتدا با عنوان المعتمد، در كتاب خانه محدّث اُرمَوى بوده، سپس به كتاب خانه آية اللّه گلپايگانى در قم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تهرانى با استناد به عنوان المعتمد بر روى نسخه خطّى، آن را المعتمد فى الإمامة معرّفى كرده است</w:t>
      </w:r>
      <w:r>
        <w:rPr>
          <w:rFonts w:eastAsia="IRNazanin" w:cs="IRNazanin"/>
          <w:color w:val="111111"/>
          <w:sz w:val="28"/>
          <w:szCs w:val="28"/>
          <w:rtl w:val="true"/>
          <w:lang w:bidi="fa-IR"/>
        </w:rPr>
        <w:t xml:space="preserve">. </w:t>
      </w:r>
      <w:r>
        <w:rPr>
          <w:rStyle w:val="FootnoteAnchor"/>
          <w:rtl w:val="true"/>
        </w:rPr>
        <w:footnoteReference w:id="1398"/>
      </w:r>
      <w:r>
        <w:rPr>
          <w:rFonts w:ascii="IRNazanin" w:hAnsi="IRNazanin" w:eastAsia="IRNazanin"/>
          <w:color w:val="111111"/>
          <w:sz w:val="28"/>
          <w:sz w:val="28"/>
          <w:szCs w:val="28"/>
          <w:rtl w:val="true"/>
          <w:lang w:bidi="fa-IR"/>
        </w:rPr>
        <w:t xml:space="preserve">اين كتاب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ق، در دار الكتب الإسلامية در تهران، با تحقيق محدّث ارموى چاپ 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التفضيل، با عنوان تفضيل أمير المؤمنين عليه السلام </w:t>
      </w:r>
      <w:r>
        <w:rPr>
          <w:rStyle w:val="FootnoteAnchor"/>
          <w:rtl w:val="true"/>
        </w:rPr>
        <w:footnoteReference w:id="1399"/>
      </w:r>
      <w:r>
        <w:rPr>
          <w:rFonts w:ascii="IRNazanin" w:hAnsi="IRNazanin" w:eastAsia="IRNazanin"/>
          <w:color w:val="111111"/>
          <w:sz w:val="28"/>
          <w:sz w:val="28"/>
          <w:szCs w:val="28"/>
          <w:rtl w:val="true"/>
          <w:lang w:bidi="fa-IR"/>
        </w:rPr>
        <w:t>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در فهرست تأليفات كراجكى نيامده است؛ ولى دو عنوان ديگر كه در راستاى هدف و انگيزه التفضيل به نظر مى رسند، در آن فهرست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المسألة التبانية فى فضل أمير المؤمنين عليه السلام على جميع البرية سوى سيّدنا رسول اللّه صلى الله عليه و آله ، و ديگرى الرسالة العلوية فى فضل أمير المؤمنين عليه السلام على سائر البرية سوى سيّدنا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كتاب شناسان، بر يگانگى التفضيل و الرسالة العلوية تأكيد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نورى، سيّد عبد العزيز طباطبايى </w:t>
      </w:r>
      <w:r>
        <w:rPr>
          <w:rStyle w:val="FootnoteAnchor"/>
          <w:rtl w:val="true"/>
        </w:rPr>
        <w:footnoteReference w:id="1400"/>
      </w:r>
      <w:r>
        <w:rPr>
          <w:rFonts w:ascii="Amiri" w:hAnsi="Amiri" w:eastAsia="Amiri" w:cs="Amiri"/>
          <w:color w:val="111111"/>
          <w:sz w:val="28"/>
          <w:sz w:val="28"/>
          <w:szCs w:val="28"/>
          <w:rtl w:val="true"/>
          <w:lang w:bidi="ar-SA"/>
        </w:rPr>
        <w:t xml:space="preserve">و شيخ عبد اللّه نعمت، </w:t>
      </w:r>
      <w:r>
        <w:rPr>
          <w:rStyle w:val="FootnoteAnchor"/>
          <w:rtl w:val="true"/>
        </w:rPr>
        <w:footnoteReference w:id="1401"/>
      </w:r>
      <w:r>
        <w:rPr>
          <w:rFonts w:ascii="IRNazanin" w:hAnsi="IRNazanin" w:eastAsia="IRNazanin"/>
          <w:color w:val="111111"/>
          <w:sz w:val="28"/>
          <w:sz w:val="28"/>
          <w:szCs w:val="28"/>
          <w:rtl w:val="true"/>
          <w:lang w:bidi="fa-IR"/>
        </w:rPr>
        <w:t>بر اين 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بر يگانگى اين دو عنوان، عبارتى است در پايان الرسالة العلوية، گوياى آن كه مؤلّف، آن را براى شريف ابو طالب نگاشته است </w:t>
      </w:r>
      <w:r>
        <w:rPr>
          <w:rStyle w:val="FootnoteAnchor"/>
          <w:rtl w:val="true"/>
        </w:rPr>
        <w:footnoteReference w:id="1402"/>
      </w:r>
      <w:r>
        <w:rPr>
          <w:rFonts w:ascii="Amiri" w:hAnsi="Amiri" w:eastAsia="Amiri" w:cs="Amiri"/>
          <w:color w:val="111111"/>
          <w:sz w:val="28"/>
          <w:sz w:val="28"/>
          <w:szCs w:val="28"/>
          <w:rtl w:val="true"/>
          <w:lang w:bidi="ar-SA"/>
        </w:rPr>
        <w:t>و در ابتداى التفضيل نيز همين عبارت آمده است</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به هر حال، اين كتاب از مصادر بحار الأنوار و مستدرك الوسائل است</w:t>
      </w:r>
      <w:r>
        <w:rPr>
          <w:rFonts w:eastAsia="Amiri" w:cs="Amiri" w:ascii="Amiri" w:hAnsi="Amiri"/>
          <w:color w:val="111111"/>
          <w:sz w:val="28"/>
          <w:szCs w:val="28"/>
          <w:rtl w:val="true"/>
          <w:lang w:bidi="ar-SA"/>
        </w:rPr>
        <w:t xml:space="preserve">. </w:t>
      </w:r>
      <w:r>
        <w:rPr>
          <w:rStyle w:val="FootnoteAnchor"/>
          <w:rtl w:val="true"/>
        </w:rPr>
        <w:footnoteReference w:id="1404"/>
      </w:r>
      <w:r>
        <w:rPr>
          <w:rFonts w:ascii="IRNazanin" w:hAnsi="IRNazanin" w:eastAsia="IRNazanin"/>
          <w:color w:val="111111"/>
          <w:sz w:val="28"/>
          <w:sz w:val="28"/>
          <w:szCs w:val="28"/>
          <w:rtl w:val="true"/>
          <w:lang w:bidi="fa-IR"/>
        </w:rPr>
        <w:t xml:space="preserve">موضوع كتاب، چنان كه مؤلّف خود به آن تصريح كرده، </w:t>
      </w:r>
      <w:r>
        <w:rPr>
          <w:rStyle w:val="FootnoteAnchor"/>
          <w:rtl w:val="true"/>
        </w:rPr>
        <w:footnoteReference w:id="1405"/>
      </w:r>
      <w:r>
        <w:rPr>
          <w:rFonts w:ascii="IRNazanin" w:hAnsi="IRNazanin" w:eastAsia="IRNazanin"/>
          <w:color w:val="111111"/>
          <w:sz w:val="28"/>
          <w:sz w:val="28"/>
          <w:szCs w:val="28"/>
          <w:rtl w:val="true"/>
          <w:lang w:bidi="fa-IR"/>
        </w:rPr>
        <w:t>اثبات برترىِ اميرمؤمنان على عليه السلام بر ساير انسان ها جز 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تبيين اين موضوع، از كتاب و سنّت و تأمّل در تاريخ زندگى امام على عليه السلام و سابقه و عملكرد درخشان وى در اسلام،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التفضيل در يك مقدّمه ـ كه خطبه كتاب است ـ و دو باب،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باب نيز مشتمل بر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كتاب، در باره اهمّيت و ضرورت تأليف و اشاره به راه هاى استدلال بر موضوع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نخست، شامل دلايل قرآنى و روايى بر برترى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درباره عملكرد و سابقه درخشان امام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در صحنه ها و مواقع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كراجكى دلايل نقلى را با قرآن شروع كرده و در اين زمينه، آيه مباهله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تبيين مفاد آيه مباهله، از سياق آيه و روايت ابن مسعود از پيامبر خدا صلى الله عليه و آله كمك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روايات نيز، در سيزده فصل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اخبار فضائل و گاه احاديث مخالف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كار وى چنين است كه ابتدا وضعيت خبر را از نظر ميزان اعتبار و مقبوليت، اشاره مى كند و گاه، پيش از ذكر اصل روايت يا روايات و گاه، پس از آن و در مواردى در هر دو جا، به بيان وجه دلالت آن اخبار بر موضوع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روى سخن كراجكى در مرتبه نخست، با اهل سنّت و منكران برترىِ امام على عليه السلام بر ديگر انسان هاست، يا به رواياتى استشهاد كرده است كه از هر دو طريق، نقل شده اند و يا به احاديثى كه تنها اهل سنّت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معمولاً در ابتدا يا پايان حديث، به اين نكته اشاره مى كند</w:t>
      </w:r>
      <w:r>
        <w:rPr>
          <w:rFonts w:eastAsia="IRNazanin" w:cs="IRNazanin"/>
          <w:color w:val="111111"/>
          <w:sz w:val="28"/>
          <w:szCs w:val="28"/>
          <w:rtl w:val="true"/>
          <w:lang w:bidi="fa-IR"/>
        </w:rPr>
        <w:t xml:space="preserve">. </w:t>
      </w:r>
      <w:r>
        <w:rPr>
          <w:rStyle w:val="FootnoteAnchor"/>
          <w:rtl w:val="true"/>
        </w:rPr>
        <w:footnoteReference w:id="1406"/>
      </w:r>
      <w:r>
        <w:rPr>
          <w:rFonts w:ascii="IRNazanin" w:hAnsi="IRNazanin" w:eastAsia="IRNazanin"/>
          <w:color w:val="111111"/>
          <w:sz w:val="28"/>
          <w:sz w:val="28"/>
          <w:szCs w:val="28"/>
          <w:rtl w:val="true"/>
          <w:lang w:bidi="fa-IR"/>
        </w:rPr>
        <w:t>كراجكى در اين كتاب، به سان ديگر كتاب هايش، به هنگام نقل حديث، گاه به زمان و مكان اخذ حديث نيز اشاره كرده است</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وى احاديث اهل سنّت را از ابن شاذان و گاه ابو الحسن سلمى ـ كه از هر دو به استاد و شيخ ياد مى كند ـ ، نقل كرده است</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اسناد احاديث كتاب، جز در مواردى اندك،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كراجكى گاه چند روايت را در يك موضوع نقل مى كند و پس از نقل آنها يادآور مى شود كه امثال اين خبر، در كتب عامّه و خاصّه يا كتب اهل سنّت، وجود دارد يا فراوان است</w:t>
      </w:r>
      <w:r>
        <w:rPr>
          <w:rFonts w:eastAsia="IRNazanin" w:cs="IRNazanin"/>
          <w:color w:val="111111"/>
          <w:sz w:val="28"/>
          <w:szCs w:val="28"/>
          <w:rtl w:val="true"/>
          <w:lang w:bidi="fa-IR"/>
        </w:rPr>
        <w:t xml:space="preserve">. </w:t>
      </w:r>
      <w:r>
        <w:rPr>
          <w:rStyle w:val="FootnoteAnchor"/>
          <w:rtl w:val="true"/>
        </w:rPr>
        <w:footnoteReference w:id="1409"/>
      </w:r>
      <w:r>
        <w:rPr>
          <w:rFonts w:ascii="Amiri" w:hAnsi="Amiri" w:eastAsia="Amiri" w:cs="Amiri"/>
          <w:color w:val="111111"/>
          <w:sz w:val="28"/>
          <w:sz w:val="28"/>
          <w:szCs w:val="28"/>
          <w:rtl w:val="true"/>
          <w:lang w:bidi="ar-SA"/>
        </w:rPr>
        <w:t>برخى از روايات كتاب، عنوان خاص و معروف دارند؛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مؤاخاة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طائر،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خير البشر</w:t>
      </w:r>
      <w:r>
        <w:rPr>
          <w:rFonts w:eastAsia="Amiri" w:cs="Amiri" w:ascii="Amiri" w:hAnsi="Amiri"/>
          <w:color w:val="111111"/>
          <w:sz w:val="28"/>
          <w:szCs w:val="28"/>
          <w:rtl w:val="true"/>
          <w:lang w:bidi="ar-SA"/>
        </w:rPr>
        <w:t xml:space="preserve">». </w:t>
      </w:r>
      <w:r>
        <w:rPr>
          <w:rStyle w:val="FootnoteAnchor"/>
          <w:rtl w:val="true"/>
        </w:rPr>
        <w:footnoteReference w:id="1410"/>
      </w:r>
      <w:r>
        <w:rPr>
          <w:rFonts w:ascii="IRNazanin" w:hAnsi="IRNazanin" w:eastAsia="IRNazanin"/>
          <w:color w:val="111111"/>
          <w:sz w:val="28"/>
          <w:sz w:val="28"/>
          <w:szCs w:val="28"/>
          <w:rtl w:val="true"/>
          <w:lang w:bidi="fa-IR"/>
        </w:rPr>
        <w:t>وى اين گونه اخبار را بدون ذكر مقدّمه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دوم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به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7" w:name="pg2251_18450"/>
    </w:p>
    <w:p>
      <w:pPr>
        <w:pStyle w:val="Heading6"/>
        <w:numPr>
          <w:ilvl w:val="5"/>
          <w:numId w:val="1"/>
        </w:numPr>
        <w:rPr/>
      </w:pPr>
      <w:bookmarkStart w:id="848" w:name="__RefHeading___Toc1669023_3804643083"/>
      <w:bookmarkStart w:id="849" w:name="_Toc336"/>
      <w:bookmarkEnd w:id="847"/>
      <w:bookmarkEnd w:id="848"/>
      <w:r>
        <w:rPr/>
        <w:t>۱۶</w:t>
      </w:r>
      <w:r>
        <w:rPr>
          <w:rtl w:val="true"/>
        </w:rPr>
        <w:t xml:space="preserve"> </w:t>
      </w:r>
      <w:r>
        <w:rPr>
          <w:rtl w:val="true"/>
        </w:rPr>
        <w:t xml:space="preserve">. </w:t>
      </w:r>
      <w:r>
        <w:rPr>
          <w:rtl w:val="true"/>
        </w:rPr>
        <w:t>إثبات الوصية لعلىّ بن أبى طالب عليه السلام</w:t>
      </w:r>
      <w:bookmarkEnd w:id="849"/>
    </w:p>
    <w:p>
      <w:pPr>
        <w:pStyle w:val="BookText"/>
        <w:rPr/>
      </w:pPr>
      <w:r>
        <w:rPr>
          <w:rFonts w:ascii="IRNazanin" w:hAnsi="IRNazanin" w:eastAsia="IRNazanin"/>
          <w:color w:val="111111"/>
          <w:sz w:val="28"/>
          <w:sz w:val="28"/>
          <w:szCs w:val="28"/>
          <w:rtl w:val="true"/>
          <w:lang w:bidi="fa-IR"/>
        </w:rPr>
        <w:t>برخى از سوابق و عملكرد امام على عليه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اين باب، از ابن عبّاس و نافع بن ازرق حكايت شده كه على عليه السلام در سابقه و عملكرد، بى نظير و بى بديل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موارد و مصاديق برجسته اى از عملكرد آن حضرت در وفادارى به اسلام و پيامبر صلى الله عليه و آله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ماجراى ليلة المبيت، و مبارزه در غزوه هاى احد و احزاب و خيبر، به عنوان نمونه هاى برجسته ياد شده و در توضيح هر يك، به سخنان پيامبر صلى الله عليه و آله و امام صادق عليه السلام در عظمت شخصيت امام على عليه السلام نيز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كراجكى در پايان با اشاره به اين كه اماميه بر برترى امام على عليه السلام اجماع دارند، به شبهه هاى حشويه اهل سنّت، معتزله و گروه هاى بى نام و نشان از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اصاغر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آنها پاسخ داده و در اين جهت، به قرآن، سنّت، عقل و تاريخ، استناد كرده و گاه به شيوه جدل، استدلال كرده است</w:t>
      </w:r>
      <w:r>
        <w:rPr>
          <w:rFonts w:eastAsia="IRNazanin" w:cs="IRNazanin"/>
          <w:color w:val="111111"/>
          <w:sz w:val="28"/>
          <w:szCs w:val="28"/>
          <w:rtl w:val="true"/>
          <w:lang w:bidi="fa-IR"/>
        </w:rPr>
        <w:t xml:space="preserve">. </w:t>
      </w:r>
      <w:r>
        <w:rPr>
          <w:rStyle w:val="FootnoteAnchor"/>
          <w:rtl w:val="true"/>
        </w:rPr>
        <w:footnoteReference w:id="1411"/>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الوصية لعلىّ بن أبى طالب عليه السلاممؤلّف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مسعودى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نجفى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اسلاميه، تهران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در تهران كه در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صفحه همراه با الغيبة ى نعمانى چاپ شد و 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ق، نيز در نجف اشرف در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صفحه</w:t>
      </w:r>
      <w:r>
        <w:rPr>
          <w:rFonts w:eastAsia="IRNazanin" w:cs="IRNazanin"/>
          <w:color w:val="111111"/>
          <w:sz w:val="28"/>
          <w:szCs w:val="28"/>
          <w:rtl w:val="true"/>
          <w:lang w:bidi="fa-IR"/>
        </w:rPr>
        <w:t xml:space="preserve">. </w:t>
      </w:r>
      <w:r>
        <w:rPr>
          <w:rStyle w:val="FootnoteAnchor"/>
          <w:rtl w:val="true"/>
        </w:rPr>
        <w:footnoteReference w:id="1412"/>
      </w:r>
      <w:r>
        <w:rPr>
          <w:rFonts w:ascii="Amiri" w:hAnsi="Amiri" w:eastAsia="Amiri" w:cs="Amiri"/>
          <w:color w:val="111111"/>
          <w:sz w:val="28"/>
          <w:sz w:val="28"/>
          <w:szCs w:val="28"/>
          <w:rtl w:val="true"/>
          <w:lang w:bidi="ar-SA"/>
        </w:rPr>
        <w:t>از كتاب إثبات الوصية، در بيشتر مصادر كتاب شناسى، نام برده شده است</w:t>
      </w:r>
      <w:r>
        <w:rPr>
          <w:rFonts w:eastAsia="Amiri" w:cs="Amiri" w:ascii="Amiri" w:hAnsi="Amiri"/>
          <w:color w:val="111111"/>
          <w:sz w:val="28"/>
          <w:szCs w:val="28"/>
          <w:rtl w:val="true"/>
          <w:lang w:bidi="ar-SA"/>
        </w:rPr>
        <w:t xml:space="preserve">. </w:t>
      </w:r>
      <w:r>
        <w:rPr>
          <w:rStyle w:val="FootnoteAnchor"/>
          <w:rtl w:val="true"/>
        </w:rPr>
        <w:footnoteReference w:id="1413"/>
      </w:r>
      <w:r>
        <w:rPr>
          <w:rFonts w:ascii="IRNazanin" w:hAnsi="IRNazanin" w:eastAsia="IRNazanin"/>
          <w:color w:val="111111"/>
          <w:sz w:val="28"/>
          <w:sz w:val="28"/>
          <w:szCs w:val="28"/>
          <w:rtl w:val="true"/>
          <w:lang w:bidi="fa-IR"/>
        </w:rPr>
        <w:t>بر پايه نسخه چاپى، مطالب كتاب در سه جزء، سامان يافته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آفريدگانِ پيش از حضرت آدم عليه السلام تا زمان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جزء، پس از آفرينش آدم عليه السلام و شرح حال مختصر او، اسامى اوصياى حضرت آدم عليه السلام ذكر شده است و سپس ديگر پيامبران، 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 ابراهيم عليه السلام ، موسى عليه السلام ، داوود عليه السلام ، عيسى مسيح عليه السلام و پيامبر اسلام صلى الله عليه و آله ، همراه با شرح حال مختصر هر يك از آنان و ذكر اوصياى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اوصيا در هر طبقه، غالبا دوازده نفر 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در پايان شرح حالِ هر يك از اين افراد، متذكّر مى شود كه خداوند به او وحى كرد كه تابوت و مواريث انبياى پيشين را به وصىّ بعدى وديعه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شرح حال كوتاه پيامبر اسلام صلى الله عليه و آله از تولّد تا وفات، خلافت امير المؤمنين عليه السلام و گزارشى از برخورد ناموجّه خلفاى پيشين با او و حضرت زهرا عليهاالسلام،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براى وادار كردن آن حضرت به بيعت با خليفه، قضيه آتش زدن درِ خانه امام على عليه السلام و سقط شدن محسن</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جزء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برخى از حالات و معجزات امام على عليه السلام ، وفات آن حضرت و معرّفى امام حسن عليه السلام به عنوان وصى،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جزء با همين سبك و سياق، تا امام زمان عليه السلام دنبال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شرح حال هر يك از امامان عليهم السلام ، به ولادت، سيره، معجزات و وفات آنها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نكات قابل توجّه در اين جزء، آن است كه مؤلّف در شرح حال امام جواد عليه السلام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گهواره سخن مى گفت</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در شرح حال امام دوازدهم عليه السلام نيز با بيان نصوص بر امامت امامان دوازده گانه، متذكّر شده است كه ابو محمّد امام حسن عسكرى عليه السلام معمولاً رو در رو و حضورى، با شيعيان برگزيده صحبت نمى كرد و اين بدان جهت بود كه زمينه و آمادگى براى غيبت امام زمان را فراهم سازد</w:t>
      </w:r>
      <w:r>
        <w:rPr>
          <w:rFonts w:eastAsia="IRNazanin" w:cs="IRNazanin"/>
          <w:color w:val="111111"/>
          <w:sz w:val="28"/>
          <w:szCs w:val="28"/>
          <w:rtl w:val="true"/>
          <w:lang w:bidi="fa-IR"/>
        </w:rPr>
        <w:t xml:space="preserve">. </w:t>
      </w:r>
      <w:r>
        <w:rPr>
          <w:rStyle w:val="FootnoteAnchor"/>
          <w:rtl w:val="true"/>
        </w:rPr>
        <w:footnoteReference w:id="141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0" w:name="pg2251_18452"/>
    </w:p>
    <w:p>
      <w:pPr>
        <w:pStyle w:val="Heading6"/>
        <w:numPr>
          <w:ilvl w:val="5"/>
          <w:numId w:val="1"/>
        </w:numPr>
        <w:rPr/>
      </w:pPr>
      <w:bookmarkStart w:id="851" w:name="__RefHeading___Toc1669025_3804643083"/>
      <w:bookmarkStart w:id="852" w:name="_Toc337"/>
      <w:bookmarkEnd w:id="850"/>
      <w:bookmarkEnd w:id="851"/>
      <w:r>
        <w:rPr/>
        <w:t>۱۷</w:t>
      </w:r>
      <w:r>
        <w:rPr>
          <w:rtl w:val="true"/>
        </w:rPr>
        <w:t xml:space="preserve"> </w:t>
      </w:r>
      <w:r>
        <w:rPr>
          <w:rtl w:val="true"/>
        </w:rPr>
        <w:t xml:space="preserve">. </w:t>
      </w:r>
      <w:r>
        <w:rPr>
          <w:rtl w:val="true"/>
        </w:rPr>
        <w:t>المسترشد</w:t>
      </w:r>
      <w:bookmarkEnd w:id="852"/>
    </w:p>
    <w:p>
      <w:pPr>
        <w:pStyle w:val="BookText"/>
        <w:rPr/>
      </w:pPr>
      <w:r>
        <w:rPr>
          <w:rFonts w:ascii="Amiri" w:hAnsi="Amiri" w:eastAsia="Amiri" w:cs="Amiri"/>
          <w:color w:val="111111"/>
          <w:sz w:val="28"/>
          <w:sz w:val="28"/>
          <w:szCs w:val="28"/>
          <w:rtl w:val="true"/>
          <w:lang w:bidi="ar-SA"/>
        </w:rPr>
        <w:t xml:space="preserve">مسعودى اين كتاب را در سال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ق، تأليف كرده و متذكّر شده است كه عمر امام زمان عليه السلام تا زمان تأليف اين كتاب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سال و هشت ماه است</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طبرى امامى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محمودى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الثقافة الإسلامية لكوشانبور، چاپ اوّل،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اين كتاب، از دو نسخه خطّى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به خطّ محمّد باقر مجلسى در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ق، و نسخه سيّد محمّد رضا بن ابى القاسم بن فتح اللّه بن نجم الدين حسينى كالى استرآبادى، در كتاب خانه حسينيه شوشترى 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شير محمّد همدانى نسخه كامل اين دو نسخه را فراهم كرد</w:t>
      </w:r>
      <w:r>
        <w:rPr>
          <w:rFonts w:eastAsia="IRNazanin" w:cs="IRNazanin"/>
          <w:color w:val="111111"/>
          <w:sz w:val="28"/>
          <w:szCs w:val="28"/>
          <w:rtl w:val="true"/>
          <w:lang w:bidi="fa-IR"/>
        </w:rPr>
        <w:t xml:space="preserve">. </w:t>
      </w:r>
      <w:r>
        <w:rPr>
          <w:rStyle w:val="FootnoteAnchor"/>
          <w:rtl w:val="true"/>
        </w:rPr>
        <w:footnoteReference w:id="1418"/>
      </w:r>
      <w:r>
        <w:rPr>
          <w:rFonts w:ascii="Amiri" w:hAnsi="Amiri" w:eastAsia="Amiri" w:cs="Amiri"/>
          <w:color w:val="111111"/>
          <w:sz w:val="28"/>
          <w:sz w:val="28"/>
          <w:szCs w:val="28"/>
          <w:rtl w:val="true"/>
          <w:lang w:bidi="ar-SA"/>
        </w:rPr>
        <w:t xml:space="preserve">المسترشد با همين عنوان، </w:t>
      </w:r>
      <w:r>
        <w:rPr>
          <w:rStyle w:val="FootnoteAnchor"/>
          <w:rtl w:val="true"/>
        </w:rPr>
        <w:footnoteReference w:id="1419"/>
      </w:r>
      <w:r>
        <w:rPr>
          <w:rFonts w:ascii="Amiri" w:hAnsi="Amiri" w:eastAsia="Amiri" w:cs="Amiri"/>
          <w:color w:val="111111"/>
          <w:sz w:val="28"/>
          <w:sz w:val="28"/>
          <w:szCs w:val="28"/>
          <w:rtl w:val="true"/>
          <w:lang w:bidi="ar-SA"/>
        </w:rPr>
        <w:t>و يا با عنوان المسترشد فى الإمامة، المسترشد فى إثبات الإمامة، و المسترشد فى دلائل الإمامة، در مصادر آمده است</w:t>
      </w:r>
      <w:r>
        <w:rPr>
          <w:rFonts w:eastAsia="Amiri" w:cs="Amiri" w:ascii="Amiri" w:hAnsi="Amiri"/>
          <w:color w:val="111111"/>
          <w:sz w:val="28"/>
          <w:szCs w:val="28"/>
          <w:rtl w:val="true"/>
          <w:lang w:bidi="ar-SA"/>
        </w:rPr>
        <w:t xml:space="preserve">. </w:t>
      </w:r>
      <w:r>
        <w:rPr>
          <w:rStyle w:val="FootnoteAnchor"/>
          <w:rtl w:val="true"/>
        </w:rPr>
        <w:footnoteReference w:id="1420"/>
      </w:r>
      <w:r>
        <w:rPr>
          <w:rFonts w:ascii="IRNazanin" w:hAnsi="IRNazanin" w:eastAsia="IRNazanin"/>
          <w:color w:val="111111"/>
          <w:sz w:val="28"/>
          <w:sz w:val="28"/>
          <w:szCs w:val="28"/>
          <w:rtl w:val="true"/>
          <w:lang w:bidi="fa-IR"/>
        </w:rPr>
        <w:t>هر چند انتساب المسترشد به طبرى، معروف است، قطعى نيست؛ چرا كه ابن نديم كتابى را با همين عنوان، به ابن جرير طبرى عامّى نسبت داده است</w:t>
      </w:r>
      <w:r>
        <w:rPr>
          <w:rFonts w:eastAsia="IRNazanin" w:cs="IRNazanin"/>
          <w:color w:val="111111"/>
          <w:sz w:val="28"/>
          <w:szCs w:val="28"/>
          <w:rtl w:val="true"/>
          <w:lang w:bidi="fa-IR"/>
        </w:rPr>
        <w:t xml:space="preserve">. </w:t>
      </w:r>
      <w:r>
        <w:rPr>
          <w:rStyle w:val="FootnoteAnchor"/>
          <w:rtl w:val="true"/>
        </w:rPr>
        <w:footnoteReference w:id="1421"/>
      </w:r>
      <w:r>
        <w:rPr>
          <w:rFonts w:ascii="IRNazanin" w:hAnsi="IRNazanin" w:eastAsia="IRNazanin"/>
          <w:color w:val="111111"/>
          <w:sz w:val="28"/>
          <w:sz w:val="28"/>
          <w:szCs w:val="28"/>
          <w:rtl w:val="true"/>
          <w:lang w:bidi="fa-IR"/>
        </w:rPr>
        <w:t>البته شايد سخن وى، بر اثر اشتباه در نام مؤلّف و يا وجود دو كتاب با اين عنوان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المسترشد، شامل مقدّمه بلند محقّق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به شرح حال ابن جرير طبرى و تأليفات او و نيز جايگاه المسترشد و معرّفى نسخه هاى خطّى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كتاب گويا فاقد سامانى بر پايه فصل 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3" w:name="pg2251_18453"/>
    </w:p>
    <w:p>
      <w:pPr>
        <w:pStyle w:val="Heading6"/>
        <w:numPr>
          <w:ilvl w:val="5"/>
          <w:numId w:val="1"/>
        </w:numPr>
        <w:rPr/>
      </w:pPr>
      <w:bookmarkStart w:id="854" w:name="__RefHeading___Toc1669027_3804643083"/>
      <w:bookmarkStart w:id="855" w:name="_Toc338"/>
      <w:bookmarkEnd w:id="853"/>
      <w:bookmarkEnd w:id="854"/>
      <w:r>
        <w:rPr/>
        <w:t>۱۸</w:t>
      </w:r>
      <w:r>
        <w:rPr>
          <w:rtl w:val="true"/>
        </w:rPr>
        <w:t xml:space="preserve"> </w:t>
      </w:r>
      <w:r>
        <w:rPr>
          <w:rtl w:val="true"/>
        </w:rPr>
        <w:t xml:space="preserve">. </w:t>
      </w:r>
      <w:r>
        <w:rPr>
          <w:rtl w:val="true"/>
        </w:rPr>
        <w:t>دلائل الإمامة</w:t>
      </w:r>
      <w:bookmarkEnd w:id="855"/>
    </w:p>
    <w:p>
      <w:pPr>
        <w:pStyle w:val="BookText"/>
        <w:rPr/>
      </w:pPr>
      <w:r>
        <w:rPr>
          <w:rFonts w:ascii="IRNazanin" w:hAnsi="IRNazanin" w:eastAsia="IRNazanin"/>
          <w:color w:val="111111"/>
          <w:sz w:val="28"/>
          <w:sz w:val="28"/>
          <w:szCs w:val="28"/>
          <w:rtl w:val="true"/>
          <w:lang w:bidi="fa-IR"/>
        </w:rPr>
        <w:t>باب بوده و با اين حال، از عناوين فرعى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بحث كتاب چنان كه مؤلّف خود اشاره كرده، </w:t>
      </w:r>
      <w:r>
        <w:rPr>
          <w:rStyle w:val="FootnoteAnchor"/>
          <w:rtl w:val="true"/>
        </w:rPr>
        <w:footnoteReference w:id="1422"/>
      </w:r>
      <w:r>
        <w:rPr>
          <w:rFonts w:ascii="IRNazanin" w:hAnsi="IRNazanin" w:eastAsia="IRNazanin"/>
          <w:color w:val="111111"/>
          <w:sz w:val="28"/>
          <w:sz w:val="28"/>
          <w:szCs w:val="28"/>
          <w:rtl w:val="true"/>
          <w:lang w:bidi="fa-IR"/>
        </w:rPr>
        <w:t>فضائل امام على عليه السلام و اثبات امامت اوست و نيز پاسخ اين ادّعاى مخالفان كه پس از پيامبر صلى الله عليه و آله ، اصلح ابو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طبرى در راستاى اين هدف، از روايات مخالفان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تعجّب ابن ابى الحديد را بر انگيخته و او احساس خود را اين گونه بروز داده است كه در ميان كتب شيعه، چنين اخبارى را تنها در كتاب سيّد مرتضى و كتاب المسترشد ابن جرير طبرى امامى يافته است</w:t>
      </w:r>
      <w:r>
        <w:rPr>
          <w:rFonts w:eastAsia="IRNazanin" w:cs="IRNazanin"/>
          <w:color w:val="111111"/>
          <w:sz w:val="28"/>
          <w:szCs w:val="28"/>
          <w:rtl w:val="true"/>
          <w:lang w:bidi="fa-IR"/>
        </w:rPr>
        <w:t xml:space="preserve">. </w:t>
      </w:r>
      <w:r>
        <w:rPr>
          <w:rStyle w:val="FootnoteAnchor"/>
          <w:rtl w:val="true"/>
        </w:rPr>
        <w:footnoteReference w:id="1423"/>
      </w:r>
      <w:r>
        <w:rPr>
          <w:rFonts w:ascii="Amiri" w:hAnsi="Amiri" w:eastAsia="Amiri" w:cs="Amiri"/>
          <w:color w:val="111111"/>
          <w:sz w:val="28"/>
          <w:sz w:val="28"/>
          <w:szCs w:val="28"/>
          <w:rtl w:val="true"/>
          <w:lang w:bidi="ar-SA"/>
        </w:rPr>
        <w:t>المسترشد از مصادر نهج البلاغة، الصراط المستقيم على بن يونس و بحار الأنوار است</w:t>
      </w:r>
      <w:r>
        <w:rPr>
          <w:rFonts w:eastAsia="Amiri" w:cs="Amiri" w:ascii="Amiri" w:hAnsi="Amiri"/>
          <w:color w:val="111111"/>
          <w:sz w:val="28"/>
          <w:szCs w:val="28"/>
          <w:rtl w:val="true"/>
          <w:lang w:bidi="ar-SA"/>
        </w:rPr>
        <w:t xml:space="preserve">. </w:t>
      </w:r>
      <w:r>
        <w:rPr>
          <w:rStyle w:val="FootnoteAnchor"/>
          <w:rtl w:val="true"/>
        </w:rPr>
        <w:footnoteReference w:id="1424"/>
      </w:r>
      <w:r>
        <w:rPr>
          <w:rFonts w:ascii="IRNazanin" w:hAnsi="IRNazanin" w:eastAsia="IRNazanin"/>
          <w:color w:val="111111"/>
          <w:sz w:val="28"/>
          <w:sz w:val="28"/>
          <w:szCs w:val="28"/>
          <w:rtl w:val="true"/>
          <w:lang w:bidi="fa-IR"/>
        </w:rPr>
        <w:t>اين كتاب افزون بر ارزش كلامى، ارزش تاريخى دارد؛ زيرا در آن از منابع تاريخى باارزشى نقل شده است كه ناياب به شمار مى آيند؛ از جمله، روايات فراوانى از 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با تكيه بر روايات ـ كه آنها را بدون سند ذكر كرده ـ ، به مباحث متعدّدى با اين عنوان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فضل كسى كه داراى فضل است، نفى امامت از كسى كه شايستگى آن را ندارد، پاسخ به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على عليه السلام براى گرفتن حقّ خود قيام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انصار، شرح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امامت، اثبات وصيت و وصى، اين كه پيامبر صلى الله عليه و آله پشت سر ابو بكر نماز نخواند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طبرى امامى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مطالعات اسلامى مؤسّسه بعثت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البعثة، قم،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تحقيق كتاب، از دو نسخه خطّى و يك نسخه چاپى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 خانه آستان قدس رضوى، نسخه كتاب خانه عمومى آية اللّه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تاريخ تحرير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 از روى نسخه اى با تاريخ كتابت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چاپى در چاپ خانه حيدريه در نجف اشرف، در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كتاب دلائل الإمامة، با همين عنوان </w:t>
      </w:r>
      <w:r>
        <w:rPr>
          <w:rStyle w:val="FootnoteAnchor"/>
          <w:rtl w:val="true"/>
        </w:rPr>
        <w:footnoteReference w:id="1425"/>
      </w:r>
      <w:r>
        <w:rPr>
          <w:rFonts w:ascii="Amiri" w:hAnsi="Amiri" w:eastAsia="Amiri" w:cs="Amiri"/>
          <w:color w:val="111111"/>
          <w:sz w:val="28"/>
          <w:sz w:val="28"/>
          <w:szCs w:val="28"/>
          <w:rtl w:val="true"/>
          <w:lang w:bidi="ar-SA"/>
        </w:rPr>
        <w:t xml:space="preserve">و يا با عنوان الإمامة، </w:t>
      </w:r>
      <w:r>
        <w:rPr>
          <w:rStyle w:val="FootnoteAnchor"/>
          <w:rtl w:val="true"/>
        </w:rPr>
        <w:footnoteReference w:id="1426"/>
      </w:r>
      <w:r>
        <w:rPr>
          <w:rFonts w:ascii="Amiri" w:hAnsi="Amiri" w:eastAsia="Amiri" w:cs="Amiri"/>
          <w:color w:val="111111"/>
          <w:sz w:val="28"/>
          <w:sz w:val="28"/>
          <w:szCs w:val="28"/>
          <w:rtl w:val="true"/>
          <w:lang w:bidi="ar-SA"/>
        </w:rPr>
        <w:t xml:space="preserve">مسند فاطمة عليهاالسلام، و مناقب فاطمة و وُلْدِها عليهم السلام </w:t>
      </w:r>
      <w:r>
        <w:rPr>
          <w:rStyle w:val="FootnoteAnchor"/>
          <w:rtl w:val="true"/>
        </w:rPr>
        <w:footnoteReference w:id="142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اين كتاب به ابن جرير طبرى، معروف است؛ اگرچه خالى از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نظر آن است كه اين كتاب، همان المسترشد پيش گفته است</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ديدگاه ديگر آن است كه اين، كتابى مستقل است</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بر پايه ديدگاه سوم كه در ميان متأخّران و معاصران مطرح شده، اين كتاب، نه تأليف ابن جرير طبرى صاحب المسترشد؛ كه تأليف فردى است به همان نام كه معاصر نجاشى و شيخ طوسى بوده است</w:t>
      </w:r>
      <w:r>
        <w:rPr>
          <w:rFonts w:eastAsia="IRNazanin" w:cs="IRNazanin"/>
          <w:color w:val="111111"/>
          <w:sz w:val="28"/>
          <w:szCs w:val="28"/>
          <w:rtl w:val="true"/>
          <w:lang w:bidi="fa-IR"/>
        </w:rPr>
        <w:t xml:space="preserve">. </w:t>
      </w:r>
      <w:r>
        <w:rPr>
          <w:rStyle w:val="FootnoteAnchor"/>
          <w:rtl w:val="true"/>
        </w:rPr>
        <w:footnoteReference w:id="1430"/>
      </w:r>
      <w:r>
        <w:rPr>
          <w:rFonts w:ascii="IRNazanin" w:hAnsi="IRNazanin" w:eastAsia="IRNazanin"/>
          <w:color w:val="111111"/>
          <w:sz w:val="28"/>
          <w:sz w:val="28"/>
          <w:szCs w:val="28"/>
          <w:rtl w:val="true"/>
          <w:lang w:bidi="fa-IR"/>
        </w:rPr>
        <w:t>آقا بزرگ براى دفاع از اين ديدگاه، به شواهدى اشاره كرده كه بر ناسازى مشايخ صاحب المسترشد با مشايخ صاحب دلائل الإمامة و گاه ابهامات و آشفتگى ها در اسناد كتاب دلائل الإمامة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دلائل الإمامة از بسيارى از مشايخ نجاشى و طوسى روايت كرده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خيّاط قمى، محمّد بن هارون بن موسى تلعكبرى، ابو مفضّل شيبانى و حسين بن عبيد اللّه 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كسانى روايت كرده كه راوىِ شيخ صدوق و تلعكبرى اند، چنان كه نجاشى و طوسى نيز از آنها روايت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6" w:name="pg2251_18455"/>
    </w:p>
    <w:p>
      <w:pPr>
        <w:pStyle w:val="Heading6"/>
        <w:numPr>
          <w:ilvl w:val="5"/>
          <w:numId w:val="1"/>
        </w:numPr>
        <w:rPr/>
      </w:pPr>
      <w:bookmarkStart w:id="857" w:name="__RefHeading___Toc1669029_3804643083"/>
      <w:bookmarkStart w:id="858" w:name="_Toc339"/>
      <w:bookmarkEnd w:id="856"/>
      <w:bookmarkEnd w:id="857"/>
      <w:r>
        <w:rPr/>
        <w:t>۱۹</w:t>
      </w:r>
      <w:r>
        <w:rPr>
          <w:rtl w:val="true"/>
        </w:rPr>
        <w:t xml:space="preserve"> </w:t>
      </w:r>
      <w:r>
        <w:rPr>
          <w:rtl w:val="true"/>
        </w:rPr>
        <w:t xml:space="preserve">. </w:t>
      </w:r>
      <w:r>
        <w:rPr>
          <w:rtl w:val="true"/>
        </w:rPr>
        <w:t>مُقتضَب الأثر</w:t>
      </w:r>
      <w:bookmarkEnd w:id="858"/>
    </w:p>
    <w:p>
      <w:pPr>
        <w:pStyle w:val="BookText"/>
        <w:rPr/>
      </w:pP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حديث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در زمينه دلائل امام حجّت عليه السلام ،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از اصلى به خطّ ابو عبد اللّه حسين بن غضائرى ـ رحمة اللّه عليه ـ روايت شده است</w:t>
      </w:r>
      <w:r>
        <w:rPr>
          <w:rFonts w:eastAsia="IRNazanin" w:cs="IRNazanin"/>
          <w:color w:val="111111"/>
          <w:sz w:val="28"/>
          <w:szCs w:val="28"/>
          <w:rtl w:val="true"/>
          <w:lang w:bidi="fa-IR"/>
        </w:rPr>
        <w:t xml:space="preserve">». </w:t>
      </w:r>
      <w:r>
        <w:rPr>
          <w:rStyle w:val="FootnoteAnchor"/>
          <w:rtl w:val="true"/>
        </w:rPr>
        <w:footnoteReference w:id="1431"/>
      </w:r>
      <w:r>
        <w:rPr>
          <w:rFonts w:ascii="IRNazanin" w:hAnsi="IRNazanin" w:eastAsia="IRNazanin"/>
          <w:color w:val="111111"/>
          <w:sz w:val="28"/>
          <w:sz w:val="28"/>
          <w:szCs w:val="28"/>
          <w:rtl w:val="true"/>
          <w:lang w:bidi="fa-IR"/>
        </w:rPr>
        <w:t>كتاب دلائل الإمامة به استناد نسخه خطّى موجود ـ كه نسخه چاپى نيز از روى آن است ـ ، مشتمل بر شرح زندگانى و معجزات و دلائل فاطمه زهرا عليهاالسلام و ديگر ائمه عليهم السلام از امام حسن تا حضرت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اسقاط در اسناد حديث اوّل آن و نيز مواردى كه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إقبال الأعمال </w:t>
      </w:r>
      <w:r>
        <w:rPr>
          <w:rStyle w:val="FootnoteAnchor"/>
          <w:rtl w:val="true"/>
        </w:rPr>
        <w:footnoteReference w:id="1432"/>
      </w:r>
      <w:r>
        <w:rPr>
          <w:rFonts w:ascii="Amiri" w:hAnsi="Amiri" w:eastAsia="Amiri" w:cs="Amiri"/>
          <w:color w:val="111111"/>
          <w:sz w:val="28"/>
          <w:sz w:val="28"/>
          <w:szCs w:val="28"/>
          <w:rtl w:val="true"/>
          <w:lang w:bidi="ar-SA"/>
        </w:rPr>
        <w:t xml:space="preserve">و اليقين </w:t>
      </w:r>
      <w:r>
        <w:rPr>
          <w:rStyle w:val="FootnoteAnchor"/>
          <w:rtl w:val="true"/>
        </w:rPr>
        <w:footnoteReference w:id="1433"/>
      </w:r>
      <w:r>
        <w:rPr>
          <w:rFonts w:ascii="IRNazanin" w:hAnsi="IRNazanin" w:eastAsia="IRNazanin"/>
          <w:color w:val="111111"/>
          <w:sz w:val="28"/>
          <w:sz w:val="28"/>
          <w:szCs w:val="28"/>
          <w:rtl w:val="true"/>
          <w:lang w:bidi="fa-IR"/>
        </w:rPr>
        <w:t>درباره پيامبر صلى الله عليه و آله و على عليه السلام و ظاهرا فاطمه عليهاالسلاماز آن نقل كرده است، بر مى آيد كه اين نسخه، ناقص است و نسخه كامل آن، در دو مجلّد يا دو جزء بوده و هر دو جزء، در اختيار ابن طاووس قرار داشته است</w:t>
      </w:r>
      <w:r>
        <w:rPr>
          <w:rFonts w:eastAsia="IRNazanin" w:cs="IRNazanin"/>
          <w:color w:val="111111"/>
          <w:sz w:val="28"/>
          <w:szCs w:val="28"/>
          <w:rtl w:val="true"/>
          <w:lang w:bidi="fa-IR"/>
        </w:rPr>
        <w:t xml:space="preserve">. </w:t>
      </w:r>
      <w:r>
        <w:rPr>
          <w:rStyle w:val="FootnoteAnchor"/>
          <w:rtl w:val="true"/>
        </w:rPr>
        <w:footnoteReference w:id="1434"/>
      </w:r>
      <w:r>
        <w:rPr>
          <w:rFonts w:ascii="IRNazanin" w:hAnsi="IRNazanin" w:eastAsia="IRNazanin"/>
          <w:color w:val="111111"/>
          <w:sz w:val="28"/>
          <w:sz w:val="28"/>
          <w:szCs w:val="28"/>
          <w:rtl w:val="true"/>
          <w:lang w:bidi="fa-IR"/>
        </w:rPr>
        <w:t>جزء اوّل كتاب، پس از ابن طاووس ناياب شد و گويا محمّد باقر مجلسى و سيّد هاشم توبلى نيز آن را در اختيار نداشته اند</w:t>
      </w:r>
      <w:r>
        <w:rPr>
          <w:rFonts w:eastAsia="IRNazanin" w:cs="IRNazanin"/>
          <w:color w:val="111111"/>
          <w:sz w:val="28"/>
          <w:szCs w:val="28"/>
          <w:rtl w:val="true"/>
          <w:lang w:bidi="fa-IR"/>
        </w:rPr>
        <w:t xml:space="preserve">. </w:t>
      </w:r>
      <w:r>
        <w:rPr>
          <w:rStyle w:val="FootnoteAnchor"/>
          <w:rtl w:val="true"/>
        </w:rPr>
        <w:footnoteReference w:id="1435"/>
      </w:r>
      <w:r>
        <w:rPr>
          <w:rFonts w:ascii="IRNazanin" w:hAnsi="IRNazanin" w:eastAsia="IRNazanin"/>
          <w:color w:val="111111"/>
          <w:sz w:val="28"/>
          <w:sz w:val="28"/>
          <w:szCs w:val="28"/>
          <w:rtl w:val="true"/>
          <w:lang w:bidi="fa-IR"/>
        </w:rPr>
        <w:t>اين كتاب از مصادر كتاب هاى حديثى و كلامى همچون مدينة المعاجز، بحار الأنوار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 جوهرى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 محلّاتى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الطباطبائى، قم،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اين كتاب، از روى نسخه اى به خطّ محمّد بن احمد بن محمّد بن عبد الكريم ابن ابى الفتوح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كتابت در سال </w:t>
      </w:r>
      <w:r>
        <w:rPr>
          <w:rFonts w:ascii="Amiri" w:hAnsi="Amiri" w:eastAsia="Amiri" w:cs="Amiri"/>
          <w:color w:val="111111"/>
          <w:sz w:val="28"/>
          <w:sz w:val="28"/>
          <w:szCs w:val="28"/>
          <w:lang w:bidi="ar-SA"/>
        </w:rPr>
        <w:t>۵۷۵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خانه ميرزا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عسكرى تهرانى موجود است</w:t>
      </w:r>
      <w:r>
        <w:rPr>
          <w:rFonts w:eastAsia="Amiri" w:cs="Amiri" w:ascii="Amiri" w:hAnsi="Amiri"/>
          <w:color w:val="111111"/>
          <w:sz w:val="28"/>
          <w:szCs w:val="28"/>
          <w:rtl w:val="true"/>
          <w:lang w:bidi="ar-SA"/>
        </w:rPr>
        <w:t xml:space="preserve">. </w:t>
      </w:r>
      <w:r>
        <w:rPr>
          <w:rStyle w:val="FootnoteAnchor"/>
          <w:rtl w:val="true"/>
        </w:rPr>
        <w:footnoteReference w:id="1436"/>
      </w:r>
      <w:r>
        <w:rPr>
          <w:rFonts w:ascii="IRNazanin" w:hAnsi="IRNazanin" w:eastAsia="IRNazanin"/>
          <w:color w:val="111111"/>
          <w:sz w:val="28"/>
          <w:sz w:val="28"/>
          <w:szCs w:val="28"/>
          <w:rtl w:val="true"/>
          <w:lang w:bidi="fa-IR"/>
        </w:rPr>
        <w:t xml:space="preserve">مقتضب الأثر بارها در ايران و خارج از آن چاپ شده است؛ از جمله، در نجف اشرف در سال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437"/>
      </w:r>
      <w:r>
        <w:rPr>
          <w:rFonts w:ascii="Amiri" w:hAnsi="Amiri" w:eastAsia="Amiri" w:cs="Amiri"/>
          <w:color w:val="111111"/>
          <w:sz w:val="28"/>
          <w:sz w:val="28"/>
          <w:szCs w:val="28"/>
          <w:rtl w:val="true"/>
          <w:lang w:bidi="ar-SA"/>
        </w:rPr>
        <w:t>اين كتاب با عنوان مقتضب الأثر فى عدد الأئمة الإثنى عشر، يا با عنوان مقتضب الأثر فى النص على الأئمّة الإثنى عشر، در مصادر كتاب شناسى ذكر شده است</w:t>
      </w:r>
      <w:r>
        <w:rPr>
          <w:rFonts w:eastAsia="Amiri" w:cs="Amiri" w:ascii="Amiri" w:hAnsi="Amiri"/>
          <w:color w:val="111111"/>
          <w:sz w:val="28"/>
          <w:szCs w:val="28"/>
          <w:rtl w:val="true"/>
          <w:lang w:bidi="ar-SA"/>
        </w:rPr>
        <w:t xml:space="preserve">. </w:t>
      </w:r>
      <w:r>
        <w:rPr>
          <w:rStyle w:val="FootnoteAnchor"/>
          <w:rtl w:val="true"/>
        </w:rPr>
        <w:footnoteReference w:id="1438"/>
      </w:r>
      <w:r>
        <w:rPr>
          <w:rFonts w:ascii="IRNazanin" w:hAnsi="IRNazanin" w:eastAsia="IRNazanin"/>
          <w:color w:val="111111"/>
          <w:sz w:val="28"/>
          <w:sz w:val="28"/>
          <w:szCs w:val="28"/>
          <w:rtl w:val="true"/>
          <w:lang w:bidi="fa-IR"/>
        </w:rPr>
        <w:t>انتساب مقتضب الأثر به ابن عيّاش،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مصادر كتاب هاى حديثى و كلامى، بويژه در مسئله امامت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 ابن خزّاز قمى، الاستبصار و كنز الفوائد كراجكى، وسائل الشيعة، بحار الأنوار و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شامل مقدّمه بلند لطف اللّه صافى، مقدّمه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صافى، در مقدّمه، به جايگاه امامت و ائمه دوازده گانه در متون روايى اهل سنّت و شيعه و آثارى كه در اين باره تأليف شده،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به انگيزه تأليف، موضوع كتاب و معرّفى بخش هاى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مقدّمه، هدف اصلى مؤلّف، گردآورى رواياتى از طريق اهل سنّت بوده است، كه اسامى، تعداد و اشخاص ائمه عليهم السلام را مطابق با آنچه در روايات امامى آمده، گزارش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متذكّر شده كه مطالب كتاب را در سه جزء با موضوع مشخّص،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از طريق اهل سنّت درباره اسامى و تعداد ائمه عليهم السلام ، شامل رواياتى از برخى صحابيان،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عبد اللّه بن مسعود، جابر بن سَمُره، عبد اللّه بن اُبَىّ عوفى و جابر بن عبد 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و اخبار پيشينيان درباره اسامى ائمه عليهم السلام ،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عبد اللّه بن عمر، كعب الأحبار و حسن بصرى كه به ذكر شدن در اسامى و شمار ائمه عليهم السلام در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9" w:name="pg2251_18457"/>
    </w:p>
    <w:p>
      <w:pPr>
        <w:pStyle w:val="Heading6"/>
        <w:numPr>
          <w:ilvl w:val="5"/>
          <w:numId w:val="1"/>
        </w:numPr>
        <w:rPr/>
      </w:pPr>
      <w:bookmarkStart w:id="860" w:name="__RefHeading___Toc1669031_3804643083"/>
      <w:bookmarkStart w:id="861" w:name="_Toc340"/>
      <w:bookmarkEnd w:id="859"/>
      <w:bookmarkEnd w:id="860"/>
      <w:r>
        <w:rPr/>
        <w:t>۲۰</w:t>
      </w:r>
      <w:r>
        <w:rPr>
          <w:rtl w:val="true"/>
        </w:rPr>
        <w:t xml:space="preserve"> </w:t>
      </w:r>
      <w:r>
        <w:rPr>
          <w:rtl w:val="true"/>
        </w:rPr>
        <w:t xml:space="preserve">. </w:t>
      </w:r>
      <w:r>
        <w:rPr>
          <w:rtl w:val="true"/>
        </w:rPr>
        <w:t>كفاية الأثر</w:t>
      </w:r>
      <w:bookmarkEnd w:id="861"/>
    </w:p>
    <w:p>
      <w:pPr>
        <w:pStyle w:val="BookText"/>
        <w:rPr/>
      </w:pPr>
      <w:r>
        <w:rPr>
          <w:rFonts w:ascii="IRNazanin" w:hAnsi="IRNazanin" w:eastAsia="IRNazanin"/>
          <w:color w:val="111111"/>
          <w:sz w:val="28"/>
          <w:sz w:val="28"/>
          <w:szCs w:val="28"/>
          <w:rtl w:val="true"/>
          <w:lang w:bidi="fa-IR"/>
        </w:rPr>
        <w:t>كتاب هاى آسمانى پيشين اشاره دارند، و نيز اشعارى از اشعار قُسّ بن ساعده و ديگران، كه پيش از ولادت ائمه عليهم السلام سروده شده و در آنها به عدد ائمه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جزء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از طريق شيعه و با اسناد به اهل بيت عليهم السلام </w:t>
      </w:r>
      <w:r>
        <w:rPr>
          <w:rFonts w:eastAsia="Amiri" w:cs="Amiri" w:ascii="Amiri" w:hAnsi="Amiri"/>
          <w:color w:val="111111"/>
          <w:sz w:val="28"/>
          <w:szCs w:val="28"/>
          <w:rtl w:val="true"/>
          <w:lang w:bidi="ar-SA"/>
        </w:rPr>
        <w:t xml:space="preserve">. </w:t>
      </w:r>
      <w:r>
        <w:rPr>
          <w:rStyle w:val="FootnoteAnchor"/>
          <w:rtl w:val="true"/>
        </w:rPr>
        <w:footnoteReference w:id="1439"/>
      </w:r>
      <w:r>
        <w:rPr>
          <w:rFonts w:ascii="IRNazanin" w:hAnsi="IRNazanin" w:eastAsia="IRNazanin"/>
          <w:color w:val="111111"/>
          <w:sz w:val="28"/>
          <w:sz w:val="28"/>
          <w:szCs w:val="28"/>
          <w:rtl w:val="true"/>
          <w:lang w:bidi="fa-IR"/>
        </w:rPr>
        <w:t xml:space="preserve">مؤلّف در ابتداى هر جزء ، به مفاد روايات و طريق روايت ، و در پايان يافتن آن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روايات را با اسانيد كامل نقل كرده و معمولاً درباره روايات منقول از طريق عامّه، توضيحاتى نيز داده و يا روايتى همخوان و موافق با آن را از طريق اماميه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جالب در اين كتاب، آن است كه مؤلّف در موارد بسيارى، نحوه اخذ حديث و گاه تاريخ را نيز 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خزّاز قمى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اللطيف حسينى كوه كمرى خويى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بيدار، قم،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اين كتاب، افزون بر نسخه چاپ سنگى، از سه نسخه خطّى استفاده شده است، كه دو نسخه در كتاب خانه آية اللّه مرعشى نجفى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خطّ مؤمن بن عبد الجواد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كتابت در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به خطّ ميرزا حسين نورى طبرسى و با تصحيح او در سال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سوم، در كتاب خانه سيّد جلال الدين محدّث ارموى است كه در سال </w:t>
      </w:r>
      <w:r>
        <w:rPr>
          <w:rFonts w:ascii="IRNazanin" w:hAnsi="IRNazanin" w:eastAsia="IRNazanin"/>
          <w:color w:val="111111"/>
          <w:sz w:val="28"/>
          <w:sz w:val="28"/>
          <w:szCs w:val="28"/>
          <w:lang w:bidi="fa-IR"/>
        </w:rPr>
        <w:t>۹۳۱</w:t>
      </w:r>
      <w:r>
        <w:rPr>
          <w:rFonts w:ascii="IRNazanin" w:hAnsi="IRNazanin" w:eastAsia="IRNazanin"/>
          <w:color w:val="111111"/>
          <w:sz w:val="28"/>
          <w:sz w:val="28"/>
          <w:szCs w:val="28"/>
          <w:rtl w:val="true"/>
          <w:lang w:bidi="fa-IR"/>
        </w:rPr>
        <w:t xml:space="preserve"> ق، به خطّ تاج الدين بن عبد اللّه بن سليمان فقيه، از روى نسخه اى متعلّق به سال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ق،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احاديث كتاب با كمال الدين و تمام النعمة ى شيخ صدوق نيز مقابله شده است</w:t>
      </w:r>
      <w:r>
        <w:rPr>
          <w:rFonts w:eastAsia="IRNazanin" w:cs="IRNazanin"/>
          <w:color w:val="111111"/>
          <w:sz w:val="28"/>
          <w:szCs w:val="28"/>
          <w:rtl w:val="true"/>
          <w:lang w:bidi="fa-IR"/>
        </w:rPr>
        <w:t xml:space="preserve">. </w:t>
      </w:r>
      <w:r>
        <w:rPr>
          <w:rStyle w:val="FootnoteAnchor"/>
          <w:rtl w:val="true"/>
        </w:rPr>
        <w:footnoteReference w:id="1440"/>
      </w:r>
      <w:r>
        <w:rPr>
          <w:rFonts w:ascii="IRNazanin" w:hAnsi="IRNazanin" w:eastAsia="IRNazanin"/>
          <w:color w:val="111111"/>
          <w:sz w:val="28"/>
          <w:sz w:val="28"/>
          <w:szCs w:val="28"/>
          <w:rtl w:val="true"/>
          <w:lang w:bidi="fa-IR"/>
        </w:rPr>
        <w:t xml:space="preserve">كفاية الأثر پيش از اين نيز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الخرائج و الجرائح قطب الدين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Style w:val="FootnoteAnchor"/>
          <w:rtl w:val="true"/>
        </w:rPr>
        <w:footnoteReference w:id="1441"/>
      </w:r>
      <w:r>
        <w:rPr>
          <w:rFonts w:ascii="Amiri" w:hAnsi="Amiri" w:eastAsia="Amiri" w:cs="Amiri"/>
          <w:color w:val="111111"/>
          <w:sz w:val="28"/>
          <w:sz w:val="28"/>
          <w:szCs w:val="28"/>
          <w:rtl w:val="true"/>
          <w:lang w:bidi="ar-SA"/>
        </w:rPr>
        <w:t xml:space="preserve">اين كتاب با عنوان الكفاية فى النصوص </w:t>
      </w:r>
      <w:r>
        <w:rPr>
          <w:rStyle w:val="FootnoteAnchor"/>
          <w:rtl w:val="true"/>
        </w:rPr>
        <w:footnoteReference w:id="1442"/>
      </w:r>
      <w:r>
        <w:rPr>
          <w:rFonts w:ascii="Amiri" w:hAnsi="Amiri" w:eastAsia="Amiri" w:cs="Amiri"/>
          <w:color w:val="111111"/>
          <w:sz w:val="28"/>
          <w:sz w:val="28"/>
          <w:szCs w:val="28"/>
          <w:rtl w:val="true"/>
          <w:lang w:bidi="ar-SA"/>
        </w:rPr>
        <w:t xml:space="preserve">، الكفاية فى النصوص على عدد الأئمّة عليهم السلام </w:t>
      </w:r>
      <w:r>
        <w:rPr>
          <w:rStyle w:val="FootnoteAnchor"/>
          <w:rtl w:val="true"/>
        </w:rPr>
        <w:footnoteReference w:id="1443"/>
      </w:r>
      <w:r>
        <w:rPr>
          <w:rFonts w:ascii="Amiri" w:hAnsi="Amiri" w:eastAsia="Amiri" w:cs="Amiri"/>
          <w:color w:val="111111"/>
          <w:sz w:val="28"/>
          <w:sz w:val="28"/>
          <w:szCs w:val="28"/>
          <w:rtl w:val="true"/>
          <w:lang w:bidi="ar-SA"/>
        </w:rPr>
        <w:t>، و نيز كفاية الأثر فى النصوص على الأئمة الإثنى عشر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كفاية الأثر به ابن خزّاز،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مصادر كتاب هاى حديثى و كلامى،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وسائل الشيعة و مستدرك الوسائل است</w:t>
      </w:r>
      <w:r>
        <w:rPr>
          <w:rFonts w:eastAsia="Amiri" w:cs="Amiri" w:ascii="Amiri" w:hAnsi="Amiri"/>
          <w:color w:val="111111"/>
          <w:sz w:val="28"/>
          <w:szCs w:val="28"/>
          <w:rtl w:val="true"/>
          <w:lang w:bidi="ar-SA"/>
        </w:rPr>
        <w:t xml:space="preserve">. </w:t>
      </w:r>
      <w:r>
        <w:rPr>
          <w:rStyle w:val="FootnoteAnchor"/>
          <w:rtl w:val="true"/>
        </w:rPr>
        <w:footnoteReference w:id="1444"/>
      </w:r>
      <w:r>
        <w:rPr>
          <w:rFonts w:ascii="IRNazanin" w:hAnsi="IRNazanin" w:eastAsia="IRNazanin"/>
          <w:color w:val="111111"/>
          <w:sz w:val="28"/>
          <w:sz w:val="28"/>
          <w:szCs w:val="28"/>
          <w:rtl w:val="true"/>
          <w:lang w:bidi="fa-IR"/>
        </w:rPr>
        <w:t>نسخه چاپى شامل مقدّمه محقّق، مقدّمه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شرح حال مؤلّف، جايگاه كتاب و معرّفى نسخه هاى خطّى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به انگيزه تأليف اختصاص دارد، گوياى آن كه مؤلّف، اين كتاب را بر حسب نياز زمان خويش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شمارى از شيعيان كه ايمان قوى نداشتند و كم دان نيز بودند، در مسئله امامت و تعداد امامان ترديد داشتند و بعضى از آنها تحت تأثير شبهات معتزله، به انكار نصوص بر امامت ائمه عليهم السلام نيز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ابن خزّاز اين كتاب را با استفاده از روايات صحابه و اهل بيت عليهم السلام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كتاب، در دو بخش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به روايات صحابيان معروف اختصاص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عبد اللّه بن مسعود، ابو سعيد خُدرى، ابو ذر غفارى، سلمان فارسى، جابر بن سَمُرة، جابر بن عبد اللّه ، اَنس بن مالك، ابو هُريره، عمر بن خطّاب، زيد بن ثابت، زيد بن ارقم، ابى اُمامة، واثلة بن اسقع، ابو ايّوب انصارى، عمّار بن ياسر، حذيفة بن اُسيد، عمران بن حصين، سعد بن مالك، حذيفة بن يمان، ابو قُتاده انصارى، على بن ابى طالب و حسن و حسين عليهماالسلام و از زنان، امّ سلمه، عايشه و فاطمه دختر رسول خدا صلى الله عليه و آله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2" w:name="pg2251_18459"/>
    </w:p>
    <w:p>
      <w:pPr>
        <w:pStyle w:val="Heading6"/>
        <w:numPr>
          <w:ilvl w:val="5"/>
          <w:numId w:val="1"/>
        </w:numPr>
        <w:rPr/>
      </w:pPr>
      <w:bookmarkStart w:id="863" w:name="__RefHeading___Toc1669033_3804643083"/>
      <w:bookmarkStart w:id="864" w:name="_Toc341"/>
      <w:bookmarkEnd w:id="862"/>
      <w:bookmarkEnd w:id="863"/>
      <w:r>
        <w:rPr/>
        <w:t>۲۱</w:t>
      </w:r>
      <w:r>
        <w:rPr>
          <w:rtl w:val="true"/>
        </w:rPr>
        <w:t xml:space="preserve"> </w:t>
      </w:r>
      <w:r>
        <w:rPr>
          <w:rtl w:val="true"/>
        </w:rPr>
        <w:t xml:space="preserve">. </w:t>
      </w:r>
      <w:r>
        <w:rPr>
          <w:rtl w:val="true"/>
        </w:rPr>
        <w:t>إيمان أبى طالب</w:t>
      </w:r>
      <w:bookmarkEnd w:id="864"/>
    </w:p>
    <w:p>
      <w:pPr>
        <w:pStyle w:val="BookText"/>
        <w:rPr/>
      </w:pPr>
      <w:r>
        <w:rPr>
          <w:rFonts w:ascii="IRNazanin" w:hAnsi="IRNazanin" w:eastAsia="IRNazanin"/>
          <w:color w:val="111111"/>
          <w:sz w:val="28"/>
          <w:sz w:val="28"/>
          <w:szCs w:val="28"/>
          <w:rtl w:val="true"/>
          <w:lang w:bidi="fa-IR"/>
        </w:rPr>
        <w:t>بخش دوم، به ذكر اخبار از طريق ائمه عليهم السلام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پس از نصوص بر امامت ائمه عليهم السلام به طور كلّى، نصّ هر كدام بر امام بعدى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دو باب به زيد بن على اختصاص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باب، در باره نصّ زيد بر امامت ائمه عليهم السلام ، و باب دوم درباره قيام او و اين كه ادعاى امامت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بندى مطالب كتاب در دو فصل و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باب، نشان مى دهد كه مؤلّف در اين نوشتار، از نظام معنايى خاصّى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مطالب را با 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به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حديث را به لحاظ تقدّم رتبه و نيز ترتيب زمانى،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با اسناد كامل، از طريق شيعه و گاه از راويان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راويان شيعى اين روايات،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ابو المفضّل محمّد ابن عبد اللّه بن مطّلب شيبانى، ابو عبد اللّه احمد بن محمّد بن عبد اللّه بن حسن بن عبّاس جوهرى، قاضى ابو الفرج معافا بن زكريّا بغدادى، ابو عبد اللّه حسين بن محمّد بن سعيد بن على خُزاعى، ابو عبد اللّه احمد بن اسماعيل سليمانى، ابو الحسن على بن حسين بن محمّد از ابو محمّد هارون بن موسى تلعكبرى، ابو الحسن محمّد بن جعفر بن محمّد تميمى معروف به ابن نجّار كوفى، و على بن حسين بن محمّد بن منده از تلعكبرى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 أبى طالبمؤلّف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مطالعات اسلامى موسّسه بعثت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بيروت، چاپ دوم،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 اين كتاب، بر يك نسخه خطّى با تاريخ كتابت </w:t>
      </w:r>
      <w:r>
        <w:rPr>
          <w:rFonts w:ascii="IRNazanin" w:hAnsi="IRNazanin" w:eastAsia="IRNazanin"/>
          <w:color w:val="111111"/>
          <w:sz w:val="28"/>
          <w:sz w:val="28"/>
          <w:szCs w:val="28"/>
          <w:lang w:bidi="fa-IR"/>
        </w:rPr>
        <w:t>۹۸۶</w:t>
      </w:r>
      <w:r>
        <w:rPr>
          <w:rFonts w:ascii="IRNazanin" w:hAnsi="IRNazanin" w:eastAsia="IRNazanin"/>
          <w:color w:val="111111"/>
          <w:sz w:val="28"/>
          <w:sz w:val="28"/>
          <w:szCs w:val="28"/>
          <w:rtl w:val="true"/>
          <w:lang w:bidi="fa-IR"/>
        </w:rPr>
        <w:t xml:space="preserve"> ق، موجود در كتاب خانه عمومى مركزى مشهد، اعتماد شده است</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سه نسخه خطّى ديگر، در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خانه مجلس شوراى اسلامى، </w:t>
      </w:r>
      <w:r>
        <w:rPr>
          <w:rStyle w:val="FootnoteAnchor"/>
          <w:rtl w:val="true"/>
        </w:rPr>
        <w:footnoteReference w:id="1446"/>
      </w:r>
      <w:r>
        <w:rPr>
          <w:rFonts w:ascii="Amiri" w:hAnsi="Amiri" w:eastAsia="Amiri" w:cs="Amiri"/>
          <w:color w:val="111111"/>
          <w:sz w:val="28"/>
          <w:sz w:val="28"/>
          <w:szCs w:val="28"/>
          <w:rtl w:val="true"/>
          <w:lang w:bidi="ar-SA"/>
        </w:rPr>
        <w:t xml:space="preserve">كتاب خانه آية اللّه حكيم در نجف اشرف </w:t>
      </w:r>
      <w:r>
        <w:rPr>
          <w:rStyle w:val="FootnoteAnchor"/>
          <w:rtl w:val="true"/>
        </w:rPr>
        <w:footnoteReference w:id="1447"/>
      </w:r>
      <w:r>
        <w:rPr>
          <w:rFonts w:ascii="Amiri" w:hAnsi="Amiri" w:eastAsia="Amiri" w:cs="Amiri"/>
          <w:color w:val="111111"/>
          <w:sz w:val="28"/>
          <w:sz w:val="28"/>
          <w:szCs w:val="28"/>
          <w:rtl w:val="true"/>
          <w:lang w:bidi="ar-SA"/>
        </w:rPr>
        <w:t xml:space="preserve">و كتاب خانه ملك در تهران، </w:t>
      </w:r>
      <w:r>
        <w:rPr>
          <w:rStyle w:val="FootnoteAnchor"/>
          <w:rtl w:val="true"/>
        </w:rPr>
        <w:footnoteReference w:id="1448"/>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بارها در ايران و عراق چاپ شده است؛ از جمله در عراق، در ضمن مجموعه اى با تحقيق و اشراف شيخ محمّد حسن آل ياسين، در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كتاب شناسى، كتاب إيمان أبى طالب با همين عنوان، در شمار آثار شيخ مفيد ذكر شده است</w:t>
      </w:r>
      <w:r>
        <w:rPr>
          <w:rFonts w:eastAsia="IRNazanin" w:cs="IRNazanin"/>
          <w:color w:val="111111"/>
          <w:sz w:val="28"/>
          <w:szCs w:val="28"/>
          <w:rtl w:val="true"/>
          <w:lang w:bidi="fa-IR"/>
        </w:rPr>
        <w:t xml:space="preserve">. </w:t>
      </w:r>
      <w:r>
        <w:rPr>
          <w:rStyle w:val="FootnoteAnchor"/>
          <w:rtl w:val="true"/>
        </w:rPr>
        <w:footnoteReference w:id="1449"/>
      </w:r>
      <w:r>
        <w:rPr>
          <w:rFonts w:ascii="IRNazanin" w:hAnsi="IRNazanin" w:eastAsia="IRNazanin"/>
          <w:color w:val="111111"/>
          <w:sz w:val="28"/>
          <w:sz w:val="28"/>
          <w:szCs w:val="28"/>
          <w:rtl w:val="true"/>
          <w:lang w:bidi="fa-IR"/>
        </w:rPr>
        <w:t>اين كتاب در دفاع از ايمان آوردن ابو طالب به پيامبر اسلام صلى الله عليه و آله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ابو طالب به سان برخى ديگر از موضوعات و آموزه هاى شيعى، و مرتبط با آن، به لحاظ تاريخى و كلامى، گرفتار ديدگاه هاى مختلف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هر دو زمينه كلام و تاريخ، ارزشمند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إيمان أبى طالب، شامل مقدّمه بلند محقّق كتاب، مقدّمه كوتاه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محقّق، اهمّيت موضوع كتاب، و توجّه به آن در ميان انديشه وران مسلمان، و پيشينه موضوع به ذكر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به موضوع كتاب و انگيزه و سبب تأليف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متذكّر مى شود كه در اين باره، در كتاب ها و نوشته هاى معروفش ـ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الاختصاص و الأمالى ـ ، به اندازه كافى سخن گفته است؛ با اين حال، در پىِ خواستى كه از او شده و نيز به جهت مفيدتر بودن تأليف مستقلّ مختصر، اين كتاب را تأليف كرد </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به اثبات ايمان ابو طالب به پيامبر صلى الله عليه و آله و يارى و محبّت او نسبت به آن حضرت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راستا، به صورت گسترده به ديوان شعر ابو طالب و شواهد تاريخى، </w:t>
      </w:r>
      <w:r>
        <w:rPr>
          <w:rStyle w:val="FootnoteAnchor"/>
          <w:rtl w:val="true"/>
        </w:rPr>
        <w:footnoteReference w:id="145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5" w:name="pg2251_18461"/>
    </w:p>
    <w:p>
      <w:pPr>
        <w:pStyle w:val="Heading6"/>
        <w:numPr>
          <w:ilvl w:val="5"/>
          <w:numId w:val="1"/>
        </w:numPr>
        <w:rPr/>
      </w:pPr>
      <w:bookmarkStart w:id="866" w:name="__RefHeading___Toc1669035_3804643083"/>
      <w:bookmarkStart w:id="867" w:name="_Toc342"/>
      <w:bookmarkEnd w:id="865"/>
      <w:bookmarkEnd w:id="866"/>
      <w:r>
        <w:rPr/>
        <w:t>۲۲</w:t>
      </w:r>
      <w:r>
        <w:rPr>
          <w:rtl w:val="true"/>
        </w:rPr>
        <w:t xml:space="preserve"> </w:t>
      </w:r>
      <w:r>
        <w:rPr>
          <w:rtl w:val="true"/>
        </w:rPr>
        <w:t xml:space="preserve">. </w:t>
      </w:r>
      <w:r>
        <w:rPr>
          <w:rtl w:val="true"/>
        </w:rPr>
        <w:t>الغيبة</w:t>
      </w:r>
      <w:bookmarkEnd w:id="867"/>
    </w:p>
    <w:p>
      <w:pPr>
        <w:pStyle w:val="BookText"/>
        <w:rPr/>
      </w:pPr>
      <w:r>
        <w:rPr>
          <w:rFonts w:ascii="Amiri" w:hAnsi="Amiri" w:eastAsia="Amiri" w:cs="Amiri"/>
          <w:color w:val="111111"/>
          <w:sz w:val="28"/>
          <w:sz w:val="28"/>
          <w:szCs w:val="28"/>
          <w:rtl w:val="true"/>
          <w:lang w:bidi="ar-SA"/>
        </w:rPr>
        <w:t>استناد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اشعار ديوان ابوطالب كه به آن ها استناد شده، دو قصيده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1452"/>
      </w:r>
      <w:r>
        <w:rPr>
          <w:rFonts w:ascii="IRNazanin" w:hAnsi="IRNazanin" w:eastAsia="IRNazanin"/>
          <w:color w:val="111111"/>
          <w:sz w:val="28"/>
          <w:sz w:val="28"/>
          <w:szCs w:val="28"/>
          <w:rtl w:val="true"/>
          <w:lang w:bidi="fa-IR"/>
        </w:rPr>
        <w:t>كه هر دو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آنچه در اين كتاب بيش از هر چيز مورد توجّه مؤلّف قرار گرفته، اخلاص دينى ابو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نقل شواهد تاريخى و اشعار ديوان، در پىِ اثبات اين است كه وفادارى، پشتيبانى و دفاع ابوطالب از پيامبر خدا صلى الله عليه و آله از سرِ عصبيت و رابطه نسبى و سببىِ صرف نبوده است، كه اين تلاش ها از ايمان او به پيامبر خدا بر مى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اين كتاب از مصادر بحار الأنوار است</w:t>
      </w:r>
      <w:r>
        <w:rPr>
          <w:rFonts w:eastAsia="IRNazanin" w:cs="IRNazanin"/>
          <w:color w:val="111111"/>
          <w:sz w:val="28"/>
          <w:szCs w:val="28"/>
          <w:rtl w:val="true"/>
          <w:lang w:bidi="fa-IR"/>
        </w:rPr>
        <w:t xml:space="preserve">. </w:t>
      </w:r>
      <w:r>
        <w:rPr>
          <w:rStyle w:val="FootnoteAnchor"/>
          <w:rtl w:val="true"/>
        </w:rPr>
        <w:footnoteReference w:id="1453"/>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تهرانى و على احمد ناصح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قم،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نسخه چاپىِ نجف اشرف، </w:t>
      </w:r>
      <w:r>
        <w:rPr>
          <w:rStyle w:val="FootnoteAnchor"/>
          <w:rtl w:val="true"/>
        </w:rPr>
        <w:footnoteReference w:id="1454"/>
      </w:r>
      <w:r>
        <w:rPr>
          <w:rFonts w:ascii="IRNazanin" w:hAnsi="IRNazanin" w:eastAsia="IRNazanin"/>
          <w:color w:val="111111"/>
          <w:sz w:val="28"/>
          <w:sz w:val="28"/>
          <w:szCs w:val="28"/>
          <w:rtl w:val="true"/>
          <w:lang w:bidi="fa-IR"/>
        </w:rPr>
        <w:t>چند نسخه خطّى از اين كتاب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 خانه آستان قدس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كتاب خانه مدرسه فيضيه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خلف بن يوسف بن نجم نجفى، در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كتاب خانه آستان قدس با تاريخ تحرير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 نسخه كتاب خانه آية اللّه مرعشى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ملّا عباسقلى شمس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نخستين بار در تبريز، در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 چاپ شد</w:t>
      </w:r>
      <w:r>
        <w:rPr>
          <w:rFonts w:eastAsia="IRNazanin" w:cs="IRNazanin"/>
          <w:color w:val="111111"/>
          <w:sz w:val="28"/>
          <w:szCs w:val="28"/>
          <w:rtl w:val="true"/>
          <w:lang w:bidi="fa-IR"/>
        </w:rPr>
        <w:t xml:space="preserve">. </w:t>
      </w:r>
      <w:r>
        <w:rPr>
          <w:rStyle w:val="FootnoteAnchor"/>
          <w:rtl w:val="true"/>
        </w:rPr>
        <w:footnoteReference w:id="1455"/>
      </w:r>
      <w:r>
        <w:rPr>
          <w:rFonts w:ascii="Amiri" w:hAnsi="Amiri" w:eastAsia="Amiri" w:cs="Amiri"/>
          <w:color w:val="111111"/>
          <w:sz w:val="28"/>
          <w:sz w:val="28"/>
          <w:szCs w:val="28"/>
          <w:rtl w:val="true"/>
          <w:lang w:bidi="ar-SA"/>
        </w:rPr>
        <w:t>از كتاب الغيبة با همين عنوان، در مصادر ياد شده است</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اين كتاب درباره غيبت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دوازدهم و مسائل مربوط به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عبارت شيخ طوسى در بيان شبهه طولانى شدن عمر حضرت مهدى عليه السلام ـ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 اين وقت، امام قائم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سال دارد</w:t>
      </w:r>
      <w:r>
        <w:rPr>
          <w:rFonts w:eastAsia="Amiri" w:cs="Amiri" w:ascii="Amiri" w:hAnsi="Amiri"/>
          <w:color w:val="111111"/>
          <w:sz w:val="28"/>
          <w:szCs w:val="28"/>
          <w:rtl w:val="true"/>
          <w:lang w:bidi="ar-SA"/>
        </w:rPr>
        <w:t xml:space="preserve">» </w:t>
      </w:r>
      <w:r>
        <w:rPr>
          <w:rStyle w:val="FootnoteAnchor"/>
          <w:rtl w:val="true"/>
        </w:rPr>
        <w:footnoteReference w:id="1457"/>
      </w:r>
      <w:r>
        <w:rPr>
          <w:rFonts w:ascii="IRNazanin" w:hAnsi="IRNazanin" w:eastAsia="IRNazanin"/>
          <w:color w:val="111111"/>
          <w:sz w:val="28"/>
          <w:sz w:val="28"/>
          <w:szCs w:val="28"/>
          <w:rtl w:val="true"/>
          <w:lang w:bidi="fa-IR"/>
        </w:rPr>
        <w:t xml:space="preserve">ـ ، معلوم مى شود كه وى اين كتاب را در سال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ق،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كتاب شامل مقدّمه محقّق، مقدّمه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گفته هاى مؤلّف در مقدّمه اين كتاب در پىِ تقاضاى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ناشناخته است،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متذكّر شده كه اين كتاب را در بيان سبب غيبت، علّت طولانى شدن غيبت در حال نياز مبرم و شديد به حضور امام، راه چاره و ساير شبهه هاى مخالفان ـ كه گاه با ريشخند همراه است ـ تأليف كرده است</w:t>
      </w:r>
      <w:r>
        <w:rPr>
          <w:rFonts w:eastAsia="IRNazanin" w:cs="IRNazanin"/>
          <w:color w:val="111111"/>
          <w:sz w:val="28"/>
          <w:szCs w:val="28"/>
          <w:rtl w:val="true"/>
          <w:lang w:bidi="fa-IR"/>
        </w:rPr>
        <w:t xml:space="preserve">. </w:t>
      </w:r>
      <w:r>
        <w:rPr>
          <w:rStyle w:val="FootnoteAnchor"/>
          <w:rtl w:val="true"/>
        </w:rPr>
        <w:footnoteReference w:id="1458"/>
      </w:r>
      <w:r>
        <w:rPr>
          <w:rFonts w:ascii="IRNazanin" w:hAnsi="IRNazanin" w:eastAsia="IRNazanin"/>
          <w:color w:val="111111"/>
          <w:sz w:val="28"/>
          <w:sz w:val="28"/>
          <w:szCs w:val="28"/>
          <w:rtl w:val="true"/>
          <w:lang w:bidi="fa-IR"/>
        </w:rPr>
        <w:t>اصل كتاب پس از مقدّمه اى مفصّل، در هشت فصل طبقه 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مؤلّف و ديگر مباحث كتاب، پيداست كه شيخ طوسى در اين كتاب، به سؤالات و شبهه هايى پاسخ داده كه در موضوع غيبت امام زمان عليه السلام ، ميان موافقان و مخالفان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سؤالات و شبهه ها در آن زمان، تازه و مستحدث نبودند؛ اگرچه به دليل طولانى شدن غيبت، جدّى تر از گذشته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بخش اوّل كتاب، گفتارى مفصّل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فى غيبة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به امامت حضرت مهدى عليه السلام و اثبات آن با توجّه به مسئله غيبت پرداخته و گاه به مناسبت، از ولادت، سبب غيبت و موانع حضور او نيز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ديدگاه هاى فرق و مذاهب مختلفى 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كيسانيه، محمّديه، فَطَحيه، ناووسيه و واقفه ـ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بحث وى در نقد مذاهب كلامى، بر ديدگاه واقفه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ديدگاه واقفه در معرّفى امام موسى كاظم عليه السلام به عنوان مهدى و اعتقاد به زنده بودن او، كسانى كه اين ديدگاه را براى نخستين بار مطرح كردند، انگيزه و سبب اصلى طرح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طوسى در اين قسمت، به طور عام، بر دلائل عقلى و تاريخى تكيه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كرده و از اخبار و روايات، تنها در تأييد آنها بهره برده است</w:t>
      </w:r>
      <w:r>
        <w:rPr>
          <w:rFonts w:eastAsia="Amiri" w:cs="Amiri" w:ascii="Amiri" w:hAnsi="Amiri"/>
          <w:color w:val="111111"/>
          <w:sz w:val="28"/>
          <w:szCs w:val="28"/>
          <w:rtl w:val="true"/>
          <w:lang w:bidi="ar-SA"/>
        </w:rPr>
        <w:t xml:space="preserve">. </w:t>
      </w:r>
      <w:r>
        <w:rPr>
          <w:rStyle w:val="FootnoteAnchor"/>
          <w:rtl w:val="true"/>
        </w:rPr>
        <w:footnoteReference w:id="1459"/>
      </w:r>
      <w:r>
        <w:rPr>
          <w:rFonts w:ascii="IRNazanin" w:hAnsi="IRNazanin" w:eastAsia="IRNazanin"/>
          <w:color w:val="111111"/>
          <w:sz w:val="28"/>
          <w:sz w:val="28"/>
          <w:szCs w:val="28"/>
          <w:rtl w:val="true"/>
          <w:lang w:bidi="fa-IR"/>
        </w:rPr>
        <w:t>عناوين ديگر فصول كتاب،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زمان عليه السلام ، كسانى كه آن امام را پس از تولّد ديده اند، دلائل و معجزات او، برخى از توقيعات آن حضرت، موانع ظهور او، وكلا و سفراى امام، برخى از توقيعات به افراد قابل اعتماد در زمان سفرا، نامشخّص بودن وقت ظهور، و نشانه هاى ظهور، برخى از فضائل و سيره و صفات آن حضرت</w:t>
      </w:r>
      <w:r>
        <w:rPr>
          <w:rFonts w:eastAsia="IRNazanin" w:cs="IRNazanin"/>
          <w:color w:val="111111"/>
          <w:sz w:val="28"/>
          <w:szCs w:val="28"/>
          <w:rtl w:val="true"/>
          <w:lang w:bidi="fa-IR"/>
        </w:rPr>
        <w:t xml:space="preserve">. </w:t>
      </w:r>
      <w:r>
        <w:rPr>
          <w:rStyle w:val="FootnoteAnchor"/>
          <w:rtl w:val="true"/>
        </w:rPr>
        <w:footnoteReference w:id="1460"/>
      </w:r>
      <w:r>
        <w:rPr>
          <w:rFonts w:ascii="IRNazanin" w:hAnsi="IRNazanin" w:eastAsia="IRNazanin"/>
          <w:color w:val="111111"/>
          <w:sz w:val="28"/>
          <w:sz w:val="28"/>
          <w:szCs w:val="28"/>
          <w:rtl w:val="true"/>
          <w:lang w:bidi="fa-IR"/>
        </w:rPr>
        <w:t>شيخ طوسى در اين كتاب، به شيوه كلامى بحث كرده و هر كدام از عقل و نقل را در جاى مناسب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موارد استدلال عقلى، از اخبار به قصد تأييد،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با اسناد كامل و گاه ناقص است و اكثر آنها از طريق مشايخ معروف مؤلّف ـ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ابن غضائرى، ابن عبدون و ابن ابى جيد ـ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برخورد با اخبارى كه از فرقه هاى مخالف بويژه واقفه نقل كرده، نخست متذكّر شده است كه اينها اخبار آحاد هستند و حجّيت ندارند؛ چراكه نمى توان به درستىِ آنها علم پيدا كرد</w:t>
      </w:r>
      <w:r>
        <w:rPr>
          <w:rFonts w:eastAsia="IRNazanin" w:cs="IRNazanin"/>
          <w:color w:val="111111"/>
          <w:sz w:val="28"/>
          <w:szCs w:val="28"/>
          <w:rtl w:val="true"/>
          <w:lang w:bidi="fa-IR"/>
        </w:rPr>
        <w:t xml:space="preserve">. </w:t>
      </w:r>
      <w:r>
        <w:rPr>
          <w:rStyle w:val="FootnoteAnchor"/>
          <w:rtl w:val="true"/>
        </w:rPr>
        <w:footnoteReference w:id="1461"/>
      </w:r>
      <w:r>
        <w:rPr>
          <w:rFonts w:ascii="IRNazanin" w:hAnsi="IRNazanin" w:eastAsia="IRNazanin"/>
          <w:color w:val="111111"/>
          <w:sz w:val="28"/>
          <w:sz w:val="28"/>
          <w:szCs w:val="28"/>
          <w:rtl w:val="true"/>
          <w:lang w:bidi="fa-IR"/>
        </w:rPr>
        <w:t>وى سپس به نقد رجالى آنها پرداخته و به استناد اخبارى، متذكّر شده است كه رجال واقفى، قابل اعتماد نيستند</w:t>
      </w:r>
      <w:r>
        <w:rPr>
          <w:rFonts w:eastAsia="IRNazanin" w:cs="IRNazanin"/>
          <w:color w:val="111111"/>
          <w:sz w:val="28"/>
          <w:szCs w:val="28"/>
          <w:rtl w:val="true"/>
          <w:lang w:bidi="fa-IR"/>
        </w:rPr>
        <w:t xml:space="preserve">. </w:t>
      </w:r>
      <w:r>
        <w:rPr>
          <w:rStyle w:val="FootnoteAnchor"/>
          <w:rtl w:val="true"/>
        </w:rPr>
        <w:footnoteReference w:id="1462"/>
      </w:r>
      <w:r>
        <w:rPr>
          <w:rFonts w:ascii="IRNazanin" w:hAnsi="IRNazanin" w:eastAsia="IRNazanin"/>
          <w:color w:val="111111"/>
          <w:sz w:val="28"/>
          <w:sz w:val="28"/>
          <w:szCs w:val="28"/>
          <w:rtl w:val="true"/>
          <w:lang w:bidi="fa-IR"/>
        </w:rPr>
        <w:t>او افزون بر نقد رجالى، به توضيح معنا و مراد اخبار ياد شده، و بيان همسويى آنها با ديدگاه اماميه و نقض ديدگاه واقفه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تأليف اين كتاب، از مصادر معروف و مهمّ علماى اماميه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مصادر، چنين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والتبصرة ى ابن بابويه، كمال الدين و تمام النعمة ى شيخ صدوق، الغيبة ى ابن ابى زينب نعمانى، و كتب گوناگون شيخ مفيد و سيّد مرتضى در زمينه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در بيان دلائل واقفه براى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8" w:name="pg2251_18464"/>
    </w:p>
    <w:p>
      <w:pPr>
        <w:pStyle w:val="Heading6"/>
        <w:numPr>
          <w:ilvl w:val="5"/>
          <w:numId w:val="1"/>
        </w:numPr>
        <w:rPr/>
      </w:pPr>
      <w:bookmarkStart w:id="869" w:name="__RefHeading___Toc1669037_3804643083"/>
      <w:bookmarkStart w:id="870" w:name="_Toc343"/>
      <w:bookmarkEnd w:id="868"/>
      <w:bookmarkEnd w:id="869"/>
      <w:r>
        <w:rPr/>
        <w:t>۲۳</w:t>
      </w:r>
      <w:r>
        <w:rPr>
          <w:rtl w:val="true"/>
        </w:rPr>
        <w:t xml:space="preserve"> </w:t>
      </w:r>
      <w:r>
        <w:rPr>
          <w:rtl w:val="true"/>
        </w:rPr>
        <w:t xml:space="preserve">. </w:t>
      </w:r>
      <w:r>
        <w:rPr>
          <w:rtl w:val="true"/>
        </w:rPr>
        <w:t>عيون المعجزات</w:t>
      </w:r>
      <w:bookmarkEnd w:id="870"/>
    </w:p>
    <w:p>
      <w:pPr>
        <w:pStyle w:val="BookText"/>
        <w:rPr/>
      </w:pPr>
      <w:r>
        <w:rPr>
          <w:rFonts w:ascii="IRNazanin" w:hAnsi="IRNazanin" w:eastAsia="IRNazanin"/>
          <w:color w:val="111111"/>
          <w:sz w:val="28"/>
          <w:sz w:val="28"/>
          <w:szCs w:val="28"/>
          <w:rtl w:val="true"/>
          <w:lang w:bidi="fa-IR"/>
        </w:rPr>
        <w:t>اثبات ديدگاهشان ، از كتاب محمّد بن على بن احمد علوى موسوى با عنوان فى نصرة الواقفة، استفاده كرده است</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كتاب الغيبة ى طوسى افزون بر ارزش حديثى، در زمينه هاى گوناگون ديگرى چون كلام، تاريخ، نقد الحديث و فقه الحديث نيز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پس از تأليف، با اعتنا و اعتماد علماى شيعه مواجه شده و در شمار مصادر بسيارى از كتاب هاى حديثى و كلامى جاى گرفته است</w:t>
      </w:r>
      <w:r>
        <w:rPr>
          <w:rFonts w:eastAsia="IRNazanin" w:cs="IRNazanin"/>
          <w:color w:val="111111"/>
          <w:sz w:val="28"/>
          <w:szCs w:val="28"/>
          <w:rtl w:val="true"/>
          <w:lang w:bidi="fa-IR"/>
        </w:rPr>
        <w:t xml:space="preserve">. </w:t>
      </w:r>
      <w:r>
        <w:rPr>
          <w:rStyle w:val="FootnoteAnchor"/>
          <w:rtl w:val="true"/>
        </w:rPr>
        <w:footnoteReference w:id="1464"/>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 الوهّاب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اردوبادى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رضى، قم،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تحقيق و تصحيح كتاب، بر نسخه خطّى شيخ شبّر محمّد همدانى جورقانى اعتماد شده كه از روى نسخه شيخ حرّ عاملى صاحب 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تاريخ كتابت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استنساخ شده است</w:t>
      </w:r>
      <w:r>
        <w:rPr>
          <w:rFonts w:eastAsia="Amiri" w:cs="Amiri" w:ascii="Amiri" w:hAnsi="Amiri"/>
          <w:color w:val="111111"/>
          <w:sz w:val="28"/>
          <w:szCs w:val="28"/>
          <w:rtl w:val="true"/>
          <w:lang w:bidi="ar-SA"/>
        </w:rPr>
        <w:t xml:space="preserve">. </w:t>
      </w:r>
      <w:r>
        <w:rPr>
          <w:rStyle w:val="FootnoteAnchor"/>
          <w:rtl w:val="true"/>
        </w:rPr>
        <w:footnoteReference w:id="1465"/>
      </w:r>
      <w:r>
        <w:rPr>
          <w:rFonts w:ascii="IRNazanin" w:hAnsi="IRNazanin" w:eastAsia="IRNazanin"/>
          <w:color w:val="111111"/>
          <w:sz w:val="28"/>
          <w:sz w:val="28"/>
          <w:szCs w:val="28"/>
          <w:rtl w:val="true"/>
          <w:lang w:bidi="fa-IR"/>
        </w:rPr>
        <w:t xml:space="preserve">كتاب عيون المعجزات، پيش از اين نيز در نجف اشرف، توسّط چاپ خانه حيدريه در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ق، در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صفحه با مقدّمه شيخ محمّد على اردوبادى چاپ شد</w:t>
      </w:r>
      <w:r>
        <w:rPr>
          <w:rFonts w:eastAsia="IRNazanin" w:cs="IRNazanin"/>
          <w:color w:val="111111"/>
          <w:sz w:val="28"/>
          <w:szCs w:val="28"/>
          <w:rtl w:val="true"/>
          <w:lang w:bidi="fa-IR"/>
        </w:rPr>
        <w:t xml:space="preserve">. </w:t>
      </w:r>
      <w:r>
        <w:rPr>
          <w:rStyle w:val="FootnoteAnchor"/>
          <w:rtl w:val="true"/>
        </w:rPr>
        <w:footnoteReference w:id="1466"/>
      </w:r>
      <w:r>
        <w:rPr>
          <w:rFonts w:ascii="Amiri" w:hAnsi="Amiri" w:eastAsia="Amiri" w:cs="Amiri"/>
          <w:color w:val="111111"/>
          <w:sz w:val="28"/>
          <w:sz w:val="28"/>
          <w:szCs w:val="28"/>
          <w:rtl w:val="true"/>
          <w:lang w:bidi="ar-SA"/>
        </w:rPr>
        <w:t>نام كتاب به اختلاف نسخه ها، افزون بر عيون المعجزات، عيون المعجزات و فنون الكرامات المنتخب من بصائر الدرجات، و فنون المعجزات المنتخب من بصائر الدرجات نيز ذكر شده است</w:t>
      </w:r>
      <w:r>
        <w:rPr>
          <w:rFonts w:eastAsia="Amiri" w:cs="Amiri" w:ascii="Amiri" w:hAnsi="Amiri"/>
          <w:color w:val="111111"/>
          <w:sz w:val="28"/>
          <w:szCs w:val="28"/>
          <w:rtl w:val="true"/>
          <w:lang w:bidi="ar-SA"/>
        </w:rPr>
        <w:t xml:space="preserve">. </w:t>
      </w:r>
      <w:r>
        <w:rPr>
          <w:rStyle w:val="FootnoteAnchor"/>
          <w:rtl w:val="true"/>
        </w:rPr>
        <w:footnoteReference w:id="1467"/>
      </w:r>
      <w:r>
        <w:rPr>
          <w:rFonts w:ascii="IRNazanin" w:hAnsi="IRNazanin" w:eastAsia="IRNazanin"/>
          <w:color w:val="111111"/>
          <w:sz w:val="28"/>
          <w:sz w:val="28"/>
          <w:szCs w:val="28"/>
          <w:rtl w:val="true"/>
          <w:lang w:bidi="fa-IR"/>
        </w:rPr>
        <w:t xml:space="preserve">انتساب عيون المعجزات به حسين بن عبد الوهّاب، معروف نيست؛ چرا كه در مصادر كتاب شناسى و روايى، اين كتاب گاه به سيّد مرتضى علم الهدى، </w:t>
      </w:r>
      <w:r>
        <w:rPr>
          <w:rStyle w:val="FootnoteAnchor"/>
          <w:rtl w:val="true"/>
        </w:rPr>
        <w:footnoteReference w:id="146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حسين بن عبد الوهّاب </w:t>
      </w:r>
      <w:r>
        <w:rPr>
          <w:rStyle w:val="FootnoteAnchor"/>
          <w:rtl w:val="true"/>
        </w:rPr>
        <w:footnoteReference w:id="1469"/>
      </w:r>
      <w:r>
        <w:rPr>
          <w:rFonts w:ascii="IRNazanin" w:hAnsi="IRNazanin" w:eastAsia="IRNazanin"/>
          <w:color w:val="111111"/>
          <w:sz w:val="28"/>
          <w:sz w:val="28"/>
          <w:szCs w:val="28"/>
          <w:rtl w:val="true"/>
          <w:lang w:bidi="fa-IR"/>
        </w:rPr>
        <w:t xml:space="preserve">و گاه به مؤلّفى ناشناخته در سده پنجم، </w:t>
      </w:r>
      <w:r>
        <w:rPr>
          <w:rStyle w:val="FootnoteAnchor"/>
          <w:rtl w:val="true"/>
        </w:rPr>
        <w:footnoteReference w:id="1470"/>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ترديد و اختلاف در عنوان كتاب و نام مؤلّف، افتادگى صفحات آغازين نسخه هاى خطّى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گزارشى از عنوان كتاب و نام مؤلّف كه بر گفتار خود مؤلّف در صفحات آغازين و پايانى كتاب استوار است، از ميرزا عبد اللّه افندى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گزارش، عيون المعجزات كتابى مستقل در تكميل تثبيت المعجزات ابو القاسم كوفى است و نه مختصر يا منتخب كتاب بصائر الدرجات چنان كه سيّد هاشم بحرانى </w:t>
      </w:r>
      <w:r>
        <w:rPr>
          <w:rStyle w:val="FootnoteAnchor"/>
          <w:rtl w:val="true"/>
        </w:rPr>
        <w:footnoteReference w:id="1471"/>
      </w:r>
      <w:r>
        <w:rPr>
          <w:rFonts w:ascii="Amiri" w:hAnsi="Amiri" w:eastAsia="Amiri" w:cs="Amiri"/>
          <w:color w:val="111111"/>
          <w:sz w:val="28"/>
          <w:sz w:val="28"/>
          <w:szCs w:val="28"/>
          <w:rtl w:val="true"/>
          <w:lang w:bidi="ar-SA"/>
        </w:rPr>
        <w:t xml:space="preserve">و شيخ حرّ عاملى </w:t>
      </w:r>
      <w:r>
        <w:rPr>
          <w:rStyle w:val="FootnoteAnchor"/>
          <w:rtl w:val="true"/>
        </w:rPr>
        <w:footnoteReference w:id="1472"/>
      </w:r>
      <w:r>
        <w:rPr>
          <w:rFonts w:ascii="IRNazanin" w:hAnsi="IRNazanin" w:eastAsia="IRNazanin"/>
          <w:color w:val="111111"/>
          <w:sz w:val="28"/>
          <w:sz w:val="28"/>
          <w:szCs w:val="28"/>
          <w:rtl w:val="true"/>
          <w:lang w:bidi="fa-IR"/>
        </w:rPr>
        <w:t>بر آن هستند، مصادر كتاب شناسى بعدى، همگى بر گزارش افندى اصفهانى اعتماد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افندى، حسين بن عبد الوهّاب در آغاز و پايان عيون المعجزات، به انگيزه و سبب تأليفات كتاب نيز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گفتار آغازين، به كتاب بصائر الدرجات فى تنزيه النبوات كه در فضائل و دلائل و معجزات انبياست، اشاره كرده و نيز به و تصميم خود بر حذف اسانيد آن و افزودن فضائل و معجزات پيامبر صلى الله عليه و آله و ائمه عليهم السلام با عنوان عيون المعجزات المنتخب من بصائر الدرجات؛ ولى در گفتار پايانى، از يافتن كتاب تثبيت المعجزات ابو القاسم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اتخاذ تصميم جديد 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گفتار دوم، ابو القاسم كوفى اگرچه در مقدّمه كتاب از تصميم خود بر ذكر معجزات و دلائل انبيا و ائمه ياد كرده؛ ولى در متن كتاب، به معجزات و دلائل ائمه عليهم السلام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گويا حسين عبد الوهّاب از تصميم نخست خود بر مى گردد و در راه تكميل تثبيت المعجزات، كتاب عيون المعجزات را تأليف مى كند</w:t>
      </w:r>
      <w:r>
        <w:rPr>
          <w:rFonts w:eastAsia="IRNazanin" w:cs="IRNazanin"/>
          <w:color w:val="111111"/>
          <w:sz w:val="28"/>
          <w:szCs w:val="28"/>
          <w:rtl w:val="true"/>
          <w:lang w:bidi="fa-IR"/>
        </w:rPr>
        <w:t xml:space="preserve">. </w:t>
      </w:r>
      <w:r>
        <w:rPr>
          <w:rStyle w:val="FootnoteAnchor"/>
          <w:rtl w:val="true"/>
        </w:rPr>
        <w:footnoteReference w:id="147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اين گزارش، به دو قرينه ديگر نيز بر انتساب اين كتاب به حسين بن عبد الوهّاب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اشاره به نام مؤلّف در لابه لاى كتاب، و ديگرى همخوان نبودن بسيارى از روايات كتاب با ذوق و سليقه سيّد مرتضى</w:t>
      </w:r>
      <w:r>
        <w:rPr>
          <w:rFonts w:eastAsia="IRNazanin" w:cs="IRNazanin"/>
          <w:color w:val="111111"/>
          <w:sz w:val="28"/>
          <w:szCs w:val="28"/>
          <w:rtl w:val="true"/>
          <w:lang w:bidi="fa-IR"/>
        </w:rPr>
        <w:t xml:space="preserve">. </w:t>
      </w:r>
      <w:r>
        <w:rPr>
          <w:rStyle w:val="FootnoteAnchor"/>
          <w:rtl w:val="true"/>
        </w:rPr>
        <w:footnoteReference w:id="1474"/>
      </w:r>
      <w:r>
        <w:rPr>
          <w:rFonts w:ascii="IRNazanin" w:hAnsi="IRNazanin" w:eastAsia="IRNazanin"/>
          <w:color w:val="111111"/>
          <w:sz w:val="28"/>
          <w:sz w:val="28"/>
          <w:szCs w:val="28"/>
          <w:rtl w:val="true"/>
          <w:lang w:bidi="fa-IR"/>
        </w:rPr>
        <w:t xml:space="preserve">بر پايه همين گزارش، حسين بن عبد الوهّاب كتاب عيون المعجزات را در هفتم رمضان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ق، آغاز كرد و در عيد فطر همان سال، به پايان رساند</w:t>
      </w:r>
      <w:r>
        <w:rPr>
          <w:rFonts w:eastAsia="IRNazanin" w:cs="IRNazanin"/>
          <w:color w:val="111111"/>
          <w:sz w:val="28"/>
          <w:szCs w:val="28"/>
          <w:rtl w:val="true"/>
          <w:lang w:bidi="fa-IR"/>
        </w:rPr>
        <w:t xml:space="preserve">. </w:t>
      </w:r>
      <w:r>
        <w:rPr>
          <w:rStyle w:val="FootnoteAnchor"/>
          <w:rtl w:val="true"/>
        </w:rPr>
        <w:footnoteReference w:id="1475"/>
      </w:r>
      <w:r>
        <w:rPr>
          <w:rFonts w:ascii="IRNazanin" w:hAnsi="IRNazanin" w:eastAsia="IRNazanin"/>
          <w:color w:val="111111"/>
          <w:sz w:val="28"/>
          <w:sz w:val="28"/>
          <w:szCs w:val="28"/>
          <w:rtl w:val="true"/>
          <w:lang w:bidi="fa-IR"/>
        </w:rPr>
        <w:t>وى روايات كتاب را مرسل و گاه با اسناد كامل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نقل اخبار، به كتاب هاى مشايخ پيش از خود، اعتماد كرده است؛ بويژه بر كتاب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ابن همام اسكافى، </w:t>
      </w:r>
      <w:r>
        <w:rPr>
          <w:rStyle w:val="FootnoteAnchor"/>
          <w:rtl w:val="true"/>
        </w:rPr>
        <w:footnoteReference w:id="1476"/>
      </w:r>
      <w:r>
        <w:rPr>
          <w:rFonts w:ascii="Amiri" w:hAnsi="Amiri" w:eastAsia="Amiri" w:cs="Amiri"/>
          <w:color w:val="111111"/>
          <w:sz w:val="28"/>
          <w:sz w:val="28"/>
          <w:szCs w:val="28"/>
          <w:rtl w:val="true"/>
          <w:lang w:bidi="ar-SA"/>
        </w:rPr>
        <w:t>و نوادر المعجزات ابن جرير طبرى، مقتضب الأثر ابن عيّاش جوهرى، الأنساب لقريش به خطّ صاحب المجدى ابو الحسن نسّابة، الهداية الكبرى حسين بن حمدان، و الاستشهاد و الاستظهار ابو القاسم كوفى</w:t>
      </w:r>
      <w:r>
        <w:rPr>
          <w:rFonts w:eastAsia="Amiri" w:cs="Amiri" w:ascii="Amiri" w:hAnsi="Amiri"/>
          <w:color w:val="111111"/>
          <w:sz w:val="28"/>
          <w:szCs w:val="28"/>
          <w:rtl w:val="true"/>
          <w:lang w:bidi="ar-SA"/>
        </w:rPr>
        <w:t xml:space="preserve">. </w:t>
      </w:r>
      <w:r>
        <w:rPr>
          <w:rStyle w:val="FootnoteAnchor"/>
          <w:rtl w:val="true"/>
        </w:rPr>
        <w:footnoteReference w:id="1477"/>
      </w:r>
      <w:r>
        <w:rPr>
          <w:rFonts w:ascii="IRNazanin" w:hAnsi="IRNazanin" w:eastAsia="IRNazanin"/>
          <w:color w:val="111111"/>
          <w:sz w:val="28"/>
          <w:sz w:val="28"/>
          <w:szCs w:val="28"/>
          <w:rtl w:val="true"/>
          <w:lang w:bidi="fa-IR"/>
        </w:rPr>
        <w:t>عيون المعجزات از مصادر كتاب هاى حديثى و كلامى پس از خود است</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 xml:space="preserve">سامان اين كتاب، بر پايه ترتيب ائمه عليهم السلام است؛ با دلائل و معجزات امام على عليه السلام آغاز مى شود و پس از آن، دلائل و معجزات حضرت فاطمه عليهاالسلام و فرزندان او، يكى پس از ديگرى تا امام مهدى عليه السلام ، مى آيد كه گاه، با شرح حال نيز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عبدالوهّاب، روايات كتاب را از شش نفر از مشايخ خود نقل كرده است،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التحف على بن محمّد بن ابراهيم طيّب مصرى، ابو على احمد بن زيد بن دارا، ابو الحسين بن احمد خضر مؤدّب، ابو محمّد حسين بن محمّد بن نصر، ابو عبد اللّه كازرانى كاغذى، ابو الغنائم احمد بن منصور سروى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1" w:name="pg2251_18467"/>
    </w:p>
    <w:p>
      <w:pPr>
        <w:pStyle w:val="Heading6"/>
        <w:numPr>
          <w:ilvl w:val="5"/>
          <w:numId w:val="1"/>
        </w:numPr>
        <w:rPr/>
      </w:pPr>
      <w:bookmarkStart w:id="872" w:name="__RefHeading___Toc1669039_3804643083"/>
      <w:bookmarkStart w:id="873" w:name="_Toc344"/>
      <w:bookmarkEnd w:id="871"/>
      <w:bookmarkEnd w:id="872"/>
      <w:r>
        <w:rPr>
          <w:rtl w:val="true"/>
        </w:rPr>
        <w:t>د ـ تاريخ و شرح حال و فضائل</w:t>
      </w:r>
      <w:bookmarkEnd w:id="873"/>
    </w:p>
    <w:p>
      <w:pPr>
        <w:pStyle w:val="Heading6"/>
        <w:numPr>
          <w:ilvl w:val="5"/>
          <w:numId w:val="1"/>
        </w:numPr>
        <w:rPr/>
      </w:pPr>
      <w:bookmarkStart w:id="874" w:name="__RefHeading___Toc1669041_3804643083"/>
      <w:bookmarkStart w:id="875" w:name="_Toc345"/>
      <w:bookmarkEnd w:id="874"/>
      <w:r>
        <w:rPr/>
        <w:t>۱</w:t>
      </w:r>
      <w:r>
        <w:rPr>
          <w:rtl w:val="true"/>
        </w:rPr>
        <w:t xml:space="preserve"> </w:t>
      </w:r>
      <w:r>
        <w:rPr>
          <w:rtl w:val="true"/>
        </w:rPr>
        <w:t xml:space="preserve">. </w:t>
      </w:r>
      <w:r>
        <w:rPr>
          <w:rtl w:val="true"/>
        </w:rPr>
        <w:t>تاريخ الأئمة عليهم السلام</w:t>
      </w:r>
      <w:bookmarkEnd w:id="875"/>
    </w:p>
    <w:p>
      <w:pPr>
        <w:pStyle w:val="BookText"/>
        <w:rPr/>
      </w:pPr>
      <w:r>
        <w:rPr>
          <w:rFonts w:ascii="IRNazanin" w:hAnsi="IRNazanin" w:eastAsia="IRNazanin"/>
          <w:color w:val="111111"/>
          <w:sz w:val="28"/>
          <w:sz w:val="28"/>
          <w:szCs w:val="28"/>
          <w:rtl w:val="true"/>
          <w:lang w:bidi="fa-IR"/>
        </w:rPr>
        <w:t>د ـ تاريخ و شرح حال و فضائل</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الأئمة عليهم السلاممؤلّف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ثلج كاتب بغدادى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نجفى، چاپ اوّل،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ناشر تاريخ الأئمة، به نسخه اى خطّى از آن اشاره نكرده و تنها متذكّر شده است كه اين كتاب به همراه شش كتاب ديگر ـ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 الشيعة، تاج المواليد، تاريخ مواليد الأئمة ووفياتهم، ألقاب الرسول و عترته، المستجاب من كتاب الرشاد، و توضيح المقاصد ـ ، در مجموعه اى نفيس قرار داشت</w:t>
      </w:r>
      <w:r>
        <w:rPr>
          <w:rFonts w:eastAsia="IRNazanin" w:cs="IRNazanin"/>
          <w:color w:val="111111"/>
          <w:sz w:val="28"/>
          <w:szCs w:val="28"/>
          <w:rtl w:val="true"/>
          <w:lang w:bidi="fa-IR"/>
        </w:rPr>
        <w:t xml:space="preserve">. </w:t>
      </w:r>
      <w:r>
        <w:rPr>
          <w:rStyle w:val="FootnoteAnchor"/>
          <w:rtl w:val="true"/>
        </w:rPr>
        <w:footnoteReference w:id="1479"/>
      </w:r>
      <w:r>
        <w:rPr>
          <w:rFonts w:ascii="Amiri" w:hAnsi="Amiri" w:eastAsia="Amiri" w:cs="Amiri"/>
          <w:color w:val="111111"/>
          <w:sz w:val="28"/>
          <w:sz w:val="28"/>
          <w:szCs w:val="28"/>
          <w:rtl w:val="true"/>
          <w:lang w:bidi="ar-SA"/>
        </w:rPr>
        <w:t>تاريخ الأئمّة عليهم السلام در برخى منابع كتاب شناسى، در شمار تأليفات ابن ابى ثلج ذكر شده است</w:t>
      </w:r>
      <w:r>
        <w:rPr>
          <w:rFonts w:eastAsia="Amiri" w:cs="Amiri" w:ascii="Amiri" w:hAnsi="Amiri"/>
          <w:color w:val="111111"/>
          <w:sz w:val="28"/>
          <w:szCs w:val="28"/>
          <w:rtl w:val="true"/>
          <w:lang w:bidi="ar-SA"/>
        </w:rPr>
        <w:t xml:space="preserve">. </w:t>
      </w:r>
      <w:r>
        <w:rPr>
          <w:rStyle w:val="FootnoteAnchor"/>
          <w:rtl w:val="true"/>
        </w:rPr>
        <w:footnoteReference w:id="1480"/>
      </w:r>
      <w:r>
        <w:rPr>
          <w:rFonts w:ascii="IRNazanin" w:hAnsi="IRNazanin" w:eastAsia="IRNazanin"/>
          <w:color w:val="111111"/>
          <w:sz w:val="28"/>
          <w:sz w:val="28"/>
          <w:szCs w:val="28"/>
          <w:rtl w:val="true"/>
          <w:lang w:bidi="fa-IR"/>
        </w:rPr>
        <w:t>اين كتاب، حجم كمى دارد و درباره تاريخ پيامبر خدا و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كتاب، طريق راوى آن به مؤلّف و اسناد مؤلّف به مشايخ حديث،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اسناد، راوى كتاب، محبّ الدين ابو عبد اللّه محمّد بن محمود بن حسن بن نجّار بغدادى است كه در مدرسه مستنصريه بغداد، حديث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كتاب را از سه نفر از مشايخ خود نقل كرده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عبد الواحد بن فاخر قرشى، ابو ماجد محمّد بن حامد بن عبد المنعم بن عزيز واعظ و ابو محمّد اسعد بن احمد بن حامد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نفر، همگى از ابو منصور عبد الرحيم محمّد بن احمد سرابى شيرازى نقل كرده اند و او از ابو مسعود احمد بن محمّد بن عبد العزيز بن شادان بَجَلى، از ابو على احمد بن محمّد بن على عمادى نسوى، از ابو العبّاس احمد بن ابراهيم بن على 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مكّه، در سال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از ابوبكر محمّد بن احمد بن محمّد بن عبد اللّه بن اسماعيل، معروف به ابن ابى 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ثلج در اين اسناد، از طريق عتبة بن سعد بن كنانه، از احمد بن محمّد فاريابى، از</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6" w:name="pg2251_18468"/>
    </w:p>
    <w:p>
      <w:pPr>
        <w:pStyle w:val="Heading6"/>
        <w:numPr>
          <w:ilvl w:val="5"/>
          <w:numId w:val="1"/>
        </w:numPr>
        <w:rPr/>
      </w:pPr>
      <w:bookmarkStart w:id="877" w:name="__RefHeading___Toc1669043_3804643083"/>
      <w:bookmarkStart w:id="878" w:name="_Toc346"/>
      <w:bookmarkEnd w:id="876"/>
      <w:bookmarkEnd w:id="877"/>
      <w:r>
        <w:rPr/>
        <w:t>۲</w:t>
      </w:r>
      <w:r>
        <w:rPr>
          <w:rtl w:val="true"/>
        </w:rPr>
        <w:t xml:space="preserve"> </w:t>
      </w:r>
      <w:r>
        <w:rPr>
          <w:rtl w:val="true"/>
        </w:rPr>
        <w:t xml:space="preserve">. </w:t>
      </w:r>
      <w:r>
        <w:rPr>
          <w:rtl w:val="true"/>
        </w:rPr>
        <w:t>مروج الذهب و معادن الجوهر</w:t>
      </w:r>
      <w:bookmarkEnd w:id="878"/>
    </w:p>
    <w:p>
      <w:pPr>
        <w:pStyle w:val="BookText"/>
        <w:rPr/>
      </w:pPr>
      <w:r>
        <w:rPr>
          <w:rFonts w:ascii="IRNazanin" w:hAnsi="IRNazanin" w:eastAsia="IRNazanin"/>
          <w:color w:val="111111"/>
          <w:sz w:val="28"/>
          <w:sz w:val="28"/>
          <w:szCs w:val="28"/>
          <w:rtl w:val="true"/>
          <w:lang w:bidi="fa-IR"/>
        </w:rPr>
        <w:t>نصر بن على جهضمى، از امام رضا عليه السلام روايت مى كند، و آن حضرت نيز از پدرانش تا امام على عليه السلام ، نقل مى كند</w:t>
      </w:r>
      <w:r>
        <w:rPr>
          <w:rFonts w:eastAsia="IRNazanin" w:cs="IRNazanin"/>
          <w:color w:val="111111"/>
          <w:sz w:val="28"/>
          <w:szCs w:val="28"/>
          <w:rtl w:val="true"/>
          <w:lang w:bidi="fa-IR"/>
        </w:rPr>
        <w:t xml:space="preserve">. </w:t>
      </w:r>
      <w:r>
        <w:rPr>
          <w:rStyle w:val="FootnoteAnchor"/>
          <w:rtl w:val="true"/>
        </w:rPr>
        <w:footnoteReference w:id="1481"/>
      </w:r>
      <w:r>
        <w:rPr>
          <w:rFonts w:ascii="IRNazanin" w:hAnsi="IRNazanin" w:eastAsia="IRNazanin"/>
          <w:color w:val="111111"/>
          <w:sz w:val="28"/>
          <w:sz w:val="28"/>
          <w:szCs w:val="28"/>
          <w:rtl w:val="true"/>
          <w:lang w:bidi="fa-IR"/>
        </w:rPr>
        <w:t>در آغاز حديث نخست ـ كه درباره تاريخ پيامبر صلى الله عليه و آله است ـ ، اين سند به صورت كامل،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 موارد كه به تاريخ ائمه عليهم السلام ارتباط دارد، گاهى سخن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الفريابى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 كه معمولاً به يكى از معصومان عليهم السلام انتساب پيدا مى كند؛ ولى در بسيارى از موارد، بدون نقل قول است و از تكرار سند حديث، چشم پوشى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كتاب تاريخ الأئمة عليهم السلام ، در ده عنوان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با عنوان تاريخ پيامبر صلى الله عليه و آله ، به اختصار، حوادث سال هاى عمر آن حضرت در مراحل مختلفى مانند سال بعثت، در مكّه، در مدينه و سال وفات، و موضوعاتى همچون مدّت عمر ايشان،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تاريخ ائمه عليهم السلام نيز به گونه ياد شده و بر پايه ترتيب زمانى آنان، با امام على عليه السلام شروع شده، سپس به حضرت فاطمه عليهاالسلام و فرزندان او تا امام زمان عليه السلام ،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اولاد، القاب، كنيه، محلّ دفن، ابواب و اولاد كوچك و صغير پيامبر خدا و ائمه عليهم السلام ، از عناوين فرعى اين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 معادن الجوهرمؤلّف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مسعودى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المهنّا، بيروت،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سه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مصادر كتاب شناسى، از اين كتاب ياد شده </w:t>
      </w:r>
      <w:r>
        <w:rPr>
          <w:rStyle w:val="FootnoteAnchor"/>
          <w:rtl w:val="true"/>
        </w:rPr>
        <w:footnoteReference w:id="1482"/>
      </w:r>
      <w:r>
        <w:rPr>
          <w:rFonts w:ascii="IRNazanin" w:hAnsi="IRNazanin" w:eastAsia="IRNazanin"/>
          <w:color w:val="111111"/>
          <w:sz w:val="28"/>
          <w:sz w:val="28"/>
          <w:szCs w:val="28"/>
          <w:rtl w:val="true"/>
          <w:lang w:bidi="fa-IR"/>
        </w:rPr>
        <w:t>و انتساب آن به مسعودى،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مروج الذهب را در سال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ق همزمان با كتاب إثبات الوصية و پس از كتاب التنبيه و الإشراف، تأليف كرد</w:t>
      </w:r>
      <w:r>
        <w:rPr>
          <w:rFonts w:eastAsia="IRNazanin" w:cs="IRNazanin"/>
          <w:color w:val="111111"/>
          <w:sz w:val="28"/>
          <w:szCs w:val="28"/>
          <w:rtl w:val="true"/>
          <w:lang w:bidi="fa-IR"/>
        </w:rPr>
        <w:t xml:space="preserve">. </w:t>
      </w:r>
      <w:r>
        <w:rPr>
          <w:rStyle w:val="FootnoteAnchor"/>
          <w:rtl w:val="true"/>
        </w:rPr>
        <w:footnoteReference w:id="1483"/>
      </w:r>
      <w:r>
        <w:rPr>
          <w:rFonts w:ascii="Amiri" w:hAnsi="Amiri" w:eastAsia="Amiri" w:cs="Amiri"/>
          <w:color w:val="111111"/>
          <w:sz w:val="28"/>
          <w:sz w:val="28"/>
          <w:szCs w:val="28"/>
          <w:rtl w:val="true"/>
          <w:lang w:bidi="ar-SA"/>
        </w:rPr>
        <w:t>وى در اين كتاب، به مباحث 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و حوادث مختلف تاريخى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مباحث، درباره زندگانى پيامبر صلى الله عليه و آله و فضائل امام على عليه السلام و تاريخ خلافت اسلامى؛ اعم از خلفاى سه گانه، بنى اميه و بنى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و سياق كتاب، به سان كتب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در اين كتاب، بر اخبار اهل سنّت نيز اعتماد كرده و از بدگويى درباره خلفا و نيز بيان مظالم و مطاعن آنها، 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 از اين اشاره شد، همين امر به عنوان قرينه قوى بر گرايش وى به مذهب اهل سنّت، تلقّى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مسعودى در همين كتاب به مسئله لزوم عصمت امام </w:t>
      </w:r>
      <w:r>
        <w:rPr>
          <w:rStyle w:val="FootnoteAnchor"/>
          <w:rtl w:val="true"/>
        </w:rPr>
        <w:footnoteReference w:id="1484"/>
      </w:r>
      <w:r>
        <w:rPr>
          <w:rFonts w:ascii="IRNazanin" w:hAnsi="IRNazanin" w:eastAsia="IRNazanin"/>
          <w:color w:val="111111"/>
          <w:sz w:val="28"/>
          <w:sz w:val="28"/>
          <w:szCs w:val="28"/>
          <w:rtl w:val="true"/>
          <w:lang w:bidi="fa-IR"/>
        </w:rPr>
        <w:t xml:space="preserve">و برخى از فضائل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مسلمان، هجرت با پيامبر صلى الله عليه و آله ، يارى آن حضرت و خويشاوندى وى با وى، ايثار و جان نثارى وى در راه پيامبر صلى الله عليه و آله ، علم، قناعت، جهاد، ورع، زهد،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پرداخته و متذكّر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 حظّ و سهم فراوانى از اين همه ويژگى ها داشت و از اين نظر، تمام فضائلِ تك تك صحابيان را به تنهايى، دارا بود</w:t>
      </w:r>
      <w:r>
        <w:rPr>
          <w:rFonts w:eastAsia="IRNazanin" w:cs="IRNazanin"/>
          <w:color w:val="111111"/>
          <w:sz w:val="28"/>
          <w:szCs w:val="28"/>
          <w:rtl w:val="true"/>
          <w:lang w:bidi="fa-IR"/>
        </w:rPr>
        <w:t xml:space="preserve">». </w:t>
      </w:r>
      <w:r>
        <w:rPr>
          <w:rStyle w:val="FootnoteAnchor"/>
          <w:rtl w:val="true"/>
        </w:rPr>
        <w:footnoteReference w:id="1485"/>
      </w:r>
      <w:r>
        <w:rPr>
          <w:rFonts w:ascii="IRNazanin" w:hAnsi="IRNazanin" w:eastAsia="IRNazanin"/>
          <w:color w:val="111111"/>
          <w:sz w:val="28"/>
          <w:sz w:val="28"/>
          <w:szCs w:val="28"/>
          <w:rtl w:val="true"/>
          <w:lang w:bidi="fa-IR"/>
        </w:rPr>
        <w:t>به قرينه همين مطالب و مطالب بسيارِ ديگرى چون حديث اخوّت، حديث منزلت، حديث ولايت، و حديث طير ـ كه همگى به آن حضرت اختصاص دارند ـ ، و نيز گزارش هايى چند درباره مطاعن خلفا، برخى از رجال شناسان معروف اهل سنّت، او را به تشيّع اعتزالى متّهم نموده اند و با تعابير توهين آلود و تحقيرآميز، از او ياد كرده اند</w:t>
      </w:r>
      <w:r>
        <w:rPr>
          <w:rFonts w:eastAsia="IRNazanin" w:cs="IRNazanin"/>
          <w:color w:val="111111"/>
          <w:sz w:val="28"/>
          <w:szCs w:val="28"/>
          <w:rtl w:val="true"/>
          <w:lang w:bidi="fa-IR"/>
        </w:rPr>
        <w:t xml:space="preserve">. </w:t>
      </w:r>
      <w:r>
        <w:rPr>
          <w:rStyle w:val="FootnoteAnchor"/>
          <w:rtl w:val="true"/>
        </w:rPr>
        <w:footnoteReference w:id="1486"/>
      </w:r>
      <w:r>
        <w:rPr>
          <w:rFonts w:ascii="Amiri" w:hAnsi="Amiri" w:eastAsia="Amiri" w:cs="Amiri"/>
          <w:color w:val="111111"/>
          <w:sz w:val="28"/>
          <w:sz w:val="28"/>
          <w:szCs w:val="28"/>
          <w:rtl w:val="true"/>
          <w:lang w:bidi="ar-SA"/>
        </w:rPr>
        <w:t>كتاب مروج الذهب، از مصادر برخى كتاب هاى حديثى، كلامى، تاريخى و رجالى به شمار آمده و منبعى مهم، در مطالعات تاريخى است</w:t>
      </w:r>
      <w:r>
        <w:rPr>
          <w:rFonts w:eastAsia="Amiri" w:cs="Amiri" w:ascii="Amiri" w:hAnsi="Amiri"/>
          <w:color w:val="111111"/>
          <w:sz w:val="28"/>
          <w:szCs w:val="28"/>
          <w:rtl w:val="true"/>
          <w:lang w:bidi="ar-SA"/>
        </w:rPr>
        <w:t xml:space="preserve">. </w:t>
      </w:r>
      <w:r>
        <w:rPr>
          <w:rStyle w:val="FootnoteAnchor"/>
          <w:rtl w:val="true"/>
        </w:rPr>
        <w:footnoteReference w:id="148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9" w:name="pg2251_18470"/>
    </w:p>
    <w:p>
      <w:pPr>
        <w:pStyle w:val="Heading6"/>
        <w:numPr>
          <w:ilvl w:val="5"/>
          <w:numId w:val="1"/>
        </w:numPr>
        <w:rPr/>
      </w:pPr>
      <w:bookmarkStart w:id="880" w:name="__RefHeading___Toc1669045_3804643083"/>
      <w:bookmarkStart w:id="881" w:name="_Toc347"/>
      <w:bookmarkEnd w:id="879"/>
      <w:bookmarkEnd w:id="880"/>
      <w:r>
        <w:rPr/>
        <w:t>۳</w:t>
      </w:r>
      <w:r>
        <w:rPr>
          <w:rtl w:val="true"/>
        </w:rPr>
        <w:t xml:space="preserve"> </w:t>
      </w:r>
      <w:r>
        <w:rPr>
          <w:rtl w:val="true"/>
        </w:rPr>
        <w:t xml:space="preserve">. </w:t>
      </w:r>
      <w:r>
        <w:rPr>
          <w:rtl w:val="true"/>
        </w:rPr>
        <w:t>أخبار الزمان و من أباده الحدثان و عجائب البلدان والغامر بالماء و العمران</w:t>
      </w:r>
      <w:bookmarkEnd w:id="88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الزمان و مَن أباده الحدثان و عجائب البلدان والغامر بالماء و العمرانمؤلّف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مسعودى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پژوهشگران كتاب خانه نجف اشرف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الأندلس، بيروت،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تصحيح كتاب أخبار الزمان، از چند نسخه خطّى و چاپى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كتاب شناسى، از اين كتاب ياد شده و مسعودى نيز خود، در مقدّمه مروج الذهب </w:t>
      </w:r>
      <w:r>
        <w:rPr>
          <w:rStyle w:val="FootnoteAnchor"/>
          <w:rtl w:val="true"/>
        </w:rPr>
        <w:footnoteReference w:id="1488"/>
      </w:r>
      <w:r>
        <w:rPr>
          <w:rFonts w:ascii="IRNazanin" w:hAnsi="IRNazanin" w:eastAsia="IRNazanin"/>
          <w:color w:val="111111"/>
          <w:sz w:val="28"/>
          <w:sz w:val="28"/>
          <w:szCs w:val="28"/>
          <w:rtl w:val="true"/>
          <w:lang w:bidi="fa-IR"/>
        </w:rPr>
        <w:t>به آن اشاره كرده و همچنين، در مقدّمه التنبيه و الإشراف، گفته است كه أخبار الزمان را پيش از مروج الذهب و التنبيه و الإشراف،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هفت كتاب تاريخى به مسعودى نسبت داده اند</w:t>
      </w:r>
      <w:r>
        <w:rPr>
          <w:rFonts w:eastAsia="IRNazanin" w:cs="IRNazanin"/>
          <w:color w:val="111111"/>
          <w:sz w:val="28"/>
          <w:szCs w:val="28"/>
          <w:rtl w:val="true"/>
          <w:lang w:bidi="fa-IR"/>
        </w:rPr>
        <w:t xml:space="preserve">. </w:t>
      </w:r>
      <w:r>
        <w:rPr>
          <w:rStyle w:val="FootnoteAnchor"/>
          <w:rtl w:val="true"/>
        </w:rPr>
        <w:footnoteReference w:id="1489"/>
      </w:r>
      <w:r>
        <w:rPr>
          <w:rFonts w:ascii="Amiri" w:hAnsi="Amiri" w:eastAsia="Amiri" w:cs="Amiri"/>
          <w:color w:val="111111"/>
          <w:sz w:val="28"/>
          <w:sz w:val="28"/>
          <w:szCs w:val="28"/>
          <w:rtl w:val="true"/>
          <w:lang w:bidi="ar-SA"/>
        </w:rPr>
        <w:t xml:space="preserve">كتاب أخبار الزمان، به قرينه اشاره مسعودى به فهرست مطالب اين كتاب در مروج الذهب، </w:t>
      </w:r>
      <w:r>
        <w:rPr>
          <w:rStyle w:val="FootnoteAnchor"/>
          <w:rtl w:val="true"/>
        </w:rPr>
        <w:footnoteReference w:id="1490"/>
      </w:r>
      <w:r>
        <w:rPr>
          <w:rFonts w:ascii="IRNazanin" w:hAnsi="IRNazanin" w:eastAsia="IRNazanin"/>
          <w:color w:val="111111"/>
          <w:sz w:val="28"/>
          <w:sz w:val="28"/>
          <w:szCs w:val="28"/>
          <w:rtl w:val="true"/>
          <w:lang w:bidi="fa-IR"/>
        </w:rPr>
        <w:t>و ارجاع فراوان به آن در دو كتاب التنبيه و الإشراف و مروج الذهب، بسيار مفصّل و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قرينه، به نظر مى رسد كه همه آن كتاب، باقى نمانده و آنچه به چاپ رسيده، تنها بخش كوچكى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كتاب أخبار الزمان، در چند زمينه تاريخ، نجوم و جغرافيا بوده و به گزارش مسعودى در مقدّمه كتاب، شامل اين مطالب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زمين و شهرها، عجائب، درياها، كوه ها، آب ها و نهرها، معادن، جزاير، گزارش هايى درباره بناهاى بزرگ، آغاز آفرينش، اصل نسل، پراكندگى و تباين سرزمين ها، تبديل نهر به بحر و بحر به نهر، و تبديل خشكى به آب و آب به خشكى و عوامل فلكى آن، اخبار ملوك و پادشاهان و امّت هاى پيشين، اخبار انبيا تا پيامبر اسلام صلى الله عليه و آله ، ذكر مولد و منشأ پيامبر خدا و بعثت و هجرت و جنگ هاى او تا هنگام ارتحال، و سپس گزارش هايى درباره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2" w:name="pg2251_18471"/>
    </w:p>
    <w:p>
      <w:pPr>
        <w:pStyle w:val="Heading6"/>
        <w:numPr>
          <w:ilvl w:val="5"/>
          <w:numId w:val="1"/>
        </w:numPr>
        <w:rPr/>
      </w:pPr>
      <w:bookmarkStart w:id="883" w:name="__RefHeading___Toc1669047_3804643083"/>
      <w:bookmarkStart w:id="884" w:name="_Toc348"/>
      <w:bookmarkEnd w:id="882"/>
      <w:bookmarkEnd w:id="883"/>
      <w:r>
        <w:rPr/>
        <w:t>۴</w:t>
      </w:r>
      <w:r>
        <w:rPr>
          <w:rtl w:val="true"/>
        </w:rPr>
        <w:t xml:space="preserve"> </w:t>
      </w:r>
      <w:r>
        <w:rPr>
          <w:rtl w:val="true"/>
        </w:rPr>
        <w:t xml:space="preserve">. </w:t>
      </w:r>
      <w:r>
        <w:rPr>
          <w:rtl w:val="true"/>
        </w:rPr>
        <w:t>التنبيه و الإشراف</w:t>
      </w:r>
      <w:bookmarkEnd w:id="884"/>
    </w:p>
    <w:p>
      <w:pPr>
        <w:pStyle w:val="BookText"/>
        <w:rPr/>
      </w:pPr>
      <w:r>
        <w:rPr>
          <w:rFonts w:ascii="IRNazanin" w:hAnsi="IRNazanin" w:eastAsia="IRNazanin"/>
          <w:color w:val="111111"/>
          <w:sz w:val="28"/>
          <w:sz w:val="28"/>
          <w:szCs w:val="28"/>
          <w:rtl w:val="true"/>
          <w:lang w:bidi="fa-IR"/>
        </w:rPr>
        <w:t xml:space="preserve">دوران خلافت تا زمان تأليف كتاب،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خلافت متّقى للّه امير المؤمنين، در سال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كتاب، شامل مقدّمه مصحّح كتاب، مقدّمه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در مقدّمه، به انتساب كتاب به مسعودى، معرّفى نسخه هاى خطّى و چاپى كتاب، موضوع آن و ارتباط آن با ساير كتاب هاى مسعودى؛ به ويژه التنبيه و الإشراف و مروج الذهب،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با ستايش خدا و درود بر پيامبرش آغاز مى شود و با ذكر سخنان برخى از صحابه درباره آفرينش جهان و زمين،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كتاب بر حسب عناوين فرعى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دنيا، آفريدگان پيش از آدم عليه السلام ، جن و اجناس و قبايل آنها، زمين و آنچه در آن است، دريا و عجايب آن، آدم عليه السلام و فرزندانش، حام بن نوح عليه السلام ، كنعان بن حام، يافث بن نوح، سام بن نوح، ابراهيم عليه السلام ، اسماعيل عليه السلام ، قوم عاد، عناق دختر آدم عليه السلام ، مطالبى درباره كاهنان عرب، خبر كاهنان بعد از طوفان، بنيان گذاران اهرام مصر، پادشاهان مصر پيش از طوفان، ملوك مصر بعد از طوفان، يأجوج و مأجوج، صقالبه، نصارا، مجوس و خورشيد پرستان، سرزمين يونان، چين، اندلس، برجان، ترك، روم، فارس، خراسان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التنبيه و الإشرافمؤلّف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مسعودى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اين كتاب به مسعودى،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افلاك و اشكال آن، نجوم و تأثيرات آن، عناصر و تركيب و أقسام زمان ها و فصول سال، بادها، زمين و شكل و مساحت و نواحى و آفاق آن و نيز تأثير اين نواحى و آفاق بر ساكنان آن، اقاليم هفتگانه، امّت هاى هفتگانه پيشين، لغات و مساكن آنها، طبقات پادشاهان فارس و روم و اخبار آنان، تاريخ انبيا، راه شناخت سال هاى قمرى و شمسى، سيره رسول خدا صلى الله عليه و آله ، غزوات ايشان، حوادث سال هجرت، سيره خلفاى راشدين و ديگر خلفا،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5" w:name="pg2251_18472"/>
    </w:p>
    <w:p>
      <w:pPr>
        <w:pStyle w:val="Heading6"/>
        <w:numPr>
          <w:ilvl w:val="5"/>
          <w:numId w:val="1"/>
        </w:numPr>
        <w:rPr/>
      </w:pPr>
      <w:bookmarkStart w:id="886" w:name="__RefHeading___Toc1669049_3804643083"/>
      <w:bookmarkStart w:id="887" w:name="_Toc349"/>
      <w:bookmarkEnd w:id="885"/>
      <w:bookmarkEnd w:id="886"/>
      <w:r>
        <w:rPr/>
        <w:t>۵</w:t>
      </w:r>
      <w:r>
        <w:rPr>
          <w:rtl w:val="true"/>
        </w:rPr>
        <w:t xml:space="preserve"> </w:t>
      </w:r>
      <w:r>
        <w:rPr>
          <w:rtl w:val="true"/>
        </w:rPr>
        <w:t xml:space="preserve">. </w:t>
      </w:r>
      <w:r>
        <w:rPr>
          <w:rtl w:val="true"/>
        </w:rPr>
        <w:t xml:space="preserve">خصائص الأئمة عليهم السلام </w:t>
      </w:r>
      <w:r>
        <w:rPr>
          <w:rtl w:val="true"/>
        </w:rPr>
        <w:t>(</w:t>
      </w:r>
      <w:r>
        <w:rPr>
          <w:rtl w:val="true"/>
        </w:rPr>
        <w:t xml:space="preserve">خصائص أمير المؤمنين عليه السلام </w:t>
      </w:r>
      <w:r>
        <w:rPr>
          <w:rtl w:val="true"/>
        </w:rPr>
        <w:t>)</w:t>
      </w:r>
      <w:bookmarkEnd w:id="887"/>
    </w:p>
    <w:p>
      <w:pPr>
        <w:pStyle w:val="BookText"/>
        <w:rPr/>
      </w:pPr>
      <w:r>
        <w:rPr>
          <w:rFonts w:ascii="IRNazanin" w:hAnsi="IRNazanin" w:eastAsia="IRNazanin"/>
          <w:color w:val="111111"/>
          <w:sz w:val="28"/>
          <w:sz w:val="28"/>
          <w:szCs w:val="28"/>
          <w:rtl w:val="true"/>
          <w:lang w:bidi="fa-IR"/>
        </w:rPr>
        <w:t xml:space="preserve">همراه با ذكر پادشاهان معاصر آنان در روم و اندلس تا سال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صفحات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به تاريخ اسلام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دوره پيامبر اسلام صلى الله عليه و آله شروع مى كند، سپس دوران خلفا، امويان و عبّاسيان را تا سال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ق، تك به تك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پيامبر خدا، مبعث، مغازى، سرايا، نويسندگان آن حضرت و وفات وى، </w:t>
      </w:r>
      <w:r>
        <w:rPr>
          <w:rStyle w:val="FootnoteAnchor"/>
          <w:rtl w:val="true"/>
        </w:rPr>
        <w:footnoteReference w:id="1491"/>
      </w:r>
      <w:r>
        <w:rPr>
          <w:rFonts w:ascii="IRNazanin" w:hAnsi="IRNazanin" w:eastAsia="IRNazanin"/>
          <w:color w:val="111111"/>
          <w:sz w:val="28"/>
          <w:sz w:val="28"/>
          <w:szCs w:val="28"/>
          <w:rtl w:val="true"/>
          <w:lang w:bidi="fa-IR"/>
        </w:rPr>
        <w:t>حوادث سال دوم هجرت، حوادث سال سوم وديگر سال ها را تا سال يازدهم، به ترتيب ذكر مى كند، و سپس حوادث دوره خلافت ابوبكر، عمر، عثمان، على بن ابى طالب، حسن بن على، معاويه، يزيد بن معاويه، معاوية بن يزيد بن معاويه، مروان بن حكم، عبد الملك بن مروان، وليد بن عبد الملك، سليمان بن عبد الملك، عمر بن عبد العزيز، يزيد بن عبدالملك، هشام بن عبد الملك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تأليف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هادى امينى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مشهد،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خطّى از اين كتاب، در ايران و عراق و هند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بر نسخه اى بسيار كهن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نسخه كه در سده ششم كتابت شده، در يكى از كتاب خانه هاى هند نگهدارى مى شود و ميكروفيلم آن، در كتاب خانه سيّد عبد العزيز طباطبائى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به گواهى مطالب صفحه اوّل و آخر آن، در سال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ق، توسّط سيّد فضل اللّه راوندى كاشانى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است و در آن، زياداتى نيز وجود دارد</w:t>
      </w:r>
      <w:r>
        <w:rPr>
          <w:rFonts w:eastAsia="IRNazanin" w:cs="IRNazanin"/>
          <w:color w:val="111111"/>
          <w:sz w:val="28"/>
          <w:szCs w:val="28"/>
          <w:rtl w:val="true"/>
          <w:lang w:bidi="fa-IR"/>
        </w:rPr>
        <w:t xml:space="preserve">. </w:t>
      </w:r>
      <w:r>
        <w:rPr>
          <w:rStyle w:val="FootnoteAnchor"/>
          <w:rtl w:val="true"/>
        </w:rPr>
        <w:footnoteReference w:id="1492"/>
      </w:r>
      <w:r>
        <w:rPr>
          <w:rFonts w:ascii="IRNazanin" w:hAnsi="IRNazanin" w:eastAsia="IRNazanin"/>
          <w:color w:val="111111"/>
          <w:sz w:val="28"/>
          <w:sz w:val="28"/>
          <w:szCs w:val="28"/>
          <w:rtl w:val="true"/>
          <w:lang w:bidi="fa-IR"/>
        </w:rPr>
        <w:t xml:space="preserve">اين كتاب بار نخست، در نجف در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ق، چاپ شده است</w:t>
      </w:r>
      <w:r>
        <w:rPr>
          <w:rFonts w:eastAsia="IRNazanin" w:cs="IRNazanin"/>
          <w:color w:val="111111"/>
          <w:sz w:val="28"/>
          <w:szCs w:val="28"/>
          <w:rtl w:val="true"/>
          <w:lang w:bidi="fa-IR"/>
        </w:rPr>
        <w:t xml:space="preserve">. </w:t>
      </w:r>
      <w:r>
        <w:rPr>
          <w:rStyle w:val="FootnoteAnchor"/>
          <w:rtl w:val="true"/>
        </w:rPr>
        <w:footnoteReference w:id="149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خصائص الأئمّة عليهم السلام در منابع كتاب شناسى، با همين عنوان ذكر شده است</w:t>
      </w:r>
      <w:r>
        <w:rPr>
          <w:rFonts w:eastAsia="Amiri" w:cs="Amiri" w:ascii="Amiri" w:hAnsi="Amiri"/>
          <w:color w:val="111111"/>
          <w:sz w:val="28"/>
          <w:szCs w:val="28"/>
          <w:rtl w:val="true"/>
          <w:lang w:bidi="ar-SA"/>
        </w:rPr>
        <w:t xml:space="preserve">. </w:t>
      </w:r>
      <w:r>
        <w:rPr>
          <w:rStyle w:val="FootnoteAnchor"/>
          <w:rtl w:val="true"/>
        </w:rPr>
        <w:footnoteReference w:id="1494"/>
      </w:r>
      <w:r>
        <w:rPr>
          <w:rFonts w:ascii="IRNazanin" w:hAnsi="IRNazanin" w:eastAsia="IRNazanin"/>
          <w:color w:val="111111"/>
          <w:sz w:val="28"/>
          <w:sz w:val="28"/>
          <w:szCs w:val="28"/>
          <w:rtl w:val="true"/>
          <w:lang w:bidi="fa-IR"/>
        </w:rPr>
        <w:t>كتاب خصائص الأئمّة با هدف معرّفى جامع و در عين حال مختصرِ ائمه دوازده گانه تأليف شده است؛ ولى تنها شامل شرح حال امير مؤمنان على عليه السلام ، زيارت و دعا، كلمات و سخنان وى و دلايل و نصوص بر امامت وى است</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از اين رو، كتاب ياد شده افزون بر ارزش حديثى و نقل سخنان و كلمات امام على عليه السلام ، يك منبع ارزشمند تاريخى در تاريخ زندگى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مصادر كتاب هاى حديثى، تاريخى و كلامى است</w:t>
      </w:r>
      <w:r>
        <w:rPr>
          <w:rFonts w:eastAsia="IRNazanin" w:cs="IRNazanin"/>
          <w:color w:val="111111"/>
          <w:sz w:val="28"/>
          <w:szCs w:val="28"/>
          <w:rtl w:val="true"/>
          <w:lang w:bidi="fa-IR"/>
        </w:rPr>
        <w:t xml:space="preserve">. </w:t>
      </w:r>
      <w:r>
        <w:rPr>
          <w:rStyle w:val="FootnoteAnchor"/>
          <w:rtl w:val="true"/>
        </w:rPr>
        <w:footnoteReference w:id="1496"/>
      </w:r>
      <w:r>
        <w:rPr>
          <w:rFonts w:ascii="IRNazanin" w:hAnsi="IRNazanin" w:eastAsia="IRNazanin"/>
          <w:color w:val="111111"/>
          <w:sz w:val="28"/>
          <w:sz w:val="28"/>
          <w:szCs w:val="28"/>
          <w:rtl w:val="true"/>
          <w:lang w:bidi="fa-IR"/>
        </w:rPr>
        <w:t>نسخه چاپى كتاب خصائص الأئمّة عليهم السلام ، شامل مقدّمه محقّق، مقدّمه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محقّق، به معرّفى نسخه خطّى كهن، جايگاه كتاب و اهميّت موضوع آن، پرداخته شده و شرح حالى كوتاهى از سيّد رضى و سيّد فضل اللّه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در مقدّمه مؤلّف، درباره موضوع كتاب و انگيزه خود از تأليف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 كتاب ياد شده را به تقاضاى يكى از شاگردانش و نيز براى اظهار هويت شيعى خود در برابر برخى سخنان تحقيرآلود و توهين آميز، در سال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ق، در كاظمين، به رشته تحرير درآورد</w:t>
      </w:r>
      <w:r>
        <w:rPr>
          <w:rFonts w:eastAsia="IRNazanin" w:cs="IRNazanin"/>
          <w:color w:val="111111"/>
          <w:sz w:val="28"/>
          <w:szCs w:val="28"/>
          <w:rtl w:val="true"/>
          <w:lang w:bidi="fa-IR"/>
        </w:rPr>
        <w:t xml:space="preserve">. </w:t>
      </w:r>
      <w:r>
        <w:rPr>
          <w:rStyle w:val="FootnoteAnchor"/>
          <w:rtl w:val="true"/>
        </w:rPr>
        <w:footnoteReference w:id="1497"/>
      </w:r>
      <w:r>
        <w:rPr>
          <w:rFonts w:ascii="IRNazanin" w:hAnsi="IRNazanin" w:eastAsia="IRNazanin"/>
          <w:color w:val="111111"/>
          <w:sz w:val="28"/>
          <w:sz w:val="28"/>
          <w:szCs w:val="28"/>
          <w:rtl w:val="true"/>
          <w:lang w:bidi="fa-IR"/>
        </w:rPr>
        <w:t xml:space="preserve">وى پس از ذكر كلمات و سخنان كوتاه امام على عليه السلام ـ كه قسمت پايانى كتاب، به آن ها اختصاص يافته است ـ ، با تقاضاى عدّه اى از دوستان خود مبنى بر گردآورى ديگر سخنان و خطبه هاى امير المؤمنين مواجه شد و لذا ديگر اين تأليف را ادامه نداد و نخست، به گردآورى نهج البلاغة پرداخت؛ </w:t>
      </w:r>
      <w:r>
        <w:rPr>
          <w:rStyle w:val="FootnoteAnchor"/>
          <w:rtl w:val="true"/>
        </w:rPr>
        <w:footnoteReference w:id="1498"/>
      </w:r>
      <w:r>
        <w:rPr>
          <w:rFonts w:ascii="IRNazanin" w:hAnsi="IRNazanin" w:eastAsia="IRNazanin"/>
          <w:color w:val="111111"/>
          <w:sz w:val="28"/>
          <w:sz w:val="28"/>
          <w:szCs w:val="28"/>
          <w:rtl w:val="true"/>
          <w:lang w:bidi="fa-IR"/>
        </w:rPr>
        <w:t>ولى گويا پس از تأليف كتاب نهج البلاغة، اجل به وى مهلت نداد تا كتاب خصائص الأئمّة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8" w:name="pg2251_18474"/>
    </w:p>
    <w:p>
      <w:pPr>
        <w:pStyle w:val="Heading6"/>
        <w:numPr>
          <w:ilvl w:val="5"/>
          <w:numId w:val="1"/>
        </w:numPr>
        <w:rPr/>
      </w:pPr>
      <w:bookmarkStart w:id="889" w:name="__RefHeading___Toc1669051_3804643083"/>
      <w:bookmarkStart w:id="890" w:name="_Toc350"/>
      <w:bookmarkEnd w:id="888"/>
      <w:bookmarkEnd w:id="889"/>
      <w:r>
        <w:rPr/>
        <w:t>۶</w:t>
      </w:r>
      <w:r>
        <w:rPr>
          <w:rtl w:val="true"/>
        </w:rPr>
        <w:t xml:space="preserve"> </w:t>
      </w:r>
      <w:r>
        <w:rPr>
          <w:rtl w:val="true"/>
        </w:rPr>
        <w:t xml:space="preserve">. </w:t>
      </w:r>
      <w:r>
        <w:rPr>
          <w:rtl w:val="true"/>
        </w:rPr>
        <w:t>الأربعين عن الأربعين</w:t>
      </w:r>
      <w:bookmarkEnd w:id="890"/>
    </w:p>
    <w:p>
      <w:pPr>
        <w:pStyle w:val="BookText"/>
        <w:rPr/>
      </w:pPr>
      <w:r>
        <w:rPr>
          <w:rFonts w:ascii="IRNazanin" w:hAnsi="IRNazanin" w:eastAsia="IRNazanin"/>
          <w:color w:val="111111"/>
          <w:sz w:val="28"/>
          <w:sz w:val="28"/>
          <w:szCs w:val="28"/>
          <w:rtl w:val="true"/>
          <w:lang w:bidi="fa-IR"/>
        </w:rPr>
        <w:t>را كامل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كتاب، تنها خصائص امير المؤمنين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مطالب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ولادت، مدّت عمر، سال وفات و محلّ دفن على عليه السلام كه جنبه تاريخى دارد، پاره اى شواهد و دلايل بر اعلام امامت على عليه السلام توسط پيامبر، اشعار و قصايد برخى از شعرا درباره حديث غدير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انصارى، قيس بن عباده، ابو هاشم اسماعيل بن محمّد بن يزيد بن وداع حميرى ملقّب به سيّد ـ ، </w:t>
      </w:r>
      <w:r>
        <w:rPr>
          <w:rStyle w:val="FootnoteAnchor"/>
          <w:rtl w:val="true"/>
        </w:rPr>
        <w:footnoteReference w:id="1499"/>
      </w:r>
      <w:r>
        <w:rPr>
          <w:rFonts w:ascii="IRNazanin" w:hAnsi="IRNazanin" w:eastAsia="IRNazanin"/>
          <w:color w:val="111111"/>
          <w:sz w:val="28"/>
          <w:sz w:val="28"/>
          <w:szCs w:val="28"/>
          <w:rtl w:val="true"/>
          <w:lang w:bidi="fa-IR"/>
        </w:rPr>
        <w:t xml:space="preserve">اعلام و دلايل امام على عليه السلام همچون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اسامى پدران وى، گزيده هايى از قضاوت ها، جواب مسائل، كلمات كوتاه در فنون بلاغت و مواعظ و زهد و امثال، كلام آن حضرت به كميل بن زياد نَخَعى، و وصيت ايشان به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پايانى كتاب، به زياداتى اختصاص يافته است كه به گفته محقّق كتاب، در نسخه راوندى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زيادات را كه نزديك به سه صفحه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الرعية</w:t>
      </w:r>
      <w:r>
        <w:rPr>
          <w:rFonts w:eastAsia="IRNazanin" w:cs="IRNazanin"/>
          <w:color w:val="111111"/>
          <w:sz w:val="28"/>
          <w:szCs w:val="28"/>
          <w:rtl w:val="true"/>
          <w:lang w:bidi="fa-IR"/>
        </w:rPr>
        <w:t xml:space="preserve">» </w:t>
      </w:r>
      <w:r>
        <w:rPr>
          <w:rStyle w:val="FootnoteAnchor"/>
          <w:rtl w:val="true"/>
        </w:rPr>
        <w:footnoteReference w:id="1500"/>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كتاب، با اسناد ناقص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الأربعين عن الأربعينمؤلّف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نيشابورى خُزاعى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وزارت ارشاد اسلامى،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خطّى از اين كتاب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كتاب خانه آستان قدس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تاريخ كتابت </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در كتاب خانه آية اللّه مرعشى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اين كتاب را با همين عنوان، براى ابوسعيد خزاعى ذكر كرده اند</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موضوع الأربعين عن الأربعين، چنان كه از عنوان آن پيداست و مؤلّف نيز در مقدّمه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1" w:name="pg2251_18475"/>
    </w:p>
    <w:p>
      <w:pPr>
        <w:pStyle w:val="Heading6"/>
        <w:numPr>
          <w:ilvl w:val="5"/>
          <w:numId w:val="1"/>
        </w:numPr>
        <w:rPr/>
      </w:pPr>
      <w:bookmarkStart w:id="892" w:name="__RefHeading___Toc1669053_3804643083"/>
      <w:bookmarkStart w:id="893" w:name="_Toc351"/>
      <w:bookmarkEnd w:id="891"/>
      <w:bookmarkEnd w:id="892"/>
      <w:r>
        <w:rPr/>
        <w:t>۷</w:t>
      </w:r>
      <w:r>
        <w:rPr>
          <w:rtl w:val="true"/>
        </w:rPr>
        <w:t xml:space="preserve"> </w:t>
      </w:r>
      <w:r>
        <w:rPr>
          <w:rtl w:val="true"/>
        </w:rPr>
        <w:t xml:space="preserve">. </w:t>
      </w:r>
      <w:r>
        <w:rPr>
          <w:rtl w:val="true"/>
        </w:rPr>
        <w:t>الإرشاد فى معرفة حجج اللّه على العباد</w:t>
      </w:r>
      <w:bookmarkEnd w:id="893"/>
    </w:p>
    <w:p>
      <w:pPr>
        <w:pStyle w:val="BookText"/>
        <w:rPr/>
      </w:pPr>
      <w:r>
        <w:rPr>
          <w:rFonts w:ascii="IRNazanin" w:hAnsi="IRNazanin" w:eastAsia="IRNazanin"/>
          <w:color w:val="111111"/>
          <w:sz w:val="28"/>
          <w:sz w:val="28"/>
          <w:szCs w:val="28"/>
          <w:rtl w:val="true"/>
          <w:lang w:bidi="fa-IR"/>
        </w:rPr>
        <w:t>كتاب اشاره كرده، در فضائل و مناقب امير المؤمنين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چهل حديث را با اسناد كامل، از چهل نفر از مشايخ خود نقل كرده است</w:t>
      </w:r>
      <w:r>
        <w:rPr>
          <w:rFonts w:eastAsia="IRNazanin" w:cs="IRNazanin"/>
          <w:color w:val="111111"/>
          <w:sz w:val="28"/>
          <w:szCs w:val="28"/>
          <w:rtl w:val="true"/>
          <w:lang w:bidi="fa-IR"/>
        </w:rPr>
        <w:t xml:space="preserve">. </w:t>
      </w:r>
      <w:r>
        <w:rPr>
          <w:rStyle w:val="FootnoteAnchor"/>
          <w:rtl w:val="true"/>
        </w:rPr>
        <w:footnoteReference w:id="1502"/>
      </w:r>
      <w:r>
        <w:rPr>
          <w:rFonts w:ascii="IRNazanin" w:hAnsi="IRNazanin" w:eastAsia="IRNazanin"/>
          <w:color w:val="111111"/>
          <w:sz w:val="28"/>
          <w:sz w:val="28"/>
          <w:szCs w:val="28"/>
          <w:rtl w:val="true"/>
          <w:lang w:bidi="fa-IR"/>
        </w:rPr>
        <w:t xml:space="preserve">كتاب الأربعين عن الأربعين، در اختيار 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معروف الفهرست بود و وى با الهام از آن، كتابى با همين نام نگاشت</w:t>
      </w:r>
      <w:r>
        <w:rPr>
          <w:rFonts w:eastAsia="IRNazanin" w:cs="IRNazanin"/>
          <w:color w:val="111111"/>
          <w:sz w:val="28"/>
          <w:szCs w:val="28"/>
          <w:rtl w:val="true"/>
          <w:lang w:bidi="fa-IR"/>
        </w:rPr>
        <w:t xml:space="preserve">. </w:t>
      </w:r>
      <w:r>
        <w:rPr>
          <w:rStyle w:val="FootnoteAnchor"/>
          <w:rtl w:val="true"/>
        </w:rPr>
        <w:footnoteReference w:id="1503"/>
      </w:r>
      <w:r>
        <w:rPr>
          <w:rFonts w:ascii="IRNazanin" w:hAnsi="IRNazanin" w:eastAsia="IRNazanin"/>
          <w:color w:val="111111"/>
          <w:sz w:val="28"/>
          <w:sz w:val="28"/>
          <w:szCs w:val="28"/>
          <w:rtl w:val="true"/>
          <w:lang w:bidi="fa-IR"/>
        </w:rPr>
        <w:t xml:space="preserve">همچنين، اين كتاب از مصادر اليقين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أربعين حديث شهيد اوّل،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المجموعة ى محمّد بن على جباعى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ascii="Amiri" w:hAnsi="Amiri" w:eastAsia="Amiri" w:cs="Amiri"/>
          <w:color w:val="111111"/>
          <w:sz w:val="28"/>
          <w:sz w:val="28"/>
          <w:szCs w:val="28"/>
          <w:lang w:bidi="ar-SA"/>
        </w:rPr>
        <w:t>۹۲۵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شيخ بهايى، </w:t>
      </w:r>
      <w:r>
        <w:rPr>
          <w:rStyle w:val="FootnoteAnchor"/>
          <w:rtl w:val="true"/>
        </w:rPr>
        <w:footnoteReference w:id="1505"/>
      </w:r>
      <w:r>
        <w:rPr>
          <w:rFonts w:ascii="Amiri" w:hAnsi="Amiri" w:eastAsia="Amiri" w:cs="Amiri"/>
          <w:color w:val="111111"/>
          <w:sz w:val="28"/>
          <w:sz w:val="28"/>
          <w:szCs w:val="28"/>
          <w:rtl w:val="true"/>
          <w:lang w:bidi="ar-SA"/>
        </w:rPr>
        <w:t>بحار الأنوار و مستدرك الوسائل است</w:t>
      </w:r>
      <w:r>
        <w:rPr>
          <w:rFonts w:eastAsia="Amiri" w:cs="Amiri" w:ascii="Amiri" w:hAnsi="Amiri"/>
          <w:color w:val="111111"/>
          <w:sz w:val="28"/>
          <w:szCs w:val="28"/>
          <w:rtl w:val="true"/>
          <w:lang w:bidi="ar-SA"/>
        </w:rPr>
        <w:t xml:space="preserve">. </w:t>
      </w:r>
      <w:r>
        <w:rPr>
          <w:rStyle w:val="FootnoteAnchor"/>
          <w:rtl w:val="true"/>
        </w:rPr>
        <w:footnoteReference w:id="1506"/>
      </w:r>
      <w:r>
        <w:rPr>
          <w:rFonts w:ascii="IRNazanin" w:hAnsi="IRNazanin" w:eastAsia="IRNazanin"/>
          <w:color w:val="111111"/>
          <w:sz w:val="28"/>
          <w:sz w:val="28"/>
          <w:szCs w:val="28"/>
          <w:rtl w:val="true"/>
          <w:lang w:bidi="fa-IR"/>
        </w:rPr>
        <w:t xml:space="preserve">گويا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در اختيار نداشته و مطالب آن را، از كتاب أربعين حديث شهيد اوّل،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فى معرفة حُجَج اللّه على العبادمؤلّف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تحقيق و 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عليهم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اهل البيت عليهم السلام ، چاپ دوم،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الإرشاد، بر سه نسخه خطّى اعتماد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در كتاب خانه عمومى آية اللّه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تاريخ كتابت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اى در كتاب خانه مجلس شوراى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تاريخ كتابت </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سوم، در كتاب خانه سيّد حسين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 در سده هفتم يا هشتم</w:t>
      </w:r>
      <w:r>
        <w:rPr>
          <w:rFonts w:eastAsia="IRNazanin" w:cs="IRNazanin"/>
          <w:color w:val="111111"/>
          <w:sz w:val="28"/>
          <w:szCs w:val="28"/>
          <w:rtl w:val="true"/>
          <w:lang w:bidi="fa-IR"/>
        </w:rPr>
        <w:t xml:space="preserve">). </w:t>
      </w:r>
      <w:r>
        <w:rPr>
          <w:rStyle w:val="FootnoteAnchor"/>
          <w:rtl w:val="true"/>
        </w:rPr>
        <w:footnoteReference w:id="150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كتاب بارها چاپ شده است؛ از جمله، در تهران در سال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مسيح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نام التحفة السليمانية، به فارسى برگرداند و در ايران در سال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ق، به چاپ رساند</w:t>
      </w:r>
      <w:r>
        <w:rPr>
          <w:rFonts w:eastAsia="IRNazanin" w:cs="IRNazanin"/>
          <w:color w:val="111111"/>
          <w:sz w:val="28"/>
          <w:szCs w:val="28"/>
          <w:rtl w:val="true"/>
          <w:lang w:bidi="fa-IR"/>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از كتاب الإرشاد، با همين عنوان </w:t>
      </w:r>
      <w:r>
        <w:rPr>
          <w:rStyle w:val="FootnoteAnchor"/>
          <w:rtl w:val="true"/>
        </w:rPr>
        <w:footnoteReference w:id="1509"/>
      </w:r>
      <w:r>
        <w:rPr>
          <w:rFonts w:ascii="Amiri" w:hAnsi="Amiri" w:eastAsia="Amiri" w:cs="Amiri"/>
          <w:color w:val="111111"/>
          <w:sz w:val="28"/>
          <w:sz w:val="28"/>
          <w:szCs w:val="28"/>
          <w:rtl w:val="true"/>
          <w:lang w:bidi="ar-SA"/>
        </w:rPr>
        <w:t xml:space="preserve">و يا با عنوان الإرشاد فى معرفة حجج اللّه على العباد، </w:t>
      </w:r>
      <w:r>
        <w:rPr>
          <w:rStyle w:val="FootnoteAnchor"/>
          <w:rtl w:val="true"/>
        </w:rPr>
        <w:footnoteReference w:id="1510"/>
      </w:r>
      <w:r>
        <w:rPr>
          <w:rFonts w:ascii="IRNazanin" w:hAnsi="IRNazanin" w:eastAsia="IRNazanin"/>
          <w:color w:val="111111"/>
          <w:sz w:val="28"/>
          <w:sz w:val="28"/>
          <w:szCs w:val="28"/>
          <w:rtl w:val="true"/>
          <w:lang w:bidi="fa-IR"/>
        </w:rPr>
        <w:t>ياد شده است و انتساب آن به شيخ مفيد،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الإرشاد، شرح حال و تاريخ زندگى دوازده امام عليهم السلام و نيز دلائل و كرامات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افزون بر ارزش حديثى، ارزش فقه الحديثى و رجالى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همچون ديگر كتاب هاى شيخ مفيد، با اعتنا و اعتماد علماى شيعه مواجه شد و عدّه اى به تلخيص، شرح و ترجمه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المستجاد فى تلخيص الإرشاد يا المستجاد من الإرشاد، تلخيصى است منسوب به علّامه حلّى كه نسخه باقى مانده آن، در سال </w:t>
      </w: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 ق، در بغداد نگاشته شده است</w:t>
      </w:r>
      <w:r>
        <w:rPr>
          <w:rFonts w:eastAsia="IRNazanin" w:cs="IRNazanin"/>
          <w:color w:val="111111"/>
          <w:sz w:val="28"/>
          <w:szCs w:val="28"/>
          <w:rtl w:val="true"/>
          <w:lang w:bidi="fa-IR"/>
        </w:rPr>
        <w:t xml:space="preserve">. </w:t>
      </w:r>
      <w:r>
        <w:rPr>
          <w:rStyle w:val="FootnoteAnchor"/>
          <w:rtl w:val="true"/>
        </w:rPr>
        <w:footnoteReference w:id="1511"/>
      </w:r>
      <w:r>
        <w:rPr>
          <w:rFonts w:ascii="IRNazanin" w:hAnsi="IRNazanin" w:eastAsia="IRNazanin"/>
          <w:color w:val="111111"/>
          <w:sz w:val="28"/>
          <w:sz w:val="28"/>
          <w:szCs w:val="28"/>
          <w:rtl w:val="true"/>
          <w:lang w:bidi="fa-IR"/>
        </w:rPr>
        <w:t xml:space="preserve">همچنين، شرح محمّد باقر بن زين العابدين حسينى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12"/>
      </w:r>
      <w:r>
        <w:rPr>
          <w:rFonts w:ascii="IRNazanin" w:hAnsi="IRNazanin" w:eastAsia="IRNazanin"/>
          <w:color w:val="111111"/>
          <w:sz w:val="28"/>
          <w:sz w:val="28"/>
          <w:szCs w:val="28"/>
          <w:rtl w:val="true"/>
          <w:lang w:bidi="fa-IR"/>
        </w:rPr>
        <w:t xml:space="preserve">و شرحى به نام منهج الرشاد، تأليف محمّد بن حسن بن قنبر على بن محمّد حسن زنجانى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چهار جزء بوده است</w:t>
      </w:r>
      <w:r>
        <w:rPr>
          <w:rFonts w:eastAsia="IRNazanin" w:cs="IRNazanin"/>
          <w:color w:val="111111"/>
          <w:sz w:val="28"/>
          <w:szCs w:val="28"/>
          <w:rtl w:val="true"/>
          <w:lang w:bidi="fa-IR"/>
        </w:rPr>
        <w:t xml:space="preserve">. </w:t>
      </w:r>
      <w:r>
        <w:rPr>
          <w:rStyle w:val="FootnoteAnchor"/>
          <w:rtl w:val="true"/>
        </w:rPr>
        <w:footnoteReference w:id="1513"/>
      </w:r>
      <w:r>
        <w:rPr>
          <w:rFonts w:ascii="IRNazanin" w:hAnsi="IRNazanin" w:eastAsia="IRNazanin"/>
          <w:color w:val="111111"/>
          <w:sz w:val="28"/>
          <w:sz w:val="28"/>
          <w:szCs w:val="28"/>
          <w:rtl w:val="true"/>
          <w:lang w:bidi="fa-IR"/>
        </w:rPr>
        <w:t>نيز در سال هاى اخير، محمّد محمّدى اشتهاردى و محمّد باقر ساعدى خراسانى، آن را به فارسى برگردانده، كه توسط انتشارات جامعه مدرسين قم،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 الإرشاد از مصادر بسيارى از كتب حديثى، كلامى و تاريخى، به حساب آمده است</w:t>
      </w:r>
      <w:r>
        <w:rPr>
          <w:rFonts w:eastAsia="IRNazanin" w:cs="IRNazanin"/>
          <w:color w:val="111111"/>
          <w:sz w:val="28"/>
          <w:szCs w:val="28"/>
          <w:rtl w:val="true"/>
          <w:lang w:bidi="fa-IR"/>
        </w:rPr>
        <w:t xml:space="preserve">. </w:t>
      </w:r>
      <w:r>
        <w:rPr>
          <w:rStyle w:val="FootnoteAnchor"/>
          <w:rtl w:val="true"/>
        </w:rPr>
        <w:footnoteReference w:id="151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چاپى الإرشاد، شامل مقدّمه بلند گروه تحقيق، مقدّمه كوتاه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گروه تحقيق، به شرح حال شيخ مفيد، جايگاه كتاب، معرّفى نسخه هاى خطّى آن، و نيز شيوه تحقيق و تخريج احاديث،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به انگيزه و موضوع تأليف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مقدّمه، شيخ مفيد كتاب الإرشاد را به درخواست يكى از دوستانش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به اختصار، به اسامى ائمه عليهم السلام ، تاريخ عمر آنان، ذكر مشاهد، اسامى فرزندان و بخشى از اخبار آنان ـ كه در شناخت بيشتر احوال آنان، مفيد است ـ مى پردازد</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 xml:space="preserve">اصل كتاب در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باب و سى فصل،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كوتاه به عناوين باب ها و فصول الإرشاد، به نظر مى رسد كه در بيشتر موارد، تحت باب ها عناوين كلّى آمده و در فصول، عناوين فرعى و جزئى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جلد اوّل اين كتاب، اختصاص به امير المؤمنين عليه السلام دارد و در سه باب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فصل بدين شرح،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الخبر عن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آگاهى امام على عليه السلام از آينده، آگاهى امام از كشته شدنش، سبب قتل آن حضرت و چگونگى آن، محلّ قبر امير المؤمنين عليه السلام و شرح ماجراى دفن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و مناقب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حكمت ها و مواعظ، معجزات، قضاوت ها و بيانات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بلندترين باب كتاب است و در حدود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صفحه، </w:t>
      </w:r>
      <w:r>
        <w:rPr>
          <w:rStyle w:val="FootnoteAnchor"/>
          <w:rtl w:val="true"/>
        </w:rPr>
        <w:footnoteReference w:id="1516"/>
      </w:r>
      <w:r>
        <w:rPr>
          <w:rFonts w:ascii="IRNazanin" w:hAnsi="IRNazanin" w:eastAsia="IRNazanin"/>
          <w:color w:val="111111"/>
          <w:sz w:val="28"/>
          <w:sz w:val="28"/>
          <w:szCs w:val="28"/>
          <w:rtl w:val="true"/>
          <w:lang w:bidi="fa-IR"/>
        </w:rPr>
        <w:t>اين موضوعات را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پيشتازى امير المؤمنين در ايمان، افضل و اعلم بودن امام على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على، نشانه ايمان است و بغض او نشانه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شيعه او،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معرّفى على عليه السلام توسّط پيامبر به امارت و ولايت مسلمانان در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حديث دار، ليلة المبيت، گرفتن پرچم از دست سعد بن عباده و دادن آن به دست على عليه السلام توسط پيامبر در روز فتح مكّه و در روز خيبر، جريان اعلان برائت از مشركان، جهاد امير المؤمنين عليه السلام در غزوه هاى بدر، احد، خندق يا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قضاوت هاى امير المؤمنين عليه السلام در زمان پيامبر و پس از آن، سخنان امام على عليه السلام تحت عنوان سخنى درباره وجوب معرفت خدا، توحيد و نفى تشبيه، عدل، گونه هاى حكمت و دلائل و حجّت، سخنى در مدح علما و فضل علم و حكمت، و نيز كرامات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أولاد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اسامى آنها و مختصرى از اخبار هر يك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أمير المؤمنين عليه السلام و تاريخ ولادت، دلائل امامت، مدّت خلافت، وقت وفات، محلّ قبر، تعداد اولاد و بخشى از ديگر اخبار او، سبب وفات امام حسن عليه السلام و مسائل مربوط به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آن حضرت و مسموم شدن او توسط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حسن بن على عليه السلام ، مختصرى در قيام امام حسين عليه السلام ، بيعت مردم، خروج از مدينه، شهادت او در كربلا، اسامى شهداى اهل بيت در كربلا ـ كه هفده نفر بودند و حسين بن على عليه السلام ، نفر هجدهم بود ـ ، مطالبى درباره عبّاس و عبد اللّه و جعفر و عثمان، فرزندان امير المؤمنين عليه السلام از امّ البنين، پاره اى از فضائل امام حسين عليه السلام و فضيلت زيارت و ذكر مصيبت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حسين بن على عليه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مختصرى از اخبار على بن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ابو جعفر امام محمّد باقر عليه السلام با سيّد ابن محمّد حميرى و بازگشت او از مذهب كيسانيه به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ابو محمّد عليه السلام و تاريخ مولد و دلائل امامت او، و ذكر پاره اى از اخبار او، غيبت و سيرت او به هنگام قيام و مدّت دولت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بر امامت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به دليل عقلى و نقلى، بر وجود امام قائم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عقلى او، بر پايه تأمين صلاح مردم و دورى آنها از فساد، استوار است و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4" w:name="pg2251_18479"/>
    </w:p>
    <w:p>
      <w:pPr>
        <w:pStyle w:val="Heading6"/>
        <w:numPr>
          <w:ilvl w:val="5"/>
          <w:numId w:val="1"/>
        </w:numPr>
        <w:rPr/>
      </w:pPr>
      <w:bookmarkStart w:id="895" w:name="__RefHeading___Toc1669055_3804643083"/>
      <w:bookmarkStart w:id="896" w:name="_Toc352"/>
      <w:bookmarkEnd w:id="894"/>
      <w:bookmarkEnd w:id="895"/>
      <w:r>
        <w:rPr/>
        <w:t>۸</w:t>
      </w:r>
      <w:r>
        <w:rPr>
          <w:rtl w:val="true"/>
        </w:rPr>
        <w:t xml:space="preserve"> </w:t>
      </w:r>
      <w:r>
        <w:rPr>
          <w:rtl w:val="true"/>
        </w:rPr>
        <w:t xml:space="preserve">. </w:t>
      </w:r>
      <w:r>
        <w:rPr>
          <w:rtl w:val="true"/>
        </w:rPr>
        <w:t>مسارّ الشيعة فى مختصر تواريخ الشريعة</w:t>
      </w:r>
      <w:bookmarkEnd w:id="896"/>
    </w:p>
    <w:p>
      <w:pPr>
        <w:pStyle w:val="BookText"/>
        <w:rPr/>
      </w:pPr>
      <w:r>
        <w:rPr>
          <w:rFonts w:ascii="IRNazanin" w:hAnsi="IRNazanin" w:eastAsia="IRNazanin"/>
          <w:color w:val="111111"/>
          <w:sz w:val="28"/>
          <w:sz w:val="28"/>
          <w:szCs w:val="28"/>
          <w:rtl w:val="true"/>
          <w:lang w:bidi="fa-IR"/>
        </w:rPr>
        <w:t>معصومِ كامل كه در احكام و علوم، نيازى به مردم نداشته باشد، در هر زمان براى مردم، اقرب به صلاح و ابعد از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مطالب اين باب مى توان چنين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امامت صاحب الزمان، كسانى كه امام غايب را ديده اند، دلائل و بيّنات و آيات امام زمان عليه السلام ، علامات قيام قائم عليه السلام و مدّت ايام ظهور او، شرح سيرت و طريقت احكام او و پاره اى از آنچه در دولت و ايام حكومت يا پيش از ظهور او،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سفيانى، قتل حسنى و اختلاف بنى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الإرشاد، در دو جنبه روايى و تاريخى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احاديث اين كتاب را با اسناد كامل، از مشايخ حديثى امامى نقل كرده؛ ولى در قسمت تاريخى، اسناد آن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 الشيعة فى مختصر تواريخ الشريعةمؤلّف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نجف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چاپ دوم،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 كتاب، از نسخه اى با تاريخ كتابت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ق، به خطّ مظفّر بن على بن منصور سالار، اعتماد شده است</w:t>
      </w:r>
      <w:r>
        <w:rPr>
          <w:rFonts w:eastAsia="IRNazanin" w:cs="IRNazanin"/>
          <w:color w:val="111111"/>
          <w:sz w:val="28"/>
          <w:szCs w:val="28"/>
          <w:rtl w:val="true"/>
          <w:lang w:bidi="fa-IR"/>
        </w:rPr>
        <w:t xml:space="preserve">. </w:t>
      </w:r>
      <w:r>
        <w:rPr>
          <w:rStyle w:val="FootnoteAnchor"/>
          <w:rtl w:val="true"/>
        </w:rPr>
        <w:footnoteReference w:id="1517"/>
      </w:r>
      <w:r>
        <w:rPr>
          <w:rFonts w:ascii="IRNazanin" w:hAnsi="IRNazanin" w:eastAsia="IRNazanin"/>
          <w:color w:val="111111"/>
          <w:sz w:val="28"/>
          <w:sz w:val="28"/>
          <w:szCs w:val="28"/>
          <w:rtl w:val="true"/>
          <w:lang w:bidi="fa-IR"/>
        </w:rPr>
        <w:t>چند نسخه خطّى از مسارّ الشيعة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در كتاب خانه عمومى آية اللّه مرعشى در قم؛ </w:t>
      </w:r>
      <w:r>
        <w:rPr>
          <w:rStyle w:val="FootnoteAnchor"/>
          <w:rtl w:val="true"/>
        </w:rPr>
        <w:footnoteReference w:id="1518"/>
      </w:r>
      <w:r>
        <w:rPr>
          <w:rFonts w:ascii="IRNazanin" w:hAnsi="IRNazanin" w:eastAsia="IRNazanin"/>
          <w:color w:val="111111"/>
          <w:sz w:val="28"/>
          <w:sz w:val="28"/>
          <w:szCs w:val="28"/>
          <w:rtl w:val="true"/>
          <w:lang w:bidi="fa-IR"/>
        </w:rPr>
        <w:t>نسخه اى به خطّ زين الدين على بن فضل، شاگرد ابن فهد حلّى، كه در كتاب خانه سيّد صدر در كاظميه است؛ نسخه اى در كتاب خانه مدرسه سپهسالار در تهران؛ نسخه اى در كتاب خانه آستان قدس رضوى؛ و نسخه اى در كتاب خانه مركزى دانشگاه تهران</w:t>
      </w:r>
      <w:r>
        <w:rPr>
          <w:rFonts w:eastAsia="IRNazanin" w:cs="IRNazanin"/>
          <w:color w:val="111111"/>
          <w:sz w:val="28"/>
          <w:szCs w:val="28"/>
          <w:rtl w:val="true"/>
          <w:lang w:bidi="fa-IR"/>
        </w:rPr>
        <w:t xml:space="preserve">. </w:t>
      </w:r>
      <w:r>
        <w:rPr>
          <w:rStyle w:val="FootnoteAnchor"/>
          <w:rtl w:val="true"/>
        </w:rPr>
        <w:footnoteReference w:id="1519"/>
      </w:r>
      <w:r>
        <w:rPr>
          <w:rFonts w:ascii="IRNazanin" w:hAnsi="IRNazanin" w:eastAsia="IRNazanin"/>
          <w:color w:val="111111"/>
          <w:sz w:val="28"/>
          <w:sz w:val="28"/>
          <w:szCs w:val="28"/>
          <w:rtl w:val="true"/>
          <w:lang w:bidi="fa-IR"/>
        </w:rPr>
        <w:t>اين كتاب بارها در داخل و خارج ايران، چاپ شده است؛ از جمله در تبريز در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 xml:space="preserve"> ق، همراه با توضيح المقاصد شيخ بهائى</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 xml:space="preserve">اين كتاب با عنوان تاريخ الشريعة، </w:t>
      </w:r>
      <w:r>
        <w:rPr>
          <w:rStyle w:val="FootnoteAnchor"/>
          <w:rtl w:val="true"/>
        </w:rPr>
        <w:footnoteReference w:id="1521"/>
      </w:r>
      <w:r>
        <w:rPr>
          <w:rFonts w:ascii="Amiri" w:hAnsi="Amiri" w:eastAsia="Amiri" w:cs="Amiri"/>
          <w:color w:val="111111"/>
          <w:sz w:val="28"/>
          <w:sz w:val="28"/>
          <w:szCs w:val="28"/>
          <w:rtl w:val="true"/>
          <w:lang w:bidi="ar-SA"/>
        </w:rPr>
        <w:t xml:space="preserve">التواريخ الشرعية، </w:t>
      </w:r>
      <w:r>
        <w:rPr>
          <w:rStyle w:val="FootnoteAnchor"/>
          <w:rtl w:val="true"/>
        </w:rPr>
        <w:footnoteReference w:id="1522"/>
      </w:r>
      <w:r>
        <w:rPr>
          <w:rFonts w:ascii="Amiri" w:hAnsi="Amiri" w:eastAsia="Amiri" w:cs="Amiri"/>
          <w:color w:val="111111"/>
          <w:sz w:val="28"/>
          <w:sz w:val="28"/>
          <w:szCs w:val="28"/>
          <w:rtl w:val="true"/>
          <w:lang w:bidi="ar-SA"/>
        </w:rPr>
        <w:t xml:space="preserve">مسارّ الشيعة، </w:t>
      </w:r>
      <w:r>
        <w:rPr>
          <w:rStyle w:val="FootnoteAnchor"/>
          <w:rtl w:val="true"/>
        </w:rPr>
        <w:footnoteReference w:id="1523"/>
      </w:r>
      <w:r>
        <w:rPr>
          <w:rFonts w:ascii="Amiri" w:hAnsi="Amiri" w:eastAsia="Amiri" w:cs="Amiri"/>
          <w:color w:val="111111"/>
          <w:sz w:val="28"/>
          <w:sz w:val="28"/>
          <w:szCs w:val="28"/>
          <w:rtl w:val="true"/>
          <w:lang w:bidi="ar-SA"/>
        </w:rPr>
        <w:t xml:space="preserve">مسارّ الشيعة فى مختصر التواريخ الشرعية، </w:t>
      </w:r>
      <w:r>
        <w:rPr>
          <w:rStyle w:val="FootnoteAnchor"/>
          <w:rtl w:val="true"/>
        </w:rPr>
        <w:footnoteReference w:id="1524"/>
      </w:r>
      <w:r>
        <w:rPr>
          <w:rFonts w:ascii="Amiri" w:hAnsi="Amiri" w:eastAsia="Amiri" w:cs="Amiri"/>
          <w:color w:val="111111"/>
          <w:sz w:val="28"/>
          <w:sz w:val="28"/>
          <w:szCs w:val="28"/>
          <w:rtl w:val="true"/>
          <w:lang w:bidi="ar-SA"/>
        </w:rPr>
        <w:t xml:space="preserve">و التواريخ الشرعية عن الأئمّة المهدية عليهم السلام ، </w:t>
      </w:r>
      <w:r>
        <w:rPr>
          <w:rStyle w:val="FootnoteAnchor"/>
          <w:rtl w:val="true"/>
        </w:rPr>
        <w:footnoteReference w:id="1525"/>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عناوين ابواب كتاب و مقدّمه شيخ مفيد ـ كه شامل مناسبات مسرّت بخش و حزن آور، هر دو است ـ ، عنوان مسارّ الشيعة نام كاملى براى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مؤلّف، عنوان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فى تاريخ أيّام مسارّ الشيعة و أعمالها من القُرب فى الشريعة و ما خالف فى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هم تاريخ ايام سرور و هم ايام حزن و اعمال هر دو ايام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آثار معروف شيخ مفيد است و در كتاب هاى حديثى و تاريخى، بر آن اعتماد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مسارّ الشيعة، شامل مقدّمه سيّد محمّد رضا حسينى جلالى، مقدّمه مؤلّف، اصل كتاب و تاريخ كتابت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كتاب پس از اشاره به نسخه خطّى كهن اين كتاب ـ كه در سال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ق، كتابت شده ـ ، به ويژگى هاى مسارّ الشيعة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سيّد محمّد رضا حسينى، اين كتاب چند ويژگى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بر خلاف ساير كتاب ها كه املاى شيخ مفيد بوده، توسّط مؤلّف كتابت شده 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تأليف كتاب ـ چنان كه در پايان آن آمده ـ ، در سال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ق بوده است؛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افزون بر ارزش حديثى و تاريخى، در فلسفه تاريخ از نظر اسلام نيز سودمند است</w:t>
      </w:r>
      <w:r>
        <w:rPr>
          <w:rFonts w:eastAsia="IRNazanin" w:cs="IRNazanin"/>
          <w:color w:val="111111"/>
          <w:sz w:val="28"/>
          <w:szCs w:val="28"/>
          <w:rtl w:val="true"/>
          <w:lang w:bidi="fa-IR"/>
        </w:rPr>
        <w:t xml:space="preserve">. </w:t>
      </w:r>
      <w:r>
        <w:rPr>
          <w:rStyle w:val="FootnoteAnchor"/>
          <w:rtl w:val="true"/>
        </w:rPr>
        <w:footnoteReference w:id="152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7" w:name="pg2251_18481"/>
    </w:p>
    <w:p>
      <w:pPr>
        <w:pStyle w:val="Heading6"/>
        <w:numPr>
          <w:ilvl w:val="5"/>
          <w:numId w:val="1"/>
        </w:numPr>
        <w:rPr/>
      </w:pPr>
      <w:bookmarkStart w:id="898" w:name="__RefHeading___Toc1669057_3804643083"/>
      <w:bookmarkStart w:id="899" w:name="_Toc353"/>
      <w:bookmarkEnd w:id="897"/>
      <w:bookmarkEnd w:id="898"/>
      <w:r>
        <w:rPr/>
        <w:t>۹</w:t>
      </w:r>
      <w:r>
        <w:rPr>
          <w:rtl w:val="true"/>
        </w:rPr>
        <w:t xml:space="preserve"> </w:t>
      </w:r>
      <w:r>
        <w:rPr>
          <w:rtl w:val="true"/>
        </w:rPr>
        <w:t xml:space="preserve">. </w:t>
      </w:r>
      <w:r>
        <w:rPr>
          <w:rtl w:val="true"/>
        </w:rPr>
        <w:t xml:space="preserve">الجَمَل </w:t>
      </w:r>
      <w:r>
        <w:rPr>
          <w:rtl w:val="true"/>
        </w:rPr>
        <w:t>(</w:t>
      </w:r>
      <w:r>
        <w:rPr>
          <w:rtl w:val="true"/>
        </w:rPr>
        <w:t>النصرة لسيّد العترة فى حرب البصرة</w:t>
      </w:r>
      <w:r>
        <w:rPr>
          <w:rtl w:val="true"/>
        </w:rPr>
        <w:t>)</w:t>
      </w:r>
      <w:bookmarkEnd w:id="899"/>
    </w:p>
    <w:p>
      <w:pPr>
        <w:pStyle w:val="BookText"/>
        <w:rPr/>
      </w:pPr>
      <w:r>
        <w:rPr>
          <w:rFonts w:ascii="IRNazanin" w:hAnsi="IRNazanin" w:eastAsia="IRNazanin"/>
          <w:color w:val="111111"/>
          <w:sz w:val="28"/>
          <w:sz w:val="28"/>
          <w:szCs w:val="28"/>
          <w:rtl w:val="true"/>
          <w:lang w:bidi="fa-IR"/>
        </w:rPr>
        <w:t>مقدّمه مؤلّف به انگيزه تأليف، موضوع آن و ترتيب و سامان مباحث،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مقدّمه، شيخ مفيد مسارّ الشيعة را به تقاضاى يكى از شاگردانش نوشت كه خواستار تأليف كتابى مختصر در تاريخ روزهاى خوش و ناخوش شيعه و اعمال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تأكيد بر اهمّيت و ارزش اعمال اين ايام و با اشاره به جايگاه آن در ميان پيشينيان، لزوم تأليف چنين كتابى را گوشزد كرده است</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ترتيب و سامان كتاب، بر پايه ماه هاى 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ترتيب، با ماه رمضان آغاز و با ماه شعبان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آغاز با ماه رمضان، چند چيز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آن بر ساير ماه ها در قرآن؛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خصوصيت اين ماه در عبادت و تقرّب به خدا؛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آن توسّط اهل بيت عليهم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ماه سال در ملّت اسلام</w:t>
      </w:r>
      <w:r>
        <w:rPr>
          <w:rFonts w:eastAsia="IRNazanin" w:cs="IRNazanin"/>
          <w:color w:val="111111"/>
          <w:sz w:val="28"/>
          <w:szCs w:val="28"/>
          <w:rtl w:val="true"/>
          <w:lang w:bidi="fa-IR"/>
        </w:rPr>
        <w:t xml:space="preserve">». </w:t>
      </w:r>
      <w:r>
        <w:rPr>
          <w:rStyle w:val="FootnoteAnchor"/>
          <w:rtl w:val="true"/>
        </w:rPr>
        <w:footnoteReference w:id="1528"/>
      </w:r>
      <w:r>
        <w:rPr>
          <w:rFonts w:ascii="IRNazanin" w:hAnsi="IRNazanin" w:eastAsia="IRNazanin"/>
          <w:color w:val="111111"/>
          <w:sz w:val="28"/>
          <w:sz w:val="28"/>
          <w:szCs w:val="28"/>
          <w:rtl w:val="true"/>
          <w:lang w:bidi="fa-IR"/>
        </w:rPr>
        <w:t>در هر فصل و پس از هر عنوان، ابتدا وقايع خوش و ناخوش ايّام، و به تعبير كامل تر، مناسبت هاى آن ايّام، ذكر و سپس اعمال مستحب و واجب مربوط به آن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بيان مطالب در اين كتاب، اگرچه تاريخى است و مؤلّف به نقل اخبار و احاديث با اسناد و بدون اسناد نمى پردازد؛ پيداست كه گفته هاى او بر پايه اخبار معصومان عليهم السلام و تاريخِ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كتاب با اختصار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برخى از مباحث آن، در كتاب هاى الإرشاد و المزار و المُقنعة، با تفصيل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 لسيّد العترة فى حرب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مير شريفى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تأليفات شيخ مفيد، سه عنوان در موضوع جنگ جمل ديده مى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با عنوان الجمل </w:t>
      </w:r>
      <w:r>
        <w:rPr>
          <w:rStyle w:val="FootnoteAnchor"/>
          <w:rtl w:val="true"/>
        </w:rPr>
        <w:footnoteReference w:id="1529"/>
      </w:r>
      <w:r>
        <w:rPr>
          <w:rFonts w:ascii="Amiri" w:hAnsi="Amiri" w:eastAsia="Amiri" w:cs="Amiri"/>
          <w:color w:val="111111"/>
          <w:sz w:val="28"/>
          <w:sz w:val="28"/>
          <w:szCs w:val="28"/>
          <w:rtl w:val="true"/>
          <w:lang w:bidi="ar-SA"/>
        </w:rPr>
        <w:t xml:space="preserve">كه با عنوان أحكام أهل الجمل </w:t>
      </w:r>
      <w:r>
        <w:rPr>
          <w:rStyle w:val="FootnoteAnchor"/>
          <w:rtl w:val="true"/>
        </w:rPr>
        <w:footnoteReference w:id="1530"/>
      </w:r>
      <w:r>
        <w:rPr>
          <w:rFonts w:ascii="Amiri" w:hAnsi="Amiri" w:eastAsia="Amiri" w:cs="Amiri"/>
          <w:color w:val="111111"/>
          <w:sz w:val="28"/>
          <w:sz w:val="28"/>
          <w:szCs w:val="28"/>
          <w:rtl w:val="true"/>
          <w:lang w:bidi="ar-SA"/>
        </w:rPr>
        <w:t xml:space="preserve">نيز ذكر شده است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با عنوان النصرة لسيّد العترة فى أحكام البغاة عليه فى حرب البصرة؛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الكافية فى إبطال توبة الخاطئة، يا المسألة الكافية فى تفسيق الفرقة الخاطئة، </w:t>
      </w:r>
      <w:r>
        <w:rPr>
          <w:rStyle w:val="FootnoteAnchor"/>
          <w:rtl w:val="true"/>
        </w:rPr>
        <w:footnoteReference w:id="1531"/>
      </w:r>
      <w:r>
        <w:rPr>
          <w:rFonts w:ascii="Amiri" w:hAnsi="Amiri" w:eastAsia="Amiri" w:cs="Amiri"/>
          <w:color w:val="111111"/>
          <w:sz w:val="28"/>
          <w:sz w:val="28"/>
          <w:szCs w:val="28"/>
          <w:rtl w:val="true"/>
          <w:lang w:bidi="ar-SA"/>
        </w:rPr>
        <w:t>كه شيخ مفيد در برخى از كتاب هاى خود، از آن را با عنوان المسألة الكافية نام برده است</w:t>
      </w:r>
      <w:r>
        <w:rPr>
          <w:rFonts w:eastAsia="Amiri" w:cs="Amiri" w:ascii="Amiri" w:hAnsi="Amiri"/>
          <w:color w:val="111111"/>
          <w:sz w:val="28"/>
          <w:szCs w:val="28"/>
          <w:rtl w:val="true"/>
          <w:lang w:bidi="ar-SA"/>
        </w:rPr>
        <w:t xml:space="preserve">. </w:t>
      </w:r>
      <w:r>
        <w:rPr>
          <w:rStyle w:val="FootnoteAnchor"/>
          <w:rtl w:val="true"/>
        </w:rPr>
        <w:footnoteReference w:id="1532"/>
      </w:r>
      <w:r>
        <w:rPr>
          <w:rFonts w:ascii="IRNazanin" w:hAnsi="IRNazanin" w:eastAsia="IRNazanin"/>
          <w:color w:val="111111"/>
          <w:sz w:val="28"/>
          <w:sz w:val="28"/>
          <w:szCs w:val="28"/>
          <w:rtl w:val="true"/>
          <w:lang w:bidi="fa-IR"/>
        </w:rPr>
        <w:t xml:space="preserve">اين سه عنوان، متعلّق به سه كتاب مستقل اند كه ظاهرا با سه رويكرد متفاوت، به يك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چرا كه منابع كتاب شناسىِ اوّليه ـ مانند فهرست هاى نجاشى و طوسى كه هر دو، از شاگردان شيخ مفيد بوده اند ـ ، هر سه عنوان را جداگانه آورده اند؛ بويژه شيخ طوسى كه به تصريح مى گويد كتاب هايى را كه براى شيخ مفيد ذكر كرده، نزد او خوانده يا از او سماع كرده است</w:t>
      </w:r>
      <w:r>
        <w:rPr>
          <w:rFonts w:eastAsia="IRNazanin" w:cs="IRNazanin"/>
          <w:color w:val="111111"/>
          <w:sz w:val="28"/>
          <w:szCs w:val="28"/>
          <w:rtl w:val="true"/>
          <w:lang w:bidi="fa-IR"/>
        </w:rPr>
        <w:t xml:space="preserve">. </w:t>
      </w:r>
      <w:r>
        <w:rPr>
          <w:rStyle w:val="FootnoteAnchor"/>
          <w:rtl w:val="true"/>
        </w:rPr>
        <w:footnoteReference w:id="1533"/>
      </w:r>
      <w:r>
        <w:rPr>
          <w:rFonts w:ascii="IRNazanin" w:hAnsi="IRNazanin" w:eastAsia="IRNazanin"/>
          <w:color w:val="111111"/>
          <w:sz w:val="28"/>
          <w:sz w:val="28"/>
          <w:szCs w:val="28"/>
          <w:rtl w:val="true"/>
          <w:lang w:bidi="fa-IR"/>
        </w:rPr>
        <w:t>كتاب الجمل، بارها به چاپ رسيده و موجود است؛ ولى كتاب النصرة، ناياب است و در منابع بعدى نيز گزارشى از آن انعكاس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رابطه اين دو كتاب، به چند قرينه بايد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عنوان النصرة لسيّد العترة، مى تواند اين معنا و پيام را در ذهن تداعى كند كه اين كتاب، در تبيين دلايل حقّانيت امام على عليه السلام در جنگ جمل و احكام فقهىِ مربوط به آن بوده و لذا رويكردى كلامى و فقهى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الجمل، اين پيام را تداعى مى كند كه محتواى آن، در زمينه بيان و نقل حوادث و تاريخ و جزئيات جنگ جمل است و با رويكرد تاريخى،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مطالب كتاب الجمل در نسخه چاپى، معلوم مى شود كه اين كتاب</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بخش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با رويكرد كلامى و گاه فقهى، به جنگ جمل پرداخته؛ ولى بخش دوم، تنها با رويكرد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سه مقدّمه، اين احتمال را تقويت مى كند كه بخش نخست كتاب، همان كتاب النصرة است و بخش دوم، كتاب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اين احتمال، ديگر مهم نيست كه دانسته شود آيا مؤلّف، خود، دو كتاب النصرة و الجمل را در يك مجلّد قرار داده، يا برخى از ناسخان چنين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تشابه بسيارى نيز ميان كتاب المسألة الكافية و كتاب الجمل به چشم مى خورد، كه باعث شده است نسخه بازيافته كتاب المسألة الكافية را ـ كه از منقولات آن در بحار الأنوار به دست آمده ـ به همان سبك و سياق كتاب الجمل، نظم و سامان دهند</w:t>
      </w:r>
      <w:r>
        <w:rPr>
          <w:rFonts w:eastAsia="IRNazanin" w:cs="IRNazanin"/>
          <w:color w:val="111111"/>
          <w:sz w:val="28"/>
          <w:szCs w:val="28"/>
          <w:rtl w:val="true"/>
          <w:lang w:bidi="fa-IR"/>
        </w:rPr>
        <w:t xml:space="preserve">. </w:t>
      </w:r>
      <w:r>
        <w:rPr>
          <w:rStyle w:val="FootnoteAnchor"/>
          <w:rtl w:val="true"/>
        </w:rPr>
        <w:footnoteReference w:id="1534"/>
      </w:r>
      <w:r>
        <w:rPr>
          <w:rFonts w:ascii="IRNazanin" w:hAnsi="IRNazanin" w:eastAsia="IRNazanin"/>
          <w:color w:val="111111"/>
          <w:sz w:val="28"/>
          <w:sz w:val="28"/>
          <w:szCs w:val="28"/>
          <w:rtl w:val="true"/>
          <w:lang w:bidi="fa-IR"/>
        </w:rPr>
        <w:t>چند نسخه خطّى از الجمل،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سيّد ابو القاسم اصفهانى محرّر، نسخه اى در كتاب خانه آل كاشف الغطاء، نسخه اى در كتاب خانه مجلس شوراى اسلامى، و نسخه اى در كتاب خانه آستان قدس رضوى </w:t>
      </w:r>
      <w:r>
        <w:rPr>
          <w:rStyle w:val="FootnoteAnchor"/>
          <w:rtl w:val="true"/>
        </w:rPr>
        <w:footnoteReference w:id="1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كتاب، افزون بر نسخه آستان قدس، از نسخه ديگرى نيز استفاده كرده، كه در سال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از روى نسخه اى كهن، استنساخ شده است</w:t>
      </w:r>
      <w:r>
        <w:rPr>
          <w:rFonts w:eastAsia="IRNazanin" w:cs="IRNazanin"/>
          <w:color w:val="111111"/>
          <w:sz w:val="28"/>
          <w:szCs w:val="28"/>
          <w:rtl w:val="true"/>
          <w:lang w:bidi="fa-IR"/>
        </w:rPr>
        <w:t xml:space="preserve">. </w:t>
      </w:r>
      <w:r>
        <w:rPr>
          <w:rStyle w:val="FootnoteAnchor"/>
          <w:rtl w:val="true"/>
        </w:rPr>
        <w:footnoteReference w:id="1536"/>
      </w:r>
      <w:r>
        <w:rPr>
          <w:rFonts w:ascii="IRNazanin" w:hAnsi="IRNazanin" w:eastAsia="IRNazanin"/>
          <w:color w:val="111111"/>
          <w:sz w:val="28"/>
          <w:sz w:val="28"/>
          <w:szCs w:val="28"/>
          <w:rtl w:val="true"/>
          <w:lang w:bidi="fa-IR"/>
        </w:rPr>
        <w:t xml:space="preserve">اين كتاب ابتدا در چاپ خانه حيدريه در نجف، و بار ديگر در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ق، در همان جا به چاپ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كتاب الجمل، با مقدّمه محقّق، مقدّمه كوتاه مؤلّف و اصل كتاب،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مقدّمه، پس از اشاره به اهمّيت موضوع و جايگاه كتاب، متذكّر شده است كه در اين كتاب، به بيان و شرح اين مطالب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اهل قبله درباره فتنه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ميان امير المؤمنين عليه السلام و عايشه و طلحه و زبير، ديدگاه فرق و مذاهب مختلف اسلامى درباره آن، اثبات سبب پديد آمدن اين فتنه و سرانجام، داستان و اخبار اين جنگ</w:t>
      </w:r>
      <w:r>
        <w:rPr>
          <w:rFonts w:eastAsia="IRNazanin" w:cs="IRNazanin"/>
          <w:color w:val="111111"/>
          <w:sz w:val="28"/>
          <w:szCs w:val="28"/>
          <w:rtl w:val="true"/>
          <w:lang w:bidi="fa-IR"/>
        </w:rPr>
        <w:t xml:space="preserve">. </w:t>
      </w:r>
      <w:r>
        <w:rPr>
          <w:rStyle w:val="FootnoteAnchor"/>
          <w:rtl w:val="true"/>
        </w:rPr>
        <w:footnoteReference w:id="153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در اين كتاب، طبقه بندى و ساماندهى خاصّى را به كار نبسته است؛ ولى چنان كه گذشت، با تأمل در مطالب كتاب، مى توان پى برد كه آن را در دو بخش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چاپى، مطالب كتاب تحت عناوين فرعىِ خاصّى كه معمولاً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طبقه 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فى اختلاف الاُمّة، إختلاف الفِرَق، رأى المعتزلة، رأى الحشوية، رأى المرجئة و اصحاب الحديث، رأى الخوارج، رأى الشيعة، دلائل عصمة أمير المؤمنين، نظرةٌ فى النصوص، و نيز مطالبى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بيعت مسلمانان با سه خليفه اوّل و تفاوتش با بيعت آنان با امام على عليه السلام ، موضع امام على عليه السلام در برابر فتنه عثمان، برخى از خطبه هاى امام على عليه السلام مانند خطبه شقشقيه و خطبه روز بيعت مسلمانان با او، نامه هاى آن حضرت به مردم كوفه و بصره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الجمل ارزش تاريخى فراوان دارد؛ چرا كه به احتمال زياد، مؤلّف از منابع و تك نگارى هاى بسيارى استفاده كرده كه بيشترشان ناياب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الجمل ابو مخنف، كتاب الجمل مدائنى، كتاب الجمل ثقفى، كتاب الجمل شيخ صدوق، دو كتاب مقتل طلحة بن عبد اللّه </w:t>
      </w:r>
      <w:r>
        <w:rPr>
          <w:rStyle w:val="FootnoteAnchor"/>
          <w:rtl w:val="true"/>
        </w:rPr>
        <w:footnoteReference w:id="1538"/>
      </w:r>
      <w:r>
        <w:rPr>
          <w:rFonts w:ascii="IRNazanin" w:hAnsi="IRNazanin" w:eastAsia="IRNazanin"/>
          <w:color w:val="111111"/>
          <w:sz w:val="28"/>
          <w:sz w:val="28"/>
          <w:szCs w:val="28"/>
          <w:rtl w:val="true"/>
          <w:lang w:bidi="fa-IR"/>
        </w:rPr>
        <w:t xml:space="preserve">و الجمل واقدى </w:t>
      </w:r>
      <w:r>
        <w:rPr>
          <w:rStyle w:val="FootnoteAnchor"/>
          <w:rtl w:val="true"/>
        </w:rPr>
        <w:footnoteReference w:id="15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Style w:val="FootnoteAnchor"/>
          <w:rtl w:val="true"/>
        </w:rPr>
        <w:footnoteReference w:id="1540"/>
      </w:r>
      <w:r>
        <w:rPr>
          <w:rFonts w:ascii="IRNazanin" w:hAnsi="IRNazanin" w:eastAsia="IRNazanin"/>
          <w:color w:val="111111"/>
          <w:sz w:val="28"/>
          <w:sz w:val="28"/>
          <w:szCs w:val="28"/>
          <w:rtl w:val="true"/>
          <w:lang w:bidi="fa-IR"/>
        </w:rPr>
        <w:t>مؤلّف در جاىْ جاى كتاب؛ بويژه در بخش نخست آن، با ديدگاه كلامى، به نقد اخبار و گزارش هاى تاريخى و نيز ديدگاه هاى مذاهب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الجمل مفيد افزون بر ارزش تاريخى، در زمينه تبيين و نقد مباحث و ديدگاه هاى كلامى و نقد الحديث؛ بويژه نقد اسنادى </w:t>
      </w:r>
      <w:r>
        <w:rPr>
          <w:rStyle w:val="FootnoteAnchor"/>
          <w:rtl w:val="true"/>
        </w:rPr>
        <w:footnoteReference w:id="1541"/>
      </w:r>
      <w:r>
        <w:rPr>
          <w:rFonts w:ascii="IRNazanin" w:hAnsi="IRNazanin" w:eastAsia="IRNazanin"/>
          <w:color w:val="111111"/>
          <w:sz w:val="28"/>
          <w:sz w:val="28"/>
          <w:szCs w:val="28"/>
          <w:rtl w:val="true"/>
          <w:lang w:bidi="fa-IR"/>
        </w:rPr>
        <w:t>و فقهى، نيز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اخبار كتاب، گاه مرسل و گاه مسند نقل شده اند و بسيارى از آنها از منابع و طرق اهل سنّت، روايت گرديده اند</w:t>
      </w:r>
      <w:r>
        <w:rPr>
          <w:rFonts w:eastAsia="IRNazanin" w:cs="IRNazanin"/>
          <w:color w:val="111111"/>
          <w:sz w:val="28"/>
          <w:szCs w:val="28"/>
          <w:rtl w:val="true"/>
          <w:lang w:bidi="fa-IR"/>
        </w:rPr>
        <w:t xml:space="preserve">. </w:t>
      </w:r>
      <w:r>
        <w:rPr>
          <w:rStyle w:val="FootnoteAnchor"/>
          <w:rtl w:val="true"/>
        </w:rPr>
        <w:footnoteReference w:id="1542"/>
      </w:r>
      <w:r>
        <w:rPr>
          <w:rFonts w:ascii="IRNazanin" w:hAnsi="IRNazanin" w:eastAsia="IRNazanin"/>
          <w:color w:val="111111"/>
          <w:sz w:val="28"/>
          <w:sz w:val="28"/>
          <w:szCs w:val="28"/>
          <w:rtl w:val="true"/>
          <w:lang w:bidi="fa-IR"/>
        </w:rPr>
        <w:t>شيخ مفيد در اخبار مربوط به جنگ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0" w:name="pg2251_18485"/>
    </w:p>
    <w:p>
      <w:pPr>
        <w:pStyle w:val="Heading6"/>
        <w:numPr>
          <w:ilvl w:val="5"/>
          <w:numId w:val="1"/>
        </w:numPr>
        <w:rPr/>
      </w:pPr>
      <w:bookmarkStart w:id="901" w:name="__RefHeading___Toc1669059_3804643083"/>
      <w:bookmarkStart w:id="902" w:name="_Toc354"/>
      <w:bookmarkEnd w:id="900"/>
      <w:bookmarkEnd w:id="901"/>
      <w:r>
        <w:rPr/>
        <w:t>۱۰</w:t>
      </w:r>
      <w:r>
        <w:rPr>
          <w:rtl w:val="true"/>
        </w:rPr>
        <w:t xml:space="preserve"> </w:t>
      </w:r>
      <w:r>
        <w:rPr>
          <w:rtl w:val="true"/>
        </w:rPr>
        <w:t xml:space="preserve">. </w:t>
      </w:r>
      <w:r>
        <w:rPr>
          <w:rtl w:val="true"/>
        </w:rPr>
        <w:t>المسألة الكافية</w:t>
      </w:r>
      <w:bookmarkEnd w:id="902"/>
    </w:p>
    <w:p>
      <w:pPr>
        <w:pStyle w:val="BookText"/>
        <w:rPr/>
      </w:pPr>
      <w:r>
        <w:rPr>
          <w:rFonts w:ascii="IRNazanin" w:hAnsi="IRNazanin" w:eastAsia="IRNazanin"/>
          <w:color w:val="111111"/>
          <w:sz w:val="28"/>
          <w:sz w:val="28"/>
          <w:szCs w:val="28"/>
          <w:rtl w:val="true"/>
          <w:lang w:bidi="fa-IR"/>
        </w:rPr>
        <w:t>جمل، بر اخبار و گزارش هاى قابل اعتماد، تكيه كرده و در مواردى، بر صحّت آنها تصريح كرده است</w:t>
      </w:r>
      <w:r>
        <w:rPr>
          <w:rFonts w:eastAsia="IRNazanin" w:cs="IRNazanin"/>
          <w:color w:val="111111"/>
          <w:sz w:val="28"/>
          <w:szCs w:val="28"/>
          <w:rtl w:val="true"/>
          <w:lang w:bidi="fa-IR"/>
        </w:rPr>
        <w:t xml:space="preserve">. </w:t>
      </w:r>
      <w:r>
        <w:rPr>
          <w:rStyle w:val="FootnoteAnchor"/>
          <w:rtl w:val="true"/>
        </w:rPr>
        <w:footnoteReference w:id="1543"/>
      </w:r>
      <w:r>
        <w:rPr>
          <w:rFonts w:ascii="IRNazanin" w:hAnsi="IRNazanin" w:eastAsia="IRNazanin"/>
          <w:color w:val="111111"/>
          <w:sz w:val="28"/>
          <w:sz w:val="28"/>
          <w:szCs w:val="28"/>
          <w:rtl w:val="true"/>
          <w:lang w:bidi="fa-IR"/>
        </w:rPr>
        <w:t>گويا كتاب الجمل مفيد، پس از تأليف، ناياب شده و از همين روست كه منابع بعدى؛ بويژه مجموعه حديثى بحار الأنوار و كتب سيّد هاشم توبلى ـ كه در آنها از كتب تاريخى و تك نگارى هاى مختلفى در جنگ جمل استفاده شده ـ ، از اين كتاب نقل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الكافيةمؤلّف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تحقيق و 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زمانى نژاد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بيروت، چاپ دوم،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معرّفى كتاب الجمل، گذشت، در آثار شيخ مفيد، از كتابى با اين عنوان و يا با عنوان المسألة الكافية فى إبطال توبة الخاطئة يا فى تفسيق الفرقة الخاطئة،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كتاب، ناياب است و محقّق كتاب نيز متذكّر شده كه تلاش وى براى يافتن نسخه اى از آن، بى فايده بوده است</w:t>
      </w:r>
      <w:r>
        <w:rPr>
          <w:rFonts w:eastAsia="IRNazanin" w:cs="IRNazanin"/>
          <w:color w:val="111111"/>
          <w:sz w:val="28"/>
          <w:szCs w:val="28"/>
          <w:rtl w:val="true"/>
          <w:lang w:bidi="fa-IR"/>
        </w:rPr>
        <w:t xml:space="preserve">. </w:t>
      </w:r>
      <w:r>
        <w:rPr>
          <w:rStyle w:val="FootnoteAnchor"/>
          <w:rtl w:val="true"/>
        </w:rPr>
        <w:footnoteReference w:id="1544"/>
      </w:r>
      <w:r>
        <w:rPr>
          <w:rFonts w:ascii="IRNazanin" w:hAnsi="IRNazanin" w:eastAsia="IRNazanin"/>
          <w:color w:val="111111"/>
          <w:sz w:val="28"/>
          <w:sz w:val="28"/>
          <w:szCs w:val="28"/>
          <w:rtl w:val="true"/>
          <w:lang w:bidi="fa-IR"/>
        </w:rPr>
        <w:t>وى اين كتاب را تنها با تكيه بر منابعى كه از آن بهره برده اند، بازسازى كرده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مستدرك الوسائل، و كتابى خطّى با عنوان 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بر سبك و سياق و نظم كتاب الجمل، در سه فصل طبقه 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موقعيت طلحه و زبير نزد عثمان و بيعت آن دو با امام على عليه السلام و سپس نقض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محاربان با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كتاب در مجموع،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حديث است كه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روايت آن، از كتاب بحار الأنوار به دست آمده ـ كه با اسناد كامل نقل شده اند ـ </w:t>
      </w:r>
      <w:r>
        <w:rPr>
          <w:rStyle w:val="FootnoteAnchor"/>
          <w:rtl w:val="true"/>
        </w:rPr>
        <w:footnoteReference w:id="1545"/>
      </w:r>
      <w:r>
        <w:rPr>
          <w:rFonts w:ascii="IRNazanin" w:hAnsi="IRNazanin" w:eastAsia="IRNazanin"/>
          <w:color w:val="111111"/>
          <w:sz w:val="28"/>
          <w:sz w:val="28"/>
          <w:szCs w:val="28"/>
          <w:rtl w:val="true"/>
          <w:lang w:bidi="fa-IR"/>
        </w:rPr>
        <w:t>و سه روايت ديگر، از مثالب النواصب</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3" w:name="pg2251_18486"/>
    </w:p>
    <w:p>
      <w:pPr>
        <w:pStyle w:val="Heading6"/>
        <w:numPr>
          <w:ilvl w:val="5"/>
          <w:numId w:val="1"/>
        </w:numPr>
        <w:rPr/>
      </w:pPr>
      <w:bookmarkStart w:id="904" w:name="__RefHeading___Toc1669061_3804643083"/>
      <w:bookmarkStart w:id="905" w:name="_Toc355"/>
      <w:bookmarkEnd w:id="903"/>
      <w:bookmarkEnd w:id="904"/>
      <w:r>
        <w:rPr/>
        <w:t>۱۱</w:t>
      </w:r>
      <w:r>
        <w:rPr>
          <w:rtl w:val="true"/>
        </w:rPr>
        <w:t xml:space="preserve"> </w:t>
      </w:r>
      <w:r>
        <w:rPr>
          <w:rtl w:val="true"/>
        </w:rPr>
        <w:t xml:space="preserve">. </w:t>
      </w:r>
      <w:r>
        <w:rPr>
          <w:rtl w:val="true"/>
        </w:rPr>
        <w:t>منتخب الأنوار فى تاريخ الأئمّة الأطهار عليهم السلام</w:t>
      </w:r>
      <w:bookmarkEnd w:id="905"/>
    </w:p>
    <w:p>
      <w:pPr>
        <w:pStyle w:val="BookText"/>
        <w:rPr/>
      </w:pP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1546"/>
      </w:r>
      <w:r>
        <w:rPr>
          <w:rFonts w:ascii="Amiri" w:hAnsi="Amiri" w:eastAsia="Amiri" w:cs="Amiri"/>
          <w:color w:val="111111"/>
          <w:sz w:val="28"/>
          <w:sz w:val="28"/>
          <w:szCs w:val="28"/>
          <w:rtl w:val="true"/>
          <w:lang w:bidi="ar-SA"/>
        </w:rPr>
        <w:t xml:space="preserve">و خاتمة مستدرك الوسائل، </w:t>
      </w:r>
      <w:r>
        <w:rPr>
          <w:rStyle w:val="FootnoteAnchor"/>
          <w:rtl w:val="true"/>
        </w:rPr>
        <w:footnoteReference w:id="1547"/>
      </w:r>
      <w:r>
        <w:rPr>
          <w:rFonts w:ascii="IRNazanin" w:hAnsi="IRNazanin" w:eastAsia="IRNazanin"/>
          <w:color w:val="111111"/>
          <w:sz w:val="28"/>
          <w:sz w:val="28"/>
          <w:szCs w:val="28"/>
          <w:rtl w:val="true"/>
          <w:lang w:bidi="fa-IR"/>
        </w:rPr>
        <w:t>كه در پايان كتاب ذكر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الأنوار فى تاريخ الأئمّة الأطهار عليهم السلاممؤلّف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 اسكافى تحقيق و 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هَزار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دفتر پنجم، از مجموعه ميراث حديث شيعه، قم،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ـ كه گويا تنها نسخه و بدون تاريخ است ـ در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التراث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نگهدارى مى شود</w:t>
      </w:r>
      <w:r>
        <w:rPr>
          <w:rFonts w:eastAsia="IRNazanin" w:cs="IRNazanin"/>
          <w:color w:val="111111"/>
          <w:sz w:val="28"/>
          <w:szCs w:val="28"/>
          <w:rtl w:val="true"/>
          <w:lang w:bidi="fa-IR"/>
        </w:rPr>
        <w:t xml:space="preserve">. </w:t>
      </w:r>
      <w:r>
        <w:rPr>
          <w:rStyle w:val="FootnoteAnchor"/>
          <w:rtl w:val="true"/>
        </w:rPr>
        <w:footnoteReference w:id="1548"/>
      </w:r>
      <w:r>
        <w:rPr>
          <w:rFonts w:ascii="Amiri" w:hAnsi="Amiri" w:eastAsia="Amiri" w:cs="Amiri"/>
          <w:color w:val="111111"/>
          <w:sz w:val="28"/>
          <w:sz w:val="28"/>
          <w:szCs w:val="28"/>
          <w:rtl w:val="true"/>
          <w:lang w:bidi="ar-SA"/>
        </w:rPr>
        <w:t xml:space="preserve">اين كتاب در مصادر، با عنوان الأنوار فى تاريخ الأئمة الأطهار عليهم السلام ، </w:t>
      </w:r>
      <w:r>
        <w:rPr>
          <w:rStyle w:val="FootnoteAnchor"/>
          <w:rtl w:val="true"/>
        </w:rPr>
        <w:footnoteReference w:id="1549"/>
      </w:r>
      <w:r>
        <w:rPr>
          <w:rFonts w:ascii="IRNazanin" w:hAnsi="IRNazanin" w:eastAsia="IRNazanin"/>
          <w:color w:val="111111"/>
          <w:sz w:val="28"/>
          <w:sz w:val="28"/>
          <w:szCs w:val="28"/>
          <w:rtl w:val="true"/>
          <w:lang w:bidi="fa-IR"/>
        </w:rPr>
        <w:t xml:space="preserve">و الأنوار، </w:t>
      </w:r>
      <w:r>
        <w:rPr>
          <w:rStyle w:val="FootnoteAnchor"/>
          <w:rtl w:val="true"/>
        </w:rPr>
        <w:footnoteReference w:id="1550"/>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كتاب ـ كه درباره تاريخ زندگى پيامبر خدا صلى الله عليه و آله و دوازده امام عليهم السلام است ـ از مصادر عيون المعجزات </w:t>
      </w:r>
      <w:r>
        <w:rPr>
          <w:rStyle w:val="FootnoteAnchor"/>
          <w:rtl w:val="true"/>
        </w:rPr>
        <w:footnoteReference w:id="1551"/>
      </w:r>
      <w:r>
        <w:rPr>
          <w:rFonts w:ascii="Amiri" w:hAnsi="Amiri" w:eastAsia="Amiri" w:cs="Amiri"/>
          <w:color w:val="111111"/>
          <w:sz w:val="28"/>
          <w:sz w:val="28"/>
          <w:szCs w:val="28"/>
          <w:rtl w:val="true"/>
          <w:lang w:bidi="ar-SA"/>
        </w:rPr>
        <w:t xml:space="preserve">و فرحة الغرى عبد الكريم بن طاووس </w:t>
      </w:r>
      <w:r>
        <w:rPr>
          <w:rStyle w:val="FootnoteAnchor"/>
          <w:rtl w:val="true"/>
        </w:rPr>
        <w:footnoteReference w:id="1552"/>
      </w:r>
      <w:r>
        <w:rPr>
          <w:rFonts w:ascii="IRNazanin" w:hAnsi="IRNazanin" w:eastAsia="IRNazanin"/>
          <w:color w:val="111111"/>
          <w:sz w:val="28"/>
          <w:sz w:val="28"/>
          <w:szCs w:val="28"/>
          <w:rtl w:val="true"/>
          <w:lang w:bidi="fa-IR"/>
        </w:rPr>
        <w:t>بوده است؛ اما پس از ابن طاووس، ناياب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آن با نام منتخب الأنوار فى تاريخ الأئمة الأطهار عليهم السلام ، در اختيار محمّد باقر مجلسى در سده يازدهم، </w:t>
      </w:r>
      <w:r>
        <w:rPr>
          <w:rStyle w:val="FootnoteAnchor"/>
          <w:rtl w:val="true"/>
        </w:rPr>
        <w:footnoteReference w:id="1553"/>
      </w:r>
      <w:r>
        <w:rPr>
          <w:rFonts w:ascii="IRNazanin" w:hAnsi="IRNazanin" w:eastAsia="IRNazanin"/>
          <w:color w:val="111111"/>
          <w:sz w:val="28"/>
          <w:sz w:val="28"/>
          <w:szCs w:val="28"/>
          <w:rtl w:val="true"/>
          <w:lang w:bidi="fa-IR"/>
        </w:rPr>
        <w:t xml:space="preserve">و زنوزى در پايان سده سيزدهم قرار داشت و از آن در بحار الأنوار و جواهر الأخبار </w:t>
      </w:r>
      <w:r>
        <w:rPr>
          <w:rStyle w:val="FootnoteAnchor"/>
          <w:rtl w:val="true"/>
        </w:rPr>
        <w:footnoteReference w:id="1554"/>
      </w:r>
      <w:r>
        <w:rPr>
          <w:rFonts w:ascii="IRNazanin" w:hAnsi="IRNazanin" w:eastAsia="IRNazanin"/>
          <w:color w:val="111111"/>
          <w:sz w:val="28"/>
          <w:sz w:val="28"/>
          <w:szCs w:val="28"/>
          <w:rtl w:val="true"/>
          <w:lang w:bidi="fa-IR"/>
        </w:rPr>
        <w:t>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منتخب الأنوار، شامل مقدّمه محقّق در شرح حال مؤلّف، مقدّمه كوتاه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مؤلّف، به انگيزه تأليف و چگونگى آن اشاره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6" w:name="pg2251_18487"/>
    </w:p>
    <w:p>
      <w:pPr>
        <w:pStyle w:val="Heading6"/>
        <w:numPr>
          <w:ilvl w:val="5"/>
          <w:numId w:val="1"/>
        </w:numPr>
        <w:rPr/>
      </w:pPr>
      <w:bookmarkStart w:id="907" w:name="__RefHeading___Toc1669063_3804643083"/>
      <w:bookmarkStart w:id="908" w:name="_Toc356"/>
      <w:bookmarkEnd w:id="906"/>
      <w:bookmarkEnd w:id="907"/>
      <w:r>
        <w:rPr/>
        <w:t>۱۲</w:t>
      </w:r>
      <w:r>
        <w:rPr>
          <w:rtl w:val="true"/>
        </w:rPr>
        <w:t xml:space="preserve"> </w:t>
      </w:r>
      <w:r>
        <w:rPr>
          <w:rtl w:val="true"/>
        </w:rPr>
        <w:t xml:space="preserve">. </w:t>
      </w:r>
      <w:r>
        <w:rPr>
          <w:rtl w:val="true"/>
        </w:rPr>
        <w:t>الهداية الكبرى</w:t>
      </w:r>
      <w:bookmarkEnd w:id="908"/>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اسكافى در اين مقدّمه، درباره پيشينه تأليف در زمينه موضوع كتاب، گفته است كه مشايخ اماميه در گذشته و حال، درباره موضوعات دينى گوناگونى كتاب تأليف كرده اند؛ با اين همه، كتابى كه اختصاص به تاريخ زندگى ائمه عليهم السلام داشته باشد، تأليف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تصميم گرفته كتابى در اين موضوع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متذكّر شده در اين كتاب كه فشرده و مختصر است، افزون بر ائمه عليهم السلام ، به تاريخ زندگى پيامبر صلى الله عليه و آله و فاطمه عليهاالسلام نيز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شرح حال و تاريخ زندگى اين بزرگان، به مدّت عمر، ولادت، وفات، اولاد، پدر و مادر، انساب و كنيه ها، القاب، ابواب، محلّ قبر، شهدا و مقتولان وابسته به آنان، و نيز به ملوك و پادشاهان معاصر هر كدام،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كتاب، در سيزده باب با عناوين مشخّص،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آن، مرسل و گاه با اسناد كامل، از طريق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ابواب كتاب،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رسول اللّه عليهاالسلام، و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تا دوازدهم نيز به ترتيب، به تاريخ زندگى امام حسن مجتبى عليه السلام تا امام حسن عسكرى عليه السلام اختصاص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مصادرى كه در نسخه چاپى، تخريج روايات در آنها صورت گرفته،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الإرشاد، مسارّ الشيعة، مناقب آل ابى أبى طالب، إعلام الورى بأعلام الهدى، كشف الغمّة، بحار الأنوار، الخصال، قرب الإسناد، الإحتجاج، علل الشرائع، دلائل الإمامة، عيون أخبار الرضا عليه السلام ، كمال الدين و تمام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الكبرىمؤلّف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حمدان جنبلانى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البلاغ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للطباعة و النشر، بيروت، چاپ چهارم،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تحقيق كتاب، از نسخه اى كامل استفاده شده؛ اگرچه ويژگى هاى آن ذكر نشده است</w:t>
      </w:r>
      <w:r>
        <w:rPr>
          <w:rFonts w:eastAsia="IRNazanin" w:cs="IRNazanin"/>
          <w:color w:val="111111"/>
          <w:sz w:val="28"/>
          <w:szCs w:val="28"/>
          <w:rtl w:val="true"/>
          <w:lang w:bidi="fa-IR"/>
        </w:rPr>
        <w:t xml:space="preserve">. </w:t>
      </w:r>
      <w:r>
        <w:rPr>
          <w:rStyle w:val="FootnoteAnchor"/>
          <w:rtl w:val="true"/>
        </w:rPr>
        <w:footnoteReference w:id="1555"/>
      </w:r>
      <w:r>
        <w:rPr>
          <w:rFonts w:ascii="IRNazanin" w:hAnsi="IRNazanin" w:eastAsia="IRNazanin"/>
          <w:color w:val="111111"/>
          <w:sz w:val="28"/>
          <w:sz w:val="28"/>
          <w:szCs w:val="28"/>
          <w:rtl w:val="true"/>
          <w:lang w:bidi="fa-IR"/>
        </w:rPr>
        <w:t>چند نسخه خطّى از اين كتاب،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خيابانى در كتاب وقائع الأيّام، نسخه سماوى، نسخه كتاب خانه كاشف الغطاء، و نسخه فضل اللّه شيخ الاسلام در زنجان، كه به خطّ نصر اللّه قزوينى و در سال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ق، از روى نسخه محمّد باقر مجلسى استنساخ شده است</w:t>
      </w:r>
      <w:r>
        <w:rPr>
          <w:rFonts w:eastAsia="IRNazanin" w:cs="IRNazanin"/>
          <w:color w:val="111111"/>
          <w:sz w:val="28"/>
          <w:szCs w:val="28"/>
          <w:rtl w:val="true"/>
          <w:lang w:bidi="fa-IR"/>
        </w:rPr>
        <w:t xml:space="preserve">. </w:t>
      </w:r>
      <w:r>
        <w:rPr>
          <w:rStyle w:val="FootnoteAnchor"/>
          <w:rtl w:val="true"/>
        </w:rPr>
        <w:footnoteReference w:id="1556"/>
      </w:r>
      <w:r>
        <w:rPr>
          <w:rFonts w:ascii="Amiri" w:hAnsi="Amiri" w:eastAsia="Amiri" w:cs="Amiri"/>
          <w:color w:val="111111"/>
          <w:sz w:val="28"/>
          <w:sz w:val="28"/>
          <w:szCs w:val="28"/>
          <w:rtl w:val="true"/>
          <w:lang w:bidi="ar-SA"/>
        </w:rPr>
        <w:t xml:space="preserve">در مصادر كتاب شناسى، عنوان اين كتاب، تاريخ الأئمة عليهم السلام ، </w:t>
      </w:r>
      <w:r>
        <w:rPr>
          <w:rStyle w:val="FootnoteAnchor"/>
          <w:rtl w:val="true"/>
        </w:rPr>
        <w:footnoteReference w:id="1557"/>
      </w:r>
      <w:r>
        <w:rPr>
          <w:rFonts w:ascii="Amiri" w:hAnsi="Amiri" w:eastAsia="Amiri" w:cs="Amiri"/>
          <w:color w:val="111111"/>
          <w:sz w:val="28"/>
          <w:sz w:val="28"/>
          <w:szCs w:val="28"/>
          <w:rtl w:val="true"/>
          <w:lang w:bidi="ar-SA"/>
        </w:rPr>
        <w:t xml:space="preserve">الهداية </w:t>
      </w:r>
      <w:r>
        <w:rPr>
          <w:rStyle w:val="FootnoteAnchor"/>
          <w:rtl w:val="true"/>
        </w:rPr>
        <w:footnoteReference w:id="1558"/>
      </w:r>
      <w:r>
        <w:rPr>
          <w:rFonts w:ascii="Amiri" w:hAnsi="Amiri" w:eastAsia="Amiri" w:cs="Amiri"/>
          <w:color w:val="111111"/>
          <w:sz w:val="28"/>
          <w:sz w:val="28"/>
          <w:szCs w:val="28"/>
          <w:rtl w:val="true"/>
          <w:lang w:bidi="ar-SA"/>
        </w:rPr>
        <w:t xml:space="preserve">و الهداية الكبرى </w:t>
      </w:r>
      <w:r>
        <w:rPr>
          <w:rStyle w:val="FootnoteAnchor"/>
          <w:rtl w:val="true"/>
        </w:rPr>
        <w:footnoteReference w:id="155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مصادر حديثىِ متأخّر، كم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كجورى در الدمعة الساكبة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نيز محمّد باقر مجلسى و ميرزا حسين نورى، از آن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الهداية الكبرى تاريخ، شرح حال و دلائل و شواهد نبوّت و امامت پيامبر و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كتاب، شامل مقدّمه بلند محقّق كتاب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درمقدّمه محقّق، شرح حال مؤلّف، معرّفى كتاب و توضيحاتى درباره آرا و عقايد علوى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كتاب، در چهارده باب با اسامى چهارده معصوم ـ به ترتيب، از پيامبر صلى الله عليه و آله ، فاطمه عليهاالسلام، على عليه السلام و فرزندان او تا حضرت حجّت ـ ،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آغاز هر باب، شناس نامه معصوم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اين باب ها مى توان چنين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معصوم، نام پدر و مادر، سال ولادت، سال وفات، مدّت عمر، القاب و كنيه ها، فرزندان، زنان، حوادث خاص، و نيز دلايل و شواهد برگزيدگى آنها در جايگاه نبوّت و امامت و عصمت؛ يعنى همان فضائل و مناقب هر كدام، كه به تفصيل، درباره آن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گاه، اقوال مختلف را نقل و سپس نقد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با اسناد كامل و گاه ناقص، از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شاكله و ساختار بحث، مانند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9" w:name="pg2251_18489"/>
    </w:p>
    <w:p>
      <w:pPr>
        <w:pStyle w:val="Heading6"/>
        <w:numPr>
          <w:ilvl w:val="5"/>
          <w:numId w:val="1"/>
        </w:numPr>
        <w:rPr/>
      </w:pPr>
      <w:bookmarkStart w:id="910" w:name="__RefHeading___Toc1669065_3804643083"/>
      <w:bookmarkStart w:id="911" w:name="_Toc357"/>
      <w:bookmarkEnd w:id="909"/>
      <w:bookmarkEnd w:id="910"/>
      <w:r>
        <w:rPr/>
        <w:t>۱۳</w:t>
      </w:r>
      <w:r>
        <w:rPr>
          <w:rtl w:val="true"/>
        </w:rPr>
        <w:t xml:space="preserve"> </w:t>
      </w:r>
      <w:r>
        <w:rPr>
          <w:rtl w:val="true"/>
        </w:rPr>
        <w:t xml:space="preserve">. </w:t>
      </w:r>
      <w:r>
        <w:rPr>
          <w:rtl w:val="true"/>
        </w:rPr>
        <w:t>تاريخ قم</w:t>
      </w:r>
      <w:bookmarkEnd w:id="911"/>
    </w:p>
    <w:p>
      <w:pPr>
        <w:pStyle w:val="BookText"/>
        <w:rPr/>
      </w:pPr>
      <w:r>
        <w:rPr>
          <w:rFonts w:ascii="IRNazanin" w:hAnsi="IRNazanin" w:eastAsia="IRNazanin"/>
          <w:color w:val="111111"/>
          <w:sz w:val="28"/>
          <w:sz w:val="28"/>
          <w:szCs w:val="28"/>
          <w:rtl w:val="true"/>
          <w:lang w:bidi="fa-IR"/>
        </w:rPr>
        <w:t>كتاب هايى از قبيل بحار الأنوار و عيون المعجزات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احوال حضرت حجّت عليه السلام ، به كيفيت ظهور او و رجعت پيامبر خدا و ائمه عليهم السلام پس از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قممؤلّف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حسن كاتب قمى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حسن عبد الملك قمى تصحيح و تحشيه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تهرانى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مجلس شورا ، تهران،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 تهران ،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 xml:space="preserve">) . </w:t>
      </w:r>
      <w:r>
        <w:rPr>
          <w:rStyle w:val="FootnoteAnchor"/>
          <w:rtl w:val="true"/>
        </w:rPr>
        <w:footnoteReference w:id="1560"/>
      </w:r>
      <w:r>
        <w:rPr>
          <w:rFonts w:ascii="Amiri" w:hAnsi="Amiri" w:eastAsia="Amiri" w:cs="Amiri"/>
          <w:color w:val="111111"/>
          <w:sz w:val="28"/>
          <w:sz w:val="28"/>
          <w:szCs w:val="28"/>
          <w:rtl w:val="true"/>
          <w:lang w:bidi="ar-SA"/>
        </w:rPr>
        <w:t xml:space="preserve">در تحقيق كتاب، از نسخه اى كه در سال </w:t>
      </w:r>
      <w:r>
        <w:rPr>
          <w:rFonts w:ascii="Amiri" w:hAnsi="Amiri" w:eastAsia="Amiri" w:cs="Amiri"/>
          <w:color w:val="111111"/>
          <w:sz w:val="28"/>
          <w:sz w:val="28"/>
          <w:szCs w:val="28"/>
          <w:lang w:bidi="ar-SA"/>
        </w:rPr>
        <w:t>۱۰۰۱</w:t>
      </w:r>
      <w:r>
        <w:rPr>
          <w:rFonts w:ascii="Amiri" w:hAnsi="Amiri" w:eastAsia="Amiri" w:cs="Amiri"/>
          <w:color w:val="111111"/>
          <w:sz w:val="28"/>
          <w:sz w:val="28"/>
          <w:szCs w:val="28"/>
          <w:rtl w:val="true"/>
          <w:lang w:bidi="ar-SA"/>
        </w:rPr>
        <w:t xml:space="preserve"> ق، تحرير شده، استفاده شده است</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 xml:space="preserve">اين كتاب در سال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ق، به تشويق صاحب بن عَبّاد ، وزير فخر الدوله ديلمى ، به عربى تأليف شد </w:t>
      </w:r>
      <w:r>
        <w:rPr>
          <w:rStyle w:val="FootnoteAnchor"/>
          <w:rtl w:val="true"/>
        </w:rPr>
        <w:footnoteReference w:id="1562"/>
      </w:r>
      <w:r>
        <w:rPr>
          <w:rFonts w:ascii="IRNazanin" w:hAnsi="IRNazanin" w:eastAsia="IRNazanin"/>
          <w:color w:val="111111"/>
          <w:sz w:val="28"/>
          <w:sz w:val="28"/>
          <w:szCs w:val="28"/>
          <w:rtl w:val="true"/>
          <w:lang w:bidi="fa-IR"/>
        </w:rPr>
        <w:t xml:space="preserve">و در سال هاى </w:t>
      </w:r>
      <w:r>
        <w:rPr>
          <w:rFonts w:ascii="IRNazanin" w:hAnsi="IRNazanin" w:eastAsia="IRNazanin"/>
          <w:color w:val="111111"/>
          <w:sz w:val="28"/>
          <w:sz w:val="28"/>
          <w:szCs w:val="28"/>
          <w:lang w:bidi="fa-IR"/>
        </w:rPr>
        <w:t>۸۰۵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۸۰۶</w:t>
      </w:r>
      <w:r>
        <w:rPr>
          <w:rFonts w:ascii="IRNazanin" w:hAnsi="IRNazanin" w:eastAsia="IRNazanin"/>
          <w:color w:val="111111"/>
          <w:sz w:val="28"/>
          <w:sz w:val="28"/>
          <w:szCs w:val="28"/>
          <w:rtl w:val="true"/>
          <w:lang w:bidi="fa-IR"/>
        </w:rPr>
        <w:t>، توسّط حسن بن على بن حسن بن عبد الملك قمى، به فارسى برگردانده شد</w:t>
      </w:r>
      <w:r>
        <w:rPr>
          <w:rFonts w:eastAsia="IRNazanin" w:cs="IRNazanin"/>
          <w:color w:val="111111"/>
          <w:sz w:val="28"/>
          <w:szCs w:val="28"/>
          <w:rtl w:val="true"/>
          <w:lang w:bidi="fa-IR"/>
        </w:rPr>
        <w:t xml:space="preserve">. </w:t>
      </w:r>
      <w:r>
        <w:rPr>
          <w:rStyle w:val="FootnoteAnchor"/>
          <w:rtl w:val="true"/>
        </w:rPr>
        <w:footnoteReference w:id="1563"/>
      </w:r>
      <w:r>
        <w:rPr>
          <w:rFonts w:ascii="IRNazanin" w:hAnsi="IRNazanin" w:eastAsia="IRNazanin"/>
          <w:color w:val="111111"/>
          <w:sz w:val="28"/>
          <w:sz w:val="28"/>
          <w:szCs w:val="28"/>
          <w:rtl w:val="true"/>
          <w:lang w:bidi="fa-IR"/>
        </w:rPr>
        <w:t>آنچه از اين كتاب باقى مانده، بخشى از همين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در يك مجلّد، شامل مقدّمه مترجم، مقدّمه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مترجم، به انگيزه ترجمه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به فضائل و مناقب و خدمات دينى و دنيوى صاحب بن عبّاد، عوامل و موجبات تأليف تاريخ قم، و معرّفى ابواب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مقدّمه، سه عامل در تأليف اين كتاب،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رسالت فرهيختگان هر عصر كه بايد ميراث زمان خود را ثبت كنند تا آن را به ديگران برسانند و نام خود را جاودانه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فقدان كتاب</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تاريخ قم و معرّفى اهل قم و عالمان و شاعران آن است كه رنجش خاطر ابو الفضل محمّد بن حسين عميد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العميد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سوم، تشويق برادر مؤلّف، ابو القاسم على بن محمّد بن حسن كاتب است كه در آن هنگام، حاكم قم بوده است</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مؤلّف، كتاب را در بيست باب با عناوين مشخّص،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شانزدهم آن، در معرّفى بعضى از علماى قم است و نيز عدد خواصّ آنها ـ كه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نفر بوده اند ـ و عدد عامّه از اهل قم ـ كه به قم منسوب بودند و شمارشان تنها چهارده نفر بوده است ـ و ذكر مصنّفات و رواياتشان و اخبارى درباره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تاريخ قم، در شرح حال وضعيت اقليمى، اقتصادى و بويژه خراج، سياسى، مذهبى، علمى و انسانى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كتاب، شامل بيست باب و پنجاه فصل، در چند مجلّد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كلام محمّد باقر مجلسى و افندى اصفهانى، </w:t>
      </w:r>
      <w:r>
        <w:rPr>
          <w:rStyle w:val="FootnoteAnchor"/>
          <w:rtl w:val="true"/>
        </w:rPr>
        <w:footnoteReference w:id="1565"/>
      </w:r>
      <w:r>
        <w:rPr>
          <w:rFonts w:ascii="IRNazanin" w:hAnsi="IRNazanin" w:eastAsia="IRNazanin"/>
          <w:color w:val="111111"/>
          <w:sz w:val="28"/>
          <w:sz w:val="28"/>
          <w:szCs w:val="28"/>
          <w:rtl w:val="true"/>
          <w:lang w:bidi="fa-IR"/>
        </w:rPr>
        <w:t>چنين مى نماياند كه اصل كتاب را در اختيار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نورى ـ با اشاره به اين كه خود، از بيست باب كتاب، تنها هشت باب آن را در اختيار دارد ـ ، </w:t>
      </w:r>
      <w:r>
        <w:rPr>
          <w:rStyle w:val="FootnoteAnchor"/>
          <w:rtl w:val="true"/>
        </w:rPr>
        <w:footnoteReference w:id="1566"/>
      </w:r>
      <w:r>
        <w:rPr>
          <w:rFonts w:ascii="IRNazanin" w:hAnsi="IRNazanin" w:eastAsia="IRNazanin"/>
          <w:color w:val="111111"/>
          <w:sz w:val="28"/>
          <w:sz w:val="28"/>
          <w:szCs w:val="28"/>
          <w:rtl w:val="true"/>
          <w:lang w:bidi="fa-IR"/>
        </w:rPr>
        <w:t xml:space="preserve">متذكّر مى شود كه اصل كتاب، در اختيار سيّد احمد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دخترى محقّق كركى و پسرخاله محقّق داماد و نيز داماد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وى در كتابى درباره فضائل سادات، موسوم به منهاج الصفوى،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آقا محمّد على فرزند وحيد بهبهانى، آن را در اختيار داشته و در حاشيه هاى خود بر نقد الرجال تفرشى،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نسخه عربى اين كتاب، ناياب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فارسى آن نيز تنها شامل پنج باب نخست است و ديگر باب هاى كتاب، ناياب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در مقدّمه كتاب، متذكّر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تاريخ قم، مشتمل بر بيست باب و پنجاه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معلوم مى شود كه وى همه باب ها و فصل هاى آن را در اختيار داشته است؛ اما معلوم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2" w:name="pg2251_18491"/>
    </w:p>
    <w:p>
      <w:pPr>
        <w:pStyle w:val="Heading6"/>
        <w:numPr>
          <w:ilvl w:val="5"/>
          <w:numId w:val="1"/>
        </w:numPr>
        <w:rPr/>
      </w:pPr>
      <w:bookmarkStart w:id="913" w:name="__RefHeading___Toc1669067_3804643083"/>
      <w:bookmarkStart w:id="914" w:name="_Toc358"/>
      <w:bookmarkEnd w:id="912"/>
      <w:bookmarkEnd w:id="913"/>
      <w:r>
        <w:rPr>
          <w:rtl w:val="true"/>
        </w:rPr>
        <w:t>ه ـ متون تفسيرى</w:t>
      </w:r>
      <w:bookmarkEnd w:id="914"/>
    </w:p>
    <w:p>
      <w:pPr>
        <w:pStyle w:val="Heading6"/>
        <w:numPr>
          <w:ilvl w:val="5"/>
          <w:numId w:val="1"/>
        </w:numPr>
        <w:rPr/>
      </w:pPr>
      <w:bookmarkStart w:id="915" w:name="__RefHeading___Toc1669069_3804643083"/>
      <w:bookmarkStart w:id="916" w:name="_Toc359"/>
      <w:bookmarkEnd w:id="915"/>
      <w:r>
        <w:rPr/>
        <w:t>۱</w:t>
      </w:r>
      <w:r>
        <w:rPr>
          <w:rtl w:val="true"/>
        </w:rPr>
        <w:t xml:space="preserve"> </w:t>
      </w:r>
      <w:r>
        <w:rPr>
          <w:rtl w:val="true"/>
        </w:rPr>
        <w:t xml:space="preserve">. </w:t>
      </w:r>
      <w:r>
        <w:rPr>
          <w:rtl w:val="true"/>
        </w:rPr>
        <w:t>تفسير القمى</w:t>
      </w:r>
      <w:bookmarkEnd w:id="916"/>
    </w:p>
    <w:p>
      <w:pPr>
        <w:pStyle w:val="BookText"/>
        <w:rPr/>
      </w:pPr>
      <w:r>
        <w:rPr>
          <w:rFonts w:ascii="IRNazanin" w:hAnsi="IRNazanin" w:eastAsia="IRNazanin"/>
          <w:color w:val="111111"/>
          <w:sz w:val="28"/>
          <w:sz w:val="28"/>
          <w:szCs w:val="28"/>
          <w:rtl w:val="true"/>
          <w:lang w:bidi="fa-IR"/>
        </w:rPr>
        <w:t>نيست كه آيا همه آنها را به فارسى برگردانده، يا تنها به همين پنج بابى كه باقى مانده،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حسين نورى با بررسى منقولات كتاب فضائل السادات سيّد احمد حسينى، احتمال داده كه وى ترجمه ديگرى از كتاب را در اختيار داشته است؛ چنان كه احتمال داده است كه همو و نيز آقا محمّد على، اصل عربى كتاب را نيز در اختيار داشته اند</w:t>
      </w:r>
      <w:r>
        <w:rPr>
          <w:rFonts w:eastAsia="IRNazanin" w:cs="IRNazanin"/>
          <w:color w:val="111111"/>
          <w:sz w:val="28"/>
          <w:szCs w:val="28"/>
          <w:rtl w:val="true"/>
          <w:lang w:bidi="fa-IR"/>
        </w:rPr>
        <w:t xml:space="preserve">. </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ه ـ متون تفسيرى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قمى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طيّب موسوى جزايرى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قم، چاپ سوم،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اين كتاب، از دو نسخه خطّى و دو نسخه چاپى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نسخه چاپىِ سال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ق، تفسير منسوب به امام عسكرى عليه السلام نيز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چاپىِ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 نسخه خطّى كتاب خانه آية اللّه حكيم و نسخه خطّى كتاب خانه شيخ كاشف الغطاء ـ كه نسخه اى است نادر ـ ، ديگر نسخه هاى پيشين اين كتاب اند</w:t>
      </w:r>
      <w:r>
        <w:rPr>
          <w:rFonts w:eastAsia="IRNazanin" w:cs="IRNazanin"/>
          <w:color w:val="111111"/>
          <w:sz w:val="28"/>
          <w:szCs w:val="28"/>
          <w:rtl w:val="true"/>
          <w:lang w:bidi="fa-IR"/>
        </w:rPr>
        <w:t xml:space="preserve">. </w:t>
      </w:r>
      <w:r>
        <w:rPr>
          <w:rStyle w:val="FootnoteAnchor"/>
          <w:rtl w:val="true"/>
        </w:rPr>
        <w:footnoteReference w:id="1568"/>
      </w:r>
      <w:r>
        <w:rPr>
          <w:rFonts w:ascii="IRNazanin" w:hAnsi="IRNazanin" w:eastAsia="IRNazanin"/>
          <w:color w:val="111111"/>
          <w:sz w:val="28"/>
          <w:sz w:val="28"/>
          <w:szCs w:val="28"/>
          <w:rtl w:val="true"/>
          <w:lang w:bidi="fa-IR"/>
        </w:rPr>
        <w:t>انتساب اين تفسير به على بن ابراهيم، معروف نيست؛ اگرچه اصل اين كه او تفسيرى بر قرآن نوشته است، معروف و حتى متواتر است</w:t>
      </w:r>
      <w:r>
        <w:rPr>
          <w:rFonts w:eastAsia="IRNazanin" w:cs="IRNazanin"/>
          <w:color w:val="111111"/>
          <w:sz w:val="28"/>
          <w:szCs w:val="28"/>
          <w:rtl w:val="true"/>
          <w:lang w:bidi="fa-IR"/>
        </w:rPr>
        <w:t xml:space="preserve">. </w:t>
      </w:r>
      <w:r>
        <w:rPr>
          <w:rStyle w:val="FootnoteAnchor"/>
          <w:rtl w:val="true"/>
        </w:rPr>
        <w:footnoteReference w:id="1569"/>
      </w:r>
      <w:r>
        <w:rPr>
          <w:rFonts w:ascii="IRNazanin" w:hAnsi="IRNazanin" w:eastAsia="IRNazanin"/>
          <w:color w:val="111111"/>
          <w:sz w:val="28"/>
          <w:sz w:val="28"/>
          <w:szCs w:val="28"/>
          <w:rtl w:val="true"/>
          <w:lang w:bidi="fa-IR"/>
        </w:rPr>
        <w:t>كسى كه اين تفسير را از على بن ابراهيم روايت كرده، شاگرد وى عباس بن محمّد بن قاسم بن حمزة بن موسى بن جعفر، مكنّا به ابو الفضل است</w:t>
      </w:r>
      <w:r>
        <w:rPr>
          <w:rFonts w:eastAsia="IRNazanin" w:cs="IRNazanin"/>
          <w:color w:val="111111"/>
          <w:sz w:val="28"/>
          <w:szCs w:val="28"/>
          <w:rtl w:val="true"/>
          <w:lang w:bidi="fa-IR"/>
        </w:rPr>
        <w:t xml:space="preserve">. </w:t>
      </w:r>
      <w:r>
        <w:rPr>
          <w:rStyle w:val="FootnoteAnchor"/>
          <w:rtl w:val="true"/>
        </w:rPr>
        <w:footnoteReference w:id="1570"/>
      </w:r>
      <w:r>
        <w:rPr>
          <w:rFonts w:ascii="IRNazanin" w:hAnsi="IRNazanin" w:eastAsia="IRNazanin"/>
          <w:color w:val="111111"/>
          <w:sz w:val="28"/>
          <w:sz w:val="28"/>
          <w:szCs w:val="28"/>
          <w:rtl w:val="true"/>
          <w:lang w:bidi="fa-IR"/>
        </w:rPr>
        <w:t>راوى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در مصادر رجالى اماميه ذكر نشده </w:t>
      </w:r>
      <w:r>
        <w:rPr>
          <w:rStyle w:val="FootnoteAnchor"/>
          <w:rtl w:val="true"/>
        </w:rPr>
        <w:footnoteReference w:id="1571"/>
      </w:r>
      <w:r>
        <w:rPr>
          <w:rFonts w:ascii="Amiri" w:hAnsi="Amiri" w:eastAsia="Amiri" w:cs="Amiri"/>
          <w:color w:val="111111"/>
          <w:sz w:val="28"/>
          <w:sz w:val="28"/>
          <w:szCs w:val="28"/>
          <w:rtl w:val="true"/>
          <w:lang w:bidi="ar-SA"/>
        </w:rPr>
        <w:t>و در اصطلاح، مجهول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از وى در كتاب هاى انساب، ياد شده است؛ مانند المجدى فى أنساب الطالبيّين، عمدة الطالب، بحر الأنساب، العمدة، المشجّر، كشاف و النسب المسطّر كه در آغاز سده هفتم تأليف شده است</w:t>
      </w:r>
      <w:r>
        <w:rPr>
          <w:rFonts w:eastAsia="Amiri" w:cs="Amiri" w:ascii="Amiri" w:hAnsi="Amiri"/>
          <w:color w:val="111111"/>
          <w:sz w:val="28"/>
          <w:szCs w:val="28"/>
          <w:rtl w:val="true"/>
          <w:lang w:bidi="ar-SA"/>
        </w:rPr>
        <w:t xml:space="preserve">. </w:t>
      </w:r>
      <w:r>
        <w:rPr>
          <w:rStyle w:val="FootnoteAnchor"/>
          <w:rtl w:val="true"/>
        </w:rPr>
        <w:footnoteReference w:id="1572"/>
      </w:r>
      <w:r>
        <w:rPr>
          <w:rFonts w:ascii="IRNazanin" w:hAnsi="IRNazanin" w:eastAsia="IRNazanin"/>
          <w:color w:val="111111"/>
          <w:sz w:val="28"/>
          <w:sz w:val="28"/>
          <w:szCs w:val="28"/>
          <w:rtl w:val="true"/>
          <w:lang w:bidi="fa-IR"/>
        </w:rPr>
        <w:t>نيز نام پدر او، معروف به محمّد اعرابى، و جدّ وى با عنوان محمّد بن قاسم بن حمزه، در مصادر رجالى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پدر او را در شمار اصحاب امام هادى عليه السلام </w:t>
      </w:r>
      <w:r>
        <w:rPr>
          <w:rStyle w:val="FootnoteAnchor"/>
          <w:rtl w:val="true"/>
        </w:rPr>
        <w:footnoteReference w:id="1573"/>
      </w:r>
      <w:r>
        <w:rPr>
          <w:rFonts w:ascii="Amiri" w:hAnsi="Amiri" w:eastAsia="Amiri" w:cs="Amiri"/>
          <w:color w:val="111111"/>
          <w:sz w:val="28"/>
          <w:sz w:val="28"/>
          <w:szCs w:val="28"/>
          <w:rtl w:val="true"/>
          <w:lang w:bidi="ar-SA"/>
        </w:rPr>
        <w:t xml:space="preserve">و كشّى جد او را با عنوان قاسم بن حمزه علوى، </w:t>
      </w:r>
      <w:r>
        <w:rPr>
          <w:rStyle w:val="FootnoteAnchor"/>
          <w:rtl w:val="true"/>
        </w:rPr>
        <w:footnoteReference w:id="1574"/>
      </w:r>
      <w:r>
        <w:rPr>
          <w:rFonts w:ascii="IRNazanin" w:hAnsi="IRNazanin" w:eastAsia="IRNazanin"/>
          <w:color w:val="111111"/>
          <w:sz w:val="28"/>
          <w:sz w:val="28"/>
          <w:szCs w:val="28"/>
          <w:rtl w:val="true"/>
          <w:lang w:bidi="fa-IR"/>
        </w:rPr>
        <w:t>ياد كرده اند و به نقل از آقا بزرگ تهرانى از كشّى، وى از ابو بصير روايت مى كند و ابو عبد اللّه محمّد بن خالد برقى نيز از وى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معاصران، با استناد به جهالت راوى اصلى اين تفسير، ابو الفضل العبّاس، و نيز جهالت كسى كه آن را از ابو الفضل روايت كرده، در انتساب آن به على بن ابراهيم، ترديد كرده اند </w:t>
      </w:r>
      <w:r>
        <w:rPr>
          <w:rStyle w:val="FootnoteAnchor"/>
          <w:rtl w:val="true"/>
        </w:rPr>
        <w:footnoteReference w:id="1575"/>
      </w:r>
      <w:r>
        <w:rPr>
          <w:rFonts w:ascii="IRNazanin" w:hAnsi="IRNazanin" w:eastAsia="IRNazanin"/>
          <w:color w:val="111111"/>
          <w:sz w:val="28"/>
          <w:sz w:val="28"/>
          <w:szCs w:val="28"/>
          <w:rtl w:val="true"/>
          <w:lang w:bidi="fa-IR"/>
        </w:rPr>
        <w:t>و آن را ساخته و پرداخته همان ابوالفضل راوى كتاب،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قرينه محكم بر اين انتساب، اين باشد كه روايات اين تفسير، همگى از على بن ابراهيم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آقا بزرگ تهرانى، روايات كتاب تا اوايل سوره آل عمران ـ كه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وَأُنَبِّئُكُم بِمَا تَأْكُلُونَ وَمَا تَدَّخِرُونَ فِى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از على بن ابراهيم است؛ ولى از اين آيه به بعد، اسلوب روايت تغيير مى كند و روايت از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عنوان، افزوده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احمد بن محمّد الهمدانى، قال حدّثنى جعفر بن عبد اللّه ، قال حدّثنا كثير بن عيّاش عن زياد بن منذر أبى الجارود، عن أبى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 در مصادر كتاب شناسى، براى تفسير ابو الجارود ذكر شده است</w:t>
      </w:r>
      <w:r>
        <w:rPr>
          <w:rFonts w:eastAsia="IRNazanin" w:cs="IRNazanin"/>
          <w:color w:val="111111"/>
          <w:sz w:val="28"/>
          <w:szCs w:val="28"/>
          <w:rtl w:val="true"/>
          <w:lang w:bidi="fa-IR"/>
        </w:rPr>
        <w:t xml:space="preserve">. </w:t>
      </w:r>
      <w:r>
        <w:rPr>
          <w:rStyle w:val="FootnoteAnchor"/>
          <w:rtl w:val="true"/>
        </w:rPr>
        <w:footnoteReference w:id="1576"/>
      </w:r>
      <w:r>
        <w:rPr>
          <w:rFonts w:ascii="IRNazanin" w:hAnsi="IRNazanin" w:eastAsia="IRNazanin"/>
          <w:color w:val="111111"/>
          <w:sz w:val="28"/>
          <w:sz w:val="28"/>
          <w:szCs w:val="28"/>
          <w:rtl w:val="true"/>
          <w:lang w:bidi="fa-IR"/>
        </w:rPr>
        <w:t xml:space="preserve">گويا نمى توان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طريق ياد شده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كه چهار بار تصريح شده ـ ، على بن ابراهيم دانست؛ چراكه على بن ابراهيم، شيخ كلينى است و ابن عقده، الكافى را از كلينى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باشد، به اين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از كسى روايت مى كند كه او بزرگ ترين شيخ استادش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چنين چيزى، قبول اين قول دشوار مى نمايد</w:t>
      </w:r>
      <w:r>
        <w:rPr>
          <w:rFonts w:eastAsia="IRNazanin" w:cs="IRNazanin"/>
          <w:color w:val="111111"/>
          <w:sz w:val="28"/>
          <w:szCs w:val="28"/>
          <w:rtl w:val="true"/>
          <w:lang w:bidi="fa-IR"/>
        </w:rPr>
        <w:t xml:space="preserve">. </w:t>
      </w:r>
      <w:r>
        <w:rPr>
          <w:rStyle w:val="FootnoteAnchor"/>
          <w:rtl w:val="true"/>
        </w:rPr>
        <w:footnoteReference w:id="1577"/>
      </w:r>
      <w:r>
        <w:rPr>
          <w:rFonts w:ascii="IRNazanin" w:hAnsi="IRNazanin" w:eastAsia="IRNazanin"/>
          <w:color w:val="111111"/>
          <w:sz w:val="28"/>
          <w:sz w:val="28"/>
          <w:szCs w:val="28"/>
          <w:rtl w:val="true"/>
          <w:lang w:bidi="fa-IR"/>
        </w:rPr>
        <w:t>راوى تفسير در ديگر موارد تا پايان تفسير، تمام سند را ذكر نمى كند و به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وفى رواية أبى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مى توان اين احتمال را پيش كشيد كه اصل اين تفسير، از على بن ابراهيم است؛ ولى راوى آن ابوالفضل العبّاس، به هدف ايجاد رغبت بيشتر به اين تفسير يا به هر جهت ديگرى، برخى از روايات تفسيرىِ ابوالجارود از امام باقر عليه السلام را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اين احتمال ـ كه قوى نيز مى نمايد ـ ، اين است كه به گزارش كتاب النسب المسطّر، عبّاس در طبرستان بود و طبرستان در آن زمان، مركز زيديه جاروديه شناخته مى شد</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به هر روى، اين تفسير از مصادر تفاسير روايى و برخى از جوامع حديثى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الصافى، البرهان، نور الثّقلين، بحار الأنوار و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اين كتاب، شامل مقدّمه مصحّح كتاب، مقدّمه مؤلّف، و اصل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مصحّح، افزون بر معرّفى مؤلّف و جايگاه او، به نسخه هاى مورد اعتماد و نقد برخى از شبهات درباره اعتبار اين تفسير،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تفسير، با ستايش خدا و درود بر پيامبر و اهل بيت عليهم السلام آغاز مى شود و سپس سخنى دراز دامن، در باره انواع علوم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در اين مقدّمه كه مدخل تفسير است، فشرده و كوتاه، به ذكر روايات مسندى در بيان انواع علوم پرداخته، كه امام صادق عليه السلام از امير المؤمنين عليه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روايات را ـ كه مفصّل هم هستند ـ ابن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زينب نعمانى شاگرد كلينى، به تفصيل در آغاز تفسيرش آورده و به گفته آقا بزرگ تهرانى، سيّد مرتضى با افزودن خطبه اى، از مجموع آنها رساله اى ساخته و آن را المحكم و المتشابه،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نيز اين روايات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بدون كاستى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كتاب، شامل تفسير آيات قرآن از سوره حمد تا پايان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هر آيه را ـ نه به صورت كامل ـ ذكر مى كند و سپس به تفسير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تفسير آيات، از روايات و گاه اشعار برخى شعراى معروف </w:t>
      </w:r>
      <w:r>
        <w:rPr>
          <w:rStyle w:val="FootnoteAnchor"/>
          <w:rtl w:val="true"/>
        </w:rPr>
        <w:footnoteReference w:id="1579"/>
      </w:r>
      <w:r>
        <w:rPr>
          <w:rFonts w:ascii="IRNazanin" w:hAnsi="IRNazanin" w:eastAsia="IRNazanin"/>
          <w:color w:val="111111"/>
          <w:sz w:val="28"/>
          <w:sz w:val="28"/>
          <w:szCs w:val="28"/>
          <w:rtl w:val="true"/>
          <w:lang w:bidi="fa-IR"/>
        </w:rPr>
        <w:t>كمك مى گيرد و در مواردى، بيان هايى را از خود، بر آن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كتاب ـ كه جنبه تفسير و بيشتر بيان مصداق و به قولى، جنبه تأويل دارند ـ از امام صادق عليه السلام و امام باقر عليه السلام نقل شده اند و در مواردى اندك، از ساير امامان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روايات امام صادق عليه السلام ، از على بن ابراهيم از مشايخ او ـ كه به قولى به شصت نفر مى رسند و مهمترينشان پدر اوست ـ </w:t>
      </w:r>
      <w:r>
        <w:rPr>
          <w:rStyle w:val="FootnoteAnchor"/>
          <w:rtl w:val="true"/>
        </w:rPr>
        <w:footnoteReference w:id="1580"/>
      </w:r>
      <w:r>
        <w:rPr>
          <w:rFonts w:ascii="IRNazanin" w:hAnsi="IRNazanin" w:eastAsia="IRNazanin"/>
          <w:color w:val="111111"/>
          <w:sz w:val="28"/>
          <w:sz w:val="28"/>
          <w:szCs w:val="28"/>
          <w:rtl w:val="true"/>
          <w:lang w:bidi="fa-IR"/>
        </w:rPr>
        <w:t>و روايات امام باقر عليه السلام ، از ابن عقده از ابو الجارود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روايات، از ديگر مشايخ راوى تفسير نقل شده است، كه به ده نفر مى رسند</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 xml:space="preserve">ابوالفضل العبّاس راوى تفسير، روايات ابو الجارود را در چهار مورد، با اسناد كامل از ابن عقده نقل مى كند؛ </w:t>
      </w:r>
      <w:r>
        <w:rPr>
          <w:rStyle w:val="FootnoteAnchor"/>
          <w:rtl w:val="true"/>
        </w:rPr>
        <w:footnoteReference w:id="1582"/>
      </w:r>
      <w:r>
        <w:rPr>
          <w:rFonts w:ascii="Amiri" w:hAnsi="Amiri" w:eastAsia="Amiri" w:cs="Amiri"/>
          <w:color w:val="111111"/>
          <w:sz w:val="28"/>
          <w:sz w:val="28"/>
          <w:szCs w:val="28"/>
          <w:rtl w:val="true"/>
          <w:lang w:bidi="ar-SA"/>
        </w:rPr>
        <w:t xml:space="preserve">ولى ساير موارد را بدون ذكر سند، تنها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أبى الجارود</w:t>
      </w:r>
      <w:r>
        <w:rPr>
          <w:rFonts w:eastAsia="Amiri" w:cs="Amiri" w:ascii="Amiri" w:hAnsi="Amiri"/>
          <w:color w:val="111111"/>
          <w:sz w:val="28"/>
          <w:szCs w:val="28"/>
          <w:rtl w:val="true"/>
          <w:lang w:bidi="ar-SA"/>
        </w:rPr>
        <w:t xml:space="preserve">» </w:t>
      </w:r>
      <w:r>
        <w:rPr>
          <w:rStyle w:val="FootnoteAnchor"/>
          <w:rtl w:val="true"/>
        </w:rPr>
        <w:footnoteReference w:id="1583"/>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بيشتر موارد، پس از پايان يافتن روايت ابو الجارود يا روايت يكى از مشايخش، </w:t>
      </w:r>
      <w:r>
        <w:rPr>
          <w:rStyle w:val="FootnoteAnchor"/>
          <w:rtl w:val="true"/>
        </w:rPr>
        <w:footnoteReference w:id="1584"/>
      </w:r>
      <w:r>
        <w:rPr>
          <w:rFonts w:ascii="IRNazanin" w:hAnsi="IRNazanin" w:eastAsia="IRNazanin"/>
          <w:color w:val="111111"/>
          <w:sz w:val="28"/>
          <w:sz w:val="28"/>
          <w:szCs w:val="28"/>
          <w:rtl w:val="true"/>
          <w:lang w:bidi="fa-IR"/>
        </w:rPr>
        <w:t>به تفسير على بن ابراهيم باز مى گردد و با عباراتى از اين دست، از آن ياد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7" w:name="pg2251_18495"/>
    </w:p>
    <w:p>
      <w:pPr>
        <w:pStyle w:val="Heading6"/>
        <w:numPr>
          <w:ilvl w:val="5"/>
          <w:numId w:val="1"/>
        </w:numPr>
        <w:rPr/>
      </w:pPr>
      <w:bookmarkStart w:id="918" w:name="__RefHeading___Toc1669071_3804643083"/>
      <w:bookmarkStart w:id="919" w:name="_Toc360"/>
      <w:bookmarkEnd w:id="917"/>
      <w:bookmarkEnd w:id="918"/>
      <w:r>
        <w:rPr/>
        <w:t>۲</w:t>
      </w:r>
      <w:r>
        <w:rPr>
          <w:rtl w:val="true"/>
        </w:rPr>
        <w:t xml:space="preserve"> </w:t>
      </w:r>
      <w:r>
        <w:rPr>
          <w:rtl w:val="true"/>
        </w:rPr>
        <w:t xml:space="preserve">. </w:t>
      </w:r>
      <w:r>
        <w:rPr>
          <w:rtl w:val="true"/>
        </w:rPr>
        <w:t>تفسير العيّاشى</w:t>
      </w:r>
      <w:bookmarkEnd w:id="9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إلى رواية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إلى تفسير على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روايه علىّ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وى با اين گونه پردازش، بر آن بوده كه روايات ابو الجارود را از روايات على بن ابراهيم،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العيّاشىمؤلّف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رسولى محلّاتى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العلمية الإسلامية، تهران،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اين كتاب، از دو نسخه خطّى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كتاب خانه دانشگاه تهران و نسخه تصحيح شده شيخ عبد اللّه شاه ميرى تفرشى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دوم، از روى نسخه محدّث نورى استنساخ شده و هم با نسخه كتاب خانه آستان قدس، مقابله شده است و هم با جوامع حديث و برخى تفاسير روايى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طبرسى، الصافى فيض كاشانى، البرهان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كتاب عيّاشى، در آن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محمّد باقر مجلسى، وسائل الشيعة و نيز إثبات الهداة شيخ حرّ عاملى</w:t>
      </w:r>
      <w:r>
        <w:rPr>
          <w:rFonts w:eastAsia="IRNazanin" w:cs="IRNazanin"/>
          <w:color w:val="111111"/>
          <w:sz w:val="28"/>
          <w:szCs w:val="28"/>
          <w:rtl w:val="true"/>
          <w:lang w:bidi="fa-IR"/>
        </w:rPr>
        <w:t xml:space="preserve">. </w:t>
      </w:r>
      <w:r>
        <w:rPr>
          <w:rStyle w:val="FootnoteAnchor"/>
          <w:rtl w:val="true"/>
        </w:rPr>
        <w:footnoteReference w:id="1585"/>
      </w:r>
      <w:r>
        <w:rPr>
          <w:rFonts w:ascii="IRNazanin" w:hAnsi="IRNazanin" w:eastAsia="IRNazanin"/>
          <w:color w:val="111111"/>
          <w:sz w:val="28"/>
          <w:sz w:val="28"/>
          <w:szCs w:val="28"/>
          <w:rtl w:val="true"/>
          <w:lang w:bidi="fa-IR"/>
        </w:rPr>
        <w:t>گروه تحقيق مطالعات اسلامى مؤسّسه بعثت نيز در تحقيق آن، افزون بر اين تفاسير و جوامع حديث، بر سه نسخه خطّى نيز تكيه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كتاب خانه آستان قدس رضوى، نسخه كتاب خانه ملك و نسخه كتاب خانه شاهچراغ</w:t>
      </w:r>
      <w:r>
        <w:rPr>
          <w:rFonts w:eastAsia="IRNazanin" w:cs="IRNazanin"/>
          <w:color w:val="111111"/>
          <w:sz w:val="28"/>
          <w:szCs w:val="28"/>
          <w:rtl w:val="true"/>
          <w:lang w:bidi="fa-IR"/>
        </w:rPr>
        <w:t xml:space="preserve">. </w:t>
      </w:r>
      <w:r>
        <w:rPr>
          <w:rStyle w:val="FootnoteAnchor"/>
          <w:rtl w:val="true"/>
        </w:rPr>
        <w:footnoteReference w:id="1586"/>
      </w:r>
      <w:r>
        <w:rPr>
          <w:rFonts w:ascii="Amiri" w:hAnsi="Amiri" w:eastAsia="Amiri" w:cs="Amiri"/>
          <w:color w:val="111111"/>
          <w:sz w:val="28"/>
          <w:sz w:val="28"/>
          <w:szCs w:val="28"/>
          <w:rtl w:val="true"/>
          <w:lang w:bidi="ar-SA"/>
        </w:rPr>
        <w:t xml:space="preserve">اين كتاب كه با عنوان تفسير، در مصادر ذكر شده </w:t>
      </w:r>
      <w:r>
        <w:rPr>
          <w:rStyle w:val="FootnoteAnchor"/>
          <w:rtl w:val="true"/>
        </w:rPr>
        <w:footnoteReference w:id="1587"/>
      </w:r>
      <w:r>
        <w:rPr>
          <w:rFonts w:ascii="IRNazanin" w:hAnsi="IRNazanin" w:eastAsia="IRNazanin"/>
          <w:color w:val="111111"/>
          <w:sz w:val="28"/>
          <w:sz w:val="28"/>
          <w:szCs w:val="28"/>
          <w:rtl w:val="true"/>
          <w:lang w:bidi="fa-IR"/>
        </w:rPr>
        <w:t>و انتساب آن به عيّاشى، معروف است، از مصادر جوامع حديث و كتاب هاى تفسيرى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آن، در دو مجلّد با مقدّمه سيّد محمّد حسين طباطبايى معروف به علّامه طباطبايى، مقدّمه محقّق كتاب، مقدّمه كوتاه كاتب نسخه خطّى تفسير و اصل آن،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نسخه هاى خطّى و جوامع حديثى كه از آنها استفاده،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طباطبايى نيز به جايگاه و اهميّت تفسير عيّاشى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كتاب كه ناشناخته است، اين تفسير را يافته و در پىِ اطمينان از انتساب آن به عيّاشى، تلاش كرده است به مصدرى هم كه اين تفسير را از طريق سماع از مصنّف يا كس ديگرى دريافت كرده، دست يابد؛ ولى موفّق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اسانيد روايات آن را حذف كرده و متذكّر شده است كه اگر پس از اين، به كسى دست يافت كه واجد شرايط پيشْ گفته باشد، اسانيد را ذكر خواهد كرد</w:t>
      </w:r>
      <w:r>
        <w:rPr>
          <w:rFonts w:eastAsia="IRNazanin" w:cs="IRNazanin"/>
          <w:color w:val="111111"/>
          <w:sz w:val="28"/>
          <w:szCs w:val="28"/>
          <w:rtl w:val="true"/>
          <w:lang w:bidi="fa-IR"/>
        </w:rPr>
        <w:t xml:space="preserve">. </w:t>
      </w:r>
      <w:r>
        <w:rPr>
          <w:rStyle w:val="FootnoteAnchor"/>
          <w:rtl w:val="true"/>
        </w:rPr>
        <w:footnoteReference w:id="1588"/>
      </w:r>
      <w:r>
        <w:rPr>
          <w:rFonts w:ascii="IRNazanin" w:hAnsi="IRNazanin" w:eastAsia="IRNazanin"/>
          <w:color w:val="111111"/>
          <w:sz w:val="28"/>
          <w:sz w:val="28"/>
          <w:szCs w:val="28"/>
          <w:rtl w:val="true"/>
          <w:lang w:bidi="fa-IR"/>
        </w:rPr>
        <w:t>اصل كتاب، با مباحث و دانش هاى تفسيرى آغاز شده است كه مدخل تفسير به شمار مى آيند، و سپس اصل تفسير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تفسير، شامل عناوين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قرآن، مورد و شأن نزول قرآن، معناى اصطلاحاتى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منسوخ، ظاهر، باطن، محكم و متشابه، آياتى از قرآن كه به ائمه عليهم السلام اشاره دارند، علم ائمه به تأويل آيات قرآن، حكم كسى كه قرآن را به رأى خود تفسير كند، و ناپسند بودن جدال درباره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تفسير، با سوره فاتحه آغاز مى شود و تا سوره كهف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تفسير عيّاشى، همگى از ائمّه عليهم السلام است و شامل شرح الفاظ آيات، شأن نزول و بيان مصاديق و موارد انطباق است كه به ترتيب آيات 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تفسير، كامل بوده و در دو جزء سامان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آن، شامل هجده سوره ـ از سوره حمد تا پايان سوره كهف ـ و جزء دوم، شامل ساير سوره هاى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آن، ناياب است</w:t>
      </w:r>
      <w:r>
        <w:rPr>
          <w:rFonts w:eastAsia="IRNazanin" w:cs="IRNazanin"/>
          <w:color w:val="111111"/>
          <w:sz w:val="28"/>
          <w:szCs w:val="28"/>
          <w:rtl w:val="true"/>
          <w:lang w:bidi="fa-IR"/>
        </w:rPr>
        <w:t xml:space="preserve">. </w:t>
      </w:r>
      <w:r>
        <w:rPr>
          <w:rStyle w:val="FootnoteAnchor"/>
          <w:rtl w:val="true"/>
        </w:rPr>
        <w:footnoteReference w:id="1589"/>
      </w:r>
      <w:r>
        <w:rPr>
          <w:rFonts w:ascii="IRNazanin" w:hAnsi="IRNazanin" w:eastAsia="IRNazanin"/>
          <w:color w:val="111111"/>
          <w:sz w:val="28"/>
          <w:sz w:val="28"/>
          <w:szCs w:val="28"/>
          <w:rtl w:val="true"/>
          <w:lang w:bidi="fa-IR"/>
        </w:rPr>
        <w:t>به چند قرينه، مى توان كامل بودن اين تفسير را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ناتمام بودن آن؛ چرا كه آنها معمولاً اين توضيح را براى كتاب هاى ناقص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عيّاشى در جزء موجود، </w:t>
      </w:r>
      <w:r>
        <w:rPr>
          <w:rStyle w:val="FootnoteAnchor"/>
          <w:rtl w:val="true"/>
        </w:rPr>
        <w:footnoteReference w:id="1590"/>
      </w:r>
      <w:r>
        <w:rPr>
          <w:rFonts w:ascii="Amiri" w:hAnsi="Amiri" w:eastAsia="Amiri" w:cs="Amiri"/>
          <w:color w:val="111111"/>
          <w:sz w:val="28"/>
          <w:sz w:val="28"/>
          <w:szCs w:val="28"/>
          <w:rtl w:val="true"/>
          <w:lang w:bidi="ar-SA"/>
        </w:rPr>
        <w:t xml:space="preserve">مطلبى را از تفسير 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سوره فاطر نقل مى كند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0" w:name="pg2251_18497"/>
    </w:p>
    <w:p>
      <w:pPr>
        <w:pStyle w:val="Heading6"/>
        <w:numPr>
          <w:ilvl w:val="5"/>
          <w:numId w:val="1"/>
        </w:numPr>
        <w:rPr/>
      </w:pPr>
      <w:bookmarkStart w:id="921" w:name="__RefHeading___Toc1669073_3804643083"/>
      <w:bookmarkStart w:id="922" w:name="_Toc361"/>
      <w:bookmarkEnd w:id="920"/>
      <w:bookmarkEnd w:id="921"/>
      <w:r>
        <w:rPr/>
        <w:t>۳</w:t>
      </w:r>
      <w:r>
        <w:rPr>
          <w:rtl w:val="true"/>
        </w:rPr>
        <w:t xml:space="preserve"> </w:t>
      </w:r>
      <w:r>
        <w:rPr>
          <w:rtl w:val="true"/>
        </w:rPr>
        <w:t xml:space="preserve">. </w:t>
      </w:r>
      <w:r>
        <w:rPr>
          <w:rtl w:val="true"/>
        </w:rPr>
        <w:t>تفسير النعمانى</w:t>
      </w:r>
      <w:bookmarkEnd w:id="922"/>
    </w:p>
    <w:p>
      <w:pPr>
        <w:pStyle w:val="BookText"/>
        <w:rPr/>
      </w:pPr>
      <w:r>
        <w:rPr>
          <w:rFonts w:ascii="Amiri" w:hAnsi="Amiri" w:eastAsia="Amiri" w:cs="Amiri"/>
          <w:color w:val="111111"/>
          <w:sz w:val="28"/>
          <w:sz w:val="28"/>
          <w:szCs w:val="28"/>
          <w:rtl w:val="true"/>
          <w:lang w:bidi="ar-SA"/>
        </w:rPr>
        <w:t>روشن است كه اين سوره، در جزء دوم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سوره نور و سوره تحريم، </w:t>
      </w:r>
      <w:r>
        <w:rPr>
          <w:rStyle w:val="FootnoteAnchor"/>
          <w:rtl w:val="true"/>
        </w:rPr>
        <w:footnoteReference w:id="1591"/>
      </w:r>
      <w:r>
        <w:rPr>
          <w:rFonts w:ascii="Amiri" w:hAnsi="Amiri" w:eastAsia="Amiri" w:cs="Amiri"/>
          <w:color w:val="111111"/>
          <w:sz w:val="28"/>
          <w:sz w:val="28"/>
          <w:szCs w:val="28"/>
          <w:rtl w:val="true"/>
          <w:lang w:bidi="ar-SA"/>
        </w:rPr>
        <w:t xml:space="preserve">و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سوره فاطر، </w:t>
      </w:r>
      <w:r>
        <w:rPr>
          <w:rStyle w:val="FootnoteAnchor"/>
          <w:rtl w:val="true"/>
        </w:rPr>
        <w:footnoteReference w:id="1592"/>
      </w:r>
      <w:r>
        <w:rPr>
          <w:rFonts w:ascii="Amiri" w:hAnsi="Amiri" w:eastAsia="Amiri" w:cs="Amiri"/>
          <w:color w:val="111111"/>
          <w:sz w:val="28"/>
          <w:sz w:val="28"/>
          <w:szCs w:val="28"/>
          <w:rtl w:val="true"/>
          <w:lang w:bidi="ar-SA"/>
        </w:rPr>
        <w:t>رواياتى را از عيّاشى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مؤلّف اين كتاب، احاديث را مسند ذكر كرده بوده؛ ولى در سده هاى بعد، برخى از نسّاخ به جهت اختصار، اسانيد آن را حذف كرده اند</w:t>
      </w:r>
      <w:r>
        <w:rPr>
          <w:rFonts w:eastAsia="Amiri" w:cs="Amiri" w:ascii="Amiri" w:hAnsi="Amiri"/>
          <w:color w:val="111111"/>
          <w:sz w:val="28"/>
          <w:szCs w:val="28"/>
          <w:rtl w:val="true"/>
          <w:lang w:bidi="ar-SA"/>
        </w:rPr>
        <w:t xml:space="preserve">. </w:t>
      </w:r>
      <w:r>
        <w:rPr>
          <w:rStyle w:val="FootnoteAnchor"/>
          <w:rtl w:val="true"/>
        </w:rPr>
        <w:footnoteReference w:id="1593"/>
      </w:r>
      <w:r>
        <w:rPr>
          <w:rFonts w:ascii="IRNazanin" w:hAnsi="IRNazanin" w:eastAsia="IRNazanin"/>
          <w:color w:val="111111"/>
          <w:sz w:val="28"/>
          <w:sz w:val="28"/>
          <w:szCs w:val="28"/>
          <w:rtl w:val="true"/>
          <w:lang w:bidi="fa-IR"/>
        </w:rPr>
        <w:t xml:space="preserve">اين تفسير، موثّق ترين تفسير روايىِ باقى مانده از پيشينيان است كه از زمان تأليف تاكنون، مورد اعتماد مفسّران و محدّثان بوده </w:t>
      </w:r>
      <w:r>
        <w:rPr>
          <w:rStyle w:val="FootnoteAnchor"/>
          <w:rtl w:val="true"/>
        </w:rPr>
        <w:footnoteReference w:id="1594"/>
      </w:r>
      <w:r>
        <w:rPr>
          <w:rFonts w:ascii="Amiri" w:hAnsi="Amiri" w:eastAsia="Amiri" w:cs="Amiri"/>
          <w:color w:val="111111"/>
          <w:sz w:val="28"/>
          <w:sz w:val="28"/>
          <w:szCs w:val="28"/>
          <w:rtl w:val="true"/>
          <w:lang w:bidi="ar-SA"/>
        </w:rPr>
        <w:t>و به طور خاص، از سده يازدهم، از مصادر مهمّ تفسير روايى به شمار آمده و جوامع و تفاسير بسيارى، از آن نقل كرده اند؛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الصافى فيض كاشانى، البرهان بحرانى، نور الثقلين حويزى، وسائل الشيعة و إثبات الهداة حرّ عاملى، و بحار الأنوار مجلسى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النعمانىمؤلّف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زينب نعمانى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الإسلامية كتاب التفسير، در مصادر كتاب شناسى اوّليه، در شمار تأليفات ابن ابى زينب نعمانى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يازدهم، شيخ حرّ عاملى و محمّد باقر مجلسى، از تفسير نعمانى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شيخ حرّ، المحكم و المتشابه منسوب به سيّد مرتضى، همان تفسير نعمانى است؛ يعنى وى آن را از تفسير نعمانى نقل كرده است</w:t>
      </w:r>
      <w:r>
        <w:rPr>
          <w:rFonts w:eastAsia="IRNazanin" w:cs="IRNazanin"/>
          <w:color w:val="111111"/>
          <w:sz w:val="28"/>
          <w:szCs w:val="28"/>
          <w:rtl w:val="true"/>
          <w:lang w:bidi="fa-IR"/>
        </w:rPr>
        <w:t xml:space="preserve">. </w:t>
      </w:r>
      <w:r>
        <w:rPr>
          <w:rStyle w:val="FootnoteAnchor"/>
          <w:rtl w:val="true"/>
        </w:rPr>
        <w:footnoteReference w:id="1595"/>
      </w:r>
      <w:r>
        <w:rPr>
          <w:rFonts w:ascii="IRNazanin" w:hAnsi="IRNazanin" w:eastAsia="IRNazanin"/>
          <w:color w:val="111111"/>
          <w:sz w:val="28"/>
          <w:sz w:val="28"/>
          <w:szCs w:val="28"/>
          <w:rtl w:val="true"/>
          <w:lang w:bidi="fa-IR"/>
        </w:rPr>
        <w:t xml:space="preserve">در اين سده، قسمت هايى از اين تفسير پيدا شد </w:t>
      </w:r>
      <w:r>
        <w:rPr>
          <w:rStyle w:val="FootnoteAnchor"/>
          <w:rtl w:val="true"/>
        </w:rPr>
        <w:footnoteReference w:id="1596"/>
      </w:r>
      <w:r>
        <w:rPr>
          <w:rFonts w:ascii="Amiri" w:hAnsi="Amiri" w:eastAsia="Amiri" w:cs="Amiri"/>
          <w:color w:val="111111"/>
          <w:sz w:val="28"/>
          <w:sz w:val="28"/>
          <w:szCs w:val="28"/>
          <w:rtl w:val="true"/>
          <w:lang w:bidi="ar-SA"/>
        </w:rPr>
        <w:t xml:space="preserve">و محمّد باقر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القرآن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همه آن را آورده است</w:t>
      </w:r>
      <w:r>
        <w:rPr>
          <w:rFonts w:eastAsia="IRNazanin" w:cs="IRNazanin"/>
          <w:color w:val="111111"/>
          <w:sz w:val="28"/>
          <w:szCs w:val="28"/>
          <w:rtl w:val="true"/>
          <w:lang w:bidi="fa-IR"/>
        </w:rPr>
        <w:t xml:space="preserve">. </w:t>
      </w:r>
      <w:r>
        <w:rPr>
          <w:rStyle w:val="FootnoteAnchor"/>
          <w:rtl w:val="true"/>
        </w:rPr>
        <w:footnoteReference w:id="1597"/>
      </w:r>
      <w:r>
        <w:rPr>
          <w:rFonts w:ascii="IRNazanin" w:hAnsi="IRNazanin" w:eastAsia="IRNazanin"/>
          <w:color w:val="111111"/>
          <w:sz w:val="28"/>
          <w:sz w:val="28"/>
          <w:szCs w:val="28"/>
          <w:rtl w:val="true"/>
          <w:lang w:bidi="fa-IR"/>
        </w:rPr>
        <w:t xml:space="preserve">آقا بزرگ تهرانى با اشاره به كلام شيخ حرّ عاملى، متذكّر شده است كه شايد مراد شيخ حر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رواياتى باشد كه نعمانى با اسناد خود به امام صادق عليه السلام در مقدّمه تفسيرش قرار داده است و اين روايات، هم است كه جداگانه نيز همراه با خطبه مختصرى با عنوان محكم و متشابه، به سيّد مرتضى نسبت داده شده است</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به هر روى، معلوم نيست كه آيا تفسير موجود، تنها مقدّمه تفسير نعمانى است يا اصل تفسير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نعمانى، حاوى رواياتى است از طريق امام صادق از امير المؤمنين عليه السلام ، با محتوايى شامل دسته بندى آيات قرآن، بيان موارد و مصاديق عناوين و احكام قرآن، و نيز شرح الفاظ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نعمانى، اين تفسير را با اسناد كامل از احمد بن محمّد بن سعيد بن عقده، از احمد بن يوسف بن يعقوب نجفى، از اسماعيل بن مهران، از حسن بن على بن ابى حمزه، از پدرش از اسماعيل بن جابر و از ابو عبد اللّه جعفر بن محمّد صادق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گزارش، امام صادق عليه السلام با اشاره به جامعيت و جاودانگى قرآن، به دسته بندىِ آيات آن پرداخته و با اشاره به نادانى يا كم دانىِ عدّه اى درباره اين انواع، متذكّر شده است كه تنها راه درست فهم قرآن، استفاده از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اصل تفسير نعمانى، كه سخن امام على عليه السلام است، با تقسيم بندىِ آيات و معانى قرآن در هفت قسم،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زجر، ترغيب، ترهيب، جدل، مَثَل و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دسته بندى و معرّفى احكام و تعابير قرآنى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محكم و متشابه، خاص و عام، مقدّم و مؤخّر، عزائم و رخص، حلال و حرام، فرائض و احكام، منقطع معطوف و منقطع غير معطوف، حرف مكان حرف، لفظ خاص با معناى عام، لفظ عام با معناى خاص، لفظ واحد با معناى جمع، لفظ جمع با معناى واحد، لفظ ماضى در معناى مستقبل و</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3" w:name="pg2251_18499"/>
    </w:p>
    <w:p>
      <w:pPr>
        <w:pStyle w:val="Heading6"/>
        <w:numPr>
          <w:ilvl w:val="5"/>
          <w:numId w:val="1"/>
        </w:numPr>
        <w:rPr/>
      </w:pPr>
      <w:bookmarkStart w:id="924" w:name="__RefHeading___Toc1669075_3804643083"/>
      <w:bookmarkStart w:id="925" w:name="_Toc362"/>
      <w:bookmarkEnd w:id="923"/>
      <w:bookmarkEnd w:id="924"/>
      <w:r>
        <w:rPr/>
        <w:t>۴</w:t>
      </w:r>
      <w:r>
        <w:rPr>
          <w:rtl w:val="true"/>
        </w:rPr>
        <w:t xml:space="preserve"> </w:t>
      </w:r>
      <w:r>
        <w:rPr>
          <w:rtl w:val="true"/>
        </w:rPr>
        <w:t xml:space="preserve">. </w:t>
      </w:r>
      <w:r>
        <w:rPr>
          <w:rtl w:val="true"/>
        </w:rPr>
        <w:t>شواهد التنزيل لقواعد التفضيل</w:t>
      </w:r>
      <w:bookmarkEnd w:id="92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 لقواعد التفضيلمؤلّف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نشر،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 كتاب، از دو نسخه خطّى با عنوان نسخه كرمانى ـ كه تاريخ كتابت ندارد ـ و نسخه 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كتابت در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اعتماد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دو نسخه، شش نسخه خطّى ديگر نيز از اين كتاب موجود است كه كهن ترينِ آنها به سده يازدهم تعلّق دارد</w:t>
      </w:r>
      <w:r>
        <w:rPr>
          <w:rFonts w:eastAsia="IRNazanin" w:cs="IRNazanin"/>
          <w:color w:val="111111"/>
          <w:sz w:val="28"/>
          <w:szCs w:val="28"/>
          <w:rtl w:val="true"/>
          <w:lang w:bidi="fa-IR"/>
        </w:rPr>
        <w:t xml:space="preserve">. </w:t>
      </w:r>
      <w:r>
        <w:rPr>
          <w:rStyle w:val="FootnoteAnchor"/>
          <w:rtl w:val="true"/>
        </w:rPr>
        <w:footnoteReference w:id="1599"/>
      </w:r>
      <w:r>
        <w:rPr>
          <w:rFonts w:ascii="IRNazanin" w:hAnsi="IRNazanin" w:eastAsia="IRNazanin"/>
          <w:color w:val="111111"/>
          <w:sz w:val="28"/>
          <w:sz w:val="28"/>
          <w:szCs w:val="28"/>
          <w:rtl w:val="true"/>
          <w:lang w:bidi="fa-IR"/>
        </w:rPr>
        <w:t xml:space="preserve">اين كتاب پيش تر نيز در بيروت در سال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ق، در يك مجلّد و در سال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در دو مجلّد،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شواهد التنزيل، در مصادر كتاب شناسى فريقين، در شمار تأليفات حاكم حسكانى ذكر شده است</w:t>
      </w:r>
      <w:r>
        <w:rPr>
          <w:rFonts w:eastAsia="IRNazanin" w:cs="IRNazanin"/>
          <w:color w:val="111111"/>
          <w:sz w:val="28"/>
          <w:szCs w:val="28"/>
          <w:rtl w:val="true"/>
          <w:lang w:bidi="fa-IR"/>
        </w:rPr>
        <w:t xml:space="preserve">. </w:t>
      </w:r>
      <w:r>
        <w:rPr>
          <w:rStyle w:val="FootnoteAnchor"/>
          <w:rtl w:val="true"/>
        </w:rPr>
        <w:footnoteReference w:id="1600"/>
      </w:r>
      <w:r>
        <w:rPr>
          <w:rFonts w:ascii="Amiri" w:hAnsi="Amiri" w:eastAsia="Amiri" w:cs="Amiri"/>
          <w:color w:val="111111"/>
          <w:sz w:val="28"/>
          <w:sz w:val="28"/>
          <w:szCs w:val="28"/>
          <w:rtl w:val="true"/>
          <w:lang w:bidi="ar-SA"/>
        </w:rPr>
        <w:t>اين كتاب از مصادر بسيارى از كتاب هاى حديثى و كلامى اماميه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طبرسى، المناقب ابن شهر آشوب، الطرائف ابن طاووس، الصراط المستقيم بياضى، </w:t>
      </w:r>
      <w:r>
        <w:rPr>
          <w:rStyle w:val="FootnoteAnchor"/>
          <w:rtl w:val="true"/>
        </w:rPr>
        <w:footnoteReference w:id="1601"/>
      </w:r>
      <w:r>
        <w:rPr>
          <w:rFonts w:ascii="IRNazanin" w:hAnsi="IRNazanin" w:eastAsia="IRNazanin"/>
          <w:color w:val="111111"/>
          <w:sz w:val="28"/>
          <w:sz w:val="28"/>
          <w:szCs w:val="28"/>
          <w:rtl w:val="true"/>
          <w:lang w:bidi="fa-IR"/>
        </w:rPr>
        <w:t>حِلية الأبرار و نيز مدينة المعاجز سيّد هاشم توبلى، بحار الأنوار و وسائل الشيعة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شواهد التنزيل، آن دسته از فضائل امام على عليه السلام و اهل بيت عليهم السلام است كه بر اساس روايات اسباب نزول، در قرآن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كتاب ياد شده را مى توان از كتب تفسيرى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كتاب، شامل مقدّمه محقّق كتاب، مقدّمه كوتاه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به اهميّت شواهد التنزيل، شرح حال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معرّفى نسخه هاى خطّى آن و چگونگى استفاده از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درباره انگيزه تأليف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مقدّمه، برخى از اهل علم در مجلس عمومى و در حضور جمعيتى فراوان، اعلام مى كنند كه هيچ مفسّرى سوره هل 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را در شأن امام على عليه السلام و ديگر اهل بيت، تفسير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حاضر در آن مجلس، انتظار مى رفت كه در برابر اين انكار، واكنش نشان دهند؛ ولى تنها ابو العلا صاعد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از خواصّ خود را كه در آن مجلس حاضر بودند، مورد عتاب و سرزنش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شرايط، از باب حسبه و براى دفع شبهه از ذهن اصحاب، دست به كار مى شود و اين كتاب را با عجله و شتاب فراوان، تأليف مى كند تا اين ادّعا را كه هيچ آيه اى از قرآن، در شأن اهل بيت عليهم السلام نيست و هيچ كس هم چنين سخنى نگفته، نقض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حسكانى در ابتداى كتاب </w:t>
      </w:r>
      <w:r>
        <w:rPr>
          <w:rStyle w:val="FootnoteAnchor"/>
          <w:rtl w:val="true"/>
        </w:rPr>
        <w:footnoteReference w:id="1602"/>
      </w:r>
      <w:r>
        <w:rPr>
          <w:rFonts w:ascii="IRNazanin" w:hAnsi="IRNazanin" w:eastAsia="IRNazanin"/>
          <w:color w:val="111111"/>
          <w:sz w:val="28"/>
          <w:sz w:val="28"/>
          <w:szCs w:val="28"/>
          <w:rtl w:val="true"/>
          <w:lang w:bidi="fa-IR"/>
        </w:rPr>
        <w:t xml:space="preserve">و در پايان آن، </w:t>
      </w:r>
      <w:r>
        <w:rPr>
          <w:rStyle w:val="FootnoteAnchor"/>
          <w:rtl w:val="true"/>
        </w:rPr>
        <w:footnoteReference w:id="1603"/>
      </w:r>
      <w:r>
        <w:rPr>
          <w:rFonts w:ascii="IRNazanin" w:hAnsi="IRNazanin" w:eastAsia="IRNazanin"/>
          <w:color w:val="111111"/>
          <w:sz w:val="28"/>
          <w:sz w:val="28"/>
          <w:szCs w:val="28"/>
          <w:rtl w:val="true"/>
          <w:lang w:bidi="fa-IR"/>
        </w:rPr>
        <w:t>متذكّر شده كه در اين كتاب، به ذكر رواياتى كه به صحّت آنها اطمينان داشته، بسنده نكرده است؛ بلكه بناى او بر اين بوده كه هر آيه اى را كه گفته شده نزولش در شأن اهل بيت عليهم السلام است و يا در شأن آنان تفسير شده، در اين كتاب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وى به نقد اسانيد و متون روايات نپرداخته است؛ چراكه اين روايات در كتب حديثى و كلامى، فراوان اند و مؤلّف نيز مجال چنين كارى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كتاب در شش فصل، به فضائل امام على عليه السلام از زبان برخى صحابه و تابعان پرداخته و شامل معرّفى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آيه در شأن امام على و اهل بيت عليهم السلام ، همراه با </w:t>
      </w:r>
      <w:r>
        <w:rPr>
          <w:rFonts w:ascii="IRNazanin" w:hAnsi="IRNazanin" w:eastAsia="IRNazanin"/>
          <w:color w:val="111111"/>
          <w:sz w:val="28"/>
          <w:sz w:val="28"/>
          <w:szCs w:val="28"/>
          <w:lang w:bidi="fa-IR"/>
        </w:rPr>
        <w:t>۱۱۶۳</w:t>
      </w:r>
      <w:r>
        <w:rPr>
          <w:rFonts w:ascii="IRNazanin" w:hAnsi="IRNazanin" w:eastAsia="IRNazanin"/>
          <w:color w:val="111111"/>
          <w:sz w:val="28"/>
          <w:sz w:val="28"/>
          <w:szCs w:val="28"/>
          <w:rtl w:val="true"/>
          <w:lang w:bidi="fa-IR"/>
        </w:rPr>
        <w:t xml:space="preserve">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ششگانه كتاب،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فضائل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خصائص امام على عليه السلام از زبان چنين كسانى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مجاهد بن جبر، سليمان بن طرخان، ابو طفيل عامر بن واثله ليثى، احمد بن حنبل بغدادى، عبد اللّه بن عمر بن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6" w:name="pg2251_18501"/>
    </w:p>
    <w:p>
      <w:pPr>
        <w:pStyle w:val="Heading6"/>
        <w:numPr>
          <w:ilvl w:val="5"/>
          <w:numId w:val="1"/>
        </w:numPr>
        <w:rPr/>
      </w:pPr>
      <w:bookmarkStart w:id="927" w:name="__RefHeading___Toc1669077_3804643083"/>
      <w:bookmarkStart w:id="928" w:name="_Toc363"/>
      <w:bookmarkEnd w:id="926"/>
      <w:bookmarkEnd w:id="927"/>
      <w:r>
        <w:rPr>
          <w:rtl w:val="true"/>
        </w:rPr>
        <w:t>و ـ دعا و زيارت</w:t>
      </w:r>
      <w:bookmarkEnd w:id="928"/>
    </w:p>
    <w:p>
      <w:pPr>
        <w:pStyle w:val="Heading6"/>
        <w:numPr>
          <w:ilvl w:val="5"/>
          <w:numId w:val="1"/>
        </w:numPr>
        <w:rPr/>
      </w:pPr>
      <w:bookmarkStart w:id="929" w:name="__RefHeading___Toc1669079_3804643083"/>
      <w:bookmarkStart w:id="930" w:name="_Toc364"/>
      <w:bookmarkEnd w:id="929"/>
      <w:r>
        <w:rPr/>
        <w:t>۱</w:t>
      </w:r>
      <w:r>
        <w:rPr>
          <w:rtl w:val="true"/>
        </w:rPr>
        <w:t xml:space="preserve"> </w:t>
      </w:r>
      <w:r>
        <w:rPr>
          <w:rtl w:val="true"/>
        </w:rPr>
        <w:t xml:space="preserve">. </w:t>
      </w:r>
      <w:r>
        <w:rPr>
          <w:rtl w:val="true"/>
        </w:rPr>
        <w:t>كامل الزيارات</w:t>
      </w:r>
      <w:bookmarkEnd w:id="930"/>
    </w:p>
    <w:p>
      <w:pPr>
        <w:pStyle w:val="BookText"/>
        <w:rPr/>
      </w:pPr>
      <w:r>
        <w:rPr>
          <w:rFonts w:ascii="IRNazanin" w:hAnsi="IRNazanin" w:eastAsia="IRNazanin"/>
          <w:color w:val="111111"/>
          <w:sz w:val="28"/>
          <w:sz w:val="28"/>
          <w:szCs w:val="28"/>
          <w:rtl w:val="true"/>
          <w:lang w:bidi="fa-IR"/>
        </w:rPr>
        <w:t>خطاب، عكرمه مولى ابن عبّاس و عايشه ؛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وى بر تلاوت و تفرّد در حفظ قرآن؛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گرفتن وى بر ديگران، در گردآورى قرآن؛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بديل بودن او در شناخت قرآن و معانى آن و علم به نزول آن؛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آياتى كه درباره او و فرزندان و خاندانش نازل شده است ؛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كه امام على عليه السلام مصداق و مراد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نود بار، در قرآن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حاكم حسكانى در شواهد التنزيل، آيات را به ترتيب سوره ها بيان كرده و روش او اين است كه ابتدا يك يا چند آيه را به عنوان موضوع بحث، مطرح مى كند و سپس از طريق مشايخ حديث خود، رواياتى را از صحابه و تابعان نقل مى كند كه آن آيه يا آيات را درباره اهل بيت عليهم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همگى با اسناد كامل و از طريق اهل سنّت است و گاهى نيز از برخى مصادر پيشين؛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كوفى، </w:t>
      </w:r>
      <w:r>
        <w:rPr>
          <w:rStyle w:val="FootnoteAnchor"/>
          <w:rtl w:val="true"/>
        </w:rPr>
        <w:footnoteReference w:id="1604"/>
      </w:r>
      <w:r>
        <w:rPr>
          <w:rFonts w:ascii="Amiri" w:hAnsi="Amiri" w:eastAsia="Amiri" w:cs="Amiri"/>
          <w:color w:val="111111"/>
          <w:sz w:val="28"/>
          <w:sz w:val="28"/>
          <w:szCs w:val="28"/>
          <w:rtl w:val="true"/>
          <w:lang w:bidi="ar-SA"/>
        </w:rPr>
        <w:t>تفسير عيّاشى و مقتضب الأثر ابن عيّاش جوهرى</w:t>
      </w:r>
      <w:r>
        <w:rPr>
          <w:rFonts w:eastAsia="Amiri" w:cs="Amiri" w:ascii="Amiri" w:hAnsi="Amiri"/>
          <w:color w:val="111111"/>
          <w:sz w:val="28"/>
          <w:szCs w:val="28"/>
          <w:rtl w:val="true"/>
          <w:lang w:bidi="ar-SA"/>
        </w:rPr>
        <w:t xml:space="preserve">. </w:t>
      </w:r>
      <w:r>
        <w:rPr>
          <w:rStyle w:val="FootnoteAnchor"/>
          <w:rtl w:val="true"/>
        </w:rPr>
        <w:footnoteReference w:id="1605"/>
      </w:r>
      <w:r>
        <w:rPr>
          <w:rFonts w:ascii="IRNazanin" w:hAnsi="IRNazanin" w:eastAsia="IRNazanin"/>
          <w:color w:val="111111"/>
          <w:sz w:val="28"/>
          <w:sz w:val="28"/>
          <w:szCs w:val="28"/>
          <w:rtl w:val="true"/>
          <w:lang w:bidi="fa-IR"/>
        </w:rPr>
        <w:t>گويا برخى، شواهد التنزيل را مختصر كرده اند، مانند نسخه اى خطّى با عنوان مجزء فى فضائل على؛ منتخب من شواهد التنزيل، كه در يكى از كتاب خانه ها زيديه موجود است</w:t>
      </w:r>
      <w:r>
        <w:rPr>
          <w:rFonts w:eastAsia="IRNazanin" w:cs="IRNazanin"/>
          <w:color w:val="111111"/>
          <w:sz w:val="28"/>
          <w:szCs w:val="28"/>
          <w:rtl w:val="true"/>
          <w:lang w:bidi="fa-IR"/>
        </w:rPr>
        <w:t xml:space="preserve">. </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و ـ دعا و زيارت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قمى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جامعه مدرّسين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تحقيق كتاب، از دو نسخه خطّى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نسخه كتاب خانه مجلس شوراى اسلامى به خطّ محمّد شفيع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كتابت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توحيد مفضّل و رسالة الأهليلَجَة همراه است، و ديگرى نسخه كتاب خانه آستان قدس رضوى به خطّ سيّد ابو القاسم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متن آن با برخى از كتب رجالى و حديثى نيز مقابله شده است</w:t>
      </w:r>
      <w:r>
        <w:rPr>
          <w:rFonts w:eastAsia="IRNazanin" w:cs="IRNazanin"/>
          <w:color w:val="111111"/>
          <w:sz w:val="28"/>
          <w:szCs w:val="28"/>
          <w:rtl w:val="true"/>
          <w:lang w:bidi="fa-IR"/>
        </w:rPr>
        <w:t xml:space="preserve">. </w:t>
      </w:r>
      <w:r>
        <w:rPr>
          <w:rStyle w:val="FootnoteAnchor"/>
          <w:rtl w:val="true"/>
        </w:rPr>
        <w:footnoteReference w:id="1607"/>
      </w:r>
      <w:r>
        <w:rPr>
          <w:rFonts w:ascii="IRNazanin" w:hAnsi="IRNazanin" w:eastAsia="IRNazanin"/>
          <w:color w:val="111111"/>
          <w:sz w:val="28"/>
          <w:sz w:val="28"/>
          <w:szCs w:val="28"/>
          <w:rtl w:val="true"/>
          <w:lang w:bidi="fa-IR"/>
        </w:rPr>
        <w:t xml:space="preserve">كامل الزيارات بارها چاپ شده است؛ از جمله، با تحقيق شيخ عبد الحسين امينى نجفى، با تصحيح على اكبر غفارى و مقدّمه محمّد على اردوبارى، در چاپ خانه مرتضويه نجف، در سال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608"/>
      </w:r>
      <w:r>
        <w:rPr>
          <w:rFonts w:ascii="IRNazanin" w:hAnsi="IRNazanin" w:eastAsia="IRNazanin"/>
          <w:color w:val="111111"/>
          <w:sz w:val="28"/>
          <w:sz w:val="28"/>
          <w:szCs w:val="28"/>
          <w:rtl w:val="true"/>
          <w:lang w:bidi="fa-IR"/>
        </w:rPr>
        <w:t xml:space="preserve">معرّفى اين كتاب، با چند عنوان الزيارات، </w:t>
      </w:r>
      <w:r>
        <w:rPr>
          <w:rStyle w:val="FootnoteAnchor"/>
          <w:rtl w:val="true"/>
        </w:rPr>
        <w:footnoteReference w:id="1609"/>
      </w:r>
      <w:r>
        <w:rPr>
          <w:rFonts w:ascii="Amiri" w:hAnsi="Amiri" w:eastAsia="Amiri" w:cs="Amiri"/>
          <w:color w:val="111111"/>
          <w:sz w:val="28"/>
          <w:sz w:val="28"/>
          <w:szCs w:val="28"/>
          <w:rtl w:val="true"/>
          <w:lang w:bidi="ar-SA"/>
        </w:rPr>
        <w:t xml:space="preserve">جامع الزيارات </w:t>
      </w:r>
      <w:r>
        <w:rPr>
          <w:rStyle w:val="FootnoteAnchor"/>
          <w:rtl w:val="true"/>
        </w:rPr>
        <w:footnoteReference w:id="1610"/>
      </w:r>
      <w:r>
        <w:rPr>
          <w:rFonts w:ascii="Amiri" w:hAnsi="Amiri" w:eastAsia="Amiri" w:cs="Amiri"/>
          <w:color w:val="111111"/>
          <w:sz w:val="28"/>
          <w:sz w:val="28"/>
          <w:szCs w:val="28"/>
          <w:rtl w:val="true"/>
          <w:lang w:bidi="ar-SA"/>
        </w:rPr>
        <w:t xml:space="preserve">كمال الزيارات </w:t>
      </w:r>
      <w:r>
        <w:rPr>
          <w:rStyle w:val="FootnoteAnchor"/>
          <w:rtl w:val="true"/>
        </w:rPr>
        <w:footnoteReference w:id="1611"/>
      </w:r>
      <w:r>
        <w:rPr>
          <w:rFonts w:ascii="Amiri" w:hAnsi="Amiri" w:eastAsia="Amiri" w:cs="Amiri"/>
          <w:color w:val="111111"/>
          <w:sz w:val="28"/>
          <w:sz w:val="28"/>
          <w:szCs w:val="28"/>
          <w:rtl w:val="true"/>
          <w:lang w:bidi="ar-SA"/>
        </w:rPr>
        <w:t xml:space="preserve">و كامل الزيارات </w:t>
      </w:r>
      <w:r>
        <w:rPr>
          <w:rStyle w:val="FootnoteAnchor"/>
          <w:rtl w:val="true"/>
        </w:rPr>
        <w:footnoteReference w:id="1612"/>
      </w:r>
      <w:r>
        <w:rPr>
          <w:rFonts w:ascii="Amiri" w:hAnsi="Amiri" w:eastAsia="Amiri" w:cs="Amiri"/>
          <w:color w:val="111111"/>
          <w:sz w:val="28"/>
          <w:sz w:val="28"/>
          <w:szCs w:val="28"/>
          <w:rtl w:val="true"/>
          <w:lang w:bidi="ar-SA"/>
        </w:rPr>
        <w:t xml:space="preserve">آمده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عنوان مورد نظر مؤلّف بوده است</w:t>
      </w:r>
      <w:r>
        <w:rPr>
          <w:rFonts w:eastAsia="Amiri" w:cs="Amiri" w:ascii="Amiri" w:hAnsi="Amiri"/>
          <w:color w:val="111111"/>
          <w:sz w:val="28"/>
          <w:szCs w:val="28"/>
          <w:rtl w:val="true"/>
          <w:lang w:bidi="ar-SA"/>
        </w:rPr>
        <w:t xml:space="preserve">. </w:t>
      </w:r>
      <w:r>
        <w:rPr>
          <w:rStyle w:val="FootnoteAnchor"/>
          <w:rtl w:val="true"/>
        </w:rPr>
        <w:footnoteReference w:id="1613"/>
      </w:r>
      <w:r>
        <w:rPr>
          <w:rFonts w:ascii="IRNazanin" w:hAnsi="IRNazanin" w:eastAsia="IRNazanin"/>
          <w:color w:val="111111"/>
          <w:sz w:val="28"/>
          <w:sz w:val="28"/>
          <w:szCs w:val="28"/>
          <w:rtl w:val="true"/>
          <w:lang w:bidi="fa-IR"/>
        </w:rPr>
        <w:t>انتساب اين كتاب به ابن قولويه قمى، معروف بلكه متواتر است و كتاب هاى حديثى، دعايى، زيارات و رجالىِ بسيارى، از آن نقل كرده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شيخ مفيد، التهذيب و الاستبصار شيخ طوسى، كتب گوناگون ابن طاووس، المزار ابن مشهدى، بحار الأنوار، وسائل الشيعة و مستدرك الوسائل</w:t>
      </w:r>
      <w:r>
        <w:rPr>
          <w:rFonts w:eastAsia="IRNazanin" w:cs="IRNazanin"/>
          <w:color w:val="111111"/>
          <w:sz w:val="28"/>
          <w:szCs w:val="28"/>
          <w:rtl w:val="true"/>
          <w:lang w:bidi="fa-IR"/>
        </w:rPr>
        <w:t xml:space="preserve">. </w:t>
      </w:r>
      <w:r>
        <w:rPr>
          <w:rStyle w:val="FootnoteAnchor"/>
          <w:rtl w:val="true"/>
        </w:rPr>
        <w:footnoteReference w:id="1614"/>
      </w:r>
      <w:r>
        <w:rPr>
          <w:rFonts w:ascii="IRNazanin" w:hAnsi="IRNazanin" w:eastAsia="IRNazanin"/>
          <w:color w:val="111111"/>
          <w:sz w:val="28"/>
          <w:sz w:val="28"/>
          <w:szCs w:val="28"/>
          <w:rtl w:val="true"/>
          <w:lang w:bidi="fa-IR"/>
        </w:rPr>
        <w:t>اين، از آن روست كه كامل الزيارات، ارزش حديثى، دعايى، معنوى، معرفتى و رجالى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كامل الزيارات، شامل مقدّمه محقّق، مقدّمه معرّفى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محقّق، شامل اين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مؤلّف و پدر و برادر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اهمّيت و جايگاه كتاب، معرّفى مشايخ و راويان ابن قولويه، توثيق مشايخ او و معرّفى 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به موضوع كتاب، شيوه سامان و ويژگى روايات آن،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مقدّمه، روايات كتاب، همگى از اهل بيت عليهم السلام و از طريق مشايخِ ثقه و قابل اعتماد،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نيز در ابوابى با عناوين مشخّص، سامان يافته و در ذيل هر باب، تلاش شده تنها روايات مربوط به همان باب، آورده شود</w:t>
      </w:r>
      <w:r>
        <w:rPr>
          <w:rFonts w:eastAsia="IRNazanin" w:cs="IRNazanin"/>
          <w:color w:val="111111"/>
          <w:sz w:val="28"/>
          <w:szCs w:val="28"/>
          <w:rtl w:val="true"/>
          <w:lang w:bidi="fa-IR"/>
        </w:rPr>
        <w:t xml:space="preserve">. </w:t>
      </w:r>
      <w:r>
        <w:rPr>
          <w:rStyle w:val="FootnoteAnchor"/>
          <w:rtl w:val="true"/>
        </w:rPr>
        <w:footnoteReference w:id="1615"/>
      </w:r>
      <w:r>
        <w:rPr>
          <w:rFonts w:ascii="IRNazanin" w:hAnsi="IRNazanin" w:eastAsia="IRNazanin"/>
          <w:color w:val="111111"/>
          <w:sz w:val="28"/>
          <w:sz w:val="28"/>
          <w:szCs w:val="28"/>
          <w:rtl w:val="true"/>
          <w:lang w:bidi="fa-IR"/>
        </w:rPr>
        <w:t>اين كتاب در زمينه زيارت رسول اكرم، زيارت امير المؤمنين و زيارت ائمه معصوم عليهم السلام است،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اين زيارات و فضايل و ثواب آنها، به نقل از خود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كتاب در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باب، با عناوين خاص و متناسب با روايات هر باب،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هشتاد باب، به ذكر اخبار مربوط به شهادت سيّد الشهدا عليه السلام و زيارت او در زمان هاى معيّن و ساير اوقات و نيز فضايل و ثواب ايشان،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هاى ديگر، به زيارت صالحان غير معصوم پرداخته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على، حمزة بن عبد المطلّب، عبد العظيم حسنى، فاطمه معصومه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پايانى كتاب، باب النوادر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روايات كتاب، </w:t>
      </w:r>
      <w:r>
        <w:rPr>
          <w:rFonts w:ascii="IRNazanin" w:hAnsi="IRNazanin" w:eastAsia="IRNazanin"/>
          <w:color w:val="111111"/>
          <w:sz w:val="28"/>
          <w:sz w:val="28"/>
          <w:szCs w:val="28"/>
          <w:lang w:bidi="fa-IR"/>
        </w:rPr>
        <w:t>۷۵۵</w:t>
      </w:r>
      <w:r>
        <w:rPr>
          <w:rFonts w:ascii="IRNazanin" w:hAnsi="IRNazanin" w:eastAsia="IRNazanin"/>
          <w:color w:val="111111"/>
          <w:sz w:val="28"/>
          <w:sz w:val="28"/>
          <w:szCs w:val="28"/>
          <w:rtl w:val="true"/>
          <w:lang w:bidi="fa-IR"/>
        </w:rPr>
        <w:t xml:space="preserve"> مورد است كه از اين تعداد،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حديث مرسل است</w:t>
      </w:r>
      <w:r>
        <w:rPr>
          <w:rFonts w:eastAsia="IRNazanin" w:cs="IRNazanin"/>
          <w:color w:val="111111"/>
          <w:sz w:val="28"/>
          <w:szCs w:val="28"/>
          <w:rtl w:val="true"/>
          <w:lang w:bidi="fa-IR"/>
        </w:rPr>
        <w:t xml:space="preserve">. </w:t>
      </w:r>
      <w:r>
        <w:rPr>
          <w:rStyle w:val="FootnoteAnchor"/>
          <w:rtl w:val="true"/>
        </w:rPr>
        <w:footnoteReference w:id="1616"/>
      </w:r>
      <w:r>
        <w:rPr>
          <w:rFonts w:ascii="IRNazanin" w:hAnsi="IRNazanin" w:eastAsia="IRNazanin"/>
          <w:color w:val="111111"/>
          <w:sz w:val="28"/>
          <w:sz w:val="28"/>
          <w:szCs w:val="28"/>
          <w:rtl w:val="true"/>
          <w:lang w:bidi="fa-IR"/>
        </w:rPr>
        <w:t xml:space="preserve">محدّث نورى در سده سيزدهم، به استناد قراينى از خود كتاب، ابراز كرده است كه برخى از روايات كتاب ـ چون خبرى طولانى و شريف،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ـ ، توسط يكى از شاگردان ابن قولويه، نقل شده و وى آن را به جهت مشابهت و هم خوانى معنوى با ديگر مطالب، پس از درگذشت مؤلّف، به كتاب افزوده است</w:t>
      </w:r>
      <w:r>
        <w:rPr>
          <w:rFonts w:eastAsia="IRNazanin" w:cs="IRNazanin"/>
          <w:color w:val="111111"/>
          <w:sz w:val="28"/>
          <w:szCs w:val="28"/>
          <w:rtl w:val="true"/>
          <w:lang w:bidi="fa-IR"/>
        </w:rPr>
        <w:t xml:space="preserve">. </w:t>
      </w:r>
      <w:r>
        <w:rPr>
          <w:rStyle w:val="FootnoteAnchor"/>
          <w:rtl w:val="true"/>
        </w:rPr>
        <w:footnoteReference w:id="1617"/>
      </w:r>
      <w:r>
        <w:rPr>
          <w:rFonts w:ascii="Amiri" w:hAnsi="Amiri" w:eastAsia="Amiri" w:cs="Amiri"/>
          <w:color w:val="111111"/>
          <w:sz w:val="28"/>
          <w:sz w:val="28"/>
          <w:szCs w:val="28"/>
          <w:rtl w:val="true"/>
          <w:lang w:bidi="ar-SA"/>
        </w:rPr>
        <w:t xml:space="preserve">اين روايت، بدون اشاره به نكته ياد شده، در بحار الأنوار </w:t>
      </w:r>
      <w:r>
        <w:rPr>
          <w:rStyle w:val="FootnoteAnchor"/>
          <w:rtl w:val="true"/>
        </w:rPr>
        <w:footnoteReference w:id="1618"/>
      </w:r>
      <w:r>
        <w:rPr>
          <w:rFonts w:ascii="IRNazanin" w:hAnsi="IRNazanin" w:eastAsia="IRNazanin"/>
          <w:color w:val="111111"/>
          <w:sz w:val="28"/>
          <w:sz w:val="28"/>
          <w:szCs w:val="28"/>
          <w:rtl w:val="true"/>
          <w:lang w:bidi="fa-IR"/>
        </w:rPr>
        <w:t xml:space="preserve">و گويا از طريق شيخ حرّ عاملى، </w:t>
      </w:r>
      <w:r>
        <w:rPr>
          <w:rStyle w:val="FootnoteAnchor"/>
          <w:rtl w:val="true"/>
        </w:rPr>
        <w:footnoteReference w:id="1619"/>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1" w:name="pg2251_18504"/>
    </w:p>
    <w:p>
      <w:pPr>
        <w:pStyle w:val="Heading6"/>
        <w:numPr>
          <w:ilvl w:val="5"/>
          <w:numId w:val="1"/>
        </w:numPr>
        <w:rPr/>
      </w:pPr>
      <w:bookmarkStart w:id="932" w:name="__RefHeading___Toc1669081_3804643083"/>
      <w:bookmarkStart w:id="933" w:name="_Toc365"/>
      <w:bookmarkEnd w:id="931"/>
      <w:bookmarkEnd w:id="932"/>
      <w:r>
        <w:rPr/>
        <w:t>۲</w:t>
      </w:r>
      <w:r>
        <w:rPr>
          <w:rtl w:val="true"/>
        </w:rPr>
        <w:t xml:space="preserve"> </w:t>
      </w:r>
      <w:r>
        <w:rPr>
          <w:rtl w:val="true"/>
        </w:rPr>
        <w:t xml:space="preserve">. </w:t>
      </w:r>
      <w:r>
        <w:rPr>
          <w:rtl w:val="true"/>
        </w:rPr>
        <w:t xml:space="preserve">المزار </w:t>
      </w:r>
      <w:r>
        <w:rPr>
          <w:rtl w:val="true"/>
        </w:rPr>
        <w:t>(</w:t>
      </w:r>
      <w:r>
        <w:rPr>
          <w:rtl w:val="true"/>
        </w:rPr>
        <w:t>مناسك المزار</w:t>
      </w:r>
      <w:r>
        <w:rPr>
          <w:rtl w:val="true"/>
        </w:rPr>
        <w:t>)</w:t>
      </w:r>
      <w:bookmarkEnd w:id="933"/>
    </w:p>
    <w:p>
      <w:pPr>
        <w:pStyle w:val="BookText"/>
        <w:rPr/>
      </w:pPr>
      <w:r>
        <w:rPr>
          <w:rFonts w:ascii="Amiri" w:hAnsi="Amiri" w:eastAsia="Amiri" w:cs="Amiri"/>
          <w:color w:val="111111"/>
          <w:sz w:val="28"/>
          <w:sz w:val="28"/>
          <w:szCs w:val="28"/>
          <w:rtl w:val="true"/>
          <w:lang w:bidi="ar-SA"/>
        </w:rPr>
        <w:t xml:space="preserve">شمار راويان در اسناد روايات كتاب كامل الزيارات، </w:t>
      </w:r>
      <w:r>
        <w:rPr>
          <w:rFonts w:ascii="Amiri" w:hAnsi="Amiri" w:eastAsia="Amiri" w:cs="Amiri"/>
          <w:color w:val="111111"/>
          <w:sz w:val="28"/>
          <w:sz w:val="28"/>
          <w:szCs w:val="28"/>
          <w:lang w:bidi="ar-SA"/>
        </w:rPr>
        <w:t>۷۰۹</w:t>
      </w:r>
      <w:r>
        <w:rPr>
          <w:rFonts w:ascii="Amiri" w:hAnsi="Amiri" w:eastAsia="Amiri" w:cs="Amiri"/>
          <w:color w:val="111111"/>
          <w:sz w:val="28"/>
          <w:sz w:val="28"/>
          <w:szCs w:val="28"/>
          <w:rtl w:val="true"/>
          <w:lang w:bidi="ar-SA"/>
        </w:rPr>
        <w:t xml:space="preserve"> نفر است</w:t>
      </w:r>
      <w:r>
        <w:rPr>
          <w:rFonts w:eastAsia="Amiri" w:cs="Amiri" w:ascii="Amiri" w:hAnsi="Amiri"/>
          <w:color w:val="111111"/>
          <w:sz w:val="28"/>
          <w:szCs w:val="28"/>
          <w:rtl w:val="true"/>
          <w:lang w:bidi="ar-SA"/>
        </w:rPr>
        <w:t xml:space="preserve">. </w:t>
      </w:r>
      <w:r>
        <w:rPr>
          <w:rStyle w:val="FootnoteAnchor"/>
          <w:rtl w:val="true"/>
        </w:rPr>
        <w:footnoteReference w:id="1620"/>
      </w:r>
      <w:r>
        <w:rPr>
          <w:rFonts w:ascii="Amiri" w:hAnsi="Amiri" w:eastAsia="Amiri" w:cs="Amiri"/>
          <w:color w:val="111111"/>
          <w:sz w:val="28"/>
          <w:sz w:val="28"/>
          <w:szCs w:val="28"/>
          <w:rtl w:val="true"/>
          <w:lang w:bidi="ar-SA"/>
        </w:rPr>
        <w:t xml:space="preserve">از اين تعداد،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نفر مشايخ ابن قولويه اند</w:t>
      </w:r>
      <w:r>
        <w:rPr>
          <w:rFonts w:eastAsia="Amiri" w:cs="Amiri" w:ascii="Amiri" w:hAnsi="Amiri"/>
          <w:color w:val="111111"/>
          <w:sz w:val="28"/>
          <w:szCs w:val="28"/>
          <w:rtl w:val="true"/>
          <w:lang w:bidi="ar-SA"/>
        </w:rPr>
        <w:t xml:space="preserve">. </w:t>
      </w:r>
      <w:r>
        <w:rPr>
          <w:rStyle w:val="FootnoteAnchor"/>
          <w:rtl w:val="true"/>
        </w:rPr>
        <w:footnoteReference w:id="1621"/>
      </w:r>
      <w:r>
        <w:rPr>
          <w:rFonts w:ascii="IRNazanin" w:hAnsi="IRNazanin" w:eastAsia="IRNazanin"/>
          <w:color w:val="111111"/>
          <w:sz w:val="28"/>
          <w:sz w:val="28"/>
          <w:szCs w:val="28"/>
          <w:rtl w:val="true"/>
          <w:lang w:bidi="fa-IR"/>
        </w:rPr>
        <w:t>درباره وثاقت راويان كتاب ياد شده، در ميان علماى رجال،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چون شيخ حرّ عاملى و سيّد ابو القاسم خويى ـ در رأى اول خود ـ ، همه راويان آن را اعم از مشايخ ابن قولويه و مشايخ مشايخ او تا معصوم، موثّق دانسته اند</w:t>
      </w:r>
      <w:r>
        <w:rPr>
          <w:rFonts w:eastAsia="IRNazanin" w:cs="IRNazanin"/>
          <w:color w:val="111111"/>
          <w:sz w:val="28"/>
          <w:szCs w:val="28"/>
          <w:rtl w:val="true"/>
          <w:lang w:bidi="fa-IR"/>
        </w:rPr>
        <w:t xml:space="preserve">. </w:t>
      </w:r>
      <w:r>
        <w:rPr>
          <w:rStyle w:val="FootnoteAnchor"/>
          <w:rtl w:val="true"/>
        </w:rPr>
        <w:footnoteReference w:id="1622"/>
      </w:r>
      <w:r>
        <w:rPr>
          <w:rFonts w:ascii="IRNazanin" w:hAnsi="IRNazanin" w:eastAsia="IRNazanin"/>
          <w:color w:val="111111"/>
          <w:sz w:val="28"/>
          <w:sz w:val="28"/>
          <w:szCs w:val="28"/>
          <w:rtl w:val="true"/>
          <w:lang w:bidi="fa-IR"/>
        </w:rPr>
        <w:t>در مقابل، عدّه اى چون محدّث نورى و سيّد ابو القاسم خويى ـ در رأى دوم ـ و برخى از شاگردان او مانند عرفانيان و سبحانى، تنها مشايخ مستقيم ابن قولويه را موثّق دانسته اند</w:t>
      </w:r>
      <w:r>
        <w:rPr>
          <w:rFonts w:eastAsia="IRNazanin" w:cs="IRNazanin"/>
          <w:color w:val="111111"/>
          <w:sz w:val="28"/>
          <w:szCs w:val="28"/>
          <w:rtl w:val="true"/>
          <w:lang w:bidi="fa-IR"/>
        </w:rPr>
        <w:t xml:space="preserve">. </w:t>
      </w:r>
      <w:r>
        <w:rPr>
          <w:rStyle w:val="FootnoteAnchor"/>
          <w:rtl w:val="true"/>
        </w:rPr>
        <w:footnoteReference w:id="1623"/>
      </w:r>
      <w:r>
        <w:rPr>
          <w:rFonts w:ascii="IRNazanin" w:hAnsi="IRNazanin" w:eastAsia="IRNazanin"/>
          <w:color w:val="111111"/>
          <w:sz w:val="28"/>
          <w:sz w:val="28"/>
          <w:szCs w:val="28"/>
          <w:rtl w:val="true"/>
          <w:lang w:bidi="fa-IR"/>
        </w:rPr>
        <w:t>اين اختلاف، از دو برداشت مختلف از ظاهر عبارت ابن قولويه در ابتداى كتاب، پديد آمده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را از طريق 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 ثقه و معروف به حديث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ائمه عليهم السلام نقل مى كند</w:t>
      </w:r>
      <w:r>
        <w:rPr>
          <w:rFonts w:eastAsia="IRNazanin" w:cs="IRNazanin"/>
          <w:color w:val="111111"/>
          <w:sz w:val="28"/>
          <w:szCs w:val="28"/>
          <w:rtl w:val="true"/>
          <w:lang w:bidi="fa-IR"/>
        </w:rPr>
        <w:t xml:space="preserve">. </w:t>
      </w:r>
      <w:r>
        <w:rPr>
          <w:rStyle w:val="FootnoteAnchor"/>
          <w:rtl w:val="true"/>
        </w:rPr>
        <w:footnoteReference w:id="1624"/>
      </w:r>
      <w:r>
        <w:rPr>
          <w:rFonts w:ascii="Amiri" w:hAnsi="Amiri" w:eastAsia="Amiri" w:cs="Amiri"/>
          <w:color w:val="111111"/>
          <w:sz w:val="28"/>
          <w:sz w:val="28"/>
          <w:szCs w:val="28"/>
          <w:rtl w:val="true"/>
          <w:lang w:bidi="ar-SA"/>
        </w:rPr>
        <w:t xml:space="preserve">بر مبناى متأخّر در تقسيم بندى حديث، با مراجعه به منابع رجالى، معلوم مى شود كه از </w:t>
      </w:r>
      <w:r>
        <w:rPr>
          <w:rFonts w:ascii="Amiri" w:hAnsi="Amiri" w:eastAsia="Amiri" w:cs="Amiri"/>
          <w:color w:val="111111"/>
          <w:sz w:val="28"/>
          <w:sz w:val="28"/>
          <w:szCs w:val="28"/>
          <w:lang w:bidi="ar-SA"/>
        </w:rPr>
        <w:t>۷۰۹</w:t>
      </w:r>
      <w:r>
        <w:rPr>
          <w:rFonts w:ascii="Amiri" w:hAnsi="Amiri" w:eastAsia="Amiri" w:cs="Amiri"/>
          <w:color w:val="111111"/>
          <w:sz w:val="28"/>
          <w:sz w:val="28"/>
          <w:szCs w:val="28"/>
          <w:rtl w:val="true"/>
          <w:lang w:bidi="ar-SA"/>
        </w:rPr>
        <w:t xml:space="preserve"> راوى كتاب كامل الزيارات،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نفر توثيق شده اند،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نفر مسكوت مانده اند،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نفر تضعيف شده اند و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نفر اختلافى اند</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 عليه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لألفية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هزاره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كتاب، بر دو نسخه خطّى اعتماد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در كتاب خانه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آستان قدس رضوى و نسخه اى در كتاب خانه مسجد جامع گوهرشاد در مشهد، كه هر دو در سال </w:t>
      </w:r>
      <w:r>
        <w:rPr>
          <w:rFonts w:ascii="IRNazanin" w:hAnsi="IRNazanin" w:eastAsia="IRNazanin"/>
          <w:color w:val="111111"/>
          <w:sz w:val="28"/>
          <w:sz w:val="28"/>
          <w:szCs w:val="28"/>
          <w:lang w:bidi="fa-IR"/>
        </w:rPr>
        <w:t>۹۵۷</w:t>
      </w:r>
      <w:r>
        <w:rPr>
          <w:rFonts w:ascii="IRNazanin" w:hAnsi="IRNazanin" w:eastAsia="IRNazanin"/>
          <w:color w:val="111111"/>
          <w:sz w:val="28"/>
          <w:sz w:val="28"/>
          <w:szCs w:val="28"/>
          <w:rtl w:val="true"/>
          <w:lang w:bidi="fa-IR"/>
        </w:rPr>
        <w:t xml:space="preserve"> ق، كتابت شده اند</w:t>
      </w:r>
      <w:r>
        <w:rPr>
          <w:rFonts w:eastAsia="IRNazanin" w:cs="IRNazanin"/>
          <w:color w:val="111111"/>
          <w:sz w:val="28"/>
          <w:szCs w:val="28"/>
          <w:rtl w:val="true"/>
          <w:lang w:bidi="fa-IR"/>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از اين كتاب، با سه عنوان المزار الصغير </w:t>
      </w:r>
      <w:r>
        <w:rPr>
          <w:rStyle w:val="FootnoteAnchor"/>
          <w:rtl w:val="true"/>
        </w:rPr>
        <w:footnoteReference w:id="1627"/>
      </w:r>
      <w:r>
        <w:rPr>
          <w:rFonts w:ascii="Amiri" w:hAnsi="Amiri" w:eastAsia="Amiri" w:cs="Amiri"/>
          <w:color w:val="111111"/>
          <w:sz w:val="28"/>
          <w:sz w:val="28"/>
          <w:szCs w:val="28"/>
          <w:rtl w:val="true"/>
          <w:lang w:bidi="ar-SA"/>
        </w:rPr>
        <w:t xml:space="preserve">، مناسك المزار </w:t>
      </w:r>
      <w:r>
        <w:rPr>
          <w:rStyle w:val="FootnoteAnchor"/>
          <w:rtl w:val="true"/>
        </w:rPr>
        <w:footnoteReference w:id="1628"/>
      </w:r>
      <w:r>
        <w:rPr>
          <w:rFonts w:ascii="IRNazanin" w:hAnsi="IRNazanin" w:eastAsia="IRNazanin"/>
          <w:color w:val="111111"/>
          <w:sz w:val="28"/>
          <w:sz w:val="28"/>
          <w:szCs w:val="28"/>
          <w:rtl w:val="true"/>
          <w:lang w:bidi="fa-IR"/>
        </w:rPr>
        <w:t xml:space="preserve">و المزار، </w:t>
      </w:r>
      <w:r>
        <w:rPr>
          <w:rStyle w:val="FootnoteAnchor"/>
          <w:rtl w:val="true"/>
        </w:rPr>
        <w:footnoteReference w:id="1629"/>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از كتاب هاى معروف شيخ مفيد است و در بسيارى از كتاب هاى دعا و زيارات ـ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المزار تهذيب الأحكام </w:t>
      </w:r>
      <w:r>
        <w:rPr>
          <w:rStyle w:val="FootnoteAnchor"/>
          <w:rtl w:val="true"/>
        </w:rPr>
        <w:footnoteReference w:id="1630"/>
      </w:r>
      <w:r>
        <w:rPr>
          <w:rFonts w:ascii="Amiri" w:hAnsi="Amiri" w:eastAsia="Amiri" w:cs="Amiri"/>
          <w:color w:val="111111"/>
          <w:sz w:val="28"/>
          <w:sz w:val="28"/>
          <w:szCs w:val="28"/>
          <w:rtl w:val="true"/>
          <w:lang w:bidi="ar-SA"/>
        </w:rPr>
        <w:t xml:space="preserve">و مصباح المتهجّد شيخ طوسى، المزار الكبير ابن مشهدى، فرحة الغرى سيّد عبد الكريم بن طاووس، </w:t>
      </w:r>
      <w:r>
        <w:rPr>
          <w:rStyle w:val="FootnoteAnchor"/>
          <w:rtl w:val="true"/>
        </w:rPr>
        <w:footnoteReference w:id="1631"/>
      </w:r>
      <w:r>
        <w:rPr>
          <w:rFonts w:ascii="IRNazanin" w:hAnsi="IRNazanin" w:eastAsia="IRNazanin"/>
          <w:color w:val="111111"/>
          <w:sz w:val="28"/>
          <w:sz w:val="28"/>
          <w:szCs w:val="28"/>
          <w:rtl w:val="true"/>
          <w:lang w:bidi="fa-IR"/>
        </w:rPr>
        <w:t>المزار شهيد اوّل، البلد الأمين و المصباح كفعمى و بحار الأنوار ـ ، بر آن اعتماد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كتاب، شامل مقدّمه محقّق، دو مقدّمه از مؤلّف و سپس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به معرّفى نسخه هاى خطّى، شيوه تصحيح كتاب، شرح حال و جايگاه اين تأليف،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مقدّمه آغازين دو قسمت المزار، به موضوع كتاب و ترتيب مطالب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نوع خود، بى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نخست المزار، درباره مناسك زيارت امير المؤمنين عليه السلام و امام حسين عليه السلام است و قسمت دوم آن، درباره مناسك زيارت پيامبر صلى الله عليه و آله ، حضرت فاطمه عليهاالسلام، ساير ائمه عليهم السلام ، و نيز قبور شهدا و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سامان مطالب كتاب، اين گونه است كه ابتدا فضيلت و ارزش هر زيارت، با استناد به احاديث معصومان عليهم السلام روشن مى گردد و سپس آداب، اذكار و چگونگىِ زيارت در مراحل و حالات مختلف،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دو مقدّمه كتاب، شيخ مفيد ابتدا مناسك زيارت امير المؤمنين و امام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عليهماالسلام را تأليف كرده و پس از آن كه گويا مدّتى فاصله افتاده، به تأليف قسمت دوم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اگرچه قسمت نخست را به اختصار نوشته، بر اختصار قسمت دوم تصريح كرده </w:t>
      </w:r>
      <w:r>
        <w:rPr>
          <w:rStyle w:val="FootnoteAnchor"/>
          <w:rtl w:val="true"/>
        </w:rPr>
        <w:footnoteReference w:id="1632"/>
      </w:r>
      <w:r>
        <w:rPr>
          <w:rFonts w:ascii="IRNazanin" w:hAnsi="IRNazanin" w:eastAsia="IRNazanin"/>
          <w:color w:val="111111"/>
          <w:sz w:val="28"/>
          <w:sz w:val="28"/>
          <w:szCs w:val="28"/>
          <w:rtl w:val="true"/>
          <w:lang w:bidi="fa-IR"/>
        </w:rPr>
        <w:t>و گويا به همين جهت است كه نجاشى، از آن به المزار الصغير ياد كرده است</w:t>
      </w:r>
      <w:r>
        <w:rPr>
          <w:rFonts w:eastAsia="IRNazanin" w:cs="IRNazanin"/>
          <w:color w:val="111111"/>
          <w:sz w:val="28"/>
          <w:szCs w:val="28"/>
          <w:rtl w:val="true"/>
          <w:lang w:bidi="fa-IR"/>
        </w:rPr>
        <w:t xml:space="preserve">. </w:t>
      </w:r>
      <w:r>
        <w:rPr>
          <w:rStyle w:val="FootnoteAnchor"/>
          <w:rtl w:val="true"/>
        </w:rPr>
        <w:footnoteReference w:id="1633"/>
      </w:r>
      <w:r>
        <w:rPr>
          <w:rFonts w:ascii="IRNazanin" w:hAnsi="IRNazanin" w:eastAsia="IRNazanin"/>
          <w:color w:val="111111"/>
          <w:sz w:val="28"/>
          <w:sz w:val="28"/>
          <w:szCs w:val="28"/>
          <w:rtl w:val="true"/>
          <w:lang w:bidi="fa-IR"/>
        </w:rPr>
        <w:t>نيز شيخ مفيد به فردى كه مأمور گردآورى اين بخش المزار بوده، متذكّر شده است كه آن را با جزء اوّل، يكى كند و به صورت يك كتاب درآورَد</w:t>
      </w:r>
      <w:r>
        <w:rPr>
          <w:rFonts w:eastAsia="IRNazanin" w:cs="IRNazanin"/>
          <w:color w:val="111111"/>
          <w:sz w:val="28"/>
          <w:szCs w:val="28"/>
          <w:rtl w:val="true"/>
          <w:lang w:bidi="fa-IR"/>
        </w:rPr>
        <w:t xml:space="preserve">. </w:t>
      </w:r>
      <w:r>
        <w:rPr>
          <w:rStyle w:val="FootnoteAnchor"/>
          <w:rtl w:val="true"/>
        </w:rPr>
        <w:footnoteReference w:id="1634"/>
      </w:r>
      <w:r>
        <w:rPr>
          <w:rFonts w:ascii="Amiri" w:hAnsi="Amiri" w:eastAsia="Amiri" w:cs="Amiri"/>
          <w:color w:val="111111"/>
          <w:sz w:val="28"/>
          <w:sz w:val="28"/>
          <w:szCs w:val="28"/>
          <w:rtl w:val="true"/>
          <w:lang w:bidi="ar-SA"/>
        </w:rPr>
        <w:t xml:space="preserve">بنا بر اين،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دو جزءِ مدوّن در يك مجلّد، اطلاق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كتاب شناسان، مانند سيّد اعجاز حسين </w:t>
      </w:r>
      <w:r>
        <w:rPr>
          <w:rStyle w:val="FootnoteAnchor"/>
          <w:rtl w:val="true"/>
        </w:rPr>
        <w:footnoteReference w:id="1635"/>
      </w:r>
      <w:r>
        <w:rPr>
          <w:rFonts w:ascii="IRNazanin" w:hAnsi="IRNazanin" w:eastAsia="IRNazanin"/>
          <w:color w:val="111111"/>
          <w:sz w:val="28"/>
          <w:sz w:val="28"/>
          <w:szCs w:val="28"/>
          <w:rtl w:val="true"/>
          <w:lang w:bidi="fa-IR"/>
        </w:rPr>
        <w:t xml:space="preserve">و به تبع او آقا بزرگ تهرانى، </w:t>
      </w:r>
      <w:r>
        <w:rPr>
          <w:rStyle w:val="FootnoteAnchor"/>
          <w:rtl w:val="true"/>
        </w:rPr>
        <w:footnoteReference w:id="1636"/>
      </w:r>
      <w:r>
        <w:rPr>
          <w:rFonts w:ascii="IRNazanin" w:hAnsi="IRNazanin" w:eastAsia="IRNazanin"/>
          <w:color w:val="111111"/>
          <w:sz w:val="28"/>
          <w:sz w:val="28"/>
          <w:szCs w:val="28"/>
          <w:rtl w:val="true"/>
          <w:lang w:bidi="fa-IR"/>
        </w:rPr>
        <w:t>خطبه اى را در آغاز المزار ذكر كرده اند كه در نسخه چاپى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خطبه،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جَعلَ الحضورَ فى مشاهد أصفيائه ذريعةً إلى الفوز بدرجات</w:t>
      </w:r>
      <w:r>
        <w:rPr>
          <w:rFonts w:eastAsia="IRNazanin" w:cs="IRNazanin"/>
          <w:color w:val="111111"/>
          <w:sz w:val="28"/>
          <w:szCs w:val="28"/>
          <w:rtl w:val="true"/>
          <w:lang w:bidi="fa-IR"/>
        </w:rPr>
        <w:t xml:space="preserve">... . </w:t>
      </w:r>
      <w:r>
        <w:rPr>
          <w:rStyle w:val="FootnoteAnchor"/>
          <w:rtl w:val="true"/>
        </w:rPr>
        <w:footnoteReference w:id="1637"/>
      </w:r>
      <w:r>
        <w:rPr>
          <w:rFonts w:ascii="IRNazanin" w:hAnsi="IRNazanin" w:eastAsia="IRNazanin"/>
          <w:color w:val="111111"/>
          <w:sz w:val="28"/>
          <w:sz w:val="28"/>
          <w:szCs w:val="28"/>
          <w:rtl w:val="true"/>
          <w:lang w:bidi="fa-IR"/>
        </w:rPr>
        <w:t>گويا اين خطبه، خطبه آغازين المزار شهيد اوّل است كه به اشتباه، به المزار مفيد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به هر حال، قسمت نخست اين كتاب، در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باب و قسمت دوم آن، در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باب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هر بخش، چنين مى توان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كوفه، مسجد كوفه، فضيلت نماز خواندن در كنار ستون هفتم مسجد كوفه، فضيلت مسجد سهله، فضيلت رود فرات، فضيلت غسل كردن در فرات و نوشيدن از آن، زيارت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فضيلت كربلا، وجوب زيارت امام حسين عليه السلام ، ثواب زيارت امام حسين عليه السلام ، باب تمحيص و پاكسازى گناهان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4" w:name="pg2251_18507"/>
    </w:p>
    <w:p>
      <w:pPr>
        <w:pStyle w:val="Heading6"/>
        <w:numPr>
          <w:ilvl w:val="5"/>
          <w:numId w:val="1"/>
        </w:numPr>
        <w:rPr/>
      </w:pPr>
      <w:bookmarkStart w:id="935" w:name="__RefHeading___Toc1669083_3804643083"/>
      <w:bookmarkStart w:id="936" w:name="_Toc366"/>
      <w:bookmarkEnd w:id="934"/>
      <w:bookmarkEnd w:id="935"/>
      <w:r>
        <w:rPr/>
        <w:t>۳</w:t>
      </w:r>
      <w:r>
        <w:rPr>
          <w:rtl w:val="true"/>
        </w:rPr>
        <w:t xml:space="preserve"> </w:t>
      </w:r>
      <w:r>
        <w:rPr>
          <w:rtl w:val="true"/>
        </w:rPr>
        <w:t xml:space="preserve">. </w:t>
      </w:r>
      <w:r>
        <w:rPr>
          <w:rtl w:val="true"/>
        </w:rPr>
        <w:t>مصباح المتهجّد</w:t>
      </w:r>
      <w:bookmarkEnd w:id="936"/>
    </w:p>
    <w:p>
      <w:pPr>
        <w:pStyle w:val="BookText"/>
        <w:rPr/>
      </w:pPr>
      <w:r>
        <w:rPr>
          <w:rFonts w:ascii="IRNazanin" w:hAnsi="IRNazanin" w:eastAsia="IRNazanin"/>
          <w:color w:val="111111"/>
          <w:sz w:val="28"/>
          <w:sz w:val="28"/>
          <w:szCs w:val="28"/>
          <w:rtl w:val="true"/>
          <w:lang w:bidi="fa-IR"/>
        </w:rPr>
        <w:t>با زيارت امام حسين عليه السلام ، فضيلت زيارت آن امام در چند هنگام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نيمه ماه هاى رجب و شعبان، شب عيد فطر، روز عرفه، روز عاشورا، اربعين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زيارت على بن حسين، زيارت عبّاس بن على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باب مختصر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زيارت رسول خدا صلى الله عليه و آله ، شرح زيارت آن حضرت، فضيلت زيارت حضرت فاطمه عليهاالسلام، فضيلت زيارت ابو محمّد امام حسن مجتبى عليه السلام ، فضيلت زيارت سيّدنا على بن الحسين زين العابدين عليه السلام ، فضيلت زيارت سيّدنا ابو الحسن موسى بن جعفر عليه السلام و ابو جعفر محمّد بن على بن موسى عليه السلام ، فضيلت زيارت مولانا ابو الحسن على بن موسى الرضا عليه السلام ، فضيلت زيارت سيّدين ابو الحسن على بن محمّد و ابو محمّد حسن بن على العسكريين عليهماالسلام،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زيارة جامعة لسائر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ثواب حجّ و زيارت نيابتىِ همراه با مزد از طرف برادران دينى، باب فضيلت زيارت قبور شيعيان، 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در كتاب المزار، حدود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روايت را با اسناد كامل و گاه ناقص، از طريق جعفر بن قولويه قمى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نقل فراوان از ابن قولويه قمى، كتاب كامل الزيارات ابن قولويه، مهم ترين مصدر كتاب المزار شيخ مفيد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 مرواريد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بيروت،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خطّى از اين كتاب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كهن در كتاب خانه آستان قدس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عناية اللّه بن اشرف بن حبيب اللّه بن زين العابدين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38"/>
      </w:r>
      <w:r>
        <w:rPr>
          <w:rFonts w:ascii="IRNazanin" w:hAnsi="IRNazanin" w:eastAsia="IRNazanin"/>
          <w:color w:val="111111"/>
          <w:sz w:val="28"/>
          <w:sz w:val="28"/>
          <w:szCs w:val="28"/>
          <w:rtl w:val="true"/>
          <w:lang w:bidi="fa-IR"/>
        </w:rPr>
        <w:t>نسخه محمّد باقر بن محمّد مهدى مشهدى</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نسخه اى به تاريخ </w:t>
      </w:r>
      <w:r>
        <w:rPr>
          <w:rFonts w:ascii="Amiri" w:hAnsi="Amiri" w:eastAsia="Amiri" w:cs="Amiri"/>
          <w:color w:val="111111"/>
          <w:sz w:val="28"/>
          <w:sz w:val="28"/>
          <w:szCs w:val="28"/>
          <w:lang w:bidi="ar-SA"/>
        </w:rPr>
        <w:t>۱۱۱۶</w:t>
      </w:r>
      <w:r>
        <w:rPr>
          <w:rFonts w:ascii="Amiri" w:hAnsi="Amiri" w:eastAsia="Amiri" w:cs="Amiri"/>
          <w:color w:val="111111"/>
          <w:sz w:val="28"/>
          <w:sz w:val="28"/>
          <w:szCs w:val="28"/>
          <w:rtl w:val="true"/>
          <w:lang w:bidi="ar-SA"/>
        </w:rPr>
        <w:t xml:space="preserve"> ق، </w:t>
      </w:r>
      <w:r>
        <w:rPr>
          <w:rStyle w:val="FootnoteAnchor"/>
          <w:rtl w:val="true"/>
        </w:rPr>
        <w:footnoteReference w:id="1639"/>
      </w:r>
      <w:r>
        <w:rPr>
          <w:rFonts w:ascii="IRNazanin" w:hAnsi="IRNazanin" w:eastAsia="IRNazanin"/>
          <w:color w:val="111111"/>
          <w:sz w:val="28"/>
          <w:sz w:val="28"/>
          <w:szCs w:val="28"/>
          <w:rtl w:val="true"/>
          <w:lang w:bidi="fa-IR"/>
        </w:rPr>
        <w:t xml:space="preserve">و نسخه اى ديگر به قلم محمّد هاشم بن شاه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640"/>
      </w:r>
      <w:r>
        <w:rPr>
          <w:rFonts w:ascii="IRNazanin" w:hAnsi="IRNazanin" w:eastAsia="IRNazanin"/>
          <w:color w:val="111111"/>
          <w:sz w:val="28"/>
          <w:sz w:val="28"/>
          <w:szCs w:val="28"/>
          <w:rtl w:val="true"/>
          <w:lang w:bidi="fa-IR"/>
        </w:rPr>
        <w:t>اين كتاب بارها در ايران و خارج از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مصباح المتهجّد، با همين عنوان در مصادر آمده است</w:t>
      </w:r>
      <w:r>
        <w:rPr>
          <w:rFonts w:eastAsia="IRNazanin" w:cs="IRNazanin"/>
          <w:color w:val="111111"/>
          <w:sz w:val="28"/>
          <w:szCs w:val="28"/>
          <w:rtl w:val="true"/>
          <w:lang w:bidi="fa-IR"/>
        </w:rPr>
        <w:t xml:space="preserve">. </w:t>
      </w:r>
      <w:r>
        <w:rPr>
          <w:rStyle w:val="FootnoteAnchor"/>
          <w:rtl w:val="true"/>
        </w:rPr>
        <w:footnoteReference w:id="1641"/>
      </w:r>
      <w:r>
        <w:rPr>
          <w:rFonts w:ascii="IRNazanin" w:hAnsi="IRNazanin" w:eastAsia="IRNazanin"/>
          <w:color w:val="111111"/>
          <w:sz w:val="28"/>
          <w:sz w:val="28"/>
          <w:szCs w:val="28"/>
          <w:rtl w:val="true"/>
          <w:lang w:bidi="fa-IR"/>
        </w:rPr>
        <w:t>شيخ طوسى يك بار كتاب مصباح المتهجّد را در حجم بسيار، تأليف كرد و سپس به تلخيص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اصلى، مصباح المتهجّد فى عمل السنة الكبير و عنوان نسخه مختصر آن، مختصر المصباح فى عمل السنة ذكر شده است</w:t>
      </w:r>
      <w:r>
        <w:rPr>
          <w:rFonts w:eastAsia="IRNazanin" w:cs="IRNazanin"/>
          <w:color w:val="111111"/>
          <w:sz w:val="28"/>
          <w:szCs w:val="28"/>
          <w:rtl w:val="true"/>
          <w:lang w:bidi="fa-IR"/>
        </w:rPr>
        <w:t xml:space="preserve">. </w:t>
      </w:r>
      <w:r>
        <w:rPr>
          <w:rStyle w:val="FootnoteAnchor"/>
          <w:rtl w:val="true"/>
        </w:rPr>
        <w:footnoteReference w:id="1642"/>
      </w:r>
      <w:r>
        <w:rPr>
          <w:rFonts w:ascii="Amiri" w:hAnsi="Amiri" w:eastAsia="Amiri" w:cs="Amiri"/>
          <w:color w:val="111111"/>
          <w:sz w:val="28"/>
          <w:sz w:val="28"/>
          <w:szCs w:val="28"/>
          <w:rtl w:val="true"/>
          <w:lang w:bidi="ar-SA"/>
        </w:rPr>
        <w:t>در منابع كتاب شناسى و حديثى، بيشتر با سه عنوان رو به رو مى 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المصباح و المصباح الكبير </w:t>
      </w:r>
      <w:r>
        <w:rPr>
          <w:rStyle w:val="FootnoteAnchor"/>
          <w:rtl w:val="true"/>
        </w:rPr>
        <w:footnoteReference w:id="1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مجلسى مانند شيخ طوسى، به هر دو عنوان اشاره كرده است</w:t>
      </w:r>
      <w:r>
        <w:rPr>
          <w:rFonts w:eastAsia="Amiri" w:cs="Amiri" w:ascii="Amiri" w:hAnsi="Amiri"/>
          <w:color w:val="111111"/>
          <w:sz w:val="28"/>
          <w:szCs w:val="28"/>
          <w:rtl w:val="true"/>
          <w:lang w:bidi="ar-SA"/>
        </w:rPr>
        <w:t xml:space="preserve">. </w:t>
      </w:r>
      <w:r>
        <w:rPr>
          <w:rStyle w:val="FootnoteAnchor"/>
          <w:rtl w:val="true"/>
        </w:rPr>
        <w:footnoteReference w:id="1644"/>
      </w:r>
      <w:r>
        <w:rPr>
          <w:rFonts w:ascii="IRNazanin" w:hAnsi="IRNazanin" w:eastAsia="IRNazanin"/>
          <w:color w:val="111111"/>
          <w:sz w:val="28"/>
          <w:sz w:val="28"/>
          <w:szCs w:val="28"/>
          <w:rtl w:val="true"/>
          <w:lang w:bidi="fa-IR"/>
        </w:rPr>
        <w:t>گويا شيخ طوسى اين كتاب را در سال هاى پايانىِ عمر خود و در نجف تأليف كرده است ؛ چراكه او در مقدّمه كتاب، متذكّر مى شود كه غرض اصلى در اين اثر، ذكر دعاهايى است كه در كتاب هاى فقهى نيامده است</w:t>
      </w:r>
      <w:r>
        <w:rPr>
          <w:rFonts w:eastAsia="IRNazanin" w:cs="IRNazanin"/>
          <w:color w:val="111111"/>
          <w:sz w:val="28"/>
          <w:szCs w:val="28"/>
          <w:rtl w:val="true"/>
          <w:lang w:bidi="fa-IR"/>
        </w:rPr>
        <w:t xml:space="preserve">. </w:t>
      </w:r>
      <w:r>
        <w:rPr>
          <w:rStyle w:val="FootnoteAnchor"/>
          <w:rtl w:val="true"/>
        </w:rPr>
        <w:footnoteReference w:id="1645"/>
      </w:r>
      <w:r>
        <w:rPr>
          <w:rFonts w:ascii="Amiri" w:hAnsi="Amiri" w:eastAsia="Amiri" w:cs="Amiri"/>
          <w:color w:val="111111"/>
          <w:sz w:val="28"/>
          <w:sz w:val="28"/>
          <w:szCs w:val="28"/>
          <w:rtl w:val="true"/>
          <w:lang w:bidi="ar-SA"/>
        </w:rPr>
        <w:t>سيّد بحر العلوم، از عبارت ياد شده، همين مطلب را برداشت كرده است</w:t>
      </w:r>
      <w:r>
        <w:rPr>
          <w:rFonts w:eastAsia="Amiri" w:cs="Amiri" w:ascii="Amiri" w:hAnsi="Amiri"/>
          <w:color w:val="111111"/>
          <w:sz w:val="28"/>
          <w:szCs w:val="28"/>
          <w:rtl w:val="true"/>
          <w:lang w:bidi="ar-SA"/>
        </w:rPr>
        <w:t xml:space="preserve">. </w:t>
      </w:r>
      <w:r>
        <w:rPr>
          <w:rStyle w:val="FootnoteAnchor"/>
          <w:rtl w:val="true"/>
        </w:rPr>
        <w:footnoteReference w:id="1646"/>
      </w:r>
      <w:r>
        <w:rPr>
          <w:rFonts w:ascii="Amiri" w:hAnsi="Amiri" w:eastAsia="Amiri" w:cs="Amiri"/>
          <w:color w:val="111111"/>
          <w:sz w:val="28"/>
          <w:sz w:val="28"/>
          <w:szCs w:val="28"/>
          <w:rtl w:val="true"/>
          <w:lang w:bidi="ar-SA"/>
        </w:rPr>
        <w:t>كتاب مصباح المتهجّد، در زمينه اعمال واجب و مستحب در ايّام سال و نيز دعاهاى هر روز، تأليف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كتاب در يك مقدّمه، احكام فقهى و اعمال و دعاهاى ايّام سال، طبقه بندى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فقهىِ كتاب، در دو مبحث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تكيه بر اغسال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تكيه بر نمازهاى واجب و مستحب يا 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مطالب كتاب، اعمال و دعاهاست كه مؤلّف با عنوان اعمال هفته، اعمال جمعه، دعاهاى هفته، ادعيه مربوط به ماه هاى رمضان، ذو قعده، ذو حجّه، محرّم، صفر، رجب و شعبان، به بيان آنها پرداخته و با ذكر دعاى حضرت خضر عليه السلام ، كتاب را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كتاب، مرسل و گاه با اسناد كامل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اعتنا و اعتماد علماى شيعه در سده هاى مختلف مواجه شد و برخى به تلخيص، شرح و ترجمه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كارها مى توان به اين موارد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المصباح صهرشتى، معاصر و شاگرد شيخ طوسى؛ </w:t>
      </w:r>
      <w:r>
        <w:rPr>
          <w:rStyle w:val="FootnoteAnchor"/>
          <w:rtl w:val="true"/>
        </w:rPr>
        <w:footnoteReference w:id="1647"/>
      </w:r>
      <w:r>
        <w:rPr>
          <w:rFonts w:ascii="Amiri" w:hAnsi="Amiri" w:eastAsia="Amiri" w:cs="Amiri"/>
          <w:color w:val="111111"/>
          <w:sz w:val="28"/>
          <w:sz w:val="28"/>
          <w:szCs w:val="28"/>
          <w:rtl w:val="true"/>
          <w:lang w:bidi="ar-SA"/>
        </w:rPr>
        <w:t xml:space="preserve">الإختيار من المصباح الكبير، از سيّد على بن حسان بن باقى قرشى، معاصر سيّد بن طاووس؛ </w:t>
      </w:r>
      <w:r>
        <w:rPr>
          <w:rStyle w:val="FootnoteAnchor"/>
          <w:rtl w:val="true"/>
        </w:rPr>
        <w:footnoteReference w:id="1648"/>
      </w:r>
      <w:r>
        <w:rPr>
          <w:rFonts w:ascii="Amiri" w:hAnsi="Amiri" w:eastAsia="Amiri" w:cs="Amiri"/>
          <w:color w:val="111111"/>
          <w:sz w:val="28"/>
          <w:sz w:val="28"/>
          <w:szCs w:val="28"/>
          <w:rtl w:val="true"/>
          <w:lang w:bidi="ar-SA"/>
        </w:rPr>
        <w:t xml:space="preserve">منهاج الصلاح فى إختيار المصباح، علّامه حلّى؛ </w:t>
      </w:r>
      <w:r>
        <w:rPr>
          <w:rStyle w:val="FootnoteAnchor"/>
          <w:rtl w:val="true"/>
        </w:rPr>
        <w:footnoteReference w:id="1649"/>
      </w:r>
      <w:r>
        <w:rPr>
          <w:rFonts w:ascii="Amiri" w:hAnsi="Amiri" w:eastAsia="Amiri" w:cs="Amiri"/>
          <w:color w:val="111111"/>
          <w:sz w:val="28"/>
          <w:sz w:val="28"/>
          <w:szCs w:val="28"/>
          <w:rtl w:val="true"/>
          <w:lang w:bidi="ar-SA"/>
        </w:rPr>
        <w:t>مختصر المصباح سيّد عبد اللّه شُبَّر</w:t>
      </w:r>
      <w:r>
        <w:rPr>
          <w:rFonts w:eastAsia="Amiri" w:cs="Amiri" w:ascii="Amiri" w:hAnsi="Amiri"/>
          <w:color w:val="111111"/>
          <w:sz w:val="28"/>
          <w:szCs w:val="28"/>
          <w:rtl w:val="true"/>
          <w:lang w:bidi="ar-SA"/>
        </w:rPr>
        <w:t xml:space="preserve">. </w:t>
      </w:r>
      <w:r>
        <w:rPr>
          <w:rStyle w:val="FootnoteAnchor"/>
          <w:rtl w:val="true"/>
        </w:rPr>
        <w:footnoteReference w:id="1650"/>
      </w:r>
      <w:r>
        <w:rPr>
          <w:rFonts w:ascii="IRNazanin" w:hAnsi="IRNazanin" w:eastAsia="IRNazanin"/>
          <w:color w:val="111111"/>
          <w:sz w:val="28"/>
          <w:sz w:val="28"/>
          <w:szCs w:val="28"/>
          <w:rtl w:val="true"/>
          <w:lang w:bidi="fa-IR"/>
        </w:rPr>
        <w:t>ب ـ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فاضل مقداد سيوَرى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شرح مفصّل و مختصر، از شيخ خضر رازى نجفى، شاگرد مير سيّد شريف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با نام جامع الدُرَر و ديگرى مفتاح الغُرَر؛ شرح ابن ابى جمهور احسايى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ascii="IRNazanin" w:hAnsi="IRNazanin" w:eastAsia="IRNazanin"/>
          <w:color w:val="111111"/>
          <w:sz w:val="28"/>
          <w:sz w:val="28"/>
          <w:szCs w:val="28"/>
          <w:lang w:bidi="fa-IR"/>
        </w:rPr>
        <w:t>۹۰۱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معين الفكر و شرح آن با عنوان معين المعين؛ شرح مختصر مصباح المتهجّد، از سيّد على حسينى نجفى كه قاضى نور اللّه در كتاب المجالس و نراقى در كتاب الخزائن، از آن نقل كرده اند؛ شرح عبد الوحيد بن نعمت اللّه استرآبادى، شاگرد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فتح الباب؛ شرح حاج ميرزا على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7" w:name="pg2251_18510"/>
    </w:p>
    <w:p>
      <w:pPr>
        <w:pStyle w:val="Heading6"/>
        <w:numPr>
          <w:ilvl w:val="5"/>
          <w:numId w:val="1"/>
        </w:numPr>
        <w:rPr/>
      </w:pPr>
      <w:bookmarkStart w:id="938" w:name="__RefHeading___Toc1669085_3804643083"/>
      <w:bookmarkStart w:id="939" w:name="_Toc367"/>
      <w:bookmarkEnd w:id="937"/>
      <w:bookmarkEnd w:id="938"/>
      <w:r>
        <w:rPr>
          <w:rtl w:val="true"/>
        </w:rPr>
        <w:t>ز ـ ترجمه</w:t>
      </w:r>
      <w:bookmarkEnd w:id="939"/>
    </w:p>
    <w:p>
      <w:pPr>
        <w:pStyle w:val="Heading6"/>
        <w:numPr>
          <w:ilvl w:val="5"/>
          <w:numId w:val="1"/>
        </w:numPr>
        <w:rPr/>
      </w:pPr>
      <w:bookmarkStart w:id="940" w:name="__RefHeading___Toc1669087_3804643083"/>
      <w:bookmarkStart w:id="941" w:name="_Toc368"/>
      <w:bookmarkEnd w:id="940"/>
      <w:r>
        <w:rPr>
          <w:rtl w:val="true"/>
        </w:rPr>
        <w:t>ح ـ متون فقهى</w:t>
      </w:r>
      <w:bookmarkEnd w:id="941"/>
    </w:p>
    <w:p>
      <w:pPr>
        <w:pStyle w:val="Heading6"/>
        <w:numPr>
          <w:ilvl w:val="5"/>
          <w:numId w:val="1"/>
        </w:numPr>
        <w:rPr/>
      </w:pPr>
      <w:bookmarkStart w:id="942" w:name="__RefHeading___Toc1669089_3804643083"/>
      <w:bookmarkStart w:id="943" w:name="_Toc369"/>
      <w:bookmarkEnd w:id="942"/>
      <w:r>
        <w:rPr/>
        <w:t>۱</w:t>
      </w:r>
      <w:r>
        <w:rPr>
          <w:rtl w:val="true"/>
        </w:rPr>
        <w:t xml:space="preserve"> </w:t>
      </w:r>
      <w:r>
        <w:rPr>
          <w:rtl w:val="true"/>
        </w:rPr>
        <w:t xml:space="preserve">. </w:t>
      </w:r>
      <w:r>
        <w:rPr>
          <w:rtl w:val="true"/>
        </w:rPr>
        <w:t>دعائم الإسلام</w:t>
      </w:r>
      <w:bookmarkEnd w:id="943"/>
    </w:p>
    <w:p>
      <w:pPr>
        <w:pStyle w:val="BookText"/>
        <w:rPr/>
      </w:pPr>
      <w:r>
        <w:rPr>
          <w:rFonts w:ascii="IRNazanin" w:hAnsi="IRNazanin" w:eastAsia="IRNazanin"/>
          <w:color w:val="111111"/>
          <w:sz w:val="28"/>
          <w:sz w:val="28"/>
          <w:szCs w:val="28"/>
          <w:rtl w:val="true"/>
          <w:lang w:bidi="fa-IR"/>
        </w:rPr>
        <w:t xml:space="preserve">ز ـ ترجمهترجمه اى متعلّق به سال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ق، از مترجمى ناشناخته؛ </w:t>
      </w:r>
      <w:r>
        <w:rPr>
          <w:rStyle w:val="FootnoteAnchor"/>
          <w:rtl w:val="true"/>
        </w:rPr>
        <w:footnoteReference w:id="1651"/>
      </w:r>
      <w:r>
        <w:rPr>
          <w:rFonts w:ascii="Amiri" w:hAnsi="Amiri" w:eastAsia="Amiri" w:cs="Amiri"/>
          <w:color w:val="111111"/>
          <w:sz w:val="28"/>
          <w:sz w:val="28"/>
          <w:szCs w:val="28"/>
          <w:rtl w:val="true"/>
          <w:lang w:bidi="ar-SA"/>
        </w:rPr>
        <w:t>ترجمه سيّد على امامى اصفهانى، معاصر صاحب رياض؛ ترجمه شيخ عبّاس قمى</w:t>
      </w:r>
      <w:r>
        <w:rPr>
          <w:rFonts w:eastAsia="Amiri" w:cs="Amiri" w:ascii="Amiri" w:hAnsi="Amiri"/>
          <w:color w:val="111111"/>
          <w:sz w:val="28"/>
          <w:szCs w:val="28"/>
          <w:rtl w:val="true"/>
          <w:lang w:bidi="ar-SA"/>
        </w:rPr>
        <w:t xml:space="preserve">. </w:t>
      </w:r>
      <w:r>
        <w:rPr>
          <w:rStyle w:val="FootnoteAnchor"/>
          <w:rtl w:val="true"/>
        </w:rPr>
        <w:footnoteReference w:id="1652"/>
      </w:r>
      <w:r>
        <w:rPr>
          <w:rFonts w:ascii="IRNazanin" w:hAnsi="IRNazanin" w:eastAsia="IRNazanin"/>
          <w:color w:val="111111"/>
          <w:sz w:val="28"/>
          <w:sz w:val="28"/>
          <w:szCs w:val="28"/>
          <w:rtl w:val="true"/>
          <w:lang w:bidi="fa-IR"/>
        </w:rPr>
        <w:t>افزون بر اين همه، ابن طاووس نيز به تكميل كتاب مصباح المتهجّد شيخ طوسى پرداخت و با استفاده از ديگر منابع دعايى ـ كه بيشترشان از اصول قديمى بودند ـ ، آن را در ده مجلّد با عناوين مختلف، افزايش داد و مجموع آن را در مهمّات المتعبّد و تتمّات مصباح المتهجّد نام گذاشت</w:t>
      </w:r>
      <w:r>
        <w:rPr>
          <w:rFonts w:eastAsia="IRNazanin" w:cs="IRNazanin"/>
          <w:color w:val="111111"/>
          <w:sz w:val="28"/>
          <w:szCs w:val="28"/>
          <w:rtl w:val="true"/>
          <w:lang w:bidi="fa-IR"/>
        </w:rPr>
        <w:t xml:space="preserve">. </w:t>
      </w:r>
      <w:r>
        <w:rPr>
          <w:rStyle w:val="FootnoteAnchor"/>
          <w:rtl w:val="true"/>
        </w:rPr>
        <w:footnoteReference w:id="1653"/>
      </w:r>
      <w:r>
        <w:rPr>
          <w:rFonts w:ascii="Amiri" w:hAnsi="Amiri" w:eastAsia="Amiri" w:cs="Amiri"/>
          <w:color w:val="111111"/>
          <w:sz w:val="28"/>
          <w:sz w:val="28"/>
          <w:szCs w:val="28"/>
          <w:rtl w:val="true"/>
          <w:lang w:bidi="ar-SA"/>
        </w:rPr>
        <w:t>كتاب مصباح المتهجّد، از مصادر مهمّ كتاب هاى دعايى نيز هست</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ح ـ متون فقهى</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نعمان مغربى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على اصغر فيضى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قاهره، مؤسّسة آل البيت عليهم السلام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تحقيق اين كتاب، از هشت نسخه خطّى استفاده شده است، كه كهن ترينِ آنها در سال </w:t>
      </w:r>
      <w:r>
        <w:rPr>
          <w:rFonts w:ascii="Amiri" w:hAnsi="Amiri" w:eastAsia="Amiri" w:cs="Amiri"/>
          <w:color w:val="111111"/>
          <w:sz w:val="28"/>
          <w:sz w:val="28"/>
          <w:szCs w:val="28"/>
          <w:lang w:bidi="ar-SA"/>
        </w:rPr>
        <w:t>۹۶۱</w:t>
      </w:r>
      <w:r>
        <w:rPr>
          <w:rFonts w:ascii="Amiri" w:hAnsi="Amiri" w:eastAsia="Amiri" w:cs="Amiri"/>
          <w:color w:val="111111"/>
          <w:sz w:val="28"/>
          <w:sz w:val="28"/>
          <w:szCs w:val="28"/>
          <w:rtl w:val="true"/>
          <w:lang w:bidi="ar-SA"/>
        </w:rPr>
        <w:t xml:space="preserve"> ق، نوشته شده است</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اين كتاب با همين عنوان، در برخى از مصادر متاخّر، در شمار تأليفات قاضى نعمان ذكر شده </w:t>
      </w:r>
      <w:r>
        <w:rPr>
          <w:rStyle w:val="FootnoteAnchor"/>
          <w:rtl w:val="true"/>
        </w:rPr>
        <w:footnoteReference w:id="1656"/>
      </w:r>
      <w:r>
        <w:rPr>
          <w:rFonts w:ascii="Amiri" w:hAnsi="Amiri" w:eastAsia="Amiri" w:cs="Amiri"/>
          <w:color w:val="111111"/>
          <w:sz w:val="28"/>
          <w:sz w:val="28"/>
          <w:szCs w:val="28"/>
          <w:rtl w:val="true"/>
          <w:lang w:bidi="ar-SA"/>
        </w:rPr>
        <w:t>و از مصادر برخى كتاب هاى حديثى و فقهى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مستدرك الوسائل و جواهر الكلام</w:t>
      </w:r>
      <w:r>
        <w:rPr>
          <w:rFonts w:eastAsia="Amiri" w:cs="Amiri" w:ascii="Amiri" w:hAnsi="Amiri"/>
          <w:color w:val="111111"/>
          <w:sz w:val="28"/>
          <w:szCs w:val="28"/>
          <w:rtl w:val="true"/>
          <w:lang w:bidi="ar-SA"/>
        </w:rPr>
        <w:t xml:space="preserve">. </w:t>
      </w:r>
      <w:r>
        <w:rPr>
          <w:rStyle w:val="FootnoteAnchor"/>
          <w:rtl w:val="true"/>
        </w:rPr>
        <w:footnoteReference w:id="1657"/>
      </w:r>
      <w:r>
        <w:rPr>
          <w:rFonts w:ascii="IRNazanin" w:hAnsi="IRNazanin" w:eastAsia="IRNazanin"/>
          <w:color w:val="111111"/>
          <w:sz w:val="28"/>
          <w:sz w:val="28"/>
          <w:szCs w:val="28"/>
          <w:rtl w:val="true"/>
          <w:lang w:bidi="fa-IR"/>
        </w:rPr>
        <w:t>انتساب دعائم الإسلام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قاضى نعمان، معروف است البته به گزارش محمّد باقر مجلسى، اين كتاب به شيخ صدوق نيز نسبت داده شده؛ ولى سخن او، اشتباه است و به سبب تشابه در عنوان بوده است</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با اين حال، اعتبار و جايگاه ارزشى دعائم الإسلام، محكم و بدون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مجلسى و ميرزا حسين نورى، آن را معتبر دانسته اند و در برابر، صاحب جواهر و سيّد ابو القاسم خويى، در اعتبار آن ترديد كرده اند</w:t>
      </w:r>
      <w:r>
        <w:rPr>
          <w:rFonts w:eastAsia="IRNazanin" w:cs="IRNazanin"/>
          <w:color w:val="111111"/>
          <w:sz w:val="28"/>
          <w:szCs w:val="28"/>
          <w:rtl w:val="true"/>
          <w:lang w:bidi="fa-IR"/>
        </w:rPr>
        <w:t xml:space="preserve">. </w:t>
      </w:r>
      <w:r>
        <w:rPr>
          <w:rStyle w:val="FootnoteAnchor"/>
          <w:rtl w:val="true"/>
        </w:rPr>
        <w:footnoteReference w:id="1659"/>
      </w:r>
      <w:r>
        <w:rPr>
          <w:rFonts w:ascii="IRNazanin" w:hAnsi="IRNazanin" w:eastAsia="IRNazanin"/>
          <w:color w:val="111111"/>
          <w:sz w:val="28"/>
          <w:sz w:val="28"/>
          <w:szCs w:val="28"/>
          <w:rtl w:val="true"/>
          <w:lang w:bidi="fa-IR"/>
        </w:rPr>
        <w:t>نسخه چاپى كتاب دعائم الإسلام، در دو مجلّد، شامل مقدّمه محقّق كتاب 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محقّق، اين مطالب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مؤلّف، اشاره به موضوع تأليف و سامان و ترتيب كتاب، و معرّفى نسخه هاى خطّى آن اصل كتاب، در دو بخش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حاوى مباحث نظرىِ ناظر به عقايد و فقه عبادى است و بخش دوم، درباره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دعائم الإسلام، با الهام مستقيم از روايت معروف به دعائم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اساس اسلام هفت چيز دانسته شده و از همين روست كه قاضى نعمان در كتاب ياد شده، به تبيين اين هفت پايه ـ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طهارت، نماز، حج، جهاد، روزه و زكات ـ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دامنه مباحث را از اين هفت امر، فراتر برده و در آغاز بخش يا جزء نخست كتاب ـ كه به دعائم سبعه اختصاص دارد ـ ، مطالبى را از باب ضرورت و اهميّت، درباره ايمان مطرح كرده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ايمان، اهميّت ايمان، تفاوت ايمان و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دوم، به موضوع معاملات پرداخته و در اين مبحث،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كتاب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اوّل كه درباره عبادت است، اين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آموزه هاى مذهب فاطمى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الطهارة، الصلاة ـ كه شامل جنائز نيز مى شود ـ ، الزكاة، الصوم، الحج،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 چيز، دعائم هفتگانه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جزء</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4" w:name="pg2251_18512"/>
    </w:p>
    <w:p>
      <w:pPr>
        <w:pStyle w:val="Heading6"/>
        <w:numPr>
          <w:ilvl w:val="5"/>
          <w:numId w:val="1"/>
        </w:numPr>
        <w:rPr/>
      </w:pPr>
      <w:bookmarkStart w:id="945" w:name="__RefHeading___Toc1669091_3804643083"/>
      <w:bookmarkStart w:id="946" w:name="_Toc370"/>
      <w:bookmarkEnd w:id="944"/>
      <w:bookmarkEnd w:id="945"/>
      <w:r>
        <w:rPr/>
        <w:t>۲</w:t>
      </w:r>
      <w:r>
        <w:rPr>
          <w:rtl w:val="true"/>
        </w:rPr>
        <w:t xml:space="preserve"> </w:t>
      </w:r>
      <w:r>
        <w:rPr>
          <w:rtl w:val="true"/>
        </w:rPr>
        <w:t xml:space="preserve">. </w:t>
      </w:r>
      <w:r>
        <w:rPr>
          <w:rtl w:val="true"/>
        </w:rPr>
        <w:t>كتاب من لا يحضره الفقيه</w:t>
      </w:r>
      <w:bookmarkEnd w:id="946"/>
    </w:p>
    <w:p>
      <w:pPr>
        <w:pStyle w:val="BookText"/>
        <w:rPr/>
      </w:pPr>
      <w:r>
        <w:rPr>
          <w:rFonts w:ascii="Amiri" w:hAnsi="Amiri" w:eastAsia="Amiri" w:cs="Amiri"/>
          <w:color w:val="111111"/>
          <w:sz w:val="28"/>
          <w:sz w:val="28"/>
          <w:szCs w:val="28"/>
          <w:rtl w:val="true"/>
          <w:lang w:bidi="ar-SA"/>
        </w:rPr>
        <w:t>دوم كه درباره معاملات است،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البيوع، كتاب الأيمان و النذور، كتاب الأطعمة، كتاب الأشربة، كتاب الطبّ، كتاب اللباس، كتاب الصيد، كتاب الضحايا و العقائق، كتاب النكاح، كتاب الطلاق، كتاب العتق، كتاب العطايا، كتاب الوصايا، كتاب الفرائض، كتاب الديات، كتاب الحدود، كتاب السراق، كتاب الردّة و البدعة، كتاب الغصب، كتاب العارية، كتاب اللُّقَطة، كتاب القِسْمة و البنيان، كتاب الشهادات، كتاب الدعوى، كتاب آداب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نعمان به دليل عرضه روايات كتاب بر خليفه وقت، آن را صحيح و بى نياز از ذكر سند دانسته است</w:t>
      </w:r>
      <w:r>
        <w:rPr>
          <w:rFonts w:eastAsia="Amiri" w:cs="Amiri" w:ascii="Amiri" w:hAnsi="Amiri"/>
          <w:color w:val="111111"/>
          <w:sz w:val="28"/>
          <w:szCs w:val="28"/>
          <w:rtl w:val="true"/>
          <w:lang w:bidi="ar-SA"/>
        </w:rPr>
        <w:t xml:space="preserve">. </w:t>
      </w:r>
      <w:r>
        <w:rPr>
          <w:rStyle w:val="FootnoteAnchor"/>
          <w:rtl w:val="true"/>
        </w:rPr>
        <w:footnoteReference w:id="1660"/>
      </w:r>
      <w:r>
        <w:rPr>
          <w:rFonts w:ascii="IRNazanin" w:hAnsi="IRNazanin" w:eastAsia="IRNazanin"/>
          <w:color w:val="111111"/>
          <w:sz w:val="28"/>
          <w:sz w:val="28"/>
          <w:szCs w:val="28"/>
          <w:rtl w:val="true"/>
          <w:lang w:bidi="fa-IR"/>
        </w:rPr>
        <w:t>همه روايات كتاب، از طريق امام صادق عليه السلام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روايات كتاب دعائم الإسلام با كتاب پيش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 محمّد بن محمّد بن اشعث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مشابهت هاى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مشابهت ها، اين حدس را در ذهن تقويت مى كنند كه قاضى نعمان از كتاب الجعفريات، بسيار استفاده كرده است</w:t>
      </w:r>
      <w:r>
        <w:rPr>
          <w:rFonts w:eastAsia="IRNazanin" w:cs="IRNazanin"/>
          <w:color w:val="111111"/>
          <w:sz w:val="28"/>
          <w:szCs w:val="28"/>
          <w:rtl w:val="true"/>
          <w:lang w:bidi="fa-IR"/>
        </w:rPr>
        <w:t xml:space="preserve">. </w:t>
      </w:r>
      <w:r>
        <w:rPr>
          <w:rStyle w:val="FootnoteAnchor"/>
          <w:rtl w:val="true"/>
        </w:rPr>
        <w:footnoteReference w:id="1661"/>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جامعه مدرّسين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كتاب، از سيزده نسخه خطّى استفاده شده است،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ميرزا ابو الحسن شعرانى، حاوى اجازه شيخ حرّ عاملى به خطّ خودش، براى محمّد ابراهيم بن محمّد نصير؛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 خانه سيّد محمّد باقر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تصحيح شده حسن حسن زاده آملى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تاريخ</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شيخ حسن مصطفوى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سيّد موسى زنجانى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ascii="IRNazanin" w:hAnsi="IRNazanin" w:eastAsia="IRNazanin"/>
          <w:color w:val="111111"/>
          <w:sz w:val="28"/>
          <w:sz w:val="28"/>
          <w:szCs w:val="28"/>
          <w:lang w:bidi="fa-IR"/>
        </w:rPr>
        <w:t>۱۰۵۷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در كتاب خانه شيخ حسين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به تاريخ </w:t>
      </w:r>
      <w:r>
        <w:rPr>
          <w:rFonts w:ascii="IRNazanin" w:hAnsi="IRNazanin" w:eastAsia="IRNazanin"/>
          <w:color w:val="111111"/>
          <w:sz w:val="28"/>
          <w:sz w:val="28"/>
          <w:szCs w:val="28"/>
          <w:lang w:bidi="fa-IR"/>
        </w:rPr>
        <w:t>۱۱۰۱</w:t>
      </w:r>
      <w:r>
        <w:rPr>
          <w:rFonts w:ascii="IRNazanin" w:hAnsi="IRNazanin" w:eastAsia="IRNazanin"/>
          <w:color w:val="111111"/>
          <w:sz w:val="28"/>
          <w:sz w:val="28"/>
          <w:szCs w:val="28"/>
          <w:rtl w:val="true"/>
          <w:lang w:bidi="fa-IR"/>
        </w:rPr>
        <w:t xml:space="preserve"> ق، و ديگرى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متعلّق به محمّد كاظم مدير شانه 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به تاريخ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ق و ديگرى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 خانه سيّد ابو الحسن مرتضوى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سيّد على احمدى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ascii="IRNazanin" w:hAnsi="IRNazanin" w:eastAsia="IRNazanin"/>
          <w:color w:val="111111"/>
          <w:sz w:val="28"/>
          <w:sz w:val="28"/>
          <w:szCs w:val="28"/>
          <w:lang w:bidi="fa-IR"/>
        </w:rPr>
        <w:t>۱۰۱۳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 خانه شيخ عبد الرحيم 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ascii="IRNazanin" w:hAnsi="IRNazanin" w:eastAsia="IRNazanin"/>
          <w:color w:val="111111"/>
          <w:sz w:val="28"/>
          <w:sz w:val="28"/>
          <w:szCs w:val="28"/>
          <w:lang w:bidi="fa-IR"/>
        </w:rPr>
        <w:t>۱۱۰۱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ديگرى از آنِ سيّد موسى زنجانى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تصحيح جلد اوّل، در اختيار مصحّح قرار گرفته است</w:t>
      </w:r>
      <w:r>
        <w:rPr>
          <w:rFonts w:eastAsia="IRNazanin" w:cs="IRNazanin"/>
          <w:color w:val="111111"/>
          <w:sz w:val="28"/>
          <w:szCs w:val="28"/>
          <w:rtl w:val="true"/>
          <w:lang w:bidi="fa-IR"/>
        </w:rPr>
        <w:t xml:space="preserve">. </w:t>
      </w:r>
      <w:r>
        <w:rPr>
          <w:rStyle w:val="FootnoteAnchor"/>
          <w:rtl w:val="true"/>
        </w:rPr>
        <w:footnoteReference w:id="1662"/>
      </w:r>
      <w:r>
        <w:rPr>
          <w:rFonts w:ascii="IRNazanin" w:hAnsi="IRNazanin" w:eastAsia="IRNazanin"/>
          <w:color w:val="111111"/>
          <w:sz w:val="28"/>
          <w:sz w:val="28"/>
          <w:szCs w:val="28"/>
          <w:rtl w:val="true"/>
          <w:lang w:bidi="fa-IR"/>
        </w:rPr>
        <w:t>اين كتاب بارها در ايران و خارج از ايران، با تحقيق سيّد حسن موسوى خرسان و يا على اكبر غفّارى،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عنوان كتاب من لا يحضره الفقيه را با الهام از كتاب من لا يحضره الطبيب محمّد بن زكريّاى رازى،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براى كتاب خود، برگزيد </w:t>
      </w:r>
      <w:r>
        <w:rPr>
          <w:rStyle w:val="FootnoteAnchor"/>
          <w:rtl w:val="true"/>
        </w:rPr>
        <w:footnoteReference w:id="1663"/>
      </w:r>
      <w:r>
        <w:rPr>
          <w:rFonts w:ascii="Amiri" w:hAnsi="Amiri" w:eastAsia="Amiri" w:cs="Amiri"/>
          <w:color w:val="111111"/>
          <w:sz w:val="28"/>
          <w:sz w:val="28"/>
          <w:szCs w:val="28"/>
          <w:rtl w:val="true"/>
          <w:lang w:bidi="ar-SA"/>
        </w:rPr>
        <w:t>و در مصادر كتاب شناسى نيز</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همين عنوان ذكر شده است </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انتساب اين كتاب به شيخ صدوق، معروف بلكه متواتر است</w:t>
      </w:r>
      <w:r>
        <w:rPr>
          <w:rFonts w:eastAsia="Amiri" w:cs="Amiri" w:ascii="Amiri" w:hAnsi="Amiri"/>
          <w:color w:val="111111"/>
          <w:sz w:val="28"/>
          <w:szCs w:val="28"/>
          <w:rtl w:val="true"/>
          <w:lang w:bidi="ar-SA"/>
        </w:rPr>
        <w:t xml:space="preserve">. </w:t>
      </w:r>
      <w:r>
        <w:rPr>
          <w:rStyle w:val="FootnoteAnchor"/>
          <w:rtl w:val="true"/>
        </w:rPr>
        <w:footnoteReference w:id="1665"/>
      </w:r>
      <w:r>
        <w:rPr>
          <w:rFonts w:ascii="IRNazanin" w:hAnsi="IRNazanin" w:eastAsia="IRNazanin"/>
          <w:color w:val="111111"/>
          <w:sz w:val="28"/>
          <w:sz w:val="28"/>
          <w:szCs w:val="28"/>
          <w:rtl w:val="true"/>
          <w:lang w:bidi="fa-IR"/>
        </w:rPr>
        <w:t>نسخه چاپى كتاب من لا يحضره، شامل مقدّمه محقّق، مقدّمه مؤلّف و سپس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پس از شرح حال شيخ صدوق و آثار وى، به جايگاه كتاب من لا يحضره الفقيه و معرّفى نسخه هاى خطّى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به انگيزه تأليف، محلّ تأليف، ويژگى هاى روايات كتاب و مصادر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مقدّمه، شيخ صدوق در سفر به ماوراء النهر ـ كه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ـ ، به سرزمين بلخ از توابع ايلاق مى رسد و در آن جا با شخصى به نام محمّد بن حسن بن اسحاق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اسحاق بن موسى بن جعفر بن محمّد بن على بن حسين بن على بن ابى طالب ديدار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بر اين شخص ـ كه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الدين ابو عبداللّه ، معروف به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وارد مى شود و به مذاكره و گفتگو با وى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وى صفات پسنديده بسيارى ـ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وقار، عفاف، تقوا و ستر و صلاح ـ مى يابد و از همين ره گذر، اقامتش در بلخ، با سرور و نشاط و آرامش همراه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نعمت، پيشنهاد تأليف كتابى را به صدوق مى دهد كه جامع روايات قابل اعتماد در فقه و حلال و حرام و شرايع و احكام، و به سبك و سياق كتاب من لا يحضره الطبيب محمّد بن زكريّاى رازى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متذكّر شده است كه همه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كتابى را كه تا آن هنگام تأليف كرده بوده، و نيز كتاب من لا يحضره الفقيه را بر ابو عبد اللّه نعمت قرائت كرده است</w:t>
      </w:r>
      <w:r>
        <w:rPr>
          <w:rFonts w:eastAsia="IRNazanin" w:cs="IRNazanin"/>
          <w:color w:val="111111"/>
          <w:sz w:val="28"/>
          <w:szCs w:val="28"/>
          <w:rtl w:val="true"/>
          <w:lang w:bidi="fa-IR"/>
        </w:rPr>
        <w:t xml:space="preserve">. </w:t>
      </w:r>
      <w:r>
        <w:rPr>
          <w:rStyle w:val="FootnoteAnchor"/>
          <w:rtl w:val="true"/>
        </w:rPr>
        <w:footnoteReference w:id="1666"/>
      </w:r>
      <w:r>
        <w:rPr>
          <w:rFonts w:ascii="IRNazanin" w:hAnsi="IRNazanin" w:eastAsia="IRNazanin"/>
          <w:color w:val="111111"/>
          <w:sz w:val="28"/>
          <w:sz w:val="28"/>
          <w:szCs w:val="28"/>
          <w:rtl w:val="true"/>
          <w:lang w:bidi="fa-IR"/>
        </w:rPr>
        <w:t>مؤلّف در باره اين كتاب، سه مطلب مهم را گوشزد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اسانيد روايات را با هدف كوتاه تر و سودمندتر ساختن كتاب،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وى بر آن بوده است كه روايات صحيح و شايسته براى فتواى را ـ كه حجّت بين او و خدا شمرده مى شوند ـ ذكر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اين كه شيخ صدوق در اشاره به مصادر مهمّ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متذكّر شده است كه اين روايات را از كتاب هاى مرجع مشهور و شايان اعتماد، فراهم آورده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حريز بن عبد اللّه سجستانى، كتاب عبيد اللّه بن على حلبى، كتب على بن مهزيار اهوازى، كتب حسين بن سعيد، نوادر احمد بن محمّد بن عيسى، كتاب نوادر الحكمة ى محمّد بن احمد بن يحيى بن عمران اشعرى، كتاب الرحمة ى سعد بن عبد اللّه ، جامع محمّد بن حسن وليد ـ كه رضوان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نوادر محمّد بن ابى عمير، محاسن احمد بن ابى عبداللّه برقى و رسالة ى پدرش براى او ـ كه رضوان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نيز اصول و مصنّفات ديگرى كه طريق وى به آنها، در فهرست كتاب هايى كه او از مشايخ و پيشينيانش روايت كرده، معروف است</w:t>
      </w:r>
      <w:r>
        <w:rPr>
          <w:rFonts w:eastAsia="IRNazanin" w:cs="IRNazanin"/>
          <w:color w:val="111111"/>
          <w:sz w:val="28"/>
          <w:szCs w:val="28"/>
          <w:rtl w:val="true"/>
          <w:lang w:bidi="fa-IR"/>
        </w:rPr>
        <w:t xml:space="preserve">. </w:t>
      </w:r>
      <w:r>
        <w:rPr>
          <w:rStyle w:val="FootnoteAnchor"/>
          <w:rtl w:val="true"/>
        </w:rPr>
        <w:footnoteReference w:id="1667"/>
      </w:r>
      <w:r>
        <w:rPr>
          <w:rFonts w:ascii="IRNazanin" w:hAnsi="IRNazanin" w:eastAsia="IRNazanin"/>
          <w:color w:val="111111"/>
          <w:sz w:val="28"/>
          <w:sz w:val="28"/>
          <w:szCs w:val="28"/>
          <w:rtl w:val="true"/>
          <w:lang w:bidi="fa-IR"/>
        </w:rPr>
        <w:t>اصل كتاب من لا يحضره الفقيه، شامل ابواب يا همان كتاب هاى فقهى و مشيخه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كتاب ها و مسائل فقهى به اختلاف، </w:t>
      </w:r>
      <w:r>
        <w:rPr>
          <w:rFonts w:ascii="IRNazanin" w:hAnsi="IRNazanin" w:eastAsia="IRNazanin"/>
          <w:color w:val="111111"/>
          <w:sz w:val="28"/>
          <w:sz w:val="28"/>
          <w:szCs w:val="28"/>
          <w:lang w:bidi="fa-IR"/>
        </w:rPr>
        <w:t>۶۶۶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xml:space="preserve">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داراى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باب، جلد دوم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باب، جلد سوم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باب و جلد چهارم، داراى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احاديث منقول در هر باب نيز چنين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ascii="IRNazanin" w:hAnsi="IRNazanin" w:eastAsia="IRNazanin"/>
          <w:color w:val="111111"/>
          <w:sz w:val="28"/>
          <w:sz w:val="28"/>
          <w:szCs w:val="28"/>
          <w:lang w:bidi="fa-IR"/>
        </w:rPr>
        <w:t>۱۵۸۱</w:t>
      </w:r>
      <w:r>
        <w:rPr>
          <w:rFonts w:ascii="IRNazanin" w:hAnsi="IRNazanin" w:eastAsia="IRNazanin"/>
          <w:color w:val="111111"/>
          <w:sz w:val="28"/>
          <w:sz w:val="28"/>
          <w:szCs w:val="28"/>
          <w:rtl w:val="true"/>
          <w:lang w:bidi="fa-IR"/>
        </w:rPr>
        <w:t xml:space="preserve"> حديث، جلد دوم </w:t>
      </w:r>
      <w:r>
        <w:rPr>
          <w:rFonts w:ascii="IRNazanin" w:hAnsi="IRNazanin" w:eastAsia="IRNazanin"/>
          <w:color w:val="111111"/>
          <w:sz w:val="28"/>
          <w:sz w:val="28"/>
          <w:szCs w:val="28"/>
          <w:lang w:bidi="fa-IR"/>
        </w:rPr>
        <w:t>۱۶۳۷</w:t>
      </w:r>
      <w:r>
        <w:rPr>
          <w:rFonts w:ascii="IRNazanin" w:hAnsi="IRNazanin" w:eastAsia="IRNazanin"/>
          <w:color w:val="111111"/>
          <w:sz w:val="28"/>
          <w:sz w:val="28"/>
          <w:szCs w:val="28"/>
          <w:rtl w:val="true"/>
          <w:lang w:bidi="fa-IR"/>
        </w:rPr>
        <w:t xml:space="preserve"> حديث، جلد سوم </w:t>
      </w:r>
      <w:r>
        <w:rPr>
          <w:rFonts w:ascii="IRNazanin" w:hAnsi="IRNazanin" w:eastAsia="IRNazanin"/>
          <w:color w:val="111111"/>
          <w:sz w:val="28"/>
          <w:sz w:val="28"/>
          <w:szCs w:val="28"/>
          <w:lang w:bidi="fa-IR"/>
        </w:rPr>
        <w:t>۱۸۰۵</w:t>
      </w:r>
      <w:r>
        <w:rPr>
          <w:rFonts w:ascii="IRNazanin" w:hAnsi="IRNazanin" w:eastAsia="IRNazanin"/>
          <w:color w:val="111111"/>
          <w:sz w:val="28"/>
          <w:sz w:val="28"/>
          <w:szCs w:val="28"/>
          <w:rtl w:val="true"/>
          <w:lang w:bidi="fa-IR"/>
        </w:rPr>
        <w:t xml:space="preserve"> حديث، و جلد چهارم </w:t>
      </w:r>
      <w:r>
        <w:rPr>
          <w:rFonts w:ascii="IRNazanin" w:hAnsi="IRNazanin" w:eastAsia="IRNazanin"/>
          <w:color w:val="111111"/>
          <w:sz w:val="28"/>
          <w:sz w:val="28"/>
          <w:szCs w:val="28"/>
          <w:lang w:bidi="fa-IR"/>
        </w:rPr>
        <w:t>۹۰۳</w:t>
      </w:r>
      <w:r>
        <w:rPr>
          <w:rFonts w:ascii="IRNazanin" w:hAnsi="IRNazanin" w:eastAsia="IRNazanin"/>
          <w:color w:val="111111"/>
          <w:sz w:val="28"/>
          <w:sz w:val="28"/>
          <w:szCs w:val="28"/>
          <w:rtl w:val="true"/>
          <w:lang w:bidi="fa-IR"/>
        </w:rPr>
        <w:t xml:space="preserve"> حديث</w:t>
      </w:r>
      <w:r>
        <w:rPr>
          <w:rFonts w:eastAsia="IRNazanin" w:cs="IRNazanin"/>
          <w:color w:val="111111"/>
          <w:sz w:val="28"/>
          <w:szCs w:val="28"/>
          <w:rtl w:val="true"/>
          <w:lang w:bidi="fa-IR"/>
        </w:rPr>
        <w:t xml:space="preserve">. </w:t>
      </w:r>
      <w:r>
        <w:rPr>
          <w:rStyle w:val="FootnoteAnchor"/>
          <w:rtl w:val="true"/>
        </w:rPr>
        <w:footnoteReference w:id="1668"/>
      </w:r>
      <w:r>
        <w:rPr>
          <w:rFonts w:ascii="IRNazanin" w:hAnsi="IRNazanin" w:eastAsia="IRNazanin"/>
          <w:color w:val="111111"/>
          <w:sz w:val="28"/>
          <w:sz w:val="28"/>
          <w:szCs w:val="28"/>
          <w:rtl w:val="true"/>
          <w:lang w:bidi="fa-IR"/>
        </w:rPr>
        <w:t xml:space="preserve">شمار مسانيد جلد اوّل، </w:t>
      </w:r>
      <w:r>
        <w:rPr>
          <w:rFonts w:ascii="IRNazanin" w:hAnsi="IRNazanin" w:eastAsia="IRNazanin"/>
          <w:color w:val="111111"/>
          <w:sz w:val="28"/>
          <w:sz w:val="28"/>
          <w:szCs w:val="28"/>
          <w:lang w:bidi="fa-IR"/>
        </w:rPr>
        <w:t>۷۷۷</w:t>
      </w:r>
      <w:r>
        <w:rPr>
          <w:rFonts w:ascii="IRNazanin" w:hAnsi="IRNazanin" w:eastAsia="IRNazanin"/>
          <w:color w:val="111111"/>
          <w:sz w:val="28"/>
          <w:sz w:val="28"/>
          <w:szCs w:val="28"/>
          <w:rtl w:val="true"/>
          <w:lang w:bidi="fa-IR"/>
        </w:rPr>
        <w:t xml:space="preserve"> حديث و مراسيل آن </w:t>
      </w:r>
      <w:r>
        <w:rPr>
          <w:rFonts w:ascii="IRNazanin" w:hAnsi="IRNazanin" w:eastAsia="IRNazanin"/>
          <w:color w:val="111111"/>
          <w:sz w:val="28"/>
          <w:sz w:val="28"/>
          <w:szCs w:val="28"/>
          <w:lang w:bidi="fa-IR"/>
        </w:rPr>
        <w:t>۸۰۴</w:t>
      </w:r>
      <w:r>
        <w:rPr>
          <w:rFonts w:ascii="IRNazanin" w:hAnsi="IRNazanin" w:eastAsia="IRNazanin"/>
          <w:color w:val="111111"/>
          <w:sz w:val="28"/>
          <w:sz w:val="28"/>
          <w:szCs w:val="28"/>
          <w:rtl w:val="true"/>
          <w:lang w:bidi="fa-IR"/>
        </w:rPr>
        <w:t xml:space="preserve"> حديث، مسانيد جلد دوم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حديث و مراسيل آن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حديث، مسانيد جلد سوم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حديث و مراسيل آن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حديث، و مسانيد جلد چهارم </w:t>
      </w:r>
      <w:r>
        <w:rPr>
          <w:rFonts w:ascii="IRNazanin" w:hAnsi="IRNazanin" w:eastAsia="IRNazanin"/>
          <w:color w:val="111111"/>
          <w:sz w:val="28"/>
          <w:sz w:val="28"/>
          <w:szCs w:val="28"/>
          <w:lang w:bidi="fa-IR"/>
        </w:rPr>
        <w:t>۷۷۷</w:t>
      </w:r>
      <w:r>
        <w:rPr>
          <w:rFonts w:ascii="IRNazanin" w:hAnsi="IRNazanin" w:eastAsia="IRNazanin"/>
          <w:color w:val="111111"/>
          <w:sz w:val="28"/>
          <w:sz w:val="28"/>
          <w:szCs w:val="28"/>
          <w:rtl w:val="true"/>
          <w:lang w:bidi="fa-IR"/>
        </w:rPr>
        <w:t xml:space="preserve"> حديث و مراسيل آن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حديث</w:t>
      </w:r>
      <w:r>
        <w:rPr>
          <w:rFonts w:eastAsia="IRNazanin" w:cs="IRNazanin"/>
          <w:color w:val="111111"/>
          <w:sz w:val="28"/>
          <w:szCs w:val="28"/>
          <w:rtl w:val="true"/>
          <w:lang w:bidi="fa-IR"/>
        </w:rPr>
        <w:t xml:space="preserve">. </w:t>
      </w:r>
      <w:r>
        <w:rPr>
          <w:rStyle w:val="FootnoteAnchor"/>
          <w:rtl w:val="true"/>
        </w:rPr>
        <w:footnoteReference w:id="1669"/>
      </w:r>
      <w:r>
        <w:rPr>
          <w:rFonts w:ascii="IRNazanin" w:hAnsi="IRNazanin" w:eastAsia="IRNazanin"/>
          <w:color w:val="111111"/>
          <w:sz w:val="28"/>
          <w:sz w:val="28"/>
          <w:szCs w:val="28"/>
          <w:rtl w:val="true"/>
          <w:lang w:bidi="fa-IR"/>
        </w:rPr>
        <w:t xml:space="preserve">در مجموع چهار جلد، </w:t>
      </w:r>
      <w:r>
        <w:rPr>
          <w:rFonts w:ascii="IRNazanin" w:hAnsi="IRNazanin" w:eastAsia="IRNazanin"/>
          <w:color w:val="111111"/>
          <w:sz w:val="28"/>
          <w:sz w:val="28"/>
          <w:szCs w:val="28"/>
          <w:lang w:bidi="fa-IR"/>
        </w:rPr>
        <w:t>۳۹۱۳</w:t>
      </w:r>
      <w:r>
        <w:rPr>
          <w:rFonts w:ascii="IRNazanin" w:hAnsi="IRNazanin" w:eastAsia="IRNazanin"/>
          <w:color w:val="111111"/>
          <w:sz w:val="28"/>
          <w:sz w:val="28"/>
          <w:szCs w:val="28"/>
          <w:rtl w:val="true"/>
          <w:lang w:bidi="fa-IR"/>
        </w:rPr>
        <w:t xml:space="preserve"> حديث مسند و </w:t>
      </w:r>
      <w:r>
        <w:rPr>
          <w:rFonts w:ascii="IRNazanin" w:hAnsi="IRNazanin" w:eastAsia="IRNazanin"/>
          <w:color w:val="111111"/>
          <w:sz w:val="28"/>
          <w:sz w:val="28"/>
          <w:szCs w:val="28"/>
          <w:lang w:bidi="fa-IR"/>
        </w:rPr>
        <w:t>۲۰۵۰</w:t>
      </w:r>
      <w:r>
        <w:rPr>
          <w:rFonts w:ascii="IRNazanin" w:hAnsi="IRNazanin" w:eastAsia="IRNazanin"/>
          <w:color w:val="111111"/>
          <w:sz w:val="28"/>
          <w:sz w:val="28"/>
          <w:szCs w:val="28"/>
          <w:rtl w:val="true"/>
          <w:lang w:bidi="fa-IR"/>
        </w:rPr>
        <w:t xml:space="preserve"> حديث مرسل نقل شده و مجموع احاديث كتاب، </w:t>
      </w:r>
      <w:r>
        <w:rPr>
          <w:rFonts w:ascii="IRNazanin" w:hAnsi="IRNazanin" w:eastAsia="IRNazanin"/>
          <w:color w:val="111111"/>
          <w:sz w:val="28"/>
          <w:sz w:val="28"/>
          <w:szCs w:val="28"/>
          <w:lang w:bidi="fa-IR"/>
        </w:rPr>
        <w:t>۵۹۲۶</w:t>
      </w:r>
      <w:r>
        <w:rPr>
          <w:rFonts w:ascii="IRNazanin" w:hAnsi="IRNazanin" w:eastAsia="IRNazanin"/>
          <w:color w:val="111111"/>
          <w:sz w:val="28"/>
          <w:sz w:val="28"/>
          <w:szCs w:val="28"/>
          <w:rtl w:val="true"/>
          <w:lang w:bidi="fa-IR"/>
        </w:rPr>
        <w:t xml:space="preserve">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عنوان نخستين باب 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مسئله آب ها آغاز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پايان بخش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 باب هاى فقهى اين كتاب،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خمس، روزه، حج، قضاوت،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شهادات، عتق، بيع، صيد، لُقَطه، دَين، خوردن و آشاميدن، سوگند، كفّارات، نكاح، طلاق، حدودت، ديات، و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و رده بندى اين كتاب ها و مسائل مطرح در هر كدام، گوياى سامان دهىِ معنادارى است كه در نوع خود، ابتكارى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اين مسائل، به ترتيب، از حيات و زندگى تا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چون حيات با آن شروع مى شود، نخستين مسئله را حكم آبها و انواع نجس و پاك آن قرار داده و آخرين مسئله را وصيت ـ كه به مرگ مربوط است ـ و پس از آن، درباره ارث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شيخ صدوق به مناسبت هاى گوناگون، به مسائل ديگرى نيز پرداخته است كه جنبه فقهى ندارند و در چارچوب اصطلاحى فقه جاى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ذيل بحث نمازهاى شبانه روزى و تعداد آنها،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به بحث در اين باره پرداخته است؛ در حالى كه اين موضوع، جنبه كلامى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چند حديث اشاره كرده كه بر پايه آنها ردّ الشمس براى سليمان نبى، براى يوشع بن نون و براى على بن ابى طالب عليهم السلام رخ داده است</w:t>
      </w:r>
      <w:r>
        <w:rPr>
          <w:rFonts w:eastAsia="IRNazanin" w:cs="IRNazanin"/>
          <w:color w:val="111111"/>
          <w:sz w:val="28"/>
          <w:szCs w:val="28"/>
          <w:rtl w:val="true"/>
          <w:lang w:bidi="fa-IR"/>
        </w:rPr>
        <w:t xml:space="preserve">. </w:t>
      </w:r>
      <w:r>
        <w:rPr>
          <w:rStyle w:val="FootnoteAnchor"/>
          <w:rtl w:val="true"/>
        </w:rPr>
        <w:footnoteReference w:id="1670"/>
      </w:r>
      <w:r>
        <w:rPr>
          <w:rFonts w:ascii="IRNazanin" w:hAnsi="IRNazanin" w:eastAsia="IRNazanin"/>
          <w:color w:val="111111"/>
          <w:sz w:val="28"/>
          <w:sz w:val="28"/>
          <w:szCs w:val="28"/>
          <w:rtl w:val="true"/>
          <w:lang w:bidi="fa-IR"/>
        </w:rPr>
        <w:t>نيز به مناسبت بحث حج و زيارت خانه خدا، به موضوع زيارت پرداخته و نزديك به چهل صفحه را به آن اختصاص داده است</w:t>
      </w:r>
      <w:r>
        <w:rPr>
          <w:rFonts w:eastAsia="IRNazanin" w:cs="IRNazanin"/>
          <w:color w:val="111111"/>
          <w:sz w:val="28"/>
          <w:szCs w:val="28"/>
          <w:rtl w:val="true"/>
          <w:lang w:bidi="fa-IR"/>
        </w:rPr>
        <w:t xml:space="preserve">. </w:t>
      </w:r>
      <w:r>
        <w:rPr>
          <w:rStyle w:val="FootnoteAnchor"/>
          <w:rtl w:val="true"/>
        </w:rPr>
        <w:footnoteReference w:id="1671"/>
      </w:r>
      <w:r>
        <w:rPr>
          <w:rFonts w:ascii="IRNazanin" w:hAnsi="IRNazanin" w:eastAsia="IRNazanin"/>
          <w:color w:val="111111"/>
          <w:sz w:val="28"/>
          <w:sz w:val="28"/>
          <w:szCs w:val="28"/>
          <w:rtl w:val="true"/>
          <w:lang w:bidi="fa-IR"/>
        </w:rPr>
        <w:t xml:space="preserve">وى پس از بحث زيارات، دو باب ديگر آورده است كه جنبه اخلاقى دارند؛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الحقوق</w:t>
      </w:r>
      <w:r>
        <w:rPr>
          <w:rFonts w:eastAsia="IRNazanin" w:cs="IRNazanin"/>
          <w:color w:val="111111"/>
          <w:sz w:val="28"/>
          <w:szCs w:val="28"/>
          <w:rtl w:val="true"/>
          <w:lang w:bidi="fa-IR"/>
        </w:rPr>
        <w:t xml:space="preserve">» </w:t>
      </w:r>
      <w:r>
        <w:rPr>
          <w:rStyle w:val="FootnoteAnchor"/>
          <w:rtl w:val="true"/>
        </w:rPr>
        <w:footnoteReference w:id="1672"/>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الفروض على الجوارح</w:t>
      </w:r>
      <w:r>
        <w:rPr>
          <w:rFonts w:eastAsia="IRNazanin" w:cs="IRNazanin"/>
          <w:color w:val="111111"/>
          <w:sz w:val="28"/>
          <w:szCs w:val="28"/>
          <w:rtl w:val="true"/>
          <w:lang w:bidi="fa-IR"/>
        </w:rPr>
        <w:t xml:space="preserve">». </w:t>
      </w:r>
      <w:r>
        <w:rPr>
          <w:rStyle w:val="FootnoteAnchor"/>
          <w:rtl w:val="true"/>
        </w:rPr>
        <w:footnoteReference w:id="1673"/>
      </w:r>
      <w:r>
        <w:rPr>
          <w:rFonts w:ascii="IRNazanin" w:hAnsi="IRNazanin" w:eastAsia="IRNazanin"/>
          <w:color w:val="111111"/>
          <w:sz w:val="28"/>
          <w:sz w:val="28"/>
          <w:szCs w:val="28"/>
          <w:rtl w:val="true"/>
          <w:lang w:bidi="fa-IR"/>
        </w:rPr>
        <w:t xml:space="preserve">وى در پايان مسائل وصيت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كه از آن، به باب آخر كتاب ياد كرده ـ به مواعظ و وصاياى اخلاقى اختصاص داده است</w:t>
      </w:r>
      <w:r>
        <w:rPr>
          <w:rFonts w:eastAsia="IRNazanin" w:cs="IRNazanin"/>
          <w:color w:val="111111"/>
          <w:sz w:val="28"/>
          <w:szCs w:val="28"/>
          <w:rtl w:val="true"/>
          <w:lang w:bidi="fa-IR"/>
        </w:rPr>
        <w:t xml:space="preserve">. </w:t>
      </w:r>
      <w:r>
        <w:rPr>
          <w:rStyle w:val="FootnoteAnchor"/>
          <w:rtl w:val="true"/>
        </w:rPr>
        <w:footnoteReference w:id="1674"/>
      </w:r>
      <w:r>
        <w:rPr>
          <w:rFonts w:ascii="IRNazanin" w:hAnsi="IRNazanin" w:eastAsia="IRNazanin"/>
          <w:color w:val="111111"/>
          <w:sz w:val="28"/>
          <w:sz w:val="28"/>
          <w:szCs w:val="28"/>
          <w:rtl w:val="true"/>
          <w:lang w:bidi="fa-IR"/>
        </w:rPr>
        <w:t xml:space="preserve">شيخ صدوق در پايان كتاب من لا يحضر الفقيه، بى درنگ به معرّفى طريق خود به صاحبان اصول و مصنّفات پرداخته و اين بخش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وى با اين كار، قصد داشته حذف اسانيد را جبران كند؛ اتفاقى كه در كتاب افتاده بود و براى</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به عنوان كتاب مرجع، نقص شمرده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نخستين طريقى كه ذكر كرده،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در اين كتاب، از عمّار بن موسى ساباطى آمده است، همگى از طريق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حسن بن احمد بن وليد ـ كه رضوان خدا بر هر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از سعيد بن عبد اللّه ، از احمد بن حسن على بن فضّال، از عمرو بن سعيد مدائنى، از مصدق بن صدقة، از عمّار بن موسى ساباطى نقل شده است</w:t>
      </w:r>
      <w:r>
        <w:rPr>
          <w:rFonts w:eastAsia="IRNazanin" w:cs="IRNazanin"/>
          <w:color w:val="111111"/>
          <w:sz w:val="28"/>
          <w:szCs w:val="28"/>
          <w:rtl w:val="true"/>
          <w:lang w:bidi="fa-IR"/>
        </w:rPr>
        <w:t xml:space="preserve">. </w:t>
      </w:r>
      <w:r>
        <w:rPr>
          <w:rStyle w:val="FootnoteAnchor"/>
          <w:rtl w:val="true"/>
        </w:rPr>
        <w:footnoteReference w:id="1675"/>
      </w:r>
      <w:r>
        <w:rPr>
          <w:rFonts w:ascii="IRNazanin" w:hAnsi="IRNazanin" w:eastAsia="IRNazanin"/>
          <w:color w:val="111111"/>
          <w:sz w:val="28"/>
          <w:sz w:val="28"/>
          <w:szCs w:val="28"/>
          <w:rtl w:val="true"/>
          <w:lang w:bidi="fa-IR"/>
        </w:rPr>
        <w:t>در پايان مشيخه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أسانيد كتاب من لا يحضره الفقيه، بحمد اللّه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على محمّد و آله الطاهرين </w:t>
      </w:r>
      <w:r>
        <w:rPr>
          <w:rFonts w:eastAsia="IRNazanin" w:cs="IRNazanin"/>
          <w:color w:val="111111"/>
          <w:sz w:val="28"/>
          <w:szCs w:val="28"/>
          <w:rtl w:val="true"/>
          <w:lang w:bidi="fa-IR"/>
        </w:rPr>
        <w:t xml:space="preserve">. </w:t>
      </w:r>
      <w:r>
        <w:rPr>
          <w:rStyle w:val="FootnoteAnchor"/>
          <w:rtl w:val="true"/>
        </w:rPr>
        <w:footnoteReference w:id="1676"/>
      </w:r>
      <w:r>
        <w:rPr>
          <w:rFonts w:ascii="IRNazanin" w:hAnsi="IRNazanin" w:eastAsia="IRNazanin"/>
          <w:color w:val="111111"/>
          <w:sz w:val="28"/>
          <w:sz w:val="28"/>
          <w:szCs w:val="28"/>
          <w:rtl w:val="true"/>
          <w:lang w:bidi="fa-IR"/>
        </w:rPr>
        <w:t xml:space="preserve">بر اساس برخى از نسخه هاى خطّىِ من لا يحضره الفقيه،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اسانيد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عبارت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فى ذى القعدة من سنة اثنين و سبعين و ثلاثمئة</w:t>
      </w:r>
      <w:r>
        <w:rPr>
          <w:rFonts w:eastAsia="IRNazanin" w:cs="IRNazanin"/>
          <w:color w:val="111111"/>
          <w:sz w:val="28"/>
          <w:szCs w:val="28"/>
          <w:rtl w:val="true"/>
          <w:lang w:bidi="fa-IR"/>
        </w:rPr>
        <w:t xml:space="preserve">. </w:t>
      </w:r>
      <w:r>
        <w:rPr>
          <w:rStyle w:val="FootnoteAnchor"/>
          <w:rtl w:val="true"/>
        </w:rPr>
        <w:footnoteReference w:id="1677"/>
      </w:r>
      <w:r>
        <w:rPr>
          <w:rFonts w:ascii="IRNazanin" w:hAnsi="IRNazanin" w:eastAsia="IRNazanin"/>
          <w:color w:val="111111"/>
          <w:sz w:val="28"/>
          <w:sz w:val="28"/>
          <w:szCs w:val="28"/>
          <w:rtl w:val="true"/>
          <w:lang w:bidi="fa-IR"/>
        </w:rPr>
        <w:t xml:space="preserve">بر اين اساس و با لحاظ سال ورود شيخ صدوق به بلخ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 كه وى تنها يك بار به آن ديار رفته و در آن جا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كتابش را بر ابو عبد اللّه نعمت خوانده است، معلوم مى شود كه تأليف اين كتاب من لا يحضره الفقيه، چهار سال طول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بخش كتاب در نسخه چاپى، بخشى است به قلم محقّق آن، به شرح و توضيح اصطلاحات كلامىِ مطرح در مشيخه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اصطلاحات،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فَطَحى، ناووسى، كيسانى، واقفى، زيدى، جارودى، بَتَرى، غالى، حَرورى، قَدَرى،</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مُرجى، مُفوِّضه،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w:t>
      </w:r>
      <w:r>
        <w:rPr>
          <w:rFonts w:eastAsia="Amiri" w:cs="Amiri" w:ascii="Amiri" w:hAnsi="Amiri"/>
          <w:color w:val="111111"/>
          <w:sz w:val="28"/>
          <w:szCs w:val="28"/>
          <w:rtl w:val="true"/>
          <w:lang w:bidi="ar-SA"/>
        </w:rPr>
        <w:t xml:space="preserve">». </w:t>
      </w:r>
      <w:r>
        <w:rPr>
          <w:rStyle w:val="FootnoteAnchor"/>
          <w:rtl w:val="true"/>
        </w:rPr>
        <w:footnoteReference w:id="1678"/>
      </w:r>
      <w:r>
        <w:rPr>
          <w:rFonts w:ascii="IRNazanin" w:hAnsi="IRNazanin" w:eastAsia="IRNazanin"/>
          <w:color w:val="111111"/>
          <w:sz w:val="28"/>
          <w:sz w:val="28"/>
          <w:szCs w:val="28"/>
          <w:rtl w:val="true"/>
          <w:lang w:bidi="fa-IR"/>
        </w:rPr>
        <w:t>اين كتاب ، بويژه قسمت هاى فقهى آن، از سده پنجم، با اعتنا و اعتماد فقها و علماى رجال مواجه گرديد</w:t>
      </w:r>
      <w:r>
        <w:rPr>
          <w:rFonts w:eastAsia="IRNazanin" w:cs="IRNazanin"/>
          <w:color w:val="111111"/>
          <w:sz w:val="28"/>
          <w:szCs w:val="28"/>
          <w:rtl w:val="true"/>
          <w:lang w:bidi="fa-IR"/>
        </w:rPr>
        <w:t xml:space="preserve">. </w:t>
      </w:r>
      <w:r>
        <w:rPr>
          <w:rStyle w:val="FootnoteAnchor"/>
          <w:rtl w:val="true"/>
        </w:rPr>
        <w:footnoteReference w:id="1679"/>
      </w:r>
      <w:r>
        <w:rPr>
          <w:rFonts w:ascii="IRNazanin" w:hAnsi="IRNazanin" w:eastAsia="IRNazanin"/>
          <w:color w:val="111111"/>
          <w:sz w:val="28"/>
          <w:sz w:val="28"/>
          <w:szCs w:val="28"/>
          <w:rtl w:val="true"/>
          <w:lang w:bidi="fa-IR"/>
        </w:rPr>
        <w:t>كتاب من لا يحضره الفقيه پس از الكافى كلينى، دومين كتاب حديثىِ معتبر و مرجع در ميان اماميه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جاى اين پرسش هست كه اين كتاب، از كى به عنوان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گويا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سده دهم پديد آمد؛ </w:t>
      </w:r>
      <w:r>
        <w:rPr>
          <w:rStyle w:val="FootnoteAnchor"/>
          <w:rtl w:val="true"/>
        </w:rPr>
        <w:footnoteReference w:id="1680"/>
      </w:r>
      <w:r>
        <w:rPr>
          <w:rFonts w:ascii="IRNazanin" w:hAnsi="IRNazanin" w:eastAsia="IRNazanin"/>
          <w:color w:val="111111"/>
          <w:sz w:val="28"/>
          <w:sz w:val="28"/>
          <w:szCs w:val="28"/>
          <w:rtl w:val="true"/>
          <w:lang w:bidi="fa-IR"/>
        </w:rPr>
        <w:t xml:space="preserve">پس از آن كه 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كتاب و سه كتاب الكافى، التهذيب و الاستبصار را اصول مورد قبول در ميان فقهاى اماميه خواند</w:t>
      </w:r>
      <w:r>
        <w:rPr>
          <w:rFonts w:eastAsia="IRNazanin" w:cs="IRNazanin"/>
          <w:color w:val="111111"/>
          <w:sz w:val="28"/>
          <w:szCs w:val="28"/>
          <w:rtl w:val="true"/>
          <w:lang w:bidi="fa-IR"/>
        </w:rPr>
        <w:t xml:space="preserve">. </w:t>
      </w:r>
      <w:r>
        <w:rPr>
          <w:rStyle w:val="FootnoteAnchor"/>
          <w:rtl w:val="true"/>
        </w:rPr>
        <w:footnoteReference w:id="1681"/>
      </w:r>
      <w:r>
        <w:rPr>
          <w:rFonts w:ascii="IRNazanin" w:hAnsi="IRNazanin" w:eastAsia="IRNazanin"/>
          <w:color w:val="111111"/>
          <w:sz w:val="28"/>
          <w:sz w:val="28"/>
          <w:szCs w:val="28"/>
          <w:rtl w:val="true"/>
          <w:lang w:bidi="fa-IR"/>
        </w:rPr>
        <w:t xml:space="preserve">پس از او، شيخ حسين عبد الصمد پدر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كتاب ياد شده را افزون بر كتاب مدينة العلم شيخ صدوق، پنج اصل و كتاب معتبر شيعه توصيف كرده است</w:t>
      </w:r>
      <w:r>
        <w:rPr>
          <w:rFonts w:eastAsia="IRNazanin" w:cs="IRNazanin"/>
          <w:color w:val="111111"/>
          <w:sz w:val="28"/>
          <w:szCs w:val="28"/>
          <w:rtl w:val="true"/>
          <w:lang w:bidi="fa-IR"/>
        </w:rPr>
        <w:t xml:space="preserve">. </w:t>
      </w:r>
      <w:r>
        <w:rPr>
          <w:rStyle w:val="FootnoteAnchor"/>
          <w:rtl w:val="true"/>
        </w:rPr>
        <w:footnoteReference w:id="1682"/>
      </w:r>
      <w:r>
        <w:rPr>
          <w:rFonts w:ascii="IRNazanin" w:hAnsi="IRNazanin" w:eastAsia="IRNazanin"/>
          <w:color w:val="111111"/>
          <w:sz w:val="28"/>
          <w:sz w:val="28"/>
          <w:szCs w:val="28"/>
          <w:rtl w:val="true"/>
          <w:lang w:bidi="fa-IR"/>
        </w:rPr>
        <w:t xml:space="preserve">در سده يازدهم و دوازدهم، با شكل گيرى كتاب هايى چون الوافى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الشيعة ى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 و رايج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گزينش اين چهار كتاب به عنوان كتب معتبر و مرجع شيعه، در لابه لا و ظاهر و نصّ عبارات محدّثان و فقهاى سده هاى ياد شده، چهار وجه امتياز مشترك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فردى و شخصيتى مؤلّف هر يك از اين چهار كتاب</w:t>
      </w:r>
      <w:r>
        <w:rPr>
          <w:rFonts w:eastAsia="IRNazanin" w:cs="IRNazanin"/>
          <w:color w:val="111111"/>
          <w:sz w:val="28"/>
          <w:szCs w:val="28"/>
          <w:rtl w:val="true"/>
          <w:lang w:bidi="fa-IR"/>
        </w:rPr>
        <w:t xml:space="preserve">. </w:t>
      </w:r>
      <w:r>
        <w:rPr>
          <w:rStyle w:val="FootnoteAnchor"/>
          <w:rtl w:val="true"/>
        </w:rPr>
        <w:footnoteReference w:id="1683"/>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متواتر بودن انتساب اين كتاب ها به مؤلّفان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مؤلّف هر كتاب، به صحّت روايات آن كتاب</w:t>
      </w:r>
      <w:r>
        <w:rPr>
          <w:rFonts w:eastAsia="Amiri" w:cs="Amiri" w:ascii="Amiri" w:hAnsi="Amiri"/>
          <w:color w:val="111111"/>
          <w:sz w:val="28"/>
          <w:szCs w:val="28"/>
          <w:rtl w:val="true"/>
          <w:lang w:bidi="ar-SA"/>
        </w:rPr>
        <w:t xml:space="preserve">. </w:t>
      </w:r>
      <w:r>
        <w:rPr>
          <w:rStyle w:val="FootnoteAnchor"/>
          <w:rtl w:val="true"/>
        </w:rPr>
        <w:footnoteReference w:id="1684"/>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فقهى آنها</w:t>
      </w:r>
      <w:r>
        <w:rPr>
          <w:rFonts w:eastAsia="IRNazanin" w:cs="IRNazanin"/>
          <w:color w:val="111111"/>
          <w:sz w:val="28"/>
          <w:szCs w:val="28"/>
          <w:rtl w:val="true"/>
          <w:lang w:bidi="fa-IR"/>
        </w:rPr>
        <w:t xml:space="preserve">. </w:t>
      </w:r>
      <w:r>
        <w:rPr>
          <w:rStyle w:val="FootnoteAnchor"/>
          <w:rtl w:val="true"/>
        </w:rPr>
        <w:footnoteReference w:id="1685"/>
      </w:r>
      <w:r>
        <w:rPr>
          <w:rFonts w:ascii="IRNazanin" w:hAnsi="IRNazanin" w:eastAsia="IRNazanin"/>
          <w:color w:val="111111"/>
          <w:sz w:val="28"/>
          <w:sz w:val="28"/>
          <w:szCs w:val="28"/>
          <w:rtl w:val="true"/>
          <w:lang w:bidi="fa-IR"/>
        </w:rPr>
        <w:t>با نظر به وجوه چهارگانه ياد شده، سيّد بحر العلوم به صحّت روايات كتاب من لا يحضره الفقيه، تصريح مى كند و با انتساب همين عقيده به صاحب معالم، متذكّر مى شود كه اصحاب ما، بر نقل اقوال شيخ صدوق، اجماع دارند و ديدگاه او را در مسائل اجماعى و اختلافى، به ديده اعتبار مى نگرند و قول وى را در توثيق و تعديل راويان، مى پذيرند و به طور خاص، بر كتاب من لا يحضره الفقيه او اعتماد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بحر العلوم با استناد به قوّت حفظ و حسن ضبط شيخ صدوق، تثبّت او در روايت و ضمانت، وى به صحّت روايات كتاب من لا يحضره الفقيه، اين كتاب را بر سه كتاب ديگر از كتب اربعه، مقدّم دانسته است</w:t>
      </w:r>
      <w:r>
        <w:rPr>
          <w:rFonts w:eastAsia="IRNazanin" w:cs="IRNazanin"/>
          <w:color w:val="111111"/>
          <w:sz w:val="28"/>
          <w:szCs w:val="28"/>
          <w:rtl w:val="true"/>
          <w:lang w:bidi="fa-IR"/>
        </w:rPr>
        <w:t xml:space="preserve">. </w:t>
      </w:r>
      <w:r>
        <w:rPr>
          <w:rStyle w:val="FootnoteAnchor"/>
          <w:rtl w:val="true"/>
        </w:rPr>
        <w:footnoteReference w:id="1686"/>
      </w:r>
      <w:r>
        <w:rPr>
          <w:rFonts w:ascii="IRNazanin" w:hAnsi="IRNazanin" w:eastAsia="IRNazanin"/>
          <w:color w:val="111111"/>
          <w:sz w:val="28"/>
          <w:sz w:val="28"/>
          <w:szCs w:val="28"/>
          <w:rtl w:val="true"/>
          <w:lang w:bidi="fa-IR"/>
        </w:rPr>
        <w:t>قسمت مشيخه كتاب من لا يحضره الفقيه ـ كه در صفحات پيش، درباره اش سخن رفت ـ ، يك منبع مهم و ارزشمند رجالى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سده هشتم، علّامه حلّى و به تبع او ابن داوود، در كتب رجالى خود، به بحث درباره رجال مشيخه صدوق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يازدهم، اين بحث تحت عنوان عنوان هاى گوناگونى چون شرح يا تعليقه و حاشيه بر كتاب من لا يحضره الفقيه و يا بر مشيخه و يا رجال كتب اربعه،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مباحث مهم كه در برخى از اين كتاب ها به خوبى به آن پرداخته شده، مراسيل كتاب من لا يحضر و اعتبار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تفرشى، شاگرد علّامه مجلسى و سيّد حسين خوانسارى، افزون بر تأليف كتاب نقد الرجال ـ كه درباره رجال كتب اربعه است ـ ، شرحى نيز بر كتاب من لايحضره الفقيه نگاشت كه به التعليقة السجّادية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وى از </w:t>
      </w:r>
      <w:r>
        <w:rPr>
          <w:rFonts w:ascii="IRNazanin" w:hAnsi="IRNazanin" w:eastAsia="IRNazanin"/>
          <w:color w:val="111111"/>
          <w:sz w:val="28"/>
          <w:sz w:val="28"/>
          <w:szCs w:val="28"/>
          <w:lang w:bidi="fa-IR"/>
        </w:rPr>
        <w:t>۵۹۶۳</w:t>
      </w:r>
      <w:r>
        <w:rPr>
          <w:rFonts w:ascii="IRNazanin" w:hAnsi="IRNazanin" w:eastAsia="IRNazanin"/>
          <w:color w:val="111111"/>
          <w:sz w:val="28"/>
          <w:sz w:val="28"/>
          <w:szCs w:val="28"/>
          <w:rtl w:val="true"/>
          <w:lang w:bidi="fa-IR"/>
        </w:rPr>
        <w:t xml:space="preserve"> حديث كتاب من لايحضره الفقيه، </w:t>
      </w:r>
      <w:r>
        <w:rPr>
          <w:rFonts w:ascii="IRNazanin" w:hAnsi="IRNazanin" w:eastAsia="IRNazanin"/>
          <w:color w:val="111111"/>
          <w:sz w:val="28"/>
          <w:sz w:val="28"/>
          <w:szCs w:val="28"/>
          <w:lang w:bidi="fa-IR"/>
        </w:rPr>
        <w:t>۲۰۵۰</w:t>
      </w:r>
      <w:r>
        <w:rPr>
          <w:rFonts w:ascii="IRNazanin" w:hAnsi="IRNazanin" w:eastAsia="IRNazanin"/>
          <w:color w:val="111111"/>
          <w:sz w:val="28"/>
          <w:sz w:val="28"/>
          <w:szCs w:val="28"/>
          <w:rtl w:val="true"/>
          <w:lang w:bidi="fa-IR"/>
        </w:rPr>
        <w:t xml:space="preserve"> حديث را مرسل ذكر كرده و همين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رقم را محدّث بحرانى نيز با تفكيك مجلّدات كتاب، به صورت نمودارى ترسيم نموده است</w:t>
      </w:r>
      <w:r>
        <w:rPr>
          <w:rFonts w:eastAsia="Amiri" w:cs="Amiri" w:ascii="Amiri" w:hAnsi="Amiri"/>
          <w:color w:val="111111"/>
          <w:sz w:val="28"/>
          <w:szCs w:val="28"/>
          <w:rtl w:val="true"/>
          <w:lang w:bidi="ar-SA"/>
        </w:rPr>
        <w:t xml:space="preserve">. </w:t>
      </w:r>
      <w:r>
        <w:rPr>
          <w:rStyle w:val="FootnoteAnchor"/>
          <w:rtl w:val="true"/>
        </w:rPr>
        <w:footnoteReference w:id="1687"/>
      </w:r>
      <w:r>
        <w:rPr>
          <w:rFonts w:ascii="IRNazanin" w:hAnsi="IRNazanin" w:eastAsia="IRNazanin"/>
          <w:color w:val="111111"/>
          <w:sz w:val="28"/>
          <w:sz w:val="28"/>
          <w:szCs w:val="28"/>
          <w:rtl w:val="true"/>
          <w:lang w:bidi="fa-IR"/>
        </w:rPr>
        <w:t>تفرشى متذكّر مى شود كه دو دسته از روايات اين كتاب، تحت عنوان مرسل جاى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 آنها، اسم راوى اصلاً ذكر نشده است و مثلاً شيخ صدوق به صورت مجهول،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نام راوى و صاحب اصل يا كتاب منبع، در سندشان آمده، ولى طريق مؤلّف به آنها ذكر نشه است</w:t>
      </w:r>
      <w:r>
        <w:rPr>
          <w:rFonts w:eastAsia="IRNazanin" w:cs="IRNazanin"/>
          <w:color w:val="111111"/>
          <w:sz w:val="28"/>
          <w:szCs w:val="28"/>
          <w:rtl w:val="true"/>
          <w:lang w:bidi="fa-IR"/>
        </w:rPr>
        <w:t xml:space="preserve">. </w:t>
      </w:r>
      <w:r>
        <w:rPr>
          <w:rStyle w:val="FootnoteAnchor"/>
          <w:rtl w:val="true"/>
        </w:rPr>
        <w:footnoteReference w:id="1688"/>
      </w:r>
      <w:r>
        <w:rPr>
          <w:rFonts w:ascii="IRNazanin" w:hAnsi="IRNazanin" w:eastAsia="IRNazanin"/>
          <w:color w:val="111111"/>
          <w:sz w:val="28"/>
          <w:sz w:val="28"/>
          <w:szCs w:val="28"/>
          <w:rtl w:val="true"/>
          <w:lang w:bidi="fa-IR"/>
        </w:rPr>
        <w:t>در ميان علماى رجال تا اواخر سده چهاردهم، ظاهرا اعتبار و صحّت روايات مسند كتاب من لا يحضره الفقيه، مسلّم گرفته مى شده و تنها اختلافى كه وجود داشته، درباره اعتبار يا عدم اعتبار مراسيل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بحر العلوم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متذكّر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مراسيل شيخ صدوق در الفقيه، از نظر حجّيت و اعتبار، مانند مراسيل ابن ابى عمير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افزوده كه اين، از امتيازات خاصّ اين كتاب است</w:t>
      </w:r>
      <w:r>
        <w:rPr>
          <w:rFonts w:eastAsia="IRNazanin" w:cs="IRNazanin"/>
          <w:color w:val="111111"/>
          <w:sz w:val="28"/>
          <w:szCs w:val="28"/>
          <w:rtl w:val="true"/>
          <w:lang w:bidi="fa-IR"/>
        </w:rPr>
        <w:t xml:space="preserve">. </w:t>
      </w:r>
      <w:r>
        <w:rPr>
          <w:rStyle w:val="FootnoteAnchor"/>
          <w:rtl w:val="true"/>
        </w:rPr>
        <w:footnoteReference w:id="1689"/>
      </w:r>
      <w:r>
        <w:rPr>
          <w:rFonts w:ascii="IRNazanin" w:hAnsi="IRNazanin" w:eastAsia="IRNazanin"/>
          <w:color w:val="111111"/>
          <w:sz w:val="28"/>
          <w:sz w:val="28"/>
          <w:szCs w:val="28"/>
          <w:rtl w:val="true"/>
          <w:lang w:bidi="fa-IR"/>
        </w:rPr>
        <w:t xml:space="preserve">پيش از سيّد بحر العلوم، صاحب معالم، </w:t>
      </w:r>
      <w:r>
        <w:rPr>
          <w:rStyle w:val="FootnoteAnchor"/>
          <w:rtl w:val="true"/>
        </w:rPr>
        <w:footnoteReference w:id="1690"/>
      </w:r>
      <w:r>
        <w:rPr>
          <w:rFonts w:ascii="Amiri" w:hAnsi="Amiri" w:eastAsia="Amiri" w:cs="Amiri"/>
          <w:color w:val="111111"/>
          <w:sz w:val="28"/>
          <w:sz w:val="28"/>
          <w:szCs w:val="28"/>
          <w:rtl w:val="true"/>
          <w:lang w:bidi="ar-SA"/>
        </w:rPr>
        <w:t xml:space="preserve">شيخ بهايى، </w:t>
      </w:r>
      <w:r>
        <w:rPr>
          <w:rStyle w:val="FootnoteAnchor"/>
          <w:rtl w:val="true"/>
        </w:rPr>
        <w:footnoteReference w:id="1691"/>
      </w:r>
      <w:r>
        <w:rPr>
          <w:rFonts w:ascii="Amiri" w:hAnsi="Amiri" w:eastAsia="Amiri" w:cs="Amiri"/>
          <w:color w:val="111111"/>
          <w:sz w:val="28"/>
          <w:sz w:val="28"/>
          <w:szCs w:val="28"/>
          <w:rtl w:val="true"/>
          <w:lang w:bidi="ar-SA"/>
        </w:rPr>
        <w:t xml:space="preserve">شيخ حرّ عاملى، </w:t>
      </w:r>
      <w:r>
        <w:rPr>
          <w:rStyle w:val="FootnoteAnchor"/>
          <w:rtl w:val="true"/>
        </w:rPr>
        <w:footnoteReference w:id="1692"/>
      </w:r>
      <w:r>
        <w:rPr>
          <w:rFonts w:ascii="IRNazanin" w:hAnsi="IRNazanin" w:eastAsia="IRNazanin"/>
          <w:color w:val="111111"/>
          <w:sz w:val="28"/>
          <w:sz w:val="28"/>
          <w:szCs w:val="28"/>
          <w:rtl w:val="true"/>
          <w:lang w:bidi="fa-IR"/>
        </w:rPr>
        <w:t xml:space="preserve">مراد تفرشى </w:t>
      </w:r>
      <w:r>
        <w:rPr>
          <w:rStyle w:val="FootnoteAnchor"/>
          <w:rtl w:val="true"/>
        </w:rPr>
        <w:footnoteReference w:id="1693"/>
      </w:r>
      <w:r>
        <w:rPr>
          <w:rFonts w:ascii="IRNazanin" w:hAnsi="IRNazanin" w:eastAsia="IRNazanin"/>
          <w:color w:val="111111"/>
          <w:sz w:val="28"/>
          <w:sz w:val="28"/>
          <w:szCs w:val="28"/>
          <w:rtl w:val="true"/>
          <w:lang w:bidi="fa-IR"/>
        </w:rPr>
        <w:t xml:space="preserve">و پس از او، محدّث نورى </w:t>
      </w:r>
      <w:r>
        <w:rPr>
          <w:rStyle w:val="FootnoteAnchor"/>
          <w:rtl w:val="true"/>
        </w:rPr>
        <w:footnoteReference w:id="1694"/>
      </w:r>
      <w:r>
        <w:rPr>
          <w:rFonts w:ascii="IRNazanin" w:hAnsi="IRNazanin" w:eastAsia="IRNazanin"/>
          <w:color w:val="111111"/>
          <w:sz w:val="28"/>
          <w:sz w:val="28"/>
          <w:szCs w:val="28"/>
          <w:rtl w:val="true"/>
          <w:lang w:bidi="fa-IR"/>
        </w:rPr>
        <w:t>نيز اين عقيده را ابراز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پانزدهم، سيّد ابو القاسم خويى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به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7" w:name="pg2251_18521"/>
    </w:p>
    <w:p>
      <w:pPr>
        <w:pStyle w:val="Heading6"/>
        <w:numPr>
          <w:ilvl w:val="5"/>
          <w:numId w:val="1"/>
        </w:numPr>
        <w:rPr/>
      </w:pPr>
      <w:bookmarkStart w:id="948" w:name="__RefHeading___Toc1669093_3804643083"/>
      <w:bookmarkStart w:id="949" w:name="_Toc371"/>
      <w:bookmarkEnd w:id="947"/>
      <w:bookmarkEnd w:id="948"/>
      <w:r>
        <w:rPr/>
        <w:t>۳</w:t>
      </w:r>
      <w:r>
        <w:rPr>
          <w:rtl w:val="true"/>
        </w:rPr>
        <w:t xml:space="preserve"> </w:t>
      </w:r>
      <w:r>
        <w:rPr>
          <w:rtl w:val="true"/>
        </w:rPr>
        <w:t xml:space="preserve">. </w:t>
      </w:r>
      <w:r>
        <w:rPr>
          <w:rtl w:val="true"/>
        </w:rPr>
        <w:t>المُقنِع</w:t>
      </w:r>
      <w:bookmarkEnd w:id="949"/>
    </w:p>
    <w:p>
      <w:pPr>
        <w:pStyle w:val="BookText"/>
        <w:rPr/>
      </w:pPr>
      <w:r>
        <w:rPr>
          <w:rFonts w:ascii="IRNazanin" w:hAnsi="IRNazanin" w:eastAsia="IRNazanin"/>
          <w:color w:val="111111"/>
          <w:sz w:val="28"/>
          <w:sz w:val="28"/>
          <w:szCs w:val="28"/>
          <w:rtl w:val="true"/>
          <w:lang w:bidi="fa-IR"/>
        </w:rPr>
        <w:t xml:space="preserve">تبع او، جعفر سبحانى </w:t>
      </w:r>
      <w:r>
        <w:rPr>
          <w:rStyle w:val="FootnoteAnchor"/>
          <w:rtl w:val="true"/>
        </w:rPr>
        <w:footnoteReference w:id="1695"/>
      </w:r>
      <w:r>
        <w:rPr>
          <w:rFonts w:ascii="IRNazanin" w:hAnsi="IRNazanin" w:eastAsia="IRNazanin"/>
          <w:color w:val="111111"/>
          <w:sz w:val="28"/>
          <w:sz w:val="28"/>
          <w:szCs w:val="28"/>
          <w:rtl w:val="true"/>
          <w:lang w:bidi="fa-IR"/>
        </w:rPr>
        <w:t xml:space="preserve">و محمّد باقر بهبودى، </w:t>
      </w:r>
      <w:r>
        <w:rPr>
          <w:rStyle w:val="FootnoteAnchor"/>
          <w:rtl w:val="true"/>
        </w:rPr>
        <w:footnoteReference w:id="1696"/>
      </w:r>
      <w:r>
        <w:rPr>
          <w:rFonts w:ascii="IRNazanin" w:hAnsi="IRNazanin" w:eastAsia="IRNazanin"/>
          <w:color w:val="111111"/>
          <w:sz w:val="28"/>
          <w:sz w:val="28"/>
          <w:szCs w:val="28"/>
          <w:rtl w:val="true"/>
          <w:lang w:bidi="fa-IR"/>
        </w:rPr>
        <w:t>با نقد ديدگاه سنّتى در اعتبار همه احاديث كتاب من لايحضره الفقيه، نه تنها مراسيل آن را صحيح ندانسته اند، كه نسبت به صحّت برخى از مسانيد آن نيز ترديد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اصل كتاب من لا يحضره الفقيه و يا مشيخه آن، نوزده شرح، بيست حاشيه، شش ترتيب، دو گزيده و تهذيب، يك ترجمه و چندين پژوهش انجام گرفته است</w:t>
      </w:r>
      <w:r>
        <w:rPr>
          <w:rFonts w:eastAsia="IRNazanin" w:cs="IRNazanin"/>
          <w:color w:val="111111"/>
          <w:sz w:val="28"/>
          <w:szCs w:val="28"/>
          <w:rtl w:val="true"/>
          <w:lang w:bidi="fa-IR"/>
        </w:rPr>
        <w:t xml:space="preserve">. </w:t>
      </w:r>
      <w:r>
        <w:rPr>
          <w:rStyle w:val="FootnoteAnchor"/>
          <w:rtl w:val="true"/>
        </w:rPr>
        <w:footnoteReference w:id="1697"/>
      </w:r>
      <w:r>
        <w:rPr>
          <w:rFonts w:ascii="IRNazanin" w:hAnsi="IRNazanin" w:eastAsia="IRNazanin"/>
          <w:color w:val="111111"/>
          <w:sz w:val="28"/>
          <w:sz w:val="28"/>
          <w:szCs w:val="28"/>
          <w:rtl w:val="true"/>
          <w:lang w:bidi="fa-IR"/>
        </w:rPr>
        <w:t>برخى از اين كارها كه چاپ شده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شرح ـ كه يكى عربى است، با عنوان روضة المتّقين در شش مجلّد، و ديگرى فارسى، با عنوان اللوامع القدسية يا لوامع صاحب قرانى ـ هر دو از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ميرزا حسين نورى بر مشيخه، كه در مجلّد چهارم و پنجم خاتمة مستدرك الوسائل آمده است؛ شرح سيّد حسن موسوى خرسان بر مشيخه، كه در پايان مجلّد چهارم كتاب من لايحضره الفقيه آمده؛ تهذيب كتاب من لا يحضره الفقيه به دست محمّد باقر بهبودى، با عنوان صحيح الكافى؛ و كتابى با عنوان التنبيه على غرائب من لايحضره الفقيه، از شيخ مفلح بن حسن صميرى كه برخى از فتاواى مخالف اجماع شيخ صدوق و نيز مسائل متروك از پيشينيان و پسينيان را در اين كتاب گرد آورد</w:t>
      </w:r>
      <w:r>
        <w:rPr>
          <w:rFonts w:eastAsia="IRNazanin" w:cs="IRNazanin"/>
          <w:color w:val="111111"/>
          <w:sz w:val="28"/>
          <w:szCs w:val="28"/>
          <w:rtl w:val="true"/>
          <w:lang w:bidi="fa-IR"/>
        </w:rPr>
        <w:t xml:space="preserve">. </w:t>
      </w:r>
      <w:r>
        <w:rPr>
          <w:rStyle w:val="FootnoteAnchor"/>
          <w:rtl w:val="true"/>
        </w:rPr>
        <w:footnoteReference w:id="169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الهادى عليه السلام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الهادى عليه السلام ، قم،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تحقيق كتاب، افزون بر چهار نسخه خطّى به عنوان نسخه اساسى، از سه نسخه كمكى نيز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 ترين نسخه از آن ميان، در سال </w:t>
      </w:r>
      <w:r>
        <w:rPr>
          <w:rFonts w:ascii="IRNazanin" w:hAnsi="IRNazanin" w:eastAsia="IRNazanin"/>
          <w:color w:val="111111"/>
          <w:sz w:val="28"/>
          <w:sz w:val="28"/>
          <w:szCs w:val="28"/>
          <w:lang w:bidi="fa-IR"/>
        </w:rPr>
        <w:t>۱۱۴۵</w:t>
      </w:r>
      <w:r>
        <w:rPr>
          <w:rFonts w:ascii="IRNazanin" w:hAnsi="IRNazanin" w:eastAsia="IRNazanin"/>
          <w:color w:val="111111"/>
          <w:sz w:val="28"/>
          <w:sz w:val="28"/>
          <w:szCs w:val="28"/>
          <w:rtl w:val="true"/>
          <w:lang w:bidi="fa-IR"/>
        </w:rPr>
        <w:t xml:space="preserve"> ق، كتابت شده و در كتاب خانه آستان قدس رضوى نگهدارى مى شود</w:t>
      </w:r>
      <w:r>
        <w:rPr>
          <w:rFonts w:eastAsia="IRNazanin" w:cs="IRNazanin"/>
          <w:color w:val="111111"/>
          <w:sz w:val="28"/>
          <w:szCs w:val="28"/>
          <w:rtl w:val="true"/>
          <w:lang w:bidi="fa-IR"/>
        </w:rPr>
        <w:t xml:space="preserve">. </w:t>
      </w:r>
      <w:r>
        <w:rPr>
          <w:rStyle w:val="FootnoteAnchor"/>
          <w:rtl w:val="true"/>
        </w:rPr>
        <w:footnoteReference w:id="1699"/>
      </w:r>
      <w:r>
        <w:rPr>
          <w:rFonts w:ascii="IRNazanin" w:hAnsi="IRNazanin" w:eastAsia="IRNazanin"/>
          <w:color w:val="111111"/>
          <w:sz w:val="28"/>
          <w:sz w:val="28"/>
          <w:szCs w:val="28"/>
          <w:rtl w:val="true"/>
          <w:lang w:bidi="fa-IR"/>
        </w:rPr>
        <w:t xml:space="preserve">اين كتاب بارها چاپ شده است؛ از جمله، در سال </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ق، در تهران، همراه با فقه الرضا عليه السلام </w:t>
      </w:r>
      <w:r>
        <w:rPr>
          <w:rFonts w:eastAsia="IRNazanin" w:cs="IRNazanin"/>
          <w:color w:val="111111"/>
          <w:sz w:val="28"/>
          <w:szCs w:val="28"/>
          <w:rtl w:val="true"/>
          <w:lang w:bidi="fa-IR"/>
        </w:rPr>
        <w:t xml:space="preserve">. </w:t>
      </w:r>
      <w:r>
        <w:rPr>
          <w:rStyle w:val="FootnoteAnchor"/>
          <w:rtl w:val="true"/>
        </w:rPr>
        <w:footnoteReference w:id="1700"/>
      </w:r>
      <w:r>
        <w:rPr>
          <w:rFonts w:ascii="Amiri" w:hAnsi="Amiri" w:eastAsia="Amiri" w:cs="Amiri"/>
          <w:color w:val="111111"/>
          <w:sz w:val="28"/>
          <w:sz w:val="28"/>
          <w:szCs w:val="28"/>
          <w:rtl w:val="true"/>
          <w:lang w:bidi="ar-SA"/>
        </w:rPr>
        <w:t xml:space="preserve">كتاب المقنع، با همين عنوان در مصادر آمده </w:t>
      </w:r>
      <w:r>
        <w:rPr>
          <w:rStyle w:val="FootnoteAnchor"/>
          <w:rtl w:val="true"/>
        </w:rPr>
        <w:footnoteReference w:id="1701"/>
      </w:r>
      <w:r>
        <w:rPr>
          <w:rFonts w:ascii="IRNazanin" w:hAnsi="IRNazanin" w:eastAsia="IRNazanin"/>
          <w:color w:val="111111"/>
          <w:sz w:val="28"/>
          <w:sz w:val="28"/>
          <w:szCs w:val="28"/>
          <w:rtl w:val="true"/>
          <w:lang w:bidi="fa-IR"/>
        </w:rPr>
        <w:t>و انتساب آن به شيخ صدوق، معروف و بلكه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افزون بر كتاب هاى حديثى همچون بحار الأنوار، وسائل الشيعة و مستدرك الوسائل، از مصادر كتاب هاى فقهى بسيارى نيز به شمار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محقّق حلّى، الأشباه و النظائر يحيى بن سعيد حلّى، كشف الرموز فاضل آبى، مختلف الشيعة ى علّامه حلّى، و الذكرى ى شهيد اول</w:t>
      </w:r>
      <w:r>
        <w:rPr>
          <w:rFonts w:eastAsia="IRNazanin" w:cs="IRNazanin"/>
          <w:color w:val="111111"/>
          <w:sz w:val="28"/>
          <w:szCs w:val="28"/>
          <w:rtl w:val="true"/>
          <w:lang w:bidi="fa-IR"/>
        </w:rPr>
        <w:t xml:space="preserve">. </w:t>
      </w:r>
      <w:r>
        <w:rPr>
          <w:rStyle w:val="FootnoteAnchor"/>
          <w:rtl w:val="true"/>
        </w:rPr>
        <w:footnoteReference w:id="1702"/>
      </w:r>
      <w:r>
        <w:rPr>
          <w:rFonts w:ascii="Amiri" w:hAnsi="Amiri" w:eastAsia="Amiri" w:cs="Amiri"/>
          <w:color w:val="111111"/>
          <w:sz w:val="28"/>
          <w:sz w:val="28"/>
          <w:szCs w:val="28"/>
          <w:rtl w:val="true"/>
          <w:lang w:bidi="ar-SA"/>
        </w:rPr>
        <w:t>كتاب المقنع، يك دوره كامل اما مختصرِ فقه، از طهارت تا ديات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مطرح در اين كتاب، متون رواياتى است كه با اسناد كامل، در اختيار شيخ صدوق بوده و وى براى استفاده آسان عموم، اسانيد آنها را حذف كرده است</w:t>
      </w:r>
      <w:r>
        <w:rPr>
          <w:rFonts w:eastAsia="Amiri" w:cs="Amiri" w:ascii="Amiri" w:hAnsi="Amiri"/>
          <w:color w:val="111111"/>
          <w:sz w:val="28"/>
          <w:szCs w:val="28"/>
          <w:rtl w:val="true"/>
          <w:lang w:bidi="ar-SA"/>
        </w:rPr>
        <w:t xml:space="preserve">. </w:t>
      </w:r>
      <w:r>
        <w:rPr>
          <w:rStyle w:val="FootnoteAnchor"/>
          <w:rtl w:val="true"/>
        </w:rPr>
        <w:footnoteReference w:id="1703"/>
      </w:r>
      <w:r>
        <w:rPr>
          <w:rFonts w:ascii="IRNazanin" w:hAnsi="IRNazanin" w:eastAsia="IRNazanin"/>
          <w:color w:val="111111"/>
          <w:sz w:val="28"/>
          <w:sz w:val="28"/>
          <w:szCs w:val="28"/>
          <w:rtl w:val="true"/>
          <w:lang w:bidi="fa-IR"/>
        </w:rPr>
        <w:t>وى همچنين، براى اعتمادسازى بيشتر نسبت به درستى و اعتبار روايات كتاب، تصريح كرده است كه اين روايات را از كتب و اصول مشايخ حديث،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مشايخ را به دو وصف فقاهت و دانشورى، ستوده است</w:t>
      </w:r>
      <w:r>
        <w:rPr>
          <w:rFonts w:eastAsia="IRNazanin" w:cs="IRNazanin"/>
          <w:color w:val="111111"/>
          <w:sz w:val="28"/>
          <w:szCs w:val="28"/>
          <w:rtl w:val="true"/>
          <w:lang w:bidi="fa-IR"/>
        </w:rPr>
        <w:t xml:space="preserve">. </w:t>
      </w:r>
      <w:r>
        <w:rPr>
          <w:rStyle w:val="FootnoteAnchor"/>
          <w:rtl w:val="true"/>
        </w:rPr>
        <w:footnoteReference w:id="1704"/>
      </w:r>
      <w:r>
        <w:rPr>
          <w:rFonts w:ascii="IRNazanin" w:hAnsi="IRNazanin" w:eastAsia="IRNazanin"/>
          <w:color w:val="111111"/>
          <w:sz w:val="28"/>
          <w:sz w:val="28"/>
          <w:szCs w:val="28"/>
          <w:rtl w:val="true"/>
          <w:lang w:bidi="fa-IR"/>
        </w:rPr>
        <w:t xml:space="preserve">به همين جهت، اكثر فقها و محدّثان شيعه، متن المقنع را هم سنگ حديث دانسته اند و با تعبيراتى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0" w:name="pg2251_18523"/>
    </w:p>
    <w:p>
      <w:pPr>
        <w:pStyle w:val="Heading6"/>
        <w:numPr>
          <w:ilvl w:val="5"/>
          <w:numId w:val="1"/>
        </w:numPr>
        <w:rPr/>
      </w:pPr>
      <w:bookmarkStart w:id="951" w:name="__RefHeading___Toc1669095_3804643083"/>
      <w:bookmarkStart w:id="952" w:name="_Toc372"/>
      <w:bookmarkEnd w:id="950"/>
      <w:bookmarkEnd w:id="951"/>
      <w:r>
        <w:rPr/>
        <w:t>۴</w:t>
      </w:r>
      <w:r>
        <w:rPr>
          <w:rtl w:val="true"/>
        </w:rPr>
        <w:t xml:space="preserve"> </w:t>
      </w:r>
      <w:r>
        <w:rPr>
          <w:rtl w:val="true"/>
        </w:rPr>
        <w:t xml:space="preserve">. </w:t>
      </w:r>
      <w:r>
        <w:rPr>
          <w:rtl w:val="true"/>
        </w:rPr>
        <w:t>الهداية</w:t>
      </w:r>
      <w:bookmarkEnd w:id="9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مسائل متلقّات</w:t>
      </w:r>
      <w:r>
        <w:rPr>
          <w:rFonts w:eastAsia="IRNazanin" w:cs="IRNazanin"/>
          <w:color w:val="111111"/>
          <w:sz w:val="28"/>
          <w:szCs w:val="28"/>
          <w:rtl w:val="true"/>
          <w:lang w:bidi="fa-IR"/>
        </w:rPr>
        <w:t xml:space="preserve">» </w:t>
      </w:r>
      <w:r>
        <w:rPr>
          <w:rStyle w:val="FootnoteAnchor"/>
          <w:rtl w:val="true"/>
        </w:rPr>
        <w:footnoteReference w:id="17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منصوص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آن ياد كرده اند</w:t>
      </w:r>
      <w:r>
        <w:rPr>
          <w:rFonts w:eastAsia="Amiri" w:cs="Amiri" w:ascii="Amiri" w:hAnsi="Amiri"/>
          <w:color w:val="111111"/>
          <w:sz w:val="28"/>
          <w:szCs w:val="28"/>
          <w:rtl w:val="true"/>
          <w:lang w:bidi="ar-SA"/>
        </w:rPr>
        <w:t xml:space="preserve">. </w:t>
      </w:r>
      <w:r>
        <w:rPr>
          <w:rStyle w:val="FootnoteAnchor"/>
          <w:rtl w:val="true"/>
        </w:rPr>
        <w:footnoteReference w:id="1707"/>
      </w:r>
      <w:r>
        <w:rPr>
          <w:rFonts w:ascii="IRNazanin" w:hAnsi="IRNazanin" w:eastAsia="IRNazanin"/>
          <w:color w:val="111111"/>
          <w:sz w:val="28"/>
          <w:sz w:val="28"/>
          <w:szCs w:val="28"/>
          <w:rtl w:val="true"/>
          <w:lang w:bidi="fa-IR"/>
        </w:rPr>
        <w:t>شيخ حرّ عاملى به نقل متونى كه شيخ صدوق از آنها به حديث يا روايت تعبير كرده، بسنده نموده و ديگر متون را كلام خود شيخ، به شمار آورده است</w:t>
      </w:r>
      <w:r>
        <w:rPr>
          <w:rFonts w:eastAsia="IRNazanin" w:cs="IRNazanin"/>
          <w:color w:val="111111"/>
          <w:sz w:val="28"/>
          <w:szCs w:val="28"/>
          <w:rtl w:val="true"/>
          <w:lang w:bidi="fa-IR"/>
        </w:rPr>
        <w:t xml:space="preserve">. </w:t>
      </w:r>
      <w:r>
        <w:rPr>
          <w:rStyle w:val="FootnoteAnchor"/>
          <w:rtl w:val="true"/>
        </w:rPr>
        <w:footnoteReference w:id="1708"/>
      </w:r>
      <w:r>
        <w:rPr>
          <w:rFonts w:ascii="IRNazanin" w:hAnsi="IRNazanin" w:eastAsia="IRNazanin"/>
          <w:color w:val="111111"/>
          <w:sz w:val="28"/>
          <w:sz w:val="28"/>
          <w:szCs w:val="28"/>
          <w:rtl w:val="true"/>
          <w:lang w:bidi="fa-IR"/>
        </w:rPr>
        <w:t xml:space="preserve">موضع ميرزا حسين نورى ـ كه تا حدّى افراطى است ـ ، چنين است كه نه تنها همه عبارات المقنع را خود روايت به شمار آورده، كه روايات آن را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اخصّ آن نزد 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مجموع كتاب را از اين حديث، برتر از كتاب من لايحضره الفقيه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اين برداشت، همان عبارت پيش گفته شيخ صدوق در ابتداى المقنع </w:t>
      </w:r>
      <w:r>
        <w:rPr>
          <w:rStyle w:val="FootnoteAnchor"/>
          <w:rtl w:val="true"/>
        </w:rPr>
        <w:footnoteReference w:id="170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ميرزا حسين نورى، از آن كلام شيخ صدوق، مى توان چهار نتيجه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كتاب، خود، متون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اخبار آن، در اصل مسند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كتاب، از اصول اصحاب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آن كتب و اصول و نيز طريق شيخ صدوق به آنها، همگى از فقها و دانشوران موثّق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الهادى عليه السلام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الهادى عليه السلام ، قم،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ق</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كه گزارش شده، هجده نسخه خطّى از اين كتاب وجود دارد كه كهن ترينِ آنها در سال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ق، كتابت شده است</w:t>
      </w:r>
      <w:r>
        <w:rPr>
          <w:rFonts w:eastAsia="IRNazanin" w:cs="IRNazanin"/>
          <w:color w:val="111111"/>
          <w:sz w:val="28"/>
          <w:szCs w:val="28"/>
          <w:rtl w:val="true"/>
          <w:lang w:bidi="fa-IR"/>
        </w:rPr>
        <w:t xml:space="preserve">. </w:t>
      </w:r>
      <w:r>
        <w:rPr>
          <w:rStyle w:val="FootnoteAnchor"/>
          <w:rtl w:val="true"/>
        </w:rPr>
        <w:footnoteReference w:id="1710"/>
      </w:r>
      <w:r>
        <w:rPr>
          <w:rFonts w:ascii="IRNazanin" w:hAnsi="IRNazanin" w:eastAsia="IRNazanin"/>
          <w:color w:val="111111"/>
          <w:sz w:val="28"/>
          <w:sz w:val="28"/>
          <w:szCs w:val="28"/>
          <w:rtl w:val="true"/>
          <w:lang w:bidi="fa-IR"/>
        </w:rPr>
        <w:t xml:space="preserve">گروه تحقيق مؤسّسه الهادى، افزون بر چهار نسخه اساسى، بر هشت نسخه كمكى نيز اعتماد كرده اند كه برخى از آنها به سال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 ق، تعلّق دارد</w:t>
      </w:r>
      <w:r>
        <w:rPr>
          <w:rFonts w:eastAsia="IRNazanin" w:cs="IRNazanin"/>
          <w:color w:val="111111"/>
          <w:sz w:val="28"/>
          <w:szCs w:val="28"/>
          <w:rtl w:val="true"/>
          <w:lang w:bidi="fa-IR"/>
        </w:rPr>
        <w:t xml:space="preserve">. </w:t>
      </w:r>
      <w:r>
        <w:rPr>
          <w:rStyle w:val="FootnoteAnchor"/>
          <w:rtl w:val="true"/>
        </w:rPr>
        <w:footnoteReference w:id="1711"/>
      </w:r>
      <w:r>
        <w:rPr>
          <w:rFonts w:ascii="IRNazanin" w:hAnsi="IRNazanin" w:eastAsia="IRNazanin"/>
          <w:color w:val="111111"/>
          <w:sz w:val="28"/>
          <w:sz w:val="28"/>
          <w:szCs w:val="28"/>
          <w:rtl w:val="true"/>
          <w:lang w:bidi="fa-IR"/>
        </w:rPr>
        <w:t xml:space="preserve">كتاب الهداية، بارها چاپ شده است؛ از جمله، در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712"/>
      </w:r>
      <w:r>
        <w:rPr>
          <w:rFonts w:ascii="Amiri" w:hAnsi="Amiri" w:eastAsia="Amiri" w:cs="Amiri"/>
          <w:color w:val="111111"/>
          <w:sz w:val="28"/>
          <w:sz w:val="28"/>
          <w:szCs w:val="28"/>
          <w:rtl w:val="true"/>
          <w:lang w:bidi="ar-SA"/>
        </w:rPr>
        <w:t xml:space="preserve">نام كتاب الهداية افزون بر همين عنوان، </w:t>
      </w:r>
      <w:r>
        <w:rPr>
          <w:rStyle w:val="FootnoteAnchor"/>
          <w:rtl w:val="true"/>
        </w:rPr>
        <w:footnoteReference w:id="1713"/>
      </w:r>
      <w:r>
        <w:rPr>
          <w:rFonts w:ascii="Amiri" w:hAnsi="Amiri" w:eastAsia="Amiri" w:cs="Amiri"/>
          <w:color w:val="111111"/>
          <w:sz w:val="28"/>
          <w:sz w:val="28"/>
          <w:szCs w:val="28"/>
          <w:rtl w:val="true"/>
          <w:lang w:bidi="ar-SA"/>
        </w:rPr>
        <w:t xml:space="preserve">الهداية بالخير </w:t>
      </w:r>
      <w:r>
        <w:rPr>
          <w:rStyle w:val="FootnoteAnchor"/>
          <w:rtl w:val="true"/>
        </w:rPr>
        <w:footnoteReference w:id="1714"/>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در كتاب الإعتقادات فى دين الإمامية، </w:t>
      </w:r>
      <w:r>
        <w:rPr>
          <w:rStyle w:val="FootnoteAnchor"/>
          <w:rtl w:val="true"/>
        </w:rPr>
        <w:footnoteReference w:id="1715"/>
      </w:r>
      <w:r>
        <w:rPr>
          <w:rFonts w:ascii="IRNazanin" w:hAnsi="IRNazanin" w:eastAsia="IRNazanin"/>
          <w:color w:val="111111"/>
          <w:sz w:val="28"/>
          <w:sz w:val="28"/>
          <w:szCs w:val="28"/>
          <w:rtl w:val="true"/>
          <w:lang w:bidi="fa-IR"/>
        </w:rPr>
        <w:t>به الهداية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قرينه، به دست مى آيد كه وى اين كتاب را پيش از الإعتقادات تأليف كرده و بر آن اعتماد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الهداية به شيخ صدوق، معروف است؛ هر چند نه به حدّ و اندازه آثار ديگرش همچون معانى الأخبار و الأمالى</w:t>
      </w:r>
      <w:r>
        <w:rPr>
          <w:rFonts w:eastAsia="IRNazanin" w:cs="IRNazanin"/>
          <w:color w:val="111111"/>
          <w:sz w:val="28"/>
          <w:szCs w:val="28"/>
          <w:rtl w:val="true"/>
          <w:lang w:bidi="fa-IR"/>
        </w:rPr>
        <w:t xml:space="preserve">. </w:t>
      </w:r>
      <w:r>
        <w:rPr>
          <w:rStyle w:val="FootnoteAnchor"/>
          <w:rtl w:val="true"/>
        </w:rPr>
        <w:footnoteReference w:id="1716"/>
      </w:r>
      <w:r>
        <w:rPr>
          <w:rFonts w:ascii="IRNazanin" w:hAnsi="IRNazanin" w:eastAsia="IRNazanin"/>
          <w:color w:val="111111"/>
          <w:sz w:val="28"/>
          <w:sz w:val="28"/>
          <w:szCs w:val="28"/>
          <w:rtl w:val="true"/>
          <w:lang w:bidi="fa-IR"/>
        </w:rPr>
        <w:t xml:space="preserve">شيخ صدوق تصريح نكرده كه عبارات الهداية، متن روايت است ـ چنان كه درباره متن المقنع، تصريح كرده بود ـ و حتى بر صحّت روايات آن نيز تأكيد نكرده ـ چنان كه درباره روايات كتاب من لا يحضره الفقيه، تصريح كرده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شگفت است كه الهداية، از مصادر كتاب هاى حديثى و فقهى و كلامى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الشيعة، بحار الأنوار، الحدائق الناظرة، كتب شيخ مرتضى انصارى و جواهر الكلام</w:t>
      </w:r>
      <w:r>
        <w:rPr>
          <w:rFonts w:eastAsia="IRNazanin" w:cs="IRNazanin"/>
          <w:color w:val="111111"/>
          <w:sz w:val="28"/>
          <w:szCs w:val="28"/>
          <w:rtl w:val="true"/>
          <w:lang w:bidi="fa-IR"/>
        </w:rPr>
        <w:t xml:space="preserve">. </w:t>
      </w:r>
      <w:r>
        <w:rPr>
          <w:rStyle w:val="FootnoteAnchor"/>
          <w:rtl w:val="true"/>
        </w:rPr>
        <w:footnoteReference w:id="1717"/>
      </w:r>
      <w:r>
        <w:rPr>
          <w:rFonts w:ascii="Amiri" w:hAnsi="Amiri" w:eastAsia="Amiri" w:cs="Amiri"/>
          <w:color w:val="111111"/>
          <w:sz w:val="28"/>
          <w:sz w:val="28"/>
          <w:szCs w:val="28"/>
          <w:rtl w:val="true"/>
          <w:lang w:bidi="ar-SA"/>
        </w:rPr>
        <w:t>در توجيه اين اعتماد، برخى متذكّر شده اند كه همه فتاواى صدوق، به مثابه متن حديث است</w:t>
      </w:r>
      <w:r>
        <w:rPr>
          <w:rFonts w:eastAsia="Amiri" w:cs="Amiri" w:ascii="Amiri" w:hAnsi="Amiri"/>
          <w:color w:val="111111"/>
          <w:sz w:val="28"/>
          <w:szCs w:val="28"/>
          <w:rtl w:val="true"/>
          <w:lang w:bidi="ar-SA"/>
        </w:rPr>
        <w:t xml:space="preserve">. </w:t>
      </w:r>
      <w:r>
        <w:rPr>
          <w:rStyle w:val="FootnoteAnchor"/>
          <w:rtl w:val="true"/>
        </w:rPr>
        <w:footnoteReference w:id="171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3" w:name="pg2251_18525"/>
    </w:p>
    <w:p>
      <w:pPr>
        <w:pStyle w:val="Heading6"/>
        <w:numPr>
          <w:ilvl w:val="5"/>
          <w:numId w:val="1"/>
        </w:numPr>
        <w:rPr/>
      </w:pPr>
      <w:bookmarkStart w:id="954" w:name="__RefHeading___Toc1669097_3804643083"/>
      <w:bookmarkStart w:id="955" w:name="_Toc373"/>
      <w:bookmarkEnd w:id="953"/>
      <w:bookmarkEnd w:id="954"/>
      <w:r>
        <w:rPr/>
        <w:t>۵</w:t>
      </w:r>
      <w:r>
        <w:rPr>
          <w:rtl w:val="true"/>
        </w:rPr>
        <w:t xml:space="preserve"> </w:t>
      </w:r>
      <w:r>
        <w:rPr>
          <w:rtl w:val="true"/>
        </w:rPr>
        <w:t xml:space="preserve">. </w:t>
      </w:r>
      <w:r>
        <w:rPr>
          <w:rtl w:val="true"/>
        </w:rPr>
        <w:t>المتعة</w:t>
      </w:r>
      <w:bookmarkEnd w:id="955"/>
    </w:p>
    <w:p>
      <w:pPr>
        <w:pStyle w:val="BookText"/>
        <w:rPr/>
      </w:pPr>
      <w:r>
        <w:rPr>
          <w:rFonts w:ascii="IRNazanin" w:hAnsi="IRNazanin" w:eastAsia="IRNazanin"/>
          <w:color w:val="111111"/>
          <w:sz w:val="28"/>
          <w:sz w:val="28"/>
          <w:szCs w:val="28"/>
          <w:rtl w:val="true"/>
          <w:lang w:bidi="fa-IR"/>
        </w:rPr>
        <w:t>نسخه چاپى الهداية، شامل مقدّمه بسيار بلند محقّق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مطرح در مقدّمه محقّق،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مؤلّف، اوضاع بلاد و شهرهاى اسلامى در روزگار وى، اوضاع سياسى آن عصر و پس جايگاه و ويژگى هاى اين تأليف</w:t>
      </w:r>
      <w:r>
        <w:rPr>
          <w:rFonts w:eastAsia="IRNazanin" w:cs="IRNazanin"/>
          <w:color w:val="111111"/>
          <w:sz w:val="28"/>
          <w:szCs w:val="28"/>
          <w:rtl w:val="true"/>
          <w:lang w:bidi="fa-IR"/>
        </w:rPr>
        <w:t xml:space="preserve">. </w:t>
      </w:r>
      <w:r>
        <w:rPr>
          <w:rStyle w:val="FootnoteAnchor"/>
          <w:rtl w:val="true"/>
        </w:rPr>
        <w:footnoteReference w:id="1719"/>
      </w:r>
      <w:r>
        <w:rPr>
          <w:rFonts w:ascii="IRNazanin" w:hAnsi="IRNazanin" w:eastAsia="IRNazanin"/>
          <w:color w:val="111111"/>
          <w:sz w:val="28"/>
          <w:sz w:val="28"/>
          <w:szCs w:val="28"/>
          <w:rtl w:val="true"/>
          <w:lang w:bidi="fa-IR"/>
        </w:rPr>
        <w:t>الهداية 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دوره مختصر مباحث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بخش ديگر آن، فروع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اصول، در ده باب با اين عناوين، طبقه 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توحيد، نبوّت، امامت، شناخت ائمه عليهم السلام و اسلام و ايمان، تقيه، امر به معروف و نهى از منكر، جهاد و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عناوين، در دوره هاى بعد، در ميان مباحث فقهى جاى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مباحث، مستقيم يا غير مستقيم، با تكيه بر روايات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فقهى كتاب ـ كه افزون بر اختصار، ناقص نيز مطرح شده است ـ ، از طهارت تا ارث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زمانى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لألفية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هزاره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كتاب الذريعة، دو نسخه خطّى از رساله المتعة موجود است، كه يكى از آنها در كتاب خانه آستان قدس رضوى است، با عبارت آغازين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پايانى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أمليت فى هذا المعنى كتابا سمّيته الموضح فى الوعد و الوعيد إن وصل إلى السيّد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ديگر، در ميان موقوفات سيّد على ايروانى در تبريز است</w:t>
      </w:r>
      <w:r>
        <w:rPr>
          <w:rFonts w:eastAsia="IRNazanin" w:cs="IRNazanin"/>
          <w:color w:val="111111"/>
          <w:sz w:val="28"/>
          <w:szCs w:val="28"/>
          <w:rtl w:val="true"/>
          <w:lang w:bidi="fa-IR"/>
        </w:rPr>
        <w:t xml:space="preserve">. </w:t>
      </w:r>
      <w:r>
        <w:rPr>
          <w:rStyle w:val="FootnoteAnchor"/>
          <w:rtl w:val="true"/>
        </w:rPr>
        <w:footnoteReference w:id="1720"/>
      </w:r>
      <w:r>
        <w:rPr>
          <w:rFonts w:ascii="IRNazanin" w:hAnsi="IRNazanin" w:eastAsia="IRNazanin"/>
          <w:color w:val="111111"/>
          <w:sz w:val="28"/>
          <w:sz w:val="28"/>
          <w:szCs w:val="28"/>
          <w:rtl w:val="true"/>
          <w:lang w:bidi="fa-IR"/>
        </w:rPr>
        <w:t>در مصادر كتاب شناسى، چند عنوان درباره متعه، به شيخ مفيد نسبت داده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6" w:name="pg2251_18526"/>
    </w:p>
    <w:p>
      <w:pPr>
        <w:pStyle w:val="Heading6"/>
        <w:numPr>
          <w:ilvl w:val="5"/>
          <w:numId w:val="1"/>
        </w:numPr>
        <w:rPr/>
      </w:pPr>
      <w:bookmarkStart w:id="957" w:name="__RefHeading___Toc1669099_3804643083"/>
      <w:bookmarkStart w:id="958" w:name="_Toc374"/>
      <w:bookmarkEnd w:id="956"/>
      <w:bookmarkEnd w:id="957"/>
      <w:r>
        <w:rPr/>
        <w:t>۶</w:t>
      </w:r>
      <w:r>
        <w:rPr>
          <w:rtl w:val="true"/>
        </w:rPr>
        <w:t xml:space="preserve"> </w:t>
      </w:r>
      <w:r>
        <w:rPr>
          <w:rtl w:val="true"/>
        </w:rPr>
        <w:t xml:space="preserve">. </w:t>
      </w:r>
      <w:r>
        <w:rPr>
          <w:rtl w:val="true"/>
        </w:rPr>
        <w:t>تهذيب الأحكام</w:t>
      </w:r>
      <w:bookmarkEnd w:id="958"/>
    </w:p>
    <w:p>
      <w:pPr>
        <w:pStyle w:val="BookText"/>
        <w:rPr/>
      </w:pP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فى المتعة، </w:t>
      </w:r>
      <w:r>
        <w:rPr>
          <w:rStyle w:val="FootnoteAnchor"/>
          <w:rtl w:val="true"/>
        </w:rPr>
        <w:footnoteReference w:id="1721"/>
      </w:r>
      <w:r>
        <w:rPr>
          <w:rFonts w:ascii="Amiri" w:hAnsi="Amiri" w:eastAsia="Amiri" w:cs="Amiri"/>
          <w:color w:val="111111"/>
          <w:sz w:val="28"/>
          <w:sz w:val="28"/>
          <w:szCs w:val="28"/>
          <w:rtl w:val="true"/>
          <w:lang w:bidi="ar-SA"/>
        </w:rPr>
        <w:t xml:space="preserve">أحكام المتعة، </w:t>
      </w:r>
      <w:r>
        <w:rPr>
          <w:rStyle w:val="FootnoteAnchor"/>
          <w:rtl w:val="true"/>
        </w:rPr>
        <w:footnoteReference w:id="1722"/>
      </w:r>
      <w:r>
        <w:rPr>
          <w:rFonts w:ascii="Amiri" w:hAnsi="Amiri" w:eastAsia="Amiri" w:cs="Amiri"/>
          <w:color w:val="111111"/>
          <w:sz w:val="28"/>
          <w:sz w:val="28"/>
          <w:szCs w:val="28"/>
          <w:rtl w:val="true"/>
          <w:lang w:bidi="ar-SA"/>
        </w:rPr>
        <w:t>و الموجز فى المتعة، كتاب مختصر المتعة</w:t>
      </w:r>
      <w:r>
        <w:rPr>
          <w:rFonts w:eastAsia="Amiri" w:cs="Amiri" w:ascii="Amiri" w:hAnsi="Amiri"/>
          <w:color w:val="111111"/>
          <w:sz w:val="28"/>
          <w:szCs w:val="28"/>
          <w:rtl w:val="true"/>
          <w:lang w:bidi="ar-SA"/>
        </w:rPr>
        <w:t xml:space="preserve">. </w:t>
      </w:r>
      <w:r>
        <w:rPr>
          <w:rStyle w:val="FootnoteAnchor"/>
          <w:rtl w:val="true"/>
        </w:rPr>
        <w:footnoteReference w:id="1723"/>
      </w:r>
      <w:r>
        <w:rPr>
          <w:rFonts w:ascii="IRNazanin" w:hAnsi="IRNazanin" w:eastAsia="IRNazanin"/>
          <w:color w:val="111111"/>
          <w:sz w:val="28"/>
          <w:sz w:val="28"/>
          <w:szCs w:val="28"/>
          <w:rtl w:val="true"/>
          <w:lang w:bidi="fa-IR"/>
        </w:rPr>
        <w:t>به قرينه ذكر سه عنوان توسّط نجاشى، گويا شيخ مفيد سه رساله با سه رويكرد تأليف كرده، كه همگى درباره متعه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اصل كتاب ـ كه از آن با عنوان كتاب فى المتعة، رسالة فى المتعة و أحكام المتعة ياد شده است ـ ، و دو كتاب ديگر در اختصار و ايجاز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كتاب المتعة تا سده يازدهم، ناياب بود، تا اين كه محمّد باقر مجلسى، نسخه اى از آن را يافت و روايات آن را بدون مقدّمه مؤلّف، نقل كرد</w:t>
      </w:r>
      <w:r>
        <w:rPr>
          <w:rFonts w:eastAsia="IRNazanin" w:cs="IRNazanin"/>
          <w:color w:val="111111"/>
          <w:sz w:val="28"/>
          <w:szCs w:val="28"/>
          <w:rtl w:val="true"/>
          <w:lang w:bidi="fa-IR"/>
        </w:rPr>
        <w:t xml:space="preserve">. </w:t>
      </w:r>
      <w:r>
        <w:rPr>
          <w:rStyle w:val="FootnoteAnchor"/>
          <w:rtl w:val="true"/>
        </w:rPr>
        <w:footnoteReference w:id="1724"/>
      </w:r>
      <w:r>
        <w:rPr>
          <w:rFonts w:ascii="IRNazanin" w:hAnsi="IRNazanin" w:eastAsia="IRNazanin"/>
          <w:color w:val="111111"/>
          <w:sz w:val="28"/>
          <w:sz w:val="28"/>
          <w:szCs w:val="28"/>
          <w:rtl w:val="true"/>
          <w:lang w:bidi="fa-IR"/>
        </w:rPr>
        <w:t>ميرزا حسين نورى نيز در سده چهاردهم، نسخه اى از آن را در اختيار داشته و در مستدرك الوسائل، از آن نقل كرده است</w:t>
      </w:r>
      <w:r>
        <w:rPr>
          <w:rFonts w:eastAsia="IRNazanin" w:cs="IRNazanin"/>
          <w:color w:val="111111"/>
          <w:sz w:val="28"/>
          <w:szCs w:val="28"/>
          <w:rtl w:val="true"/>
          <w:lang w:bidi="fa-IR"/>
        </w:rPr>
        <w:t xml:space="preserve">. </w:t>
      </w:r>
      <w:r>
        <w:rPr>
          <w:rStyle w:val="FootnoteAnchor"/>
          <w:rtl w:val="true"/>
        </w:rPr>
        <w:footnoteReference w:id="1725"/>
      </w:r>
      <w:r>
        <w:rPr>
          <w:rFonts w:ascii="IRNazanin" w:hAnsi="IRNazanin" w:eastAsia="IRNazanin"/>
          <w:color w:val="111111"/>
          <w:sz w:val="28"/>
          <w:sz w:val="28"/>
          <w:szCs w:val="28"/>
          <w:rtl w:val="true"/>
          <w:lang w:bidi="fa-IR"/>
        </w:rPr>
        <w:t>محقّق رساله المتعة، از آن جا كه نتوانسته نسخه اى از اين رساله را پيدا كند، كوشيده است كه آن را از ميان عبارات بحار الأنوار محمّد باقر مجلسى، بازسازى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روايت با اسناد كامل و از طريق اماميه،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گفتن است كه بر پايه آنچه آقا بزرگ تهرانى متذكّر شده، همه روايات رساله المتعة، در بحار الأنوار نيامده است</w:t>
      </w:r>
      <w:r>
        <w:rPr>
          <w:rFonts w:eastAsia="IRNazanin" w:cs="IRNazanin"/>
          <w:color w:val="111111"/>
          <w:sz w:val="28"/>
          <w:szCs w:val="28"/>
          <w:rtl w:val="true"/>
          <w:lang w:bidi="fa-IR"/>
        </w:rPr>
        <w:t xml:space="preserve">. </w:t>
      </w:r>
      <w:r>
        <w:rPr>
          <w:rStyle w:val="FootnoteAnchor"/>
          <w:rtl w:val="true"/>
        </w:rPr>
        <w:footnoteReference w:id="1726"/>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طبرسى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موسوى خرسان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تهران، چاپ سوم،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كتاب، از چهار نسخه خطّى و يك نسخه چاپى بدين شرح،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همراه با تصحيح، به خطّ لطف اللّه بن محمّد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۱۰۷۸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اى به خطّ شكر اللّه بن محمّد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كتابت در </w:t>
      </w:r>
      <w:r>
        <w:rPr>
          <w:rFonts w:ascii="IRNazanin" w:hAnsi="IRNazanin" w:eastAsia="IRNazanin"/>
          <w:color w:val="111111"/>
          <w:sz w:val="28"/>
          <w:sz w:val="28"/>
          <w:szCs w:val="28"/>
          <w:lang w:bidi="fa-IR"/>
        </w:rPr>
        <w:t>۱۰۷۸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اى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كتابت در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نسخه چاپ شده در تهران و در سال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ق، در دو مجلّد</w:t>
      </w:r>
      <w:r>
        <w:rPr>
          <w:rFonts w:eastAsia="IRNazanin" w:cs="IRNazanin"/>
          <w:color w:val="111111"/>
          <w:sz w:val="28"/>
          <w:szCs w:val="28"/>
          <w:rtl w:val="true"/>
          <w:lang w:bidi="fa-IR"/>
        </w:rPr>
        <w:t xml:space="preserve">. </w:t>
      </w:r>
      <w:r>
        <w:rPr>
          <w:rStyle w:val="FootnoteAnchor"/>
          <w:rtl w:val="true"/>
        </w:rPr>
        <w:footnoteReference w:id="1727"/>
      </w:r>
      <w:r>
        <w:rPr>
          <w:rFonts w:ascii="Amiri" w:hAnsi="Amiri" w:eastAsia="Amiri" w:cs="Amiri"/>
          <w:color w:val="111111"/>
          <w:sz w:val="28"/>
          <w:sz w:val="28"/>
          <w:szCs w:val="28"/>
          <w:rtl w:val="true"/>
          <w:lang w:bidi="ar-SA"/>
        </w:rPr>
        <w:t xml:space="preserve">كتاب تهذيب الأحكام با همين عنوان، در مصادر آمده </w:t>
      </w:r>
      <w:r>
        <w:rPr>
          <w:rStyle w:val="FootnoteAnchor"/>
          <w:rtl w:val="true"/>
        </w:rPr>
        <w:footnoteReference w:id="1728"/>
      </w:r>
      <w:r>
        <w:rPr>
          <w:rFonts w:ascii="IRNazanin" w:hAnsi="IRNazanin" w:eastAsia="IRNazanin"/>
          <w:color w:val="111111"/>
          <w:sz w:val="28"/>
          <w:sz w:val="28"/>
          <w:szCs w:val="28"/>
          <w:rtl w:val="true"/>
          <w:lang w:bidi="fa-IR"/>
        </w:rPr>
        <w:t>و انتسابش به شيخ طوسى، معروف و حتى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كتاب، در ده مجلّد با مقدّمه سيّد حسن موسوى خرسان، مقدّمه مؤلّف و اصل كتاب،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مؤلّف، انگيزه تأليف، موضوع كتاب و شيوه پردازش مطالب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مقدّمه، گروهى از دوستان شيخ طوسى، از وى درخواست كرده اند كه كتابى در جهت رفع اختلاف اخبار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پذيرش اين درخواست، المقنعة ى شيخ مفيد را اصل و مبنا قرار داده و با مراعات ترتيب مباحث فقهى آن ، مسائل كتاب را به گونه اجتهادى،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هاى استدلال شيخ طوسى،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ظاهر، صريح، فحوا، دليل و معناى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خبر متواتر و خبر واحدِ برخوردار از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مسلمانان و اجماع فرقه محقّه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مقدّمه، متذكّر شده كه پس از اين، به ذكر احاديث موافق و مخالف از طريق اماميه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خواهد كوشيد كه ميان آنها جمع كند؛ ولى اگر جمع امكان نداشت، به نقد اسنادى و محتوايىِ آنها خواهد پرداخت</w:t>
      </w:r>
      <w:r>
        <w:rPr>
          <w:rFonts w:eastAsia="IRNazanin" w:cs="IRNazanin"/>
          <w:color w:val="111111"/>
          <w:sz w:val="28"/>
          <w:szCs w:val="28"/>
          <w:rtl w:val="true"/>
          <w:lang w:bidi="fa-IR"/>
        </w:rPr>
        <w:t xml:space="preserve">. </w:t>
      </w:r>
      <w:r>
        <w:rPr>
          <w:rStyle w:val="FootnoteAnchor"/>
          <w:rtl w:val="true"/>
        </w:rPr>
        <w:footnoteReference w:id="1729"/>
      </w:r>
      <w:r>
        <w:rPr>
          <w:rFonts w:ascii="Amiri" w:hAnsi="Amiri" w:eastAsia="Amiri" w:cs="Amiri"/>
          <w:color w:val="111111"/>
          <w:sz w:val="28"/>
          <w:sz w:val="28"/>
          <w:szCs w:val="28"/>
          <w:rtl w:val="true"/>
          <w:lang w:bidi="ar-SA"/>
        </w:rPr>
        <w:t xml:space="preserve">اصل كتاب، شامل يك دوره كامل فقه، از طهارت تا ديات است و قسمتى نيز در زيارت و مزار، </w:t>
      </w:r>
      <w:r>
        <w:rPr>
          <w:rStyle w:val="FootnoteAnchor"/>
          <w:rtl w:val="true"/>
        </w:rPr>
        <w:footnoteReference w:id="1730"/>
      </w:r>
      <w:r>
        <w:rPr>
          <w:rFonts w:ascii="IRNazanin" w:hAnsi="IRNazanin" w:eastAsia="IRNazanin"/>
          <w:color w:val="111111"/>
          <w:sz w:val="28"/>
          <w:sz w:val="28"/>
          <w:szCs w:val="28"/>
          <w:rtl w:val="true"/>
          <w:lang w:bidi="fa-IR"/>
        </w:rPr>
        <w:t>و در پايان، مشيخه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آن كه وى در بحث طهارت، در موارد بسيارى به هنگام روايت از</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استادش شيخ مفيد، براى او از خدا درخواست تأييد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در بحث نماز، براى او درخواست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معلوم مى شود كه وى تأليف كتاب تهذيب را در هنگام حيات استاد خود، شروع كرده و ظاهرا در اين زمان،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سال سن داشته است و استادش نيز پس از ورود او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دنيا رفته است</w:t>
      </w:r>
      <w:r>
        <w:rPr>
          <w:rFonts w:eastAsia="IRNazanin" w:cs="IRNazanin"/>
          <w:color w:val="111111"/>
          <w:sz w:val="28"/>
          <w:szCs w:val="28"/>
          <w:rtl w:val="true"/>
          <w:lang w:bidi="fa-IR"/>
        </w:rPr>
        <w:t xml:space="preserve">. </w:t>
      </w:r>
      <w:r>
        <w:rPr>
          <w:rStyle w:val="FootnoteAnchor"/>
          <w:rtl w:val="true"/>
        </w:rPr>
        <w:footnoteReference w:id="1731"/>
      </w:r>
      <w:r>
        <w:rPr>
          <w:rFonts w:ascii="Amiri" w:hAnsi="Amiri" w:eastAsia="Amiri" w:cs="Amiri"/>
          <w:color w:val="111111"/>
          <w:sz w:val="28"/>
          <w:sz w:val="28"/>
          <w:szCs w:val="28"/>
          <w:rtl w:val="true"/>
          <w:lang w:bidi="ar-SA"/>
        </w:rPr>
        <w:t>مؤلّف در مقدّمه، به شيوه و سبك كار خود در اين تأليف، اشاره كرده و در بحث طهارت و اوايل بحث نماز، بدان عمل كرده است</w:t>
      </w:r>
      <w:r>
        <w:rPr>
          <w:rFonts w:eastAsia="Amiri" w:cs="Amiri" w:ascii="Amiri" w:hAnsi="Amiri"/>
          <w:color w:val="111111"/>
          <w:sz w:val="28"/>
          <w:szCs w:val="28"/>
          <w:rtl w:val="true"/>
          <w:lang w:bidi="ar-SA"/>
        </w:rPr>
        <w:t xml:space="preserve">. </w:t>
      </w:r>
      <w:r>
        <w:rPr>
          <w:rStyle w:val="FootnoteAnchor"/>
          <w:rtl w:val="true"/>
        </w:rPr>
        <w:footnoteReference w:id="1732"/>
      </w:r>
      <w:r>
        <w:rPr>
          <w:rFonts w:ascii="IRNazanin" w:hAnsi="IRNazanin" w:eastAsia="IRNazanin"/>
          <w:color w:val="111111"/>
          <w:sz w:val="28"/>
          <w:sz w:val="28"/>
          <w:szCs w:val="28"/>
          <w:rtl w:val="true"/>
          <w:lang w:bidi="fa-IR"/>
        </w:rPr>
        <w:t>اين شيوه، چنين است كه ابتدا مسائل كتاب مقنعة را با همان ترتيب كتاب و هر مسئله را جداگانه، شرح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اين قسمت، به قرآن، سنّت قطعى، اجماع مسلمانان و اجماع شيعه اماميه بر مسئله، استدلال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مرحله، اخبارى را كه درباره هر مسئله وارد شده، چه اخبار مورد اتّفاق و چه ناسازگار، نقل مى كند و البته براى رفع ناسازگارى ميان اخبار مورد اختلاف نيز، از طرق مختلفى چون تأويل، ترجيح محتوايى و ترجيح اسنادى، تلاش مى كند</w:t>
      </w:r>
      <w:r>
        <w:rPr>
          <w:rFonts w:eastAsia="IRNazanin" w:cs="IRNazanin"/>
          <w:color w:val="111111"/>
          <w:sz w:val="28"/>
          <w:szCs w:val="28"/>
          <w:rtl w:val="true"/>
          <w:lang w:bidi="fa-IR"/>
        </w:rPr>
        <w:t xml:space="preserve">. </w:t>
      </w:r>
      <w:r>
        <w:rPr>
          <w:rStyle w:val="FootnoteAnchor"/>
          <w:rtl w:val="true"/>
        </w:rPr>
        <w:footnoteReference w:id="1733"/>
      </w:r>
      <w:r>
        <w:rPr>
          <w:rFonts w:ascii="IRNazanin" w:hAnsi="IRNazanin" w:eastAsia="IRNazanin"/>
          <w:color w:val="111111"/>
          <w:sz w:val="28"/>
          <w:sz w:val="28"/>
          <w:szCs w:val="28"/>
          <w:rtl w:val="true"/>
          <w:lang w:bidi="fa-IR"/>
        </w:rPr>
        <w:t>شيخ طوسى اين شيوه را در كتاب ها و باب هاى ديگر، كنار مى نهد؛ چراكه آن را موجب تفصيل و ازاى بحث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شيوه جديد، وى بدون پرداختن به شرح مسائل، مستقيما به ذكر اخبار ناسازگارى مى پردازد كه از طريق اماميه نقل شده اند، و براى رفع ناسازگارى ميان آنها ، تلاش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خواست اوّلى و اصلى شيخ طوسى ، ايجاد سازگارى ميان اخبار است و اين را بر نقد اِسنادى، مقدّم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معمولاً در موارد جمع و تأويل، تلاش مى كند از حديث ديگرى استفاده كند كه به نحوى ـ اعم از صراحت يا فحوا ـ بر همان مطلب دلالت مى كند و آن گاه، در صورت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امكان سازش، به راه حل هاى نقد اِسنادى و محتوايى روى مى آورد و در صورت تساوى، به حديثى عمل مى كند كه موافق اصل است؛ اگرچه خود او در جاى ديگر، معيار تخيير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درباره مبناى خود در جمع ميان اخبار، توضيح نداده؛ ولى به قرينه موارد انجام گرفته در كتاب، معلوم مى شود كه مبناى عرفى را اختيار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نقد محتوايى، به مخالفت حديث با اجماع عملى فقهاى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كند؛ ولى در جاى ديگر، </w:t>
      </w:r>
      <w:r>
        <w:rPr>
          <w:rStyle w:val="FootnoteAnchor"/>
          <w:rtl w:val="true"/>
        </w:rPr>
        <w:footnoteReference w:id="1734"/>
      </w:r>
      <w:r>
        <w:rPr>
          <w:rFonts w:ascii="IRNazanin" w:hAnsi="IRNazanin" w:eastAsia="IRNazanin"/>
          <w:color w:val="111111"/>
          <w:sz w:val="28"/>
          <w:sz w:val="28"/>
          <w:szCs w:val="28"/>
          <w:rtl w:val="true"/>
          <w:lang w:bidi="fa-IR"/>
        </w:rPr>
        <w:t>سه معيار ديگر را هم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 اين كتاب، بر خلاف كتاب الاستبصار، به تعداد ابواب و احاديث آن اشاره نكرده است؛ ولى بر اساس شمارش برخى از محقّقان، كتاب تهذيب الأحكام مشتمل بر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باب و </w:t>
      </w:r>
      <w:r>
        <w:rPr>
          <w:rFonts w:ascii="IRNazanin" w:hAnsi="IRNazanin" w:eastAsia="IRNazanin"/>
          <w:color w:val="111111"/>
          <w:sz w:val="28"/>
          <w:sz w:val="28"/>
          <w:szCs w:val="28"/>
          <w:lang w:bidi="fa-IR"/>
        </w:rPr>
        <w:t>۱۳۵۹۰</w:t>
      </w:r>
      <w:r>
        <w:rPr>
          <w:rFonts w:ascii="IRNazanin" w:hAnsi="IRNazanin" w:eastAsia="IRNazanin"/>
          <w:color w:val="111111"/>
          <w:sz w:val="28"/>
          <w:sz w:val="28"/>
          <w:szCs w:val="28"/>
          <w:rtl w:val="true"/>
          <w:lang w:bidi="fa-IR"/>
        </w:rPr>
        <w:t xml:space="preserve"> حديث است</w:t>
      </w:r>
      <w:r>
        <w:rPr>
          <w:rFonts w:eastAsia="IRNazanin" w:cs="IRNazanin"/>
          <w:color w:val="111111"/>
          <w:sz w:val="28"/>
          <w:szCs w:val="28"/>
          <w:rtl w:val="true"/>
          <w:lang w:bidi="fa-IR"/>
        </w:rPr>
        <w:t xml:space="preserve">. </w:t>
      </w:r>
      <w:r>
        <w:rPr>
          <w:rStyle w:val="FootnoteAnchor"/>
          <w:rtl w:val="true"/>
        </w:rPr>
        <w:footnoteReference w:id="1735"/>
      </w:r>
      <w:r>
        <w:rPr>
          <w:rFonts w:ascii="IRNazanin" w:hAnsi="IRNazanin" w:eastAsia="IRNazanin"/>
          <w:color w:val="111111"/>
          <w:sz w:val="28"/>
          <w:sz w:val="28"/>
          <w:szCs w:val="28"/>
          <w:rtl w:val="true"/>
          <w:lang w:bidi="fa-IR"/>
        </w:rPr>
        <w:t xml:space="preserve">از آن جا كه اين كتاب، بزرگ تر از كتاب استبصار است، خود شيخ طوسى </w:t>
      </w:r>
      <w:r>
        <w:rPr>
          <w:rStyle w:val="FootnoteAnchor"/>
          <w:rtl w:val="true"/>
        </w:rPr>
        <w:footnoteReference w:id="1736"/>
      </w:r>
      <w:r>
        <w:rPr>
          <w:rFonts w:ascii="IRNazanin" w:hAnsi="IRNazanin" w:eastAsia="IRNazanin"/>
          <w:color w:val="111111"/>
          <w:sz w:val="28"/>
          <w:sz w:val="28"/>
          <w:szCs w:val="28"/>
          <w:rtl w:val="true"/>
          <w:lang w:bidi="fa-IR"/>
        </w:rPr>
        <w:t xml:space="preserve">و به تبع او نجاشى، </w:t>
      </w:r>
      <w:r>
        <w:rPr>
          <w:rStyle w:val="FootnoteAnchor"/>
          <w:rtl w:val="true"/>
        </w:rPr>
        <w:footnoteReference w:id="1737"/>
      </w:r>
      <w:r>
        <w:rPr>
          <w:rFonts w:ascii="IRNazanin" w:hAnsi="IRNazanin" w:eastAsia="IRNazanin"/>
          <w:color w:val="111111"/>
          <w:sz w:val="28"/>
          <w:sz w:val="28"/>
          <w:szCs w:val="28"/>
          <w:rtl w:val="true"/>
          <w:lang w:bidi="fa-IR"/>
        </w:rPr>
        <w:t xml:space="preserve">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روايات كتاب تهذيب الأحكام را گاه با اسانيد مرسل و گاه با اسانيد كامل،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خود نيز در پايان مجلّد آخر كتاب، به اين اختلاف در نحوه ذكر اسانيد، اشاره كرده </w:t>
      </w:r>
      <w:r>
        <w:rPr>
          <w:rStyle w:val="FootnoteAnchor"/>
          <w:rtl w:val="true"/>
        </w:rPr>
        <w:footnoteReference w:id="1738"/>
      </w:r>
      <w:r>
        <w:rPr>
          <w:rFonts w:ascii="IRNazanin" w:hAnsi="IRNazanin" w:eastAsia="IRNazanin"/>
          <w:color w:val="111111"/>
          <w:sz w:val="28"/>
          <w:sz w:val="28"/>
          <w:szCs w:val="28"/>
          <w:rtl w:val="true"/>
          <w:lang w:bidi="fa-IR"/>
        </w:rPr>
        <w:t>و به منظور رفع ارسال از اسانيد ياد شده، طريق خود به صاحب كتاب يا اصلى كه روايت را از آن نقل كرده،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كتاب ـ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شيخ طوسى به ذكر همه طرق روايات مرسل نپرداخته و در برخى موارد، به كتاب فهرست خود ارجاع داده است</w:t>
      </w:r>
      <w:r>
        <w:rPr>
          <w:rFonts w:eastAsia="IRNazanin" w:cs="IRNazanin"/>
          <w:color w:val="111111"/>
          <w:sz w:val="28"/>
          <w:szCs w:val="28"/>
          <w:rtl w:val="true"/>
          <w:lang w:bidi="fa-IR"/>
        </w:rPr>
        <w:t xml:space="preserve">. </w:t>
      </w:r>
      <w:r>
        <w:rPr>
          <w:rStyle w:val="FootnoteAnchor"/>
          <w:rtl w:val="true"/>
        </w:rPr>
        <w:footnoteReference w:id="1739"/>
      </w:r>
      <w:r>
        <w:rPr>
          <w:rFonts w:ascii="Amiri" w:hAnsi="Amiri" w:eastAsia="Amiri" w:cs="Amiri"/>
          <w:color w:val="111111"/>
          <w:sz w:val="28"/>
          <w:sz w:val="28"/>
          <w:szCs w:val="28"/>
          <w:rtl w:val="true"/>
          <w:lang w:bidi="ar-SA"/>
        </w:rPr>
        <w:t>اين كتاب، سومين كتاب از كتب اربعه حديث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علماى شيعه،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9" w:name="pg2251_18530"/>
    </w:p>
    <w:p>
      <w:pPr>
        <w:pStyle w:val="Heading6"/>
        <w:numPr>
          <w:ilvl w:val="5"/>
          <w:numId w:val="1"/>
        </w:numPr>
        <w:rPr/>
      </w:pPr>
      <w:bookmarkStart w:id="960" w:name="__RefHeading___Toc1669101_3804643083"/>
      <w:bookmarkStart w:id="961" w:name="_Toc375"/>
      <w:bookmarkEnd w:id="959"/>
      <w:bookmarkEnd w:id="960"/>
      <w:r>
        <w:rPr/>
        <w:t>۷</w:t>
      </w:r>
      <w:r>
        <w:rPr>
          <w:rtl w:val="true"/>
        </w:rPr>
        <w:t xml:space="preserve"> </w:t>
      </w:r>
      <w:r>
        <w:rPr>
          <w:rtl w:val="true"/>
        </w:rPr>
        <w:t xml:space="preserve">. </w:t>
      </w:r>
      <w:r>
        <w:rPr>
          <w:rtl w:val="true"/>
        </w:rPr>
        <w:t>الاستبصار فى ما اختلف من الأخبار</w:t>
      </w:r>
      <w:bookmarkEnd w:id="961"/>
    </w:p>
    <w:p>
      <w:pPr>
        <w:pStyle w:val="BookText"/>
        <w:rPr/>
      </w:pPr>
      <w:r>
        <w:rPr>
          <w:rFonts w:ascii="IRNazanin" w:hAnsi="IRNazanin" w:eastAsia="IRNazanin"/>
          <w:color w:val="111111"/>
          <w:sz w:val="28"/>
          <w:sz w:val="28"/>
          <w:szCs w:val="28"/>
          <w:rtl w:val="true"/>
          <w:lang w:bidi="fa-IR"/>
        </w:rPr>
        <w:t>بر اين عقيده اند كه دو كتاب تهذيب و استبصار بويژه كتاب تهذيب، با ارزش تر و نيز پر منفعت تر از ديگر كتب اربعه هستند؛ چرا كه در آنها اخبار متعلّق به فروع، به طور كامل استقصا شده و فقيه براى استنباط، در اكثر روايات، با رجوع به آن دو، از كتب ديگر بى نياز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كتاب مشتمل است بر يك دوره فقه، استدلال، مباحث اصولى، رجالى، فقه الحديث، و شيوه جمع و توفيق ميان اخبار با تكيه بر نقل و اعتبار</w:t>
      </w:r>
      <w:r>
        <w:rPr>
          <w:rFonts w:eastAsia="IRNazanin" w:cs="IRNazanin"/>
          <w:color w:val="111111"/>
          <w:sz w:val="28"/>
          <w:szCs w:val="28"/>
          <w:rtl w:val="true"/>
          <w:lang w:bidi="fa-IR"/>
        </w:rPr>
        <w:t xml:space="preserve">. </w:t>
      </w:r>
      <w:r>
        <w:rPr>
          <w:rStyle w:val="FootnoteAnchor"/>
          <w:rtl w:val="true"/>
        </w:rPr>
        <w:footnoteReference w:id="1740"/>
      </w:r>
      <w:r>
        <w:rPr>
          <w:rFonts w:ascii="IRNazanin" w:hAnsi="IRNazanin" w:eastAsia="IRNazanin"/>
          <w:color w:val="111111"/>
          <w:sz w:val="28"/>
          <w:sz w:val="28"/>
          <w:szCs w:val="28"/>
          <w:rtl w:val="true"/>
          <w:lang w:bidi="fa-IR"/>
        </w:rPr>
        <w:t>حدود پنجاه شرح، حاشيه، تلخيص، ترتيب، فهرست نگارى و ترجمه، بر محور بخش فقهى و رجالى تهذيب الأحكام انجام گرفته است</w:t>
      </w:r>
      <w:r>
        <w:rPr>
          <w:rFonts w:eastAsia="IRNazanin" w:cs="IRNazanin"/>
          <w:color w:val="111111"/>
          <w:sz w:val="28"/>
          <w:szCs w:val="28"/>
          <w:rtl w:val="true"/>
          <w:lang w:bidi="fa-IR"/>
        </w:rPr>
        <w:t xml:space="preserve">. </w:t>
      </w:r>
      <w:r>
        <w:rPr>
          <w:rStyle w:val="FootnoteAnchor"/>
          <w:rtl w:val="true"/>
        </w:rPr>
        <w:footnoteReference w:id="1741"/>
      </w:r>
      <w:r>
        <w:rPr>
          <w:rFonts w:ascii="IRNazanin" w:hAnsi="IRNazanin" w:eastAsia="IRNazanin"/>
          <w:color w:val="111111"/>
          <w:sz w:val="28"/>
          <w:sz w:val="28"/>
          <w:szCs w:val="28"/>
          <w:rtl w:val="true"/>
          <w:lang w:bidi="fa-IR"/>
        </w:rPr>
        <w:t>برخى از اين آثار، چاپ شده اند كه از آن جمله، مى توان چنين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الأخيار فى فهم تهذيب الأخبار، به قلم محمّد باقر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ناقص است و تا پايان باب نكاح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رجايى آن را تحقيق كرده و توسط انتشارات كتاب خانه آية اللّه مرعشى، 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الأنام فى شرح تهذيب الأحكام، اثر سيّد نعمت اللّه جزايرى در دوازده مجلد؛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مشيخة التهذيب، سيّد حسن بن عبد الهادى موسوى آل خرسان؛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تهذيب، محمّد باقر بهبودى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فى ما اختلف من الأخبارمؤلّف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موسوى خرسان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چاپ چهارم،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تحقيق اين كتاب، از چهار نسخه خطّى و يك نسخه چاپى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نسخه خطّى به قلم محمّد بن محمود اردكانى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اى به خطّ على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چاپى نيز در چاپ خانه جعفريه لكهنو، در سال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ق، طبع شده است</w:t>
      </w:r>
      <w:r>
        <w:rPr>
          <w:rFonts w:eastAsia="IRNazanin" w:cs="IRNazanin"/>
          <w:color w:val="111111"/>
          <w:sz w:val="28"/>
          <w:szCs w:val="28"/>
          <w:rtl w:val="true"/>
          <w:lang w:bidi="fa-IR"/>
        </w:rPr>
        <w:t xml:space="preserve">. </w:t>
      </w:r>
      <w:r>
        <w:rPr>
          <w:rStyle w:val="FootnoteAnchor"/>
          <w:rtl w:val="true"/>
        </w:rPr>
        <w:footnoteReference w:id="1742"/>
      </w:r>
      <w:r>
        <w:rPr>
          <w:rFonts w:ascii="Amiri" w:hAnsi="Amiri" w:eastAsia="Amiri" w:cs="Amiri"/>
          <w:color w:val="111111"/>
          <w:sz w:val="28"/>
          <w:sz w:val="28"/>
          <w:szCs w:val="28"/>
          <w:rtl w:val="true"/>
          <w:lang w:bidi="ar-SA"/>
        </w:rPr>
        <w:t xml:space="preserve">كهن ترين نسخه خطّى الاستبصار، در سال </w:t>
      </w:r>
      <w:r>
        <w:rPr>
          <w:rFonts w:ascii="Amiri" w:hAnsi="Amiri" w:eastAsia="Amiri" w:cs="Amiri"/>
          <w:color w:val="111111"/>
          <w:sz w:val="28"/>
          <w:sz w:val="28"/>
          <w:szCs w:val="28"/>
          <w:lang w:bidi="ar-SA"/>
        </w:rPr>
        <w:t>۹۰۰</w:t>
      </w:r>
      <w:r>
        <w:rPr>
          <w:rFonts w:ascii="Amiri" w:hAnsi="Amiri" w:eastAsia="Amiri" w:cs="Amiri"/>
          <w:color w:val="111111"/>
          <w:sz w:val="28"/>
          <w:sz w:val="28"/>
          <w:szCs w:val="28"/>
          <w:rtl w:val="true"/>
          <w:lang w:bidi="ar-SA"/>
        </w:rPr>
        <w:t xml:space="preserve"> ق، استنساخ شده است</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 xml:space="preserve">اين كتاب با همين عنوان، در منابع كتاب شناسى ذكر شده </w:t>
      </w:r>
      <w:r>
        <w:rPr>
          <w:rStyle w:val="FootnoteAnchor"/>
          <w:rtl w:val="true"/>
        </w:rPr>
        <w:footnoteReference w:id="1744"/>
      </w:r>
      <w:r>
        <w:rPr>
          <w:rFonts w:ascii="IRNazanin" w:hAnsi="IRNazanin" w:eastAsia="IRNazanin"/>
          <w:color w:val="111111"/>
          <w:sz w:val="28"/>
          <w:sz w:val="28"/>
          <w:szCs w:val="28"/>
          <w:rtl w:val="true"/>
          <w:lang w:bidi="fa-IR"/>
        </w:rPr>
        <w:t>و انتساب آن به شيخ طوسى،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الاستبصار، شامل مقدّمه محقّق، مقدّمه مؤلّف، اصل كتاب و مشيخه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مؤلّف، به موضوع كتاب، انگيزه تأليف و روش پردازش مطالب و معيارهاى نقد محتوايىِ حديث،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مقدّمه، شيخ طوسى پس از تأليف تهذيب الأحكام و استقبال ديگران از گردآورى احاديث متخالف، تصميم گرفت در اين زمينه، كتابى جداگانه به ترتيب ابواب تهذيب الأحكام، تأليف كند تا فايده بيشترى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متذكّر شده است كه باب هاى كتاب را با احاديث مورد قبول و مطابق فتوا، آغاز و سپس احاديث مخالف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نخست مؤلّف ـ كه مهم ترين هدفش نيز بوده ـ ، بيان وجوه جمع و تأويل اخبار متخالف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ـ همانند تهذيب الأحكام،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ـ ، به انواع خبر، جايگاه و اعتبار هر يك از اقسام آن پرداخته و به طور خاص، درباره ارزش خبر واحد سخن گفته و آن گاه، شيوه و راه حل خود را براى رفع ناسازگارى ميان اخبار، 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يا متواتر است يا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علم آور است و در چنين خبرى، تعارض پيدا نمى شود</w:t>
      </w:r>
      <w:r>
        <w:rPr>
          <w:rFonts w:eastAsia="IRNazanin" w:cs="IRNazanin"/>
          <w:color w:val="111111"/>
          <w:sz w:val="28"/>
          <w:szCs w:val="28"/>
          <w:rtl w:val="true"/>
          <w:lang w:bidi="fa-IR"/>
        </w:rPr>
        <w:t xml:space="preserve">. </w:t>
      </w:r>
      <w:r>
        <w:rPr>
          <w:rStyle w:val="FootnoteAnchor"/>
          <w:rtl w:val="true"/>
        </w:rPr>
        <w:footnoteReference w:id="1745"/>
      </w:r>
      <w:r>
        <w:rPr>
          <w:rFonts w:ascii="IRNazanin" w:hAnsi="IRNazanin" w:eastAsia="IRNazanin"/>
          <w:color w:val="111111"/>
          <w:sz w:val="28"/>
          <w:sz w:val="28"/>
          <w:szCs w:val="28"/>
          <w:rtl w:val="true"/>
          <w:lang w:bidi="fa-IR"/>
        </w:rPr>
        <w:t>خبر واحد،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برخوردار از قرائن پشتيبانى و تأييد، و ديگرى خبر فاقد اين قرائن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ياد شده،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ظاهر، فحوا، دليل 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صريح، فحوا، دليل 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مسلمانان، و اجماع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برخوردار از اين قرائن، همانند خبر متواتر، علم آور است و گرفتار تعارض اخبار نمى شود؛ </w:t>
      </w:r>
      <w:r>
        <w:rPr>
          <w:rStyle w:val="FootnoteAnchor"/>
          <w:rtl w:val="true"/>
        </w:rPr>
        <w:footnoteReference w:id="1746"/>
      </w:r>
      <w:r>
        <w:rPr>
          <w:rFonts w:ascii="IRNazanin" w:hAnsi="IRNazanin" w:eastAsia="IRNazanin"/>
          <w:color w:val="111111"/>
          <w:sz w:val="28"/>
          <w:sz w:val="28"/>
          <w:szCs w:val="28"/>
          <w:rtl w:val="true"/>
          <w:lang w:bidi="fa-IR"/>
        </w:rPr>
        <w:t xml:space="preserve">ولى خبرى كه فاقد قرائن ياد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صورتى اعتبار پيدا مى كند كه با خبر ديگرى معارض نباشد و اجماع عملى نيز بر خلاف آن، شكل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معارض داشته باشد، راه حلّ اوّل، استفاده از مرجِّحات اِسنادى است؛ خبرى كه راويان آن، عادل تر باشند و يا راويان بيشترى آن را نقل كرده باشند، مقدّم بر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اين جهات اسنادى نيز مساوى باشند، بايد ميان آنها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تأويل مطلوب يا جمع موجّه ميان اخبار ناسازگار را اين مى داند كه با مضمون خبر سومى، پشتيبانى و تأييد شود و اگر در مقام تأويل، وضعيت يك سانى وجود داشته باشد يا دو خبر قابل جمع نباشند، بايد ميان آنها يكى را اختيار كرد</w:t>
      </w:r>
      <w:r>
        <w:rPr>
          <w:rFonts w:eastAsia="IRNazanin" w:cs="IRNazanin"/>
          <w:color w:val="111111"/>
          <w:sz w:val="28"/>
          <w:szCs w:val="28"/>
          <w:rtl w:val="true"/>
          <w:lang w:bidi="fa-IR"/>
        </w:rPr>
        <w:t xml:space="preserve">. </w:t>
      </w:r>
      <w:r>
        <w:rPr>
          <w:rStyle w:val="FootnoteAnchor"/>
          <w:rtl w:val="true"/>
        </w:rPr>
        <w:footnoteReference w:id="1747"/>
      </w:r>
      <w:r>
        <w:rPr>
          <w:rFonts w:ascii="IRNazanin" w:hAnsi="IRNazanin" w:eastAsia="IRNazanin"/>
          <w:color w:val="111111"/>
          <w:sz w:val="28"/>
          <w:sz w:val="28"/>
          <w:szCs w:val="28"/>
          <w:rtl w:val="true"/>
          <w:lang w:bidi="fa-IR"/>
        </w:rPr>
        <w:t>با ملاحظه آنچه درباره شيوه رفع ناسازگارى ميان اخبار گذشت، معلوم مى شود كه ديدگاه شيخ در دو كتاب تهذيب و استبصار،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تهذيب تأويل را مقدّم بر نقد اسنادى دانسته در حالى كه در اين جا ، نقد اسنادى را مقدّم بر تأويل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صورت تساوىِ وضعيت يا غير قابل جمع بودن اخبار، در كتاب تهذيب، راه حل را عمل به خبرِ موافقِ اصل دانسته؛ ولى در اين جا، تخيير را پيشنهاد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كتاب الاستبصار، در سه جزء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و دوم، در عبادات و مسائل مربوط به آن است و جزء سوم، در معاملات و ديگر ابواب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هر جزء نيز با عناوين خاص در همه ابواب، مرتّب و طبقه 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مجموع ابواب و احاديث كتاب را در هر جزء، جداگانه بيان كرده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جزء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سيصد باب، در بر دارنده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باب، در بردارنده </w:t>
      </w:r>
      <w:r>
        <w:rPr>
          <w:rFonts w:ascii="Amiri" w:hAnsi="Amiri" w:eastAsia="Amiri" w:cs="Amiri"/>
          <w:color w:val="111111"/>
          <w:sz w:val="28"/>
          <w:sz w:val="28"/>
          <w:szCs w:val="28"/>
          <w:lang w:bidi="ar-SA"/>
        </w:rPr>
        <w:t>۱۱۷۷</w:t>
      </w:r>
      <w:r>
        <w:rPr>
          <w:rFonts w:ascii="Amiri" w:hAnsi="Amiri" w:eastAsia="Amiri" w:cs="Amiri"/>
          <w:color w:val="111111"/>
          <w:sz w:val="28"/>
          <w:sz w:val="28"/>
          <w:szCs w:val="28"/>
          <w:rtl w:val="true"/>
          <w:lang w:bidi="ar-SA"/>
        </w:rPr>
        <w:t xml:space="preserve">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۲۴۵۵</w:t>
      </w:r>
      <w:r>
        <w:rPr>
          <w:rFonts w:ascii="Amiri" w:hAnsi="Amiri" w:eastAsia="Amiri" w:cs="Amiri"/>
          <w:color w:val="111111"/>
          <w:sz w:val="28"/>
          <w:sz w:val="28"/>
          <w:szCs w:val="28"/>
          <w:rtl w:val="true"/>
          <w:lang w:bidi="ar-SA"/>
        </w:rPr>
        <w:t xml:space="preserve">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در مجموع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۹۲۵</w:t>
      </w:r>
      <w:r>
        <w:rPr>
          <w:rFonts w:ascii="Amiri" w:hAnsi="Amiri" w:eastAsia="Amiri" w:cs="Amiri"/>
          <w:color w:val="111111"/>
          <w:sz w:val="28"/>
          <w:sz w:val="28"/>
          <w:szCs w:val="28"/>
          <w:rtl w:val="true"/>
          <w:lang w:bidi="ar-SA"/>
        </w:rPr>
        <w:t xml:space="preserve"> باب و </w:t>
      </w:r>
      <w:r>
        <w:rPr>
          <w:rFonts w:ascii="Amiri" w:hAnsi="Amiri" w:eastAsia="Amiri" w:cs="Amiri"/>
          <w:color w:val="111111"/>
          <w:sz w:val="28"/>
          <w:sz w:val="28"/>
          <w:szCs w:val="28"/>
          <w:lang w:bidi="ar-SA"/>
        </w:rPr>
        <w:t>۵۵۱۱</w:t>
      </w:r>
      <w:r>
        <w:rPr>
          <w:rFonts w:ascii="Amiri" w:hAnsi="Amiri" w:eastAsia="Amiri" w:cs="Amiri"/>
          <w:color w:val="111111"/>
          <w:sz w:val="28"/>
          <w:sz w:val="28"/>
          <w:szCs w:val="28"/>
          <w:rtl w:val="true"/>
          <w:lang w:bidi="ar-SA"/>
        </w:rPr>
        <w:t xml:space="preserve"> حديث</w:t>
      </w:r>
      <w:r>
        <w:rPr>
          <w:rFonts w:eastAsia="Amiri" w:cs="Amiri" w:ascii="Amiri" w:hAnsi="Amiri"/>
          <w:color w:val="111111"/>
          <w:sz w:val="28"/>
          <w:szCs w:val="28"/>
          <w:rtl w:val="true"/>
          <w:lang w:bidi="ar-SA"/>
        </w:rPr>
        <w:t xml:space="preserve">. </w:t>
      </w:r>
      <w:r>
        <w:rPr>
          <w:rStyle w:val="FootnoteAnchor"/>
          <w:rtl w:val="true"/>
        </w:rPr>
        <w:footnoteReference w:id="1748"/>
      </w:r>
      <w:r>
        <w:rPr>
          <w:rFonts w:ascii="IRNazanin" w:hAnsi="IRNazanin" w:eastAsia="IRNazanin"/>
          <w:color w:val="111111"/>
          <w:sz w:val="28"/>
          <w:sz w:val="28"/>
          <w:szCs w:val="28"/>
          <w:rtl w:val="true"/>
          <w:lang w:bidi="fa-IR"/>
        </w:rPr>
        <w:t xml:space="preserve">تعداد احاديث شماره گذارى شده در نسخه چاپى كتاب ، </w:t>
      </w:r>
      <w:r>
        <w:rPr>
          <w:rFonts w:ascii="IRNazanin" w:hAnsi="IRNazanin" w:eastAsia="IRNazanin"/>
          <w:color w:val="111111"/>
          <w:sz w:val="28"/>
          <w:sz w:val="28"/>
          <w:szCs w:val="28"/>
          <w:lang w:bidi="fa-IR"/>
        </w:rPr>
        <w:t>۵۵۵۸</w:t>
      </w:r>
      <w:r>
        <w:rPr>
          <w:rFonts w:ascii="IRNazanin" w:hAnsi="IRNazanin" w:eastAsia="IRNazanin"/>
          <w:color w:val="111111"/>
          <w:sz w:val="28"/>
          <w:sz w:val="28"/>
          <w:szCs w:val="28"/>
          <w:rtl w:val="true"/>
          <w:lang w:bidi="fa-IR"/>
        </w:rPr>
        <w:t xml:space="preserve"> حديث است ؛ يعنى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شماره بيشتر از آمارى كه مؤلّف به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محقّق كتاب متذكّر مى شود، اين اختلاف با ملاحظه شمار احاديثى كه شيخ طوسى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 و نيز احاديث مكررّ در يك باب و كسر آنها از عدد ياد شده، تفاوت دو آمار تقريبا از بين مى رود</w:t>
      </w:r>
      <w:r>
        <w:rPr>
          <w:rFonts w:eastAsia="IRNazanin" w:cs="IRNazanin"/>
          <w:color w:val="111111"/>
          <w:sz w:val="28"/>
          <w:szCs w:val="28"/>
          <w:rtl w:val="true"/>
          <w:lang w:bidi="fa-IR"/>
        </w:rPr>
        <w:t xml:space="preserve">. </w:t>
      </w:r>
      <w:r>
        <w:rPr>
          <w:rStyle w:val="FootnoteAnchor"/>
          <w:rtl w:val="true"/>
        </w:rPr>
        <w:footnoteReference w:id="1749"/>
      </w:r>
      <w:r>
        <w:rPr>
          <w:rFonts w:ascii="IRNazanin" w:hAnsi="IRNazanin" w:eastAsia="IRNazanin"/>
          <w:color w:val="111111"/>
          <w:sz w:val="28"/>
          <w:sz w:val="28"/>
          <w:szCs w:val="28"/>
          <w:rtl w:val="true"/>
          <w:lang w:bidi="fa-IR"/>
        </w:rPr>
        <w:t>مؤلّف، نيمى از روايات كتاب را ـ كه به عبادات مربوط اند ـ ، با اسناد كامل و نيم ديگر را مرسل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پايان كتاب، در بخشى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سان مشيخه تهذيب، طريق خويش را به صاحبان كتب و اصول حديثى،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مقايسه دو مشيخه تهذيب و الاستبصار، معلوم مى شود كه ميان آنها تفاوتى وجود ندارد</w:t>
      </w:r>
      <w:r>
        <w:rPr>
          <w:rFonts w:eastAsia="IRNazanin" w:cs="IRNazanin"/>
          <w:color w:val="111111"/>
          <w:sz w:val="28"/>
          <w:szCs w:val="28"/>
          <w:rtl w:val="true"/>
          <w:lang w:bidi="fa-IR"/>
        </w:rPr>
        <w:t xml:space="preserve">. </w:t>
      </w:r>
      <w:r>
        <w:rPr>
          <w:rStyle w:val="FootnoteAnchor"/>
          <w:rtl w:val="true"/>
        </w:rPr>
        <w:footnoteReference w:id="1750"/>
      </w:r>
      <w:r>
        <w:rPr>
          <w:rFonts w:ascii="IRNazanin" w:hAnsi="IRNazanin" w:eastAsia="IRNazanin"/>
          <w:color w:val="111111"/>
          <w:sz w:val="28"/>
          <w:sz w:val="28"/>
          <w:szCs w:val="28"/>
          <w:rtl w:val="true"/>
          <w:lang w:bidi="fa-IR"/>
        </w:rPr>
        <w:t>الاستبصار چهارمين كتاب از كتب اربعه شيعه است و به دليل اعتبار و اهمّيت آن در گستره حديث شيعه و نيز جايگاه و ارزش رجالى آن، با استقبال و اعتماد فراوان علماى شيعه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شرح و ترتيب و حاشيه و تعليقه بر متن الاستبصار و اسانيد و مشيخه آن، نگاشته شده است</w:t>
      </w:r>
      <w:r>
        <w:rPr>
          <w:rFonts w:eastAsia="IRNazanin" w:cs="IRNazanin"/>
          <w:color w:val="111111"/>
          <w:sz w:val="28"/>
          <w:szCs w:val="28"/>
          <w:rtl w:val="true"/>
          <w:lang w:bidi="fa-IR"/>
        </w:rPr>
        <w:t xml:space="preserve">. </w:t>
      </w:r>
      <w:r>
        <w:rPr>
          <w:rStyle w:val="FootnoteAnchor"/>
          <w:rtl w:val="true"/>
        </w:rPr>
        <w:footnoteReference w:id="1751"/>
      </w:r>
      <w:r>
        <w:rPr>
          <w:rFonts w:ascii="IRNazanin" w:hAnsi="IRNazanin" w:eastAsia="IRNazanin"/>
          <w:color w:val="111111"/>
          <w:sz w:val="28"/>
          <w:sz w:val="28"/>
          <w:szCs w:val="28"/>
          <w:rtl w:val="true"/>
          <w:lang w:bidi="fa-IR"/>
        </w:rPr>
        <w:t>برخى از اين شرح ها كه چاپ نيز شده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الأسرار فى شرح الاستبصار، به قلم سيّد نعمت اللّه جزايرى، كه در سه مجلد، با تحقيق و تعليق سيّد طيّب موسوى جزايرى، توسّط دار الكتاب در قم در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2" w:name="pg2251_18534"/>
    </w:p>
    <w:p>
      <w:pPr>
        <w:pStyle w:val="Heading6"/>
        <w:numPr>
          <w:ilvl w:val="5"/>
          <w:numId w:val="1"/>
        </w:numPr>
        <w:rPr/>
      </w:pPr>
      <w:bookmarkStart w:id="963" w:name="__RefHeading___Toc1669103_3804643083"/>
      <w:bookmarkStart w:id="964" w:name="_Toc376"/>
      <w:bookmarkEnd w:id="962"/>
      <w:bookmarkEnd w:id="963"/>
      <w:r>
        <w:rPr>
          <w:rtl w:val="true"/>
        </w:rPr>
        <w:t>ط ـ متون طبّى</w:t>
      </w:r>
      <w:bookmarkEnd w:id="964"/>
    </w:p>
    <w:p>
      <w:pPr>
        <w:pStyle w:val="Heading6"/>
        <w:numPr>
          <w:ilvl w:val="5"/>
          <w:numId w:val="1"/>
        </w:numPr>
        <w:rPr/>
      </w:pPr>
      <w:bookmarkStart w:id="965" w:name="__RefHeading___Toc1669105_3804643083"/>
      <w:bookmarkStart w:id="966" w:name="_Toc377"/>
      <w:bookmarkEnd w:id="965"/>
      <w:r>
        <w:rPr/>
        <w:t>۱</w:t>
      </w:r>
      <w:r>
        <w:rPr>
          <w:rtl w:val="true"/>
        </w:rPr>
        <w:t xml:space="preserve"> </w:t>
      </w:r>
      <w:r>
        <w:rPr>
          <w:rtl w:val="true"/>
        </w:rPr>
        <w:t xml:space="preserve">. </w:t>
      </w:r>
      <w:r>
        <w:rPr>
          <w:rtl w:val="true"/>
        </w:rPr>
        <w:t>طبّ الأئمّة عليهم السلام</w:t>
      </w:r>
      <w:bookmarkEnd w:id="966"/>
    </w:p>
    <w:p>
      <w:p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مشيخة الاستبصار، سيّد حسن موسوى خرسان كه در پايان الاستبصار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ميرزا حسين نورى بر دو مشيخه تهذيب الأحكام و الاستبصار، كه در خاتمه مستدرك الوسائل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هاى فقه الحديثى شيخ طوسى در الاستبصار از كمال صحرايى اردكانى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 كارشناسى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الطوسى، از حسن عيسى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دكترى تاريخ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دانشگاه بغداد؛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أسانيد التهذيب، از سيّد حسين بروجردى، با تصحيح و تبويب مهدى تبريزى؛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مشيخة الاستبصار و التهذيب و الفقيه، از ملّا شريف على بن حسن؛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الأحاديث عن الكتب الأربعة، گروه تحقيق مؤسّسه مطالعات و تحقيقات فرهنگى؛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الكتب الأربعة، عليرضا برازش؛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الكتب الأربعة، سيّد احمد بن عناية اللّه حسينى زنجانى</w:t>
      </w:r>
      <w:r>
        <w:rPr>
          <w:rFonts w:eastAsia="IRNazanin" w:cs="IRNazanin"/>
          <w:color w:val="111111"/>
          <w:sz w:val="28"/>
          <w:szCs w:val="28"/>
          <w:rtl w:val="true"/>
          <w:lang w:bidi="fa-IR"/>
        </w:rPr>
        <w:t xml:space="preserve">. </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ط ـ متون طبّىطبّ الأئمّة عليهم السلاممؤلّف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بسطام نيشابورى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شريف رضى، قم، چاپ دوم،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پيش از اين نيز در نجف اشرف، توسّط چاپ خانه حيدريه، با تحقيق و</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سيّد محمّد مهدى و سيّد حسن موسوى خرسان، در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كتاب، به نسخه خطّى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آقا بزرگ تهرانى، يك نسخه خطّى طبّ الأئمة عليهم السلام ، در كتاب خانه آستان قدس رضوى و نسخه اى ديگر، در كاظميه نزد هبة الدين شهرستانى است و در هند نيز چاپ شده است</w:t>
      </w:r>
      <w:r>
        <w:rPr>
          <w:rFonts w:eastAsia="IRNazanin" w:cs="IRNazanin"/>
          <w:color w:val="111111"/>
          <w:sz w:val="28"/>
          <w:szCs w:val="28"/>
          <w:rtl w:val="true"/>
          <w:lang w:bidi="fa-IR"/>
        </w:rPr>
        <w:t xml:space="preserve">. </w:t>
      </w:r>
      <w:r>
        <w:rPr>
          <w:rStyle w:val="FootnoteAnchor"/>
          <w:rtl w:val="true"/>
        </w:rPr>
        <w:footnoteReference w:id="1753"/>
      </w:r>
      <w:r>
        <w:rPr>
          <w:rFonts w:ascii="IRNazanin" w:hAnsi="IRNazanin" w:eastAsia="IRNazanin"/>
          <w:color w:val="111111"/>
          <w:sz w:val="28"/>
          <w:sz w:val="28"/>
          <w:szCs w:val="28"/>
          <w:rtl w:val="true"/>
          <w:lang w:bidi="fa-IR"/>
        </w:rPr>
        <w:t xml:space="preserve">وى همچنين، متذكّر است كه ملّا فيض اللّه عصاره تسترى ـ كه در طبّ و نجوم صاحبْ نظر بود ـ ، در دوره ولايت فتح على خان بن واخشتوخان بها، در سال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ق، طبّ الائمّة عليهم السلام را به فارسى ترجمه كرد</w:t>
      </w:r>
      <w:r>
        <w:rPr>
          <w:rFonts w:eastAsia="IRNazanin" w:cs="IRNazanin"/>
          <w:color w:val="111111"/>
          <w:sz w:val="28"/>
          <w:szCs w:val="28"/>
          <w:rtl w:val="true"/>
          <w:lang w:bidi="fa-IR"/>
        </w:rPr>
        <w:t xml:space="preserve">. </w:t>
      </w:r>
      <w:r>
        <w:rPr>
          <w:rStyle w:val="FootnoteAnchor"/>
          <w:rtl w:val="true"/>
        </w:rPr>
        <w:footnoteReference w:id="1754"/>
      </w:r>
      <w:r>
        <w:rPr>
          <w:rFonts w:ascii="Amiri" w:hAnsi="Amiri" w:eastAsia="Amiri" w:cs="Amiri"/>
          <w:color w:val="111111"/>
          <w:sz w:val="28"/>
          <w:sz w:val="28"/>
          <w:szCs w:val="28"/>
          <w:rtl w:val="true"/>
          <w:lang w:bidi="ar-SA"/>
        </w:rPr>
        <w:t xml:space="preserve">اين كتاب در مصادر، با نام كتاب الطبّ </w:t>
      </w:r>
      <w:r>
        <w:rPr>
          <w:rStyle w:val="FootnoteAnchor"/>
          <w:rtl w:val="true"/>
        </w:rPr>
        <w:footnoteReference w:id="1755"/>
      </w:r>
      <w:r>
        <w:rPr>
          <w:rFonts w:ascii="Amiri" w:hAnsi="Amiri" w:eastAsia="Amiri" w:cs="Amiri"/>
          <w:color w:val="111111"/>
          <w:sz w:val="28"/>
          <w:sz w:val="28"/>
          <w:szCs w:val="28"/>
          <w:rtl w:val="true"/>
          <w:lang w:bidi="ar-SA"/>
        </w:rPr>
        <w:t xml:space="preserve">و طبّ الأئمة </w:t>
      </w:r>
      <w:r>
        <w:rPr>
          <w:rStyle w:val="FootnoteAnchor"/>
          <w:rtl w:val="true"/>
        </w:rPr>
        <w:footnoteReference w:id="1756"/>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طبّ الأئمة به فرزندان بسطام نيشابورى، معروف نيست و با ترديد نيز رو به رو شده؛ چنان كه در اعتبار اصل كتاب نيز ترديد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ترديد، در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توثيق مؤلّفان، </w:t>
      </w:r>
      <w:r>
        <w:rPr>
          <w:rStyle w:val="FootnoteAnchor"/>
          <w:rtl w:val="true"/>
        </w:rPr>
        <w:footnoteReference w:id="1757"/>
      </w:r>
      <w:r>
        <w:rPr>
          <w:rFonts w:ascii="Amiri" w:hAnsi="Amiri" w:eastAsia="Amiri" w:cs="Amiri"/>
          <w:color w:val="111111"/>
          <w:sz w:val="28"/>
          <w:sz w:val="28"/>
          <w:szCs w:val="28"/>
          <w:rtl w:val="true"/>
          <w:lang w:bidi="ar-SA"/>
        </w:rPr>
        <w:t xml:space="preserve">ضعف طريق نجاشى به آن ـ كه ابن عيّاش جوهرى است ـ ، </w:t>
      </w:r>
      <w:r>
        <w:rPr>
          <w:rStyle w:val="FootnoteAnchor"/>
          <w:rtl w:val="true"/>
        </w:rPr>
        <w:footnoteReference w:id="1758"/>
      </w:r>
      <w:r>
        <w:rPr>
          <w:rFonts w:ascii="Amiri" w:hAnsi="Amiri" w:eastAsia="Amiri" w:cs="Amiri"/>
          <w:color w:val="111111"/>
          <w:sz w:val="28"/>
          <w:sz w:val="28"/>
          <w:szCs w:val="28"/>
          <w:rtl w:val="true"/>
          <w:lang w:bidi="ar-SA"/>
        </w:rPr>
        <w:t>و ضعف اسانيد برخى از روايات آن</w:t>
      </w:r>
      <w:r>
        <w:rPr>
          <w:rFonts w:eastAsia="Amiri" w:cs="Amiri" w:ascii="Amiri" w:hAnsi="Amiri"/>
          <w:color w:val="111111"/>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با اين همه، در بحار الأنوار، وسائل الشيعة و مستدرك الوسائل، از اين كتاب نقل شده است</w:t>
      </w:r>
      <w:r>
        <w:rPr>
          <w:rFonts w:eastAsia="Amiri" w:cs="Amiri" w:ascii="Amiri" w:hAnsi="Amiri"/>
          <w:color w:val="111111"/>
          <w:sz w:val="28"/>
          <w:szCs w:val="28"/>
          <w:rtl w:val="true"/>
          <w:lang w:bidi="ar-SA"/>
        </w:rPr>
        <w:t xml:space="preserve">. </w:t>
      </w:r>
      <w:r>
        <w:rPr>
          <w:rStyle w:val="FootnoteAnchor"/>
          <w:rtl w:val="true"/>
        </w:rPr>
        <w:footnoteReference w:id="1760"/>
      </w:r>
      <w:r>
        <w:rPr>
          <w:rFonts w:ascii="IRNazanin" w:hAnsi="IRNazanin" w:eastAsia="IRNazanin"/>
          <w:color w:val="111111"/>
          <w:sz w:val="28"/>
          <w:sz w:val="28"/>
          <w:szCs w:val="28"/>
          <w:rtl w:val="true"/>
          <w:lang w:bidi="fa-IR"/>
        </w:rPr>
        <w:t>اين اعتنا، بدان جهت بوده كه در اين كتاب، احكام فرعى، بسيار كم آمده و بيشتر روايات آن، و در زمينه دعا و ادويه است كه در چنين مباحثى، اسانيد قوى شرط دانسته نمى شود</w:t>
      </w:r>
      <w:r>
        <w:rPr>
          <w:rFonts w:eastAsia="IRNazanin" w:cs="IRNazanin"/>
          <w:color w:val="111111"/>
          <w:sz w:val="28"/>
          <w:szCs w:val="28"/>
          <w:rtl w:val="true"/>
          <w:lang w:bidi="fa-IR"/>
        </w:rPr>
        <w:t xml:space="preserve">. </w:t>
      </w:r>
      <w:r>
        <w:rPr>
          <w:rStyle w:val="FootnoteAnchor"/>
          <w:rtl w:val="true"/>
        </w:rPr>
        <w:footnoteReference w:id="176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روى، طبّ الائمّة عليهم السلام ، در حدود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باب با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روايت،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كتاب، منافع و مضرّات خوردنى ها و آشاميدنى ها، راه هاى پيشگيرى از بيمارى، شيوه درمان آن است و البته دعاهاى تعويذ و ايجاد طلسم نيز در نزديك به پنجاه مورد،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آن با اسناد كامل، از معصومان عليهم السلام نقل شده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7" w:name="pg2251_18537"/>
    </w:p>
    <w:p>
      <w:pPr>
        <w:pStyle w:val="Heading6"/>
        <w:numPr>
          <w:ilvl w:val="5"/>
          <w:numId w:val="1"/>
        </w:numPr>
        <w:rPr/>
      </w:pPr>
      <w:bookmarkStart w:id="968" w:name="__RefHeading___Toc1669107_3804643083"/>
      <w:bookmarkStart w:id="969" w:name="_Toc378"/>
      <w:bookmarkEnd w:id="967"/>
      <w:bookmarkEnd w:id="968"/>
      <w:r>
        <w:rPr>
          <w:rtl w:val="true"/>
        </w:rPr>
        <w:t xml:space="preserve">فصل ششم </w:t>
      </w:r>
      <w:r>
        <w:rPr>
          <w:rtl w:val="true"/>
        </w:rPr>
        <w:t xml:space="preserve">: </w:t>
      </w:r>
      <w:r>
        <w:rPr>
          <w:rtl w:val="true"/>
        </w:rPr>
        <w:t>علوم حديث</w:t>
      </w:r>
      <w:bookmarkEnd w:id="969"/>
    </w:p>
    <w:p>
      <w:pPr>
        <w:pStyle w:val="Heading6"/>
        <w:numPr>
          <w:ilvl w:val="5"/>
          <w:numId w:val="1"/>
        </w:numPr>
        <w:rPr/>
      </w:pPr>
      <w:bookmarkStart w:id="970" w:name="__RefHeading___Toc1669109_3804643083"/>
      <w:bookmarkStart w:id="971" w:name="_Toc379"/>
      <w:bookmarkEnd w:id="970"/>
      <w:r>
        <w:rPr>
          <w:rtl w:val="true"/>
        </w:rPr>
        <w:t>فقه الحديث</w:t>
      </w:r>
      <w:bookmarkEnd w:id="971"/>
    </w:p>
    <w:p>
      <w:pPr>
        <w:pStyle w:val="Heading6"/>
        <w:numPr>
          <w:ilvl w:val="5"/>
          <w:numId w:val="1"/>
        </w:numPr>
        <w:rPr/>
      </w:pPr>
      <w:bookmarkStart w:id="972" w:name="__RefHeading___Toc1669111_3804643083"/>
      <w:bookmarkStart w:id="973" w:name="_Toc380"/>
      <w:bookmarkEnd w:id="972"/>
      <w:r>
        <w:rPr/>
        <w:t>۱</w:t>
      </w:r>
      <w:r>
        <w:rPr>
          <w:rtl w:val="true"/>
        </w:rPr>
        <w:t xml:space="preserve"> </w:t>
      </w:r>
      <w:r>
        <w:rPr>
          <w:rtl w:val="true"/>
        </w:rPr>
        <w:t xml:space="preserve">. </w:t>
      </w:r>
      <w:r>
        <w:rPr>
          <w:rtl w:val="true"/>
        </w:rPr>
        <w:t>معانى الأخبار</w:t>
      </w:r>
      <w:bookmarkEnd w:id="973"/>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حديثعلوم حديث كه شامل نقد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شكل جرح و تعديل رجال و بررسى سند و حديث چه در شكل نقد محتوايىِ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فقه الحديث و دراية الحديث است، در اين دوره مورد توجّه عالمان شيعه بوده و درباره آنها به استثناى دراية الحديث، تأليفات جداگانه اى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الحديث</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الأخبارمؤلّف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جامعه مدرّسين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اين كتاب، از دو نسخه خطّى و دو نسخه چاپى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نسخه خطّى، توسّط محمّد بن محمّد محسن بن مرتضى معروف به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فيض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 ،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ديگر نيز تصحيح شده و در كتاب خانه آية اللّه نجفى مرعشى قم است با تاريخ كتابت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چاپى، همراه با علل الشرائع چاپ شده اند ؛ يكى در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 و ديگرى در سال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76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معانى الأخبار با همين عنوان، در مصادر معرّفى شده </w:t>
      </w:r>
      <w:r>
        <w:rPr>
          <w:rStyle w:val="FootnoteAnchor"/>
          <w:rtl w:val="true"/>
        </w:rPr>
        <w:footnoteReference w:id="1763"/>
      </w:r>
      <w:r>
        <w:rPr>
          <w:rFonts w:ascii="IRNazanin" w:hAnsi="IRNazanin" w:eastAsia="IRNazanin"/>
          <w:color w:val="111111"/>
          <w:sz w:val="28"/>
          <w:sz w:val="28"/>
          <w:szCs w:val="28"/>
          <w:rtl w:val="true"/>
          <w:lang w:bidi="fa-IR"/>
        </w:rPr>
        <w:t>و انتسابش به شيخ صدوق، معروف و چه بسا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مصادر بحار الأنوار، وسائل الشيعة و مستدرك الوسائل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آن، شامل مقدّمه محقّق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اين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مؤلّف، معرّفى نسخه هاى خطّى كتاب، معرّفى آثار شيخ صدوق، و نيز شرح مجلس مناظره شيخ صدوق در حضور ركن الدوله، به نقل از شيخ جعفر بن محمّد دوريستى، از كتاب مجالس المؤمنين شوشترى</w:t>
      </w:r>
      <w:r>
        <w:rPr>
          <w:rFonts w:eastAsia="IRNazanin" w:cs="IRNazanin"/>
          <w:color w:val="111111"/>
          <w:sz w:val="28"/>
          <w:szCs w:val="28"/>
          <w:rtl w:val="true"/>
          <w:lang w:bidi="fa-IR"/>
        </w:rPr>
        <w:t xml:space="preserve">. </w:t>
      </w:r>
      <w:r>
        <w:rPr>
          <w:rStyle w:val="FootnoteAnchor"/>
          <w:rtl w:val="true"/>
        </w:rPr>
        <w:footnoteReference w:id="1764"/>
      </w:r>
      <w:r>
        <w:rPr>
          <w:rFonts w:ascii="IRNazanin" w:hAnsi="IRNazanin" w:eastAsia="IRNazanin"/>
          <w:color w:val="111111"/>
          <w:sz w:val="28"/>
          <w:sz w:val="28"/>
          <w:szCs w:val="28"/>
          <w:rtl w:val="true"/>
          <w:lang w:bidi="fa-IR"/>
        </w:rPr>
        <w:t>اصل كتاب در نزديك به ششصد باب با عنوان مشخّص،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باب اوّل، سه روايت از امام صادق عليه السلام درباره اهميّت فهم و درايت حديث،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تأليف كتاب معانى الأخبار را در سال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ق، به پايان رساند</w:t>
      </w:r>
      <w:r>
        <w:rPr>
          <w:rFonts w:eastAsia="IRNazanin" w:cs="IRNazanin"/>
          <w:color w:val="111111"/>
          <w:sz w:val="28"/>
          <w:szCs w:val="28"/>
          <w:rtl w:val="true"/>
          <w:lang w:bidi="fa-IR"/>
        </w:rPr>
        <w:t xml:space="preserve">. </w:t>
      </w:r>
      <w:r>
        <w:rPr>
          <w:rStyle w:val="FootnoteAnchor"/>
          <w:rtl w:val="true"/>
        </w:rPr>
        <w:footnoteReference w:id="1765"/>
      </w:r>
      <w:r>
        <w:rPr>
          <w:rFonts w:ascii="IRNazanin" w:hAnsi="IRNazanin" w:eastAsia="IRNazanin"/>
          <w:color w:val="111111"/>
          <w:sz w:val="28"/>
          <w:sz w:val="28"/>
          <w:szCs w:val="28"/>
          <w:rtl w:val="true"/>
          <w:lang w:bidi="fa-IR"/>
        </w:rPr>
        <w:t>گويا وى اين اثر را با الهام از حديثى تأليف كرده كه در آن، بر فهم كلام معصومان عليهم السلام بيش از نقل آن، تأكيد و تكيه شده است</w:t>
      </w:r>
      <w:r>
        <w:rPr>
          <w:rFonts w:eastAsia="IRNazanin" w:cs="IRNazanin"/>
          <w:color w:val="111111"/>
          <w:sz w:val="28"/>
          <w:szCs w:val="28"/>
          <w:rtl w:val="true"/>
          <w:lang w:bidi="fa-IR"/>
        </w:rPr>
        <w:t xml:space="preserve">. </w:t>
      </w:r>
      <w:r>
        <w:rPr>
          <w:rStyle w:val="FootnoteAnchor"/>
          <w:rtl w:val="true"/>
        </w:rPr>
        <w:footnoteReference w:id="1766"/>
      </w:r>
      <w:r>
        <w:rPr>
          <w:rFonts w:ascii="IRNazanin" w:hAnsi="IRNazanin" w:eastAsia="IRNazanin"/>
          <w:color w:val="111111"/>
          <w:sz w:val="28"/>
          <w:sz w:val="28"/>
          <w:szCs w:val="28"/>
          <w:rtl w:val="true"/>
          <w:lang w:bidi="fa-IR"/>
        </w:rPr>
        <w:t>مؤلّف در اين كتاب، برخى از مفاهيم، ألفاظ و عبارات قرآن و احاديث را كه در متون روايات، معنا و تفسير شده اند، گردآورى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كتاب افزون بر ارزش حديثى اش، يك منبع ارزشمند در فقه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محتواى آن، انطباق كامل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توجيه اين نام گذارى، به ناچار يا بايد به معناى ظاهرىِ آن بسنده كرد و آن را از باب اكثر و اغلب افراد دانست، و يا آن كه در معناى اين عنوان تصرّف كرد و آن را به معناى مرجعيت و مبنا دانستن اخبار در فهم و تفسير همه ألفاظ و عبارات ـ اعم از حديثى، قرآنى و حتى تاريخى ـ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دوم، با محتواى كتاب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و چينش ابواب در اين كتاب، چونان ديگر كتب مؤلّف، از نظام معنادارى حكايت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معمولاً ابواب آغازين و پايانى را مناسب و معنادار مى آورد؛ ولى در ابواب بينابين، اين نظام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ابواب ياد شده، مى توان به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4" w:name="pg2251_18539"/>
    </w:p>
    <w:p>
      <w:pPr>
        <w:pStyle w:val="Heading6"/>
        <w:numPr>
          <w:ilvl w:val="5"/>
          <w:numId w:val="1"/>
        </w:numPr>
        <w:rPr/>
      </w:pPr>
      <w:bookmarkStart w:id="975" w:name="__RefHeading___Toc1669113_3804643083"/>
      <w:bookmarkStart w:id="976" w:name="_Toc381"/>
      <w:bookmarkEnd w:id="974"/>
      <w:bookmarkEnd w:id="975"/>
      <w:r>
        <w:rPr/>
        <w:t>۲</w:t>
      </w:r>
      <w:r>
        <w:rPr>
          <w:rtl w:val="true"/>
        </w:rPr>
        <w:t xml:space="preserve"> </w:t>
      </w:r>
      <w:r>
        <w:rPr>
          <w:rtl w:val="true"/>
        </w:rPr>
        <w:t xml:space="preserve">. </w:t>
      </w:r>
      <w:r>
        <w:rPr>
          <w:rtl w:val="true"/>
        </w:rPr>
        <w:t>المَجازات النبوية</w:t>
      </w:r>
      <w:bookmarkEnd w:id="976"/>
    </w:p>
    <w:p>
      <w:pPr>
        <w:pStyle w:val="BookText"/>
        <w:rPr/>
      </w:pPr>
      <w:r>
        <w:rPr>
          <w:rFonts w:ascii="IRNazanin" w:hAnsi="IRNazanin" w:eastAsia="IRNazanin"/>
          <w:color w:val="111111"/>
          <w:sz w:val="28"/>
          <w:sz w:val="28"/>
          <w:szCs w:val="28"/>
          <w:rtl w:val="true"/>
          <w:lang w:bidi="fa-IR"/>
        </w:rPr>
        <w:t>اين موارد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توحيد و عدل،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على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صراط، معناى رجس، معناى ابليس، معناى ثقلين، معناى منزلت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كتاب با اسناد كامل، از طريق شيعه و بيشتر با واسطه على بن بابويه پدر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به دويست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وليد، ابن ماجيلويه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گاه گاهى در ذيل برخى از روايات، توضيح مختصرى نيز از خود يا به نقل از ديگران،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معانى الأخبار توسّط عده اى از علماى شيعه، شرح يا تلخيص شد و يا ترجمه يا ترتيب و سامان هجايى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النبى طسوجى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كلّ كتاب و شيخ محمّد بن على 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نيمه نخست سده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حديث توحيد آن، شرح نگاشتند</w:t>
      </w:r>
      <w:r>
        <w:rPr>
          <w:rFonts w:eastAsia="IRNazanin" w:cs="IRNazanin"/>
          <w:color w:val="111111"/>
          <w:sz w:val="28"/>
          <w:szCs w:val="28"/>
          <w:rtl w:val="true"/>
          <w:lang w:bidi="fa-IR"/>
        </w:rPr>
        <w:t xml:space="preserve">. </w:t>
      </w:r>
      <w:r>
        <w:rPr>
          <w:rStyle w:val="FootnoteAnchor"/>
          <w:rtl w:val="true"/>
        </w:rPr>
        <w:footnoteReference w:id="1767"/>
      </w:r>
      <w:r>
        <w:rPr>
          <w:rFonts w:ascii="IRNazanin" w:hAnsi="IRNazanin" w:eastAsia="IRNazanin"/>
          <w:color w:val="111111"/>
          <w:sz w:val="28"/>
          <w:sz w:val="28"/>
          <w:szCs w:val="28"/>
          <w:rtl w:val="true"/>
          <w:lang w:bidi="fa-IR"/>
        </w:rPr>
        <w:t>شرح قطيفى به خطّ شاگرد او، در كتاب خانه شيخ مشكور حولاوى ديده شده است</w:t>
      </w:r>
      <w:r>
        <w:rPr>
          <w:rFonts w:eastAsia="IRNazanin" w:cs="IRNazanin"/>
          <w:color w:val="111111"/>
          <w:sz w:val="28"/>
          <w:szCs w:val="28"/>
          <w:rtl w:val="true"/>
          <w:lang w:bidi="fa-IR"/>
        </w:rPr>
        <w:t xml:space="preserve">. </w:t>
      </w:r>
      <w:r>
        <w:rPr>
          <w:rStyle w:val="FootnoteAnchor"/>
          <w:rtl w:val="true"/>
        </w:rPr>
        <w:footnoteReference w:id="1768"/>
      </w:r>
      <w:r>
        <w:rPr>
          <w:rFonts w:ascii="Amiri" w:hAnsi="Amiri" w:eastAsia="Amiri" w:cs="Amiri"/>
          <w:color w:val="111111"/>
          <w:sz w:val="28"/>
          <w:sz w:val="28"/>
          <w:szCs w:val="28"/>
          <w:rtl w:val="true"/>
          <w:lang w:bidi="ar-SA"/>
        </w:rPr>
        <w:t xml:space="preserve">شيخ على بن احمد قطيفى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۱۲۶۶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آن را با عنوان مختصر المعانى، تلخيص كرد</w:t>
      </w:r>
      <w:r>
        <w:rPr>
          <w:rFonts w:eastAsia="Amiri" w:cs="Amiri" w:ascii="Amiri" w:hAnsi="Amiri"/>
          <w:color w:val="111111"/>
          <w:sz w:val="28"/>
          <w:szCs w:val="28"/>
          <w:rtl w:val="true"/>
          <w:lang w:bidi="ar-SA"/>
        </w:rPr>
        <w:t xml:space="preserve">. </w:t>
      </w:r>
      <w:r>
        <w:rPr>
          <w:rStyle w:val="FootnoteAnchor"/>
          <w:rtl w:val="true"/>
        </w:rPr>
        <w:footnoteReference w:id="1769"/>
      </w:r>
      <w:r>
        <w:rPr>
          <w:rFonts w:ascii="IRNazanin" w:hAnsi="IRNazanin" w:eastAsia="IRNazanin"/>
          <w:color w:val="111111"/>
          <w:sz w:val="28"/>
          <w:sz w:val="28"/>
          <w:szCs w:val="28"/>
          <w:rtl w:val="true"/>
          <w:lang w:bidi="fa-IR"/>
        </w:rPr>
        <w:t xml:space="preserve">همچنين، شيخ داوود بن حسن بن يوسف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شيخ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اساس حروف هجايى، مرتّب نمود و نام آن را ترتيب معانى الأخبار نهاد</w:t>
      </w:r>
      <w:r>
        <w:rPr>
          <w:rFonts w:eastAsia="IRNazanin" w:cs="IRNazanin"/>
          <w:color w:val="111111"/>
          <w:sz w:val="28"/>
          <w:szCs w:val="28"/>
          <w:rtl w:val="true"/>
          <w:lang w:bidi="fa-IR"/>
        </w:rPr>
        <w:t xml:space="preserve">. </w:t>
      </w:r>
      <w:r>
        <w:rPr>
          <w:rStyle w:val="FootnoteAnchor"/>
          <w:rtl w:val="true"/>
        </w:rPr>
        <w:footnoteReference w:id="1770"/>
      </w:r>
      <w:r>
        <w:rPr>
          <w:rFonts w:ascii="IRNazanin" w:hAnsi="IRNazanin" w:eastAsia="IRNazanin"/>
          <w:color w:val="111111"/>
          <w:sz w:val="28"/>
          <w:sz w:val="28"/>
          <w:szCs w:val="28"/>
          <w:rtl w:val="true"/>
          <w:lang w:bidi="fa-IR"/>
        </w:rPr>
        <w:t>محمّد ابراهيم بن محمّد على، آن را به فارسى برگرداند كه نسخه ترجمه او، در كتاب خانه مجلس شوراى اسلامى موجود است</w:t>
      </w:r>
      <w:r>
        <w:rPr>
          <w:rFonts w:eastAsia="IRNazanin" w:cs="IRNazanin"/>
          <w:color w:val="111111"/>
          <w:sz w:val="28"/>
          <w:szCs w:val="28"/>
          <w:rtl w:val="true"/>
          <w:lang w:bidi="fa-IR"/>
        </w:rPr>
        <w:t xml:space="preserve">. </w:t>
      </w:r>
      <w:r>
        <w:rPr>
          <w:rStyle w:val="FootnoteAnchor"/>
          <w:rtl w:val="true"/>
        </w:rPr>
        <w:footnoteReference w:id="177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النبويةمؤلّف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رضى تحقيق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زينى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الازهر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بصيرتى، قم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تحقيق اين كتاب، از چند نسخه خطّى و چاپى استفاده شده،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 خانه دكتر حسين محفوظ در كتاب خانه دانشكده ادبيات دانشگاه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كتاب خانه سيّد حسن صدر در كاظميه، نسخه كتاب خانه امام رضا عليه السلام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كتاب خانه دانشگاه الأزهر در قاهره، نسخه كتاب خانه ملك، در تهران، و نسخه اى متعلّق به سده دهم، كه در كتاب خانه سيّد محمّد على روضاتى در اصفهان است</w:t>
      </w:r>
      <w:r>
        <w:rPr>
          <w:rFonts w:eastAsia="IRNazanin" w:cs="IRNazanin"/>
          <w:color w:val="111111"/>
          <w:sz w:val="28"/>
          <w:szCs w:val="28"/>
          <w:rtl w:val="true"/>
          <w:lang w:bidi="fa-IR"/>
        </w:rPr>
        <w:t xml:space="preserve">. </w:t>
      </w:r>
      <w:r>
        <w:rPr>
          <w:rStyle w:val="FootnoteAnchor"/>
          <w:rtl w:val="true"/>
        </w:rPr>
        <w:footnoteReference w:id="1772"/>
      </w:r>
      <w:r>
        <w:rPr>
          <w:rFonts w:ascii="IRNazanin" w:hAnsi="IRNazanin" w:eastAsia="IRNazanin"/>
          <w:color w:val="111111"/>
          <w:sz w:val="28"/>
          <w:sz w:val="28"/>
          <w:szCs w:val="28"/>
          <w:rtl w:val="true"/>
          <w:lang w:bidi="fa-IR"/>
        </w:rPr>
        <w:t xml:space="preserve">كتاب المجازات النبوية، بارها چاپ شده است؛ از جمله، در مطبعة الآداب در بغداد، به سال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ق، و با تحقيق محمود مصطفى و طه محمّد زينى و شيخ رضا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همين عنوان، در مصادر، ذكر شده </w:t>
      </w:r>
      <w:r>
        <w:rPr>
          <w:rStyle w:val="FootnoteAnchor"/>
          <w:rtl w:val="true"/>
        </w:rPr>
        <w:footnoteReference w:id="1773"/>
      </w:r>
      <w:r>
        <w:rPr>
          <w:rFonts w:ascii="IRNazanin" w:hAnsi="IRNazanin" w:eastAsia="IRNazanin"/>
          <w:color w:val="111111"/>
          <w:sz w:val="28"/>
          <w:sz w:val="28"/>
          <w:szCs w:val="28"/>
          <w:rtl w:val="true"/>
          <w:lang w:bidi="fa-IR"/>
        </w:rPr>
        <w:t>و انتساب آن به شريف رضى،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شريف رضى، مجازات الآثار النبوية را هم زمان با تأليف نهج البلاغة نگاشته است؛ به اين قرينه كه در باره استعاره موجود در حكمت </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العين وكاء 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متذكّر مى شود كه در كتاب موسوم به مجازات الآثار النبوية، سخن گفته شده و همچنين، در چند جاى المجازات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نهج البلاغة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زمينه فقه الحديث، با رويكرد تأكيد بر وجوه بلاغى و آرايه هاى ادبى در احاديث پيامبر صلى الله عليه و آله ،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احاديث كتاب را از كتب معروف غريب الحديث، كتب مشهور مغازى و مسانيد صحيح، گرد آورده </w:t>
      </w:r>
      <w:r>
        <w:rPr>
          <w:rStyle w:val="FootnoteAnchor"/>
          <w:rtl w:val="true"/>
        </w:rPr>
        <w:footnoteReference w:id="1774"/>
      </w:r>
      <w:r>
        <w:rPr>
          <w:rFonts w:ascii="Amiri" w:hAnsi="Amiri" w:eastAsia="Amiri" w:cs="Amiri"/>
          <w:color w:val="111111"/>
          <w:sz w:val="28"/>
          <w:sz w:val="28"/>
          <w:szCs w:val="28"/>
          <w:rtl w:val="true"/>
          <w:lang w:bidi="ar-SA"/>
        </w:rPr>
        <w:t>و تصريح نموده كه طريق وى به اين احاديث، از طريق روايت و اجازه و يا قرائت بر مشايخ خود بوده است</w:t>
      </w:r>
      <w:r>
        <w:rPr>
          <w:rFonts w:eastAsia="Amiri" w:cs="Amiri" w:ascii="Amiri" w:hAnsi="Amiri"/>
          <w:color w:val="111111"/>
          <w:sz w:val="28"/>
          <w:szCs w:val="28"/>
          <w:rtl w:val="true"/>
          <w:lang w:bidi="ar-SA"/>
        </w:rPr>
        <w:t xml:space="preserve">. </w:t>
      </w:r>
      <w:r>
        <w:rPr>
          <w:rStyle w:val="FootnoteAnchor"/>
          <w:rtl w:val="true"/>
        </w:rPr>
        <w:footnoteReference w:id="1775"/>
      </w:r>
      <w:r>
        <w:rPr>
          <w:rFonts w:ascii="IRNazanin" w:hAnsi="IRNazanin" w:eastAsia="IRNazanin"/>
          <w:color w:val="111111"/>
          <w:sz w:val="28"/>
          <w:sz w:val="28"/>
          <w:szCs w:val="28"/>
          <w:rtl w:val="true"/>
          <w:lang w:bidi="fa-IR"/>
        </w:rPr>
        <w:t>سيّد رضى در اين كتاب، به بيان گونه هاى ادبى و بلاغى مجاز، استعاره، كنايه و تشبيه در احاديث پيامبر صلى الله عليه و آله پرداخته و معمولاً در ذيل هر حديث، وجوه مختلف</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7" w:name="pg2251_18541"/>
    </w:p>
    <w:p>
      <w:pPr>
        <w:pStyle w:val="Heading6"/>
        <w:numPr>
          <w:ilvl w:val="5"/>
          <w:numId w:val="1"/>
        </w:numPr>
        <w:rPr/>
      </w:pPr>
      <w:bookmarkStart w:id="978" w:name="__RefHeading___Toc1669115_3804643083"/>
      <w:bookmarkStart w:id="979" w:name="_Toc382"/>
      <w:bookmarkEnd w:id="977"/>
      <w:bookmarkEnd w:id="978"/>
      <w:r>
        <w:rPr/>
        <w:t>۳</w:t>
      </w:r>
      <w:r>
        <w:rPr>
          <w:rtl w:val="true"/>
        </w:rPr>
        <w:t xml:space="preserve"> </w:t>
      </w:r>
      <w:r>
        <w:rPr>
          <w:rtl w:val="true"/>
        </w:rPr>
        <w:t xml:space="preserve">. </w:t>
      </w:r>
      <w:r>
        <w:rPr>
          <w:rtl w:val="true"/>
        </w:rPr>
        <w:t>رسالة فى معنى المولى</w:t>
      </w:r>
      <w:bookmarkEnd w:id="979"/>
    </w:p>
    <w:p>
      <w:pPr>
        <w:pStyle w:val="BookText"/>
        <w:rPr/>
      </w:pPr>
      <w:r>
        <w:rPr>
          <w:rFonts w:ascii="IRNazanin" w:hAnsi="IRNazanin" w:eastAsia="IRNazanin"/>
          <w:color w:val="111111"/>
          <w:sz w:val="28"/>
          <w:sz w:val="28"/>
          <w:szCs w:val="28"/>
          <w:rtl w:val="true"/>
          <w:lang w:bidi="fa-IR"/>
        </w:rPr>
        <w:t>معنايى و تأويل درست آن را نيز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كتاب المجازات النبوية افزون بر جنبه ادبى اش، در زمينه فقه الحديث نيز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كار سيّد رضى چنين است كه پس از نقل حديث ـ كه بدون ذكر اسناد است ـ ، اگر روايت ديگرى از آن حديث وجود داشته باشد، به نقل آن مى پردازد و سپس متذكّر مى شود كه اين قول، مجاز است يا اين كلام، استعاره ياكنايه و يا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محترم كتاب بر اين عقيده است كه سيّد رضى، ميان انواع بلاغت، تمايز نگذاشته و تشبيه و كنايه و مجاز و استعاره را يكى پنداشته است </w:t>
      </w:r>
      <w:r>
        <w:rPr>
          <w:rStyle w:val="FootnoteAnchor"/>
          <w:rtl w:val="true"/>
        </w:rPr>
        <w:footnoteReference w:id="1776"/>
      </w:r>
      <w:r>
        <w:rPr>
          <w:rFonts w:ascii="IRNazanin" w:hAnsi="IRNazanin" w:eastAsia="IRNazanin"/>
          <w:color w:val="111111"/>
          <w:sz w:val="28"/>
          <w:sz w:val="28"/>
          <w:szCs w:val="28"/>
          <w:rtl w:val="true"/>
          <w:lang w:bidi="fa-IR"/>
        </w:rPr>
        <w:t>و خود در پاورقى، به اين تمايز اشاره كرده و در هر مورد، وجه و نوع خاصّ انواع بلاغت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اعتنا و اعتماد علما و محدّثان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شيخ ابراهيم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تلخيص كرده </w:t>
      </w:r>
      <w:r>
        <w:rPr>
          <w:rStyle w:val="FootnoteAnchor"/>
          <w:rtl w:val="true"/>
        </w:rPr>
        <w:footnoteReference w:id="1777"/>
      </w:r>
      <w:r>
        <w:rPr>
          <w:rFonts w:ascii="Amiri" w:hAnsi="Amiri" w:eastAsia="Amiri" w:cs="Amiri"/>
          <w:color w:val="111111"/>
          <w:sz w:val="28"/>
          <w:sz w:val="28"/>
          <w:szCs w:val="28"/>
          <w:rtl w:val="true"/>
          <w:lang w:bidi="ar-SA"/>
        </w:rPr>
        <w:t>و محمّد باقر مجلسى در بحار الأنوار و شيخ حرّ عاملى در وسائل الشيعة و ميرزا حسين نورى در مستدرك الوسائل، از آن نقل كرده اند</w:t>
      </w:r>
      <w:r>
        <w:rPr>
          <w:rFonts w:eastAsia="Amiri" w:cs="Amiri" w:ascii="Amiri" w:hAnsi="Amiri"/>
          <w:color w:val="111111"/>
          <w:sz w:val="28"/>
          <w:szCs w:val="28"/>
          <w:rtl w:val="true"/>
          <w:lang w:bidi="ar-SA"/>
        </w:rPr>
        <w:t xml:space="preserve">. </w:t>
      </w:r>
      <w:r>
        <w:rPr>
          <w:rStyle w:val="FootnoteAnchor"/>
          <w:rtl w:val="true"/>
        </w:rPr>
        <w:footnoteReference w:id="1778"/>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معنى المولىمؤلّف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نجف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بيروت، چاپ دوم،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كتاب، به نسخه هاى خطّى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چندين نسخه به موجب برخى گزارش ها، چندين نسخه خطّى از اين كتاب وجود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در كتاب خانه ميرزا محمّد تهرانى در سامرا </w:t>
      </w:r>
      <w:r>
        <w:rPr>
          <w:rStyle w:val="FootnoteAnchor"/>
          <w:rtl w:val="true"/>
        </w:rPr>
        <w:footnoteReference w:id="1779"/>
      </w:r>
      <w:r>
        <w:rPr>
          <w:rFonts w:ascii="Amiri" w:hAnsi="Amiri" w:eastAsia="Amiri" w:cs="Amiri"/>
          <w:color w:val="111111"/>
          <w:sz w:val="28"/>
          <w:sz w:val="28"/>
          <w:szCs w:val="28"/>
          <w:rtl w:val="true"/>
          <w:lang w:bidi="ar-SA"/>
        </w:rPr>
        <w:t>سه نسخه در كتاب خانه عمومى آية اللّه مرعشى، و دو نسخه نيز در كتاب خانه مجلس شوراى اسلامى</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 xml:space="preserve">در مصادر كتاب شناسى اوّليه، اين عنوان ذكر نشده؛ ولى در منابع متأخّر، با عنوان مناظرة الشيخ المفيد، </w:t>
      </w:r>
      <w:r>
        <w:rPr>
          <w:rStyle w:val="FootnoteAnchor"/>
          <w:rtl w:val="true"/>
        </w:rPr>
        <w:footnoteReference w:id="1781"/>
      </w:r>
      <w:r>
        <w:rPr>
          <w:rFonts w:ascii="IRNazanin" w:hAnsi="IRNazanin" w:eastAsia="IRNazanin"/>
          <w:color w:val="111111"/>
          <w:sz w:val="28"/>
          <w:sz w:val="28"/>
          <w:szCs w:val="28"/>
          <w:rtl w:val="true"/>
          <w:lang w:bidi="fa-IR"/>
        </w:rPr>
        <w:t xml:space="preserve">فى معنى المولى </w:t>
      </w:r>
      <w:r>
        <w:rPr>
          <w:rStyle w:val="FootnoteAnchor"/>
          <w:rtl w:val="true"/>
        </w:rPr>
        <w:footnoteReference w:id="1782"/>
      </w:r>
      <w:r>
        <w:rPr>
          <w:rFonts w:ascii="Amiri" w:hAnsi="Amiri" w:eastAsia="Amiri" w:cs="Amiri"/>
          <w:color w:val="111111"/>
          <w:sz w:val="28"/>
          <w:sz w:val="28"/>
          <w:szCs w:val="28"/>
          <w:rtl w:val="true"/>
          <w:lang w:bidi="ar-SA"/>
        </w:rPr>
        <w:t xml:space="preserve">و رسالة فى معنى المولى </w:t>
      </w:r>
      <w:r>
        <w:rPr>
          <w:rStyle w:val="FootnoteAnchor"/>
          <w:rtl w:val="true"/>
        </w:rPr>
        <w:footnoteReference w:id="1783"/>
      </w:r>
      <w:r>
        <w:rPr>
          <w:rFonts w:ascii="IRNazanin" w:hAnsi="IRNazanin" w:eastAsia="IRNazanin"/>
          <w:color w:val="111111"/>
          <w:sz w:val="28"/>
          <w:sz w:val="28"/>
          <w:szCs w:val="28"/>
          <w:rtl w:val="true"/>
          <w:lang w:bidi="fa-IR"/>
        </w:rPr>
        <w:t>آمده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انتساب اين كتاب به شيخ مفيد، ترديدى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اين رساله، شامل مقدّمه محقّق و اصل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به جايگاه رساله با تصويرى كلّى از مطالب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حاصل مناظره و گفتگوى شيخ مفيد با چند متكلّم معتزلى از گروه بهشميه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ابو هاشم جنائى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مجبره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مدّعى بودند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بر امامت و رياست دلالت نمى كند؛ زيرا اين لفظ هرگز چنين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اين گفتگو، مدّعى شده كه امامت و رياست، نه تنها يكى از معانىِ لفظ مولاست، كه معناى اصلى آن است و ساير معانى هر كدام به نحوى، به آن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دلايل وى در اين باره،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صحابه و ديگر كسانى كه در شناخت لعت و دلالت آن، مى توان به كلام آنان احتجاج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لغوىِ معاصر ـ با استناد به اتّصال اين فهم به زمان پيامبر صلى الله عليه و آله ـ ، و كلام اهل بيت عليهم السلام به اين اعتبار كه آنان، عالم به لغت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به سروده هاى شعرايى استناد كرده است كه در لغت و زبان عربى، به فصاحت كلام، نامور بوده اند و كلامشان حجّت و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واژه مولا را در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معنايى به كار برده اند كه حاكى از رياست يا اولويت در تصرّف است؛ مانند شعرى كه اخطل در مدح عبد الملك بن مروان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متذكّر شده كه اخطل شاعرى است كه همگان بر خبرويت و سرآمدىِ او در زبان عربى و لغت،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قصيده معروف كميت بن زيد است؛ كسى كه در تفسير قرآن، به شعر او استشهاد شده و همگان بر فصاحت و معرفت او به لغت، هم زبان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پذيرفت كه چنين فردى، لفظ را در معنايى به كار برده باشد كه در لغت، هرگز در آن معنا به 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قيس بن سعد بن عباده در قصيده اى كه هيچ كس از اهل نقل، در آن ترديد نكرده است و نيز حسّان بن ثابت شاعر رسول خدا صلى الله عليه و آله كه در دوره جاهليّت و اسلام، سرآمد فصحا بود</w:t>
      </w:r>
      <w:r>
        <w:rPr>
          <w:rFonts w:eastAsia="IRNazanin" w:cs="IRNazanin"/>
          <w:color w:val="111111"/>
          <w:sz w:val="28"/>
          <w:szCs w:val="28"/>
          <w:rtl w:val="true"/>
          <w:lang w:bidi="fa-IR"/>
        </w:rPr>
        <w:t xml:space="preserve">. </w:t>
      </w:r>
      <w:r>
        <w:rPr>
          <w:rStyle w:val="FootnoteAnchor"/>
          <w:rtl w:val="true"/>
        </w:rPr>
        <w:footnoteReference w:id="1784"/>
      </w:r>
      <w:r>
        <w:rPr>
          <w:rFonts w:ascii="IRNazanin" w:hAnsi="IRNazanin" w:eastAsia="IRNazanin"/>
          <w:color w:val="111111"/>
          <w:sz w:val="28"/>
          <w:sz w:val="28"/>
          <w:szCs w:val="28"/>
          <w:rtl w:val="true"/>
          <w:lang w:bidi="fa-IR"/>
        </w:rPr>
        <w:t>ذكر اين كه برخى از اهل لغت، معناى رياست و تصرّف را براى مولا ذكر نكرده اند، اين استدلال را سست نمى كند؛ چراكه براى يافتن معناى واژه، قول اندكى از اهل لغت، بسنده نيست و از ديگر سو، ذكر نكردن اين معنا دلالت بر نفى آن در نظر آنان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نكرده اند، نه اين كه آن را انكار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پس از پايان مناظره،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مطلب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فصل اوّل، احتمال جهل، عناد يا تأويل بر حسب اعتقاد درباره شعرا و اصحاب لغتى است كه به آنها اعتماد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شيخ مفيد، اين احتمال قابل اعتنا نيست؛ زيرا به سدّ باب علم به لغت،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نكته اى از كتاب غريب اللغة ى ابو عبيده استشهاد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عبيده عبارت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شعر لبيد نيز استشهاد شده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0" w:name="pg2251_18544"/>
    </w:p>
    <w:p>
      <w:pPr>
        <w:pStyle w:val="Heading6"/>
        <w:numPr>
          <w:ilvl w:val="5"/>
          <w:numId w:val="1"/>
        </w:numPr>
        <w:rPr/>
      </w:pPr>
      <w:bookmarkStart w:id="981" w:name="__RefHeading___Toc1669117_3804643083"/>
      <w:bookmarkStart w:id="982" w:name="_Toc383"/>
      <w:bookmarkEnd w:id="980"/>
      <w:bookmarkEnd w:id="981"/>
      <w:r>
        <w:rPr/>
        <w:t>۴</w:t>
      </w:r>
      <w:r>
        <w:rPr>
          <w:rtl w:val="true"/>
        </w:rPr>
        <w:t xml:space="preserve"> </w:t>
      </w:r>
      <w:r>
        <w:rPr>
          <w:rtl w:val="true"/>
        </w:rPr>
        <w:t xml:space="preserve">. </w:t>
      </w:r>
      <w:r>
        <w:rPr>
          <w:rtl w:val="true"/>
        </w:rPr>
        <w:t>أقسام المولى</w:t>
      </w:r>
      <w:bookmarkEnd w:id="982"/>
    </w:p>
    <w:p>
      <w:pPr>
        <w:pStyle w:val="BookText"/>
        <w:rPr/>
      </w:pPr>
      <w:r>
        <w:rPr>
          <w:rFonts w:ascii="IRNazanin" w:hAnsi="IRNazanin" w:eastAsia="IRNazanin"/>
          <w:color w:val="111111"/>
          <w:sz w:val="28"/>
          <w:sz w:val="28"/>
          <w:szCs w:val="28"/>
          <w:rtl w:val="true"/>
          <w:lang w:bidi="fa-IR"/>
        </w:rPr>
        <w:t xml:space="preserve">در فصل سوم، درباره استشهاد به كلام كميت، اين اعتراض مطرح شده است كه ممكن است وى معناى اولويت را براى مولا، نه از عبارت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تسليم مردم نسبت به او از باب رياست مسلمانان، استفاده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استدلال به شعر و كلام كميت در كاربرد معناى اولويت براى مولا،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پاسخ، سه مطلب را 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و سومى آن ـ كه با اين بحث، ارتباط بيشترى دارند ـ ، اين است كه حديث تسليم به امارت و رياست امير المؤمنين عليه السلام ، در ذيل حديث غدير و به دنبال اين قول پيامبر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 آن كه حديث غدير، متواتر است و استدلال به آن، معروف و مشهور؛ ولى ديگر دلايل بر امامت على عليه السلام ، در اين حد از شهرت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نمى توان پذيرفت كه شاعرى مانند كميت، استناد به معروف را ترك و به غير معروف استناد كرده باشد</w:t>
      </w:r>
      <w:r>
        <w:rPr>
          <w:rFonts w:eastAsia="IRNazanin" w:cs="IRNazanin"/>
          <w:color w:val="111111"/>
          <w:sz w:val="28"/>
          <w:szCs w:val="28"/>
          <w:rtl w:val="true"/>
          <w:lang w:bidi="fa-IR"/>
        </w:rPr>
        <w:t xml:space="preserve">. </w:t>
      </w:r>
      <w:r>
        <w:rPr>
          <w:rStyle w:val="FootnoteAnchor"/>
          <w:rtl w:val="true"/>
        </w:rPr>
        <w:footnoteReference w:id="1785"/>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المولىمؤلّف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نجف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بيروت، چاپ دوم،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به نسخه هاى خطّى كتاب اشاره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نسخه خطّى و چاپى از اين كتاب،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در كتاب خانه مجلس شوراى اسلامى </w:t>
      </w:r>
      <w:r>
        <w:rPr>
          <w:rStyle w:val="FootnoteAnchor"/>
          <w:rtl w:val="true"/>
        </w:rPr>
        <w:footnoteReference w:id="1786"/>
      </w:r>
      <w:r>
        <w:rPr>
          <w:rFonts w:ascii="Amiri" w:hAnsi="Amiri" w:eastAsia="Amiri" w:cs="Amiri"/>
          <w:color w:val="111111"/>
          <w:sz w:val="28"/>
          <w:sz w:val="28"/>
          <w:szCs w:val="28"/>
          <w:rtl w:val="true"/>
          <w:lang w:bidi="ar-SA"/>
        </w:rPr>
        <w:t>و سه نسخه در كتاب خانه آية اللّه مرعشى</w:t>
      </w:r>
      <w:r>
        <w:rPr>
          <w:rFonts w:eastAsia="Amiri" w:cs="Amiri" w:ascii="Amiri" w:hAnsi="Amiri"/>
          <w:color w:val="111111"/>
          <w:sz w:val="28"/>
          <w:szCs w:val="28"/>
          <w:rtl w:val="true"/>
          <w:lang w:bidi="ar-SA"/>
        </w:rPr>
        <w:t xml:space="preserve">. </w:t>
      </w:r>
      <w:r>
        <w:rPr>
          <w:rStyle w:val="FootnoteAnchor"/>
          <w:rtl w:val="true"/>
        </w:rPr>
        <w:footnoteReference w:id="1787"/>
      </w:r>
      <w:r>
        <w:rPr>
          <w:rFonts w:ascii="IRNazanin" w:hAnsi="IRNazanin" w:eastAsia="IRNazanin"/>
          <w:color w:val="111111"/>
          <w:sz w:val="28"/>
          <w:sz w:val="28"/>
          <w:szCs w:val="28"/>
          <w:rtl w:val="true"/>
          <w:lang w:bidi="fa-IR"/>
        </w:rPr>
        <w:t xml:space="preserve">اين رساله پيش تر، در نجف اشرف نيز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دار الكتب التجارية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المسائل الجارودية و رسالة فى النص على أمير المؤمنين بالخلافة والثقلان، </w:t>
      </w:r>
      <w:r>
        <w:rPr>
          <w:rStyle w:val="FootnoteAnchor"/>
          <w:rtl w:val="true"/>
        </w:rPr>
        <w:footnoteReference w:id="1788"/>
      </w:r>
      <w:r>
        <w:rPr>
          <w:rFonts w:ascii="IRNazanin" w:hAnsi="IRNazanin" w:eastAsia="IRNazanin"/>
          <w:color w:val="111111"/>
          <w:sz w:val="28"/>
          <w:sz w:val="28"/>
          <w:szCs w:val="28"/>
          <w:rtl w:val="true"/>
          <w:lang w:bidi="fa-IR"/>
        </w:rPr>
        <w:t>چاپ شده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3" w:name="pg2251_18545"/>
    </w:p>
    <w:p>
      <w:pPr>
        <w:pStyle w:val="Heading6"/>
        <w:numPr>
          <w:ilvl w:val="5"/>
          <w:numId w:val="1"/>
        </w:numPr>
        <w:rPr/>
      </w:pPr>
      <w:bookmarkStart w:id="984" w:name="__RefHeading___Toc1669119_3804643083"/>
      <w:bookmarkStart w:id="985" w:name="_Toc384"/>
      <w:bookmarkEnd w:id="983"/>
      <w:bookmarkEnd w:id="984"/>
      <w:r>
        <w:rPr/>
        <w:t>۵</w:t>
      </w:r>
      <w:r>
        <w:rPr>
          <w:rtl w:val="true"/>
        </w:rPr>
        <w:t xml:space="preserve"> </w:t>
      </w:r>
      <w:r>
        <w:rPr>
          <w:rtl w:val="true"/>
        </w:rPr>
        <w:t xml:space="preserve">. </w:t>
      </w:r>
      <w:r>
        <w:rPr>
          <w:rtl w:val="true"/>
        </w:rPr>
        <w:t>رسالةٌ حول خبر مارية</w:t>
      </w:r>
      <w:bookmarkEnd w:id="985"/>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رساله، با عنوان أقسام المولى فى اللسان </w:t>
      </w:r>
      <w:r>
        <w:rPr>
          <w:rStyle w:val="FootnoteAnchor"/>
          <w:rtl w:val="true"/>
        </w:rPr>
        <w:footnoteReference w:id="1789"/>
      </w:r>
      <w:r>
        <w:rPr>
          <w:rFonts w:ascii="IRNazanin" w:hAnsi="IRNazanin" w:eastAsia="IRNazanin"/>
          <w:color w:val="111111"/>
          <w:sz w:val="28"/>
          <w:sz w:val="28"/>
          <w:szCs w:val="28"/>
          <w:rtl w:val="true"/>
          <w:lang w:bidi="fa-IR"/>
        </w:rPr>
        <w:t xml:space="preserve">و أقسام المولى، </w:t>
      </w:r>
      <w:r>
        <w:rPr>
          <w:rStyle w:val="FootnoteAnchor"/>
          <w:rtl w:val="true"/>
        </w:rPr>
        <w:footnoteReference w:id="1790"/>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اين رساله، ده معنا براى لفظ مولا ذكر كرده و براى هر معنا، شواهد قرآنى و شعرى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اولويت را نخستين معناى مولا ذكر كرده و متذكّر شده كه اين، معناى اصلى مولاست و ساير معانى، به آن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راستا، از اشعار شعراى معروف عرب ـ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حسّان بن ثابت، كميت بن زيد اسدى، قيس بن سعد بن عُباده و امير المؤمنين عليه السلام ـ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حول خبر ماريةمؤلّف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صباحى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بيروت، چاپ دوم،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اين رساله، به چهار نسخه خطّى و يك نسخه چاپى اعتماد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نسخه در كتاب خانه آية اللّه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با مهر تملّك به سال </w:t>
      </w:r>
      <w:r>
        <w:rPr>
          <w:rFonts w:ascii="IRNazanin" w:hAnsi="IRNazanin" w:eastAsia="IRNazanin"/>
          <w:color w:val="111111"/>
          <w:sz w:val="28"/>
          <w:sz w:val="28"/>
          <w:szCs w:val="28"/>
          <w:lang w:bidi="fa-IR"/>
        </w:rPr>
        <w:t>۸۸۸</w:t>
      </w:r>
      <w:r>
        <w:rPr>
          <w:rFonts w:ascii="IRNazanin" w:hAnsi="IRNazanin" w:eastAsia="IRNazanin"/>
          <w:color w:val="111111"/>
          <w:sz w:val="28"/>
          <w:sz w:val="28"/>
          <w:szCs w:val="28"/>
          <w:rtl w:val="true"/>
          <w:lang w:bidi="fa-IR"/>
        </w:rPr>
        <w:t xml:space="preserve"> ق، و خطّ عبد الحميد بن محمّد مقيم، بدون ذكر سال كتابت و ديگرى با تاريخ كتابت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ق، به خطّ شيخ محمّد بن شيخ طاهر سماوى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خطّى كتاب خانه مجلس شوراى اسلامى، متعلّق به سده يازدهم؛ نسخه چاپ شده در نجف اشرف با عنوان رسائل الشيخ المفيد،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791"/>
      </w:r>
      <w:r>
        <w:rPr>
          <w:rFonts w:ascii="Amiri" w:hAnsi="Amiri" w:eastAsia="Amiri" w:cs="Amiri"/>
          <w:color w:val="111111"/>
          <w:sz w:val="28"/>
          <w:sz w:val="28"/>
          <w:szCs w:val="28"/>
          <w:rtl w:val="true"/>
          <w:lang w:bidi="ar-SA"/>
        </w:rPr>
        <w:t>انتساب اين اثر با همين عنوان به شيخ مفيد، معروف است</w:t>
      </w:r>
      <w:r>
        <w:rPr>
          <w:rFonts w:eastAsia="Amiri" w:cs="Amiri" w:ascii="Amiri" w:hAnsi="Amiri"/>
          <w:color w:val="111111"/>
          <w:sz w:val="28"/>
          <w:szCs w:val="28"/>
          <w:rtl w:val="true"/>
          <w:lang w:bidi="ar-SA"/>
        </w:rPr>
        <w:t xml:space="preserve">. </w:t>
      </w:r>
      <w:r>
        <w:rPr>
          <w:rStyle w:val="FootnoteAnchor"/>
          <w:rtl w:val="true"/>
        </w:rPr>
        <w:footnoteReference w:id="1792"/>
      </w:r>
      <w:r>
        <w:rPr>
          <w:rFonts w:ascii="IRNazanin" w:hAnsi="IRNazanin" w:eastAsia="IRNazanin"/>
          <w:color w:val="111111"/>
          <w:sz w:val="28"/>
          <w:sz w:val="28"/>
          <w:szCs w:val="28"/>
          <w:rtl w:val="true"/>
          <w:lang w:bidi="fa-IR"/>
        </w:rPr>
        <w:t xml:space="preserve">شيخ مفيد در اين رساله با تأمّلات عقلى و تكيه بر قرائن كلامى، به تبيين و شرح خبر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رسالة مارية در فقه الحديث</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اين رساله، شامل مقدّمه محقّق، مقدّمه سيّد محمّد رضا حسينى جلالى، مقدّمه مؤلّف، و اصل رساله است و رساله سيّد جعفر مرتضى و نقد آن نيز در پايان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به موضوع رساله و نسخه هاى خطّى و چاپى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مقدّمه مؤلّف، فردى معتزلى درباره خبر نام برده به ماريه قبطيه، سؤال هايى را نزد شيخ مفيد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حاصل گفت و باز گفت و پرسش و پاسخ شيخ مفيد و آن معتزلى است</w:t>
      </w:r>
      <w:r>
        <w:rPr>
          <w:rFonts w:eastAsia="IRNazanin" w:cs="IRNazanin"/>
          <w:color w:val="111111"/>
          <w:sz w:val="28"/>
          <w:szCs w:val="28"/>
          <w:rtl w:val="true"/>
          <w:lang w:bidi="fa-IR"/>
        </w:rPr>
        <w:t xml:space="preserve">. </w:t>
      </w:r>
      <w:r>
        <w:rPr>
          <w:rStyle w:val="FootnoteAnchor"/>
          <w:rtl w:val="true"/>
        </w:rPr>
        <w:footnoteReference w:id="1793"/>
      </w:r>
      <w:r>
        <w:rPr>
          <w:rFonts w:ascii="IRNazanin" w:hAnsi="IRNazanin" w:eastAsia="IRNazanin"/>
          <w:color w:val="111111"/>
          <w:sz w:val="28"/>
          <w:sz w:val="28"/>
          <w:szCs w:val="28"/>
          <w:rtl w:val="true"/>
          <w:lang w:bidi="fa-IR"/>
        </w:rPr>
        <w:t>اصل رساله، شامل فشرده خبر و سؤال ها و پاسخ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همسر پيامبر صلى الله عليه و آله ، ماريه ـ همسر ديگر رسول خدا و مادر ابراهيم، تنها فرزند نرينه پيامبر ـ را به برقرارى ارتباط نامشروع با جريح قبطى پسر عموى او،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دنبال اين اتهام، ابراز داشت كه ابراهيم از جريح قبطى است، نه از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گوش پيامبر رسيد، آن حضرت به على عليه السلام مأموريت داد كه اگر جريح را در خانه ماريه يافت،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پيامبر پرسيد كه تحقيق كند يا بدون تحقيق، اين مأموريت را انجام دهد؟ پيامبر گزينه تحقيق را به او پيشنهاد كرد؛ با اين عبارت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يرى الشاهد ما لا يرى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عليه السلام به خانه ماريه قبطيه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قبطى را در آن جا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قبطى، شمشير را در دست امير المؤمنين ديد، ترسيد و از نخل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باد ، پيراهن او را كنار زد و معلوم شد كه او آلت مردانه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عليه السلام او را رها كرد و به نزد پيامبر صلى الله عليه و آله بر گشت و آنچه را مشاهده كرده بود، به ايشان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خوش حال شد و خدا را به اين جهت كه اهل بيت را از تهمت مردان بد، منزّه و پاك ساخته، ستايش كرد</w:t>
      </w:r>
      <w:r>
        <w:rPr>
          <w:rFonts w:eastAsia="IRNazanin" w:cs="IRNazanin"/>
          <w:color w:val="111111"/>
          <w:sz w:val="28"/>
          <w:szCs w:val="28"/>
          <w:rtl w:val="true"/>
          <w:lang w:bidi="fa-IR"/>
        </w:rPr>
        <w:t xml:space="preserve">. </w:t>
      </w:r>
      <w:r>
        <w:rPr>
          <w:rStyle w:val="FootnoteAnchor"/>
          <w:rtl w:val="true"/>
        </w:rPr>
        <w:footnoteReference w:id="179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خبر، برخى از آموزه هاى مسلّم شيعه اماميه را درباره گستره علم پيامبر صلى الله عليه و آله و امامان عليهم السلام به چالش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رساله، سه سؤال مطرح شده و شيخ مفيد به آنها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درستىِ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اين خبر را مسلّم و اتفاقى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پيامبر صلى الله عليه و آله در حالى دستور به قتل جريح داد كه به تحقّق جرم توسّط وى، قطع و يقين نداشت؟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عليه السلام از پيامبر پرسيد كه آيا اين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در هر حالت است يا مشروط به اثبات تحقّق جرم است؟ </w:t>
      </w:r>
      <w:r>
        <w:rPr>
          <w:rStyle w:val="FootnoteAnchor"/>
          <w:rtl w:val="true"/>
        </w:rPr>
        <w:footnoteReference w:id="1795"/>
      </w:r>
      <w:r>
        <w:rPr>
          <w:rFonts w:ascii="IRNazanin" w:hAnsi="IRNazanin" w:eastAsia="IRNazanin"/>
          <w:color w:val="111111"/>
          <w:sz w:val="28"/>
          <w:sz w:val="28"/>
          <w:szCs w:val="28"/>
          <w:rtl w:val="true"/>
          <w:lang w:bidi="fa-IR"/>
        </w:rPr>
        <w:t>سؤال اوّل، ناظر به اسناد حديث، ولى دومى و سومى، به محتواى آن مربوط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ابتدا متذكّر مى شود كه درباره اين خبر، تفسيرها و برداشت هاى مختلف و گاه متناقضى توسط پيروان مذاهب و فرقه هاى كلامى، مطرح شده است كه همگى فاسد و باطل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غلات كه به اين سخن امير المؤمنين عليه السلام ، جنبه رمزى داده اند و آن را دليل بر آگاهى آن حضرت از همه چيز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كه آن را شاهد بر اين گرفته اند كه اشتباه و خطا در احكام، براى پيامبر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فرقه منتسب به موسى بن عمران كه از آن، تفويض تشريع در احكام و چگونگىِ آن را به پيامبر صلى الله عليه و آله برداشت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اصحاب رأى و استحسان كه اين رفتار پيامبر را به عمل به رأى و استحسان توصيف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زنادقه و اهل ذمّه كه آن را به قرينه بر بى پايگى نبوّت اسلام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6" w:name="pg2251_18548"/>
    </w:p>
    <w:p>
      <w:pPr>
        <w:pStyle w:val="Heading6"/>
        <w:numPr>
          <w:ilvl w:val="5"/>
          <w:numId w:val="1"/>
        </w:numPr>
        <w:rPr/>
      </w:pPr>
      <w:bookmarkStart w:id="987" w:name="__RefHeading___Toc1669121_3804643083"/>
      <w:bookmarkStart w:id="988" w:name="_Toc385"/>
      <w:bookmarkEnd w:id="986"/>
      <w:bookmarkEnd w:id="987"/>
      <w:r>
        <w:rPr/>
        <w:t>۶</w:t>
      </w:r>
      <w:r>
        <w:rPr>
          <w:rtl w:val="true"/>
        </w:rPr>
        <w:t xml:space="preserve"> </w:t>
      </w:r>
      <w:r>
        <w:rPr>
          <w:rtl w:val="true"/>
        </w:rPr>
        <w:t xml:space="preserve">. </w:t>
      </w:r>
      <w:r>
        <w:rPr>
          <w:rtl w:val="true"/>
        </w:rPr>
        <w:t>تصحيح الاعتقاد</w:t>
      </w:r>
      <w:bookmarkEnd w:id="988"/>
    </w:p>
    <w:p>
      <w:pPr>
        <w:pStyle w:val="Heading6"/>
        <w:numPr>
          <w:ilvl w:val="5"/>
          <w:numId w:val="1"/>
        </w:numPr>
        <w:rPr/>
      </w:pPr>
      <w:bookmarkStart w:id="989" w:name="__RefHeading___Toc1669123_3804643083"/>
      <w:bookmarkStart w:id="990" w:name="_Toc386"/>
      <w:bookmarkEnd w:id="989"/>
      <w:r>
        <w:rPr>
          <w:rtl w:val="true"/>
        </w:rPr>
        <w:t>اشاره</w:t>
      </w:r>
      <w:bookmarkEnd w:id="990"/>
    </w:p>
    <w:p>
      <w:pPr>
        <w:pStyle w:val="BookText"/>
        <w:rPr/>
      </w:pPr>
      <w:r>
        <w:rPr>
          <w:rFonts w:ascii="IRNazanin" w:hAnsi="IRNazanin" w:eastAsia="IRNazanin"/>
          <w:color w:val="111111"/>
          <w:sz w:val="28"/>
          <w:sz w:val="28"/>
          <w:szCs w:val="28"/>
          <w:rtl w:val="true"/>
          <w:lang w:bidi="fa-IR"/>
        </w:rPr>
        <w:t>پيامبر گرفته اند</w:t>
      </w:r>
      <w:r>
        <w:rPr>
          <w:rFonts w:eastAsia="IRNazanin" w:cs="IRNazanin"/>
          <w:color w:val="111111"/>
          <w:sz w:val="28"/>
          <w:szCs w:val="28"/>
          <w:rtl w:val="true"/>
          <w:lang w:bidi="fa-IR"/>
        </w:rPr>
        <w:t xml:space="preserve">. </w:t>
      </w:r>
      <w:r>
        <w:rPr>
          <w:rStyle w:val="FootnoteAnchor"/>
          <w:rtl w:val="true"/>
        </w:rPr>
        <w:footnoteReference w:id="1796"/>
      </w:r>
      <w:r>
        <w:rPr>
          <w:rFonts w:ascii="IRNazanin" w:hAnsi="IRNazanin" w:eastAsia="IRNazanin"/>
          <w:color w:val="111111"/>
          <w:sz w:val="28"/>
          <w:sz w:val="28"/>
          <w:szCs w:val="28"/>
          <w:rtl w:val="true"/>
          <w:lang w:bidi="fa-IR"/>
        </w:rPr>
        <w:t>شيخ مفيد در توجيه و تأويل درست خبر ماريه، اين عقيده را مطرح مى كند كه دستور پيامبر صلى الله عليه و آله ، مطلق نبود و آن حضرت خود و نيز امام على عليه السلام ، به اين مطلب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چرا پيامبر امر را مطلق بيان كرد و در كلام خود، هيچ اشاره اى به قيد آن نكرد؟ از يك سو، اين بدان جهت بود كه او مى دانست على عليه السلام به اين قيد و شرط، آگاهى دارد و ديگر نيازى به ذكر آن در خود كلام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كلام، مطابق شيوه معمول در ميان حكما و عرف اهل زبان،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اقتضاى عرف اهل زبان، امر حكما در اطلاق و تقييد و اجمال و تفصيل، تابع ميزان فهم و معرفت و حكمت و ذكاوت فرد مأمور است؛ اگر مأمور در سطح عالىِ ذكاوت و معرفت و حكمت باشد، با اجمال و اطلاق سخن مى گويند و اگر در سطح متوسّط باشد، سخنشان با تأكيد و بيان اضافى، همراه مى شود و اگر در سطح پايين باشد، خواسته خود را با شرح و تفصيل و تكرار، بيان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سيره همه عقلا و عرف اهل زبان است و از ديگر سو، پيامبر صلى الله عليه و آله با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خواست فضيلت و علم لدنّى امام على عليه السلام را بر مردم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الاعتقادمؤلّف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درگاهى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بيروت، چاپ دوم،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كتاب، از شش نسخه خطّى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در كتاب خانه مجلس شوراى اسلامى ـ يكى به تاريخ كتابت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ق، با خطّ احمد بن عبد العالى ميسى عاملى، و ديگرى به تاريخ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ق، كه ناسخ آن دانسته نيست ـ و چهار نسخه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نيز در كتاب خانه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مصطفى قلى حسينى قزوينى در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ق، و به خطّ ابن زين العابدين محمّد حسين اُرموى نجفى در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 و به خطّ شاه محمّد بن زين العابدين در تاريخ </w:t>
      </w: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xml:space="preserve"> ق، و چهارمين نسخه بدون تاريخ و نام ناسخ</w:t>
      </w:r>
      <w:r>
        <w:rPr>
          <w:rFonts w:eastAsia="IRNazanin" w:cs="IRNazanin"/>
          <w:color w:val="111111"/>
          <w:sz w:val="28"/>
          <w:szCs w:val="28"/>
          <w:rtl w:val="true"/>
          <w:lang w:bidi="fa-IR"/>
        </w:rPr>
        <w:t xml:space="preserve">. </w:t>
      </w:r>
      <w:r>
        <w:rPr>
          <w:rStyle w:val="FootnoteAnchor"/>
          <w:rtl w:val="true"/>
        </w:rPr>
        <w:footnoteReference w:id="1797"/>
      </w:r>
      <w:r>
        <w:rPr>
          <w:rFonts w:ascii="IRNazanin" w:hAnsi="IRNazanin" w:eastAsia="IRNazanin"/>
          <w:color w:val="111111"/>
          <w:sz w:val="28"/>
          <w:sz w:val="28"/>
          <w:szCs w:val="28"/>
          <w:rtl w:val="true"/>
          <w:lang w:bidi="fa-IR"/>
        </w:rPr>
        <w:t xml:space="preserve">كتاب تصحيح الاعتقاد با تحقيق هبة الدين حسينى شهرستانى، 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ق، در تهران چاپ شد</w:t>
      </w:r>
      <w:r>
        <w:rPr>
          <w:rFonts w:eastAsia="IRNazanin" w:cs="IRNazanin"/>
          <w:color w:val="111111"/>
          <w:sz w:val="28"/>
          <w:szCs w:val="28"/>
          <w:rtl w:val="true"/>
          <w:lang w:bidi="fa-IR"/>
        </w:rPr>
        <w:t xml:space="preserve">. </w:t>
      </w:r>
      <w:r>
        <w:rPr>
          <w:rStyle w:val="FootnoteAnchor"/>
          <w:rtl w:val="true"/>
        </w:rPr>
        <w:footnoteReference w:id="1798"/>
      </w:r>
      <w:r>
        <w:rPr>
          <w:rFonts w:ascii="Amiri" w:hAnsi="Amiri" w:eastAsia="Amiri" w:cs="Amiri"/>
          <w:color w:val="111111"/>
          <w:sz w:val="28"/>
          <w:sz w:val="28"/>
          <w:szCs w:val="28"/>
          <w:rtl w:val="true"/>
          <w:lang w:bidi="ar-SA"/>
        </w:rPr>
        <w:t>در مصادر كتاب شناسى اوّليه، در شمار تأليفات شيخ مفيد، نامى از اين كتاب نيامده؛ ولى در مصادر سده يازدهم به بعد، از آن با همين عنوان و يا با عنوان شرح عقائد صدوق، ياد شده است</w:t>
      </w:r>
      <w:r>
        <w:rPr>
          <w:rFonts w:eastAsia="Amiri" w:cs="Amiri" w:ascii="Amiri" w:hAnsi="Amiri"/>
          <w:color w:val="111111"/>
          <w:sz w:val="28"/>
          <w:szCs w:val="28"/>
          <w:rtl w:val="true"/>
          <w:lang w:bidi="ar-SA"/>
        </w:rPr>
        <w:t xml:space="preserve">. </w:t>
      </w:r>
      <w:r>
        <w:rPr>
          <w:rStyle w:val="FootnoteAnchor"/>
          <w:rtl w:val="true"/>
        </w:rPr>
        <w:footnoteReference w:id="1799"/>
      </w:r>
      <w:r>
        <w:rPr>
          <w:rFonts w:ascii="IRNazanin" w:hAnsi="IRNazanin" w:eastAsia="IRNazanin"/>
          <w:color w:val="111111"/>
          <w:sz w:val="28"/>
          <w:sz w:val="28"/>
          <w:szCs w:val="28"/>
          <w:rtl w:val="true"/>
          <w:lang w:bidi="fa-IR"/>
        </w:rPr>
        <w:t>تصحيح الاعتقاد، شرح نقدْ گونه اى است بر الاعتقادات شيخ صدوق كه از مشايخ حديث مؤلّف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فقه الحديث و نقد الحديث، مفيد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اين كتاب، شامل مقدّمه محقّق، مقدّمه هبة الدين شهرستانى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به نسخه هاى خطّى و كارهايى كه در تحقيق كتاب انجام گرفته،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شهرستانى، درباره جايگاه و اهمّيت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كتاب، آراى شيخ صدوق به همراه شرح و گاه نقد شيخ مفيد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در اين كتاب، از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مسئله اى كه در الإعتقادات شيخ صدوق آمده، به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مسئله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ترتيب اين مسائل، هماهنگ با نظم و سامان كتاب شيخ صدوق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مسئله پايانى در هر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الأحاديث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الاعتقاد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الشيخ ابو جعفر محمّد بن على بن حسين بابويه قمى المتوفى سنة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فى رسالة اعتقاداته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و نخستين مسئله آن،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يُكْشَفُ عَن سَاقٍ وَ يُدْعَوْنَ إِلَى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0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پردازش مطالب كتاب، اين گونه است كه شيخ مفيد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شيخ صدوق را ذكر و سپس شرح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شارح بى نظر و بدون رأى نيست؛ بلكه شارحى نقّاد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او در شرح و نقد آراى شيخ صدوق، قرآن، احاديث معصومان، عرف و استعمال اهل زبان، </w:t>
      </w:r>
      <w:r>
        <w:rPr>
          <w:rStyle w:val="FootnoteAnchor"/>
          <w:rtl w:val="true"/>
        </w:rPr>
        <w:footnoteReference w:id="1801"/>
      </w:r>
      <w:r>
        <w:rPr>
          <w:rFonts w:ascii="IRNazanin" w:hAnsi="IRNazanin" w:eastAsia="IRNazanin"/>
          <w:color w:val="111111"/>
          <w:sz w:val="28"/>
          <w:sz w:val="28"/>
          <w:szCs w:val="28"/>
          <w:rtl w:val="true"/>
          <w:lang w:bidi="fa-IR"/>
        </w:rPr>
        <w:t xml:space="preserve">شعر، </w:t>
      </w:r>
      <w:r>
        <w:rPr>
          <w:rStyle w:val="FootnoteAnchor"/>
          <w:rtl w:val="true"/>
        </w:rPr>
        <w:footnoteReference w:id="1802"/>
      </w:r>
      <w:r>
        <w:rPr>
          <w:rFonts w:ascii="IRNazanin" w:hAnsi="IRNazanin" w:eastAsia="IRNazanin"/>
          <w:color w:val="111111"/>
          <w:sz w:val="28"/>
          <w:sz w:val="28"/>
          <w:szCs w:val="28"/>
          <w:rtl w:val="true"/>
          <w:lang w:bidi="fa-IR"/>
        </w:rPr>
        <w:t>پيش فرض هاى كلامى و عقل، به عنوان منبع و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نقد احاديث، به نقد اسنادى و محتوايى، هر دو، توجّه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اسنادى، به ضعف اسناد يا شاذ بودن آن و در نقد محتوايى، به مخالفت حديث با قرآن، ناسازگارى و اختلاف درونى و نيز مخالفت با عقل و اخبار صحيح،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ديدگاه شيخ صدوق را تأييد كرده، آن را هماهنگ با معيارهاى ياد شده دانسته است</w:t>
      </w:r>
      <w:r>
        <w:rPr>
          <w:rFonts w:eastAsia="IRNazanin" w:cs="IRNazanin"/>
          <w:color w:val="111111"/>
          <w:sz w:val="28"/>
          <w:szCs w:val="28"/>
          <w:rtl w:val="true"/>
          <w:lang w:bidi="fa-IR"/>
        </w:rPr>
        <w:t xml:space="preserve">. </w:t>
      </w:r>
      <w:r>
        <w:rPr>
          <w:rStyle w:val="FootnoteAnchor"/>
          <w:rtl w:val="true"/>
        </w:rPr>
        <w:footnoteReference w:id="1803"/>
      </w:r>
      <w:r>
        <w:rPr>
          <w:rFonts w:ascii="IRNazanin" w:hAnsi="IRNazanin" w:eastAsia="IRNazanin"/>
          <w:color w:val="111111"/>
          <w:sz w:val="28"/>
          <w:sz w:val="28"/>
          <w:szCs w:val="28"/>
          <w:rtl w:val="true"/>
          <w:lang w:bidi="fa-IR"/>
        </w:rPr>
        <w:t>در نقد اسنادى و محتوايى، از اين دست عبارات، در كلام شيخ مفيد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متروك و غير معمولٌ به است و اسناد آن، رضايت بخش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با زبان عرب، هماهنگى ندارد؛ زيرا در زبان و لغت عرب، علم به يك چيز، ملازم با آفرينش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با قرآن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داور و ميزان حديث صحيح و سقيم، و مقدّم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مرسل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شيخ ابو جعفر ـ كه رحمت خدا بر او باد ـ ، بى حاصل و متخالف و متناقض است و سبب اين تخالف و تنافى، ظاهر برخى احاديث است كه ناسازگارىِ درونى دارند و او از اين ناسازگارى ـ به دليل توجّه به ظاهر ـ ، غفلت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احاديث، شاذ هستند و با فرض صحّت و ثبت اسناد، نبايد به ظاهرشان بسنده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وجوه و تأويل آنها را عالمان 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كه ابو جعفر از زراره نقل كرده، صحيح است و معناى آن، بر عقلا پنهان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1" w:name="pg2251_18551"/>
    </w:p>
    <w:p>
      <w:pPr>
        <w:pStyle w:val="Heading6"/>
        <w:numPr>
          <w:ilvl w:val="5"/>
          <w:numId w:val="1"/>
        </w:numPr>
        <w:rPr/>
      </w:pPr>
      <w:bookmarkStart w:id="992" w:name="__RefHeading___Toc1669125_3804643083"/>
      <w:bookmarkStart w:id="993" w:name="_Toc387"/>
      <w:bookmarkEnd w:id="991"/>
      <w:bookmarkEnd w:id="992"/>
      <w:r>
        <w:rPr>
          <w:rtl w:val="true"/>
        </w:rPr>
        <w:t>مسئله بدا</w:t>
      </w:r>
      <w:bookmarkEnd w:id="993"/>
    </w:p>
    <w:p>
      <w:pPr>
        <w:pStyle w:val="BookText"/>
        <w:rPr/>
      </w:pPr>
      <w:r>
        <w:rPr>
          <w:rFonts w:ascii="IRNazanin" w:hAnsi="IRNazanin" w:eastAsia="IRNazanin"/>
          <w:color w:val="111111"/>
          <w:sz w:val="28"/>
          <w:sz w:val="28"/>
          <w:szCs w:val="28"/>
          <w:rtl w:val="true"/>
          <w:lang w:bidi="fa-IR"/>
        </w:rPr>
        <w:t>نيست و هماهنگ با قول به عدل و مخالف با قول به جبر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05"/>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راستا، طريقه مُثلى را پيش گرفته و مطابق با عقل، عمل كرده است</w:t>
      </w:r>
      <w:r>
        <w:rPr>
          <w:rFonts w:eastAsia="IRNazanin" w:cs="IRNazanin"/>
          <w:color w:val="111111"/>
          <w:sz w:val="28"/>
          <w:szCs w:val="28"/>
          <w:rtl w:val="true"/>
          <w:lang w:bidi="fa-IR"/>
        </w:rPr>
        <w:t xml:space="preserve">». </w:t>
      </w:r>
      <w:r>
        <w:rPr>
          <w:rStyle w:val="FootnoteAnchor"/>
          <w:rtl w:val="true"/>
        </w:rPr>
        <w:footnoteReference w:id="1806"/>
      </w:r>
      <w:r>
        <w:rPr>
          <w:rFonts w:ascii="Amiri" w:hAnsi="Amiri" w:eastAsia="Amiri" w:cs="Amiri"/>
          <w:color w:val="111111"/>
          <w:sz w:val="28"/>
          <w:sz w:val="28"/>
          <w:szCs w:val="28"/>
          <w:rtl w:val="true"/>
          <w:lang w:bidi="ar-SA"/>
        </w:rPr>
        <w:t xml:space="preserve">براى نشان دادن شيوه اى كه براى شرح و نقد، در تصحيح الاعتقاد به كار رفته، دو مسئله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نمونه، نقل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بَداشيخ مفيد روايات بدا را در اسناد، صحيح دانسته و به شرح و تأويل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متذكّر شده كه بدا در اصل، به معناى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قرآن آمده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لَهُم مِّنَ اللَّهِ مَا لَمْ يَكُونُواْ يَحْتَسِبُونَ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لَهُمْ سَيِّـ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مَا كَسَبُواْ وَحَاقَ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مطابق عرف و استعمال اهل زبان 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مراد از بدا در باره خدا، تعقّب رأى و نظر و آشكار شدن امرى بر او پس از آن كه بر وى پوشيده بود،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شيخ مفيد، بدا درباره خدا، در دو جا مى تواند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درباره فعلى كه به گونه معمول و متعارف و مطابق حساب عادى و ظنّ غالب، انجام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معنا، منظور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فى شى ء كما بدا له فى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اهمّيت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ظنّ غالب، بر وقوع قتل توسّط ابراهيم بود و خوف تحقّق آن وجود داشت، خدا بر ابراهيم لطف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 سخن ديگر امام صادق عليه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القتل قد كتب على إسماعيل مرّتين، فسألتُ اللّهَ فى دفعه عنه فدفعه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كاربرد بدا، در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آيات قرآن، اجل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قطعى و اجل قابل افزايش و كاهش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قَضَى أَجَلاً وَأَجَلٌ مُّسَمًّى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يُعَمَّرُ مِن مُّعَمَّرٍ وَلَا يُنقَصُ مِنْ عُمُرِهِى إِلَا فِى كِتَـبٍ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أَهْلَ الْقُرَى ءَامَنُواْ وَاتَّقَوْاْ لَفَتَحْنَا عَلَيْهِم بَرَكَـتٍ مِّنَ السَّمَآءِ وَالأَْرْضِ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 غير قطعى، تابع عمل خير و ناشايست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4" w:name="pg2251_18552"/>
    </w:p>
    <w:p>
      <w:pPr>
        <w:pStyle w:val="Heading6"/>
        <w:numPr>
          <w:ilvl w:val="5"/>
          <w:numId w:val="1"/>
        </w:numPr>
        <w:rPr/>
      </w:pPr>
      <w:bookmarkStart w:id="995" w:name="__RefHeading___Toc1669127_3804643083"/>
      <w:bookmarkStart w:id="996" w:name="_Toc388"/>
      <w:bookmarkEnd w:id="994"/>
      <w:bookmarkEnd w:id="995"/>
      <w:r>
        <w:rPr>
          <w:rtl w:val="true"/>
        </w:rPr>
        <w:t>جدال درباره خدا</w:t>
      </w:r>
      <w:bookmarkEnd w:id="996"/>
    </w:p>
    <w:p>
      <w:pPr>
        <w:pStyle w:val="BookText"/>
        <w:rPr/>
      </w:pPr>
      <w:r>
        <w:rPr>
          <w:rFonts w:ascii="IRNazanin" w:hAnsi="IRNazanin" w:eastAsia="IRNazanin"/>
          <w:color w:val="111111"/>
          <w:sz w:val="28"/>
          <w:sz w:val="28"/>
          <w:szCs w:val="28"/>
          <w:rtl w:val="true"/>
          <w:lang w:bidi="fa-IR"/>
        </w:rPr>
        <w:t>خطاب به قومش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رَبَّكُمْ ثُمَّ تُوبُواْ إِلَيْهِ يُرْسِلِ السَّمَآءَ عَلَيْكُم مِّدْرَارًا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مفيد در پايان اين بحث، به قول برخى از علماى اماميه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قول، چون بدا در لغت در معناى تعقّب و تبدّل رأى به كار مى رود، اطلاق آن بر خدا مجاز و استعاره است؛ چنان كه اطلاق غضب و رضا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متذكّر مى شود كه اعتقاد به اين قول، با وجود اطلاق بدا بر خدا در روايات، مضر به مذهب نيست</w:t>
      </w:r>
      <w:r>
        <w:rPr>
          <w:rFonts w:eastAsia="IRNazanin" w:cs="IRNazanin"/>
          <w:color w:val="111111"/>
          <w:sz w:val="28"/>
          <w:szCs w:val="28"/>
          <w:rtl w:val="true"/>
          <w:lang w:bidi="fa-IR"/>
        </w:rPr>
        <w:t xml:space="preserve">. </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 xml:space="preserve">جدال درباره خداشيخ صدوق رواياتى را در نهى از جدال درباره خدا نقل كرده است؛ مانند اين روايت از 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يهلك أهل الكلام و ينجو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شيخ مفيد، جدال را دو قسم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حق و جدال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حق، پسنديده و مطلوب است و جدال باطل، ناپسند و غير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راستا، به چند آيه قرآن و روايت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اين آيه خطاب به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جَـدِلْهُم بِالَّتِى هِىَ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عموم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تُجَـدِلُواْ أَهْلَ الْكِتَـبِ إِلَا بِالَّتِى هِىَ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يَـنُوحُ قَدْ جَـدَلْتَنَا فَأَكْثَرْتَ جِدَ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الَّذِينَ يُجَـدِلُونَ فِى ءَايَـتِ اللَّهِ أَنَّى يُصْرَفُونَ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الَّذِى حَآجَّ إِبْرَ هِيمَ فِى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وَتِلْكَ حُجَّتُنَآ ءَاتَيْنَـهَآ إِبْرَ هِيمَ عَلَى قَوْمِهِى نَرْفَعُ دَرَجَـتٍ مَّن نَّشَآءُ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عِندَكُم مِّنْ عِلْمٍ فَتُخْرِجُوهُ لَنَآ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 مطلب را اين گونه ادامه داده است كه افزون بر خود ائمه عليهم السلام ، بزرگان اصحاب آنان نيز در اعصار مختلف، همواره در باره دين خدا با مخالفان، مناظره و جدل و احتجاج مى كردند و مورد تشويق ائمه عليهم السلام نيز قرار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زمينه، از كتاب الكافى كلينى ـ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كتب الشيعة و أكثرها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ـ ، گفتگوى يونس بن يعقوب با امام صادق عليه السلام را به هنگام ورود فرد شامى براى</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7" w:name="pg2251_18553"/>
    </w:p>
    <w:p>
      <w:pPr>
        <w:pStyle w:val="Heading6"/>
        <w:numPr>
          <w:ilvl w:val="5"/>
          <w:numId w:val="1"/>
        </w:numPr>
        <w:rPr/>
      </w:pPr>
      <w:bookmarkStart w:id="998" w:name="__RefHeading___Toc1669129_3804643083"/>
      <w:bookmarkStart w:id="999" w:name="_Toc389"/>
      <w:bookmarkEnd w:id="997"/>
      <w:bookmarkEnd w:id="998"/>
      <w:r>
        <w:rPr/>
        <w:t>۷</w:t>
      </w:r>
      <w:r>
        <w:rPr>
          <w:rtl w:val="true"/>
        </w:rPr>
        <w:t xml:space="preserve"> </w:t>
      </w:r>
      <w:r>
        <w:rPr>
          <w:rtl w:val="true"/>
        </w:rPr>
        <w:t xml:space="preserve">. </w:t>
      </w:r>
      <w:r>
        <w:rPr>
          <w:rtl w:val="true"/>
        </w:rPr>
        <w:t>أمالى المرتضى</w:t>
      </w:r>
      <w:bookmarkEnd w:id="999"/>
    </w:p>
    <w:p>
      <w:pPr>
        <w:pStyle w:val="BookText"/>
        <w:rPr/>
      </w:pPr>
      <w:r>
        <w:rPr>
          <w:rFonts w:ascii="IRNazanin" w:hAnsi="IRNazanin" w:eastAsia="IRNazanin"/>
          <w:color w:val="111111"/>
          <w:sz w:val="28"/>
          <w:sz w:val="28"/>
          <w:szCs w:val="28"/>
          <w:rtl w:val="true"/>
          <w:lang w:bidi="fa-IR"/>
        </w:rPr>
        <w:t>مناظره ،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حديث، امام صادق عليه السلام به يونس خطاب مى كند كه دوست دارد او كه خوشْ سخن است، با فرد شامى مناظره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اشاره مى كند كه شنيده است آن حضرت خود، از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درباره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يونس شنيده خود را كامل ذكر مى كند، امام صادق عليه السلام در پاسخ 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قلت ويل لهم إذا تركوا قولى و صاروا إلى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حمران بن أعين و محمّد بن طيّار و هشام بن سالم و قيس ماصر را فرا مى خواند و آنان در حضور او، درباره خدا سخن مى گويند</w:t>
      </w:r>
      <w:r>
        <w:rPr>
          <w:rFonts w:eastAsia="IRNazanin" w:cs="IRNazanin"/>
          <w:color w:val="111111"/>
          <w:sz w:val="28"/>
          <w:szCs w:val="28"/>
          <w:rtl w:val="true"/>
          <w:lang w:bidi="fa-IR"/>
        </w:rPr>
        <w:t xml:space="preserve">... . </w:t>
      </w:r>
      <w:r>
        <w:rPr>
          <w:rStyle w:val="FootnoteAnchor"/>
          <w:rtl w:val="true"/>
        </w:rPr>
        <w:footnoteReference w:id="1808"/>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أمالى المرتضىمؤلّف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علم الهدى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ابراهيم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العربى، قاهره،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نسخه خطّى از اين كتاب موجود است كه همگى متعلّق به سده ششم اند و كهن ترينِ آنها در سال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ق، استنساخ شده است</w:t>
      </w:r>
      <w:r>
        <w:rPr>
          <w:rFonts w:eastAsia="IRNazanin" w:cs="IRNazanin"/>
          <w:color w:val="111111"/>
          <w:sz w:val="28"/>
          <w:szCs w:val="28"/>
          <w:rtl w:val="true"/>
          <w:lang w:bidi="fa-IR"/>
        </w:rPr>
        <w:t xml:space="preserve">. </w:t>
      </w:r>
      <w:r>
        <w:rPr>
          <w:rStyle w:val="FootnoteAnchor"/>
          <w:rtl w:val="true"/>
        </w:rPr>
        <w:footnoteReference w:id="1809"/>
      </w:r>
      <w:r>
        <w:rPr>
          <w:rFonts w:ascii="IRNazanin" w:hAnsi="IRNazanin" w:eastAsia="IRNazanin"/>
          <w:color w:val="111111"/>
          <w:sz w:val="28"/>
          <w:sz w:val="28"/>
          <w:szCs w:val="28"/>
          <w:rtl w:val="true"/>
          <w:lang w:bidi="fa-IR"/>
        </w:rPr>
        <w:t xml:space="preserve">الأمالى سيّد مرتضى بارها چاپ شده است؛ از جمله، با تصحيح و تعليق شيخ احمد بن امين شنقيطى در سال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ق، در سه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افزون بر عنوان الأمالى، با عنوان الغرر </w:t>
      </w:r>
      <w:r>
        <w:rPr>
          <w:rStyle w:val="FootnoteAnchor"/>
          <w:rtl w:val="true"/>
        </w:rPr>
        <w:footnoteReference w:id="1810"/>
      </w:r>
      <w:r>
        <w:rPr>
          <w:rFonts w:ascii="IRNazanin" w:hAnsi="IRNazanin" w:eastAsia="IRNazanin"/>
          <w:color w:val="111111"/>
          <w:sz w:val="28"/>
          <w:sz w:val="28"/>
          <w:szCs w:val="28"/>
          <w:rtl w:val="true"/>
          <w:lang w:bidi="fa-IR"/>
        </w:rPr>
        <w:t xml:space="preserve">و الغرر و الدرر </w:t>
      </w:r>
      <w:r>
        <w:rPr>
          <w:rStyle w:val="FootnoteAnchor"/>
          <w:rtl w:val="true"/>
        </w:rPr>
        <w:footnoteReference w:id="1811"/>
      </w:r>
      <w:r>
        <w:rPr>
          <w:rFonts w:ascii="Amiri" w:hAnsi="Amiri" w:eastAsia="Amiri" w:cs="Amiri"/>
          <w:color w:val="111111"/>
          <w:sz w:val="28"/>
          <w:sz w:val="28"/>
          <w:szCs w:val="28"/>
          <w:rtl w:val="true"/>
          <w:lang w:bidi="ar-SA"/>
        </w:rPr>
        <w:t xml:space="preserve">و الأمالى فى التفسير </w:t>
      </w:r>
      <w:r>
        <w:rPr>
          <w:rStyle w:val="FootnoteAnchor"/>
          <w:rtl w:val="true"/>
        </w:rPr>
        <w:footnoteReference w:id="1812"/>
      </w:r>
      <w:r>
        <w:rPr>
          <w:rFonts w:ascii="IRNazanin" w:hAnsi="IRNazanin" w:eastAsia="IRNazanin"/>
          <w:color w:val="111111"/>
          <w:sz w:val="28"/>
          <w:sz w:val="28"/>
          <w:szCs w:val="28"/>
          <w:rtl w:val="true"/>
          <w:lang w:bidi="fa-IR"/>
        </w:rPr>
        <w:t>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بر پايه مجالس املاى سيّد مرتضى با يك تكمله،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شروع مجالس، معلوم نيست؛ ولى پايان آن بر اساس گفتار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بن حمزه جعفرى در پايان نسخه كتاب، در جمادى اولاى سال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بوده است</w:t>
      </w:r>
      <w:r>
        <w:rPr>
          <w:rFonts w:eastAsia="IRNazanin" w:cs="IRNazanin"/>
          <w:color w:val="111111"/>
          <w:sz w:val="28"/>
          <w:szCs w:val="28"/>
          <w:rtl w:val="true"/>
          <w:lang w:bidi="fa-IR"/>
        </w:rPr>
        <w:t xml:space="preserve">. </w:t>
      </w:r>
      <w:r>
        <w:rPr>
          <w:rStyle w:val="FootnoteAnchor"/>
          <w:rtl w:val="true"/>
        </w:rPr>
        <w:footnoteReference w:id="1813"/>
      </w:r>
      <w:r>
        <w:rPr>
          <w:rFonts w:ascii="IRNazanin" w:hAnsi="IRNazanin" w:eastAsia="IRNazanin"/>
          <w:color w:val="111111"/>
          <w:sz w:val="28"/>
          <w:sz w:val="28"/>
          <w:szCs w:val="28"/>
          <w:rtl w:val="true"/>
          <w:lang w:bidi="fa-IR"/>
        </w:rPr>
        <w:t>بر پايه نسخه چاپى كتاب، شمار مجالس، هشتاد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مجالس كتاب، در دو سوم آنها، تأويل يك يا چند آيه از قرآن است و در مجالس ديگر، تأويل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مجلس، با بحث كلامى يا ادبى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مجالس، نشان مى دهد كه نظم و انسجام معنايى و موضوعى، بر آنها حاكم نيست و گويا سيّد مرتضى به تناسب حال مخاطبان يا از باب تنوّع در مطالب، از يك موضوع به موضوع يا موضوعات ديگر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مشاهده مى شود كه پس از تأويل آيه اى، به تأويل حديثى پرداخته است كه به ظاهر، ارتباط معنايى با آن آيه ندارد و يا به نقل نظم يا نثرى از ادباى معروف،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در اين كتاب،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بررسى معناى درستِ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روايات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مرسل نقل شده اند و موضوعشان كلام، اخلاق و آداب و گاه مسائل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تبيين معناى درست روايت ـ كه معمولاً از آن به تأويل، تعبير مى كند ـ ، كلمات و عبارات ذو وجوه و مورد اختلاف، و گاه معناى كامل روايت را مورد بحث و بررسى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زمينه، معمولاً ديدگاه هاى مختلف؛ بويژه آراى ابن قُتيبه و قاسم بن سلام و ابن انبارى را نقل و نقد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پس از برشمردن همه وجوه محتمل و مختلف در معناى يك واژه يا معناى حديث، وجه درست و سازگار با آموزه هاى مذهب اماميه را با ذكر دليل،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در تأييد تأويل درست حديث، افزون بر قرائن شعرى و ادبى، لغت، فهم عقلى، حديث و قرآن، بر كلام برخى از صحابيان و ادبا و فرهنگ رايج عرب جاهلى نيز 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كتاب أمالى سيّد مرتضى، در زمينه نقد الحديث و فقه الحديث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كتاب، به نقل از ابو هريره، ابو عبيده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0" w:name="pg2251_18555"/>
    </w:p>
    <w:p>
      <w:pPr>
        <w:pStyle w:val="Heading6"/>
        <w:numPr>
          <w:ilvl w:val="5"/>
          <w:numId w:val="1"/>
        </w:numPr>
        <w:rPr/>
      </w:pPr>
      <w:bookmarkStart w:id="1001" w:name="__RefHeading___Toc1669131_3804643083"/>
      <w:bookmarkStart w:id="1002" w:name="_Toc390"/>
      <w:bookmarkEnd w:id="1000"/>
      <w:bookmarkEnd w:id="1001"/>
      <w:r>
        <w:rPr/>
        <w:t>۸</w:t>
      </w:r>
      <w:r>
        <w:rPr>
          <w:rtl w:val="true"/>
        </w:rPr>
        <w:t xml:space="preserve"> </w:t>
      </w:r>
      <w:r>
        <w:rPr>
          <w:rtl w:val="true"/>
        </w:rPr>
        <w:t xml:space="preserve">. </w:t>
      </w:r>
      <w:r>
        <w:rPr>
          <w:rtl w:val="true"/>
        </w:rPr>
        <w:t>دليل النص بخبر الغدير</w:t>
      </w:r>
      <w:bookmarkEnd w:id="1002"/>
    </w:p>
    <w:p>
      <w:pPr>
        <w:pStyle w:val="BookText"/>
        <w:rPr/>
      </w:pPr>
      <w:r>
        <w:rPr>
          <w:rFonts w:ascii="IRNazanin" w:hAnsi="IRNazanin" w:eastAsia="IRNazanin"/>
          <w:color w:val="111111"/>
          <w:sz w:val="28"/>
          <w:sz w:val="28"/>
          <w:szCs w:val="28"/>
          <w:rtl w:val="true"/>
          <w:lang w:bidi="fa-IR"/>
        </w:rPr>
        <w:t>قاسم بن سلام، ابو مسعود بدرى، صفوان بن يحيى، عبد اللّه بن عمر، عقبه بن عامر، عبد اللّه بن مسعود و زيد بن سالم، و گاه بدون اشاره به نام راوى، از پيامبر صلى الله عليه و آله ، امير المؤمنين، امام صادق و امام رضا عليهم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النص بخبر الغديرمؤلّف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كراجكى تحقيق و 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آل جعفر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قم،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يك نسخه خطّى از اين كتاب ـ كه در سال </w:t>
      </w:r>
      <w:r>
        <w:rPr>
          <w:rFonts w:ascii="IRNazanin" w:hAnsi="IRNazanin" w:eastAsia="IRNazanin"/>
          <w:color w:val="111111"/>
          <w:sz w:val="28"/>
          <w:sz w:val="28"/>
          <w:szCs w:val="28"/>
          <w:lang w:bidi="fa-IR"/>
        </w:rPr>
        <w:t>۶۷۷</w:t>
      </w:r>
      <w:r>
        <w:rPr>
          <w:rFonts w:ascii="IRNazanin" w:hAnsi="IRNazanin" w:eastAsia="IRNazanin"/>
          <w:color w:val="111111"/>
          <w:sz w:val="28"/>
          <w:sz w:val="28"/>
          <w:szCs w:val="28"/>
          <w:rtl w:val="true"/>
          <w:lang w:bidi="fa-IR"/>
        </w:rPr>
        <w:t xml:space="preserve"> ق، كتابت شده ـ با عنوان كنز الفوائد، در كتاب خانه آستان قدس رضوى است</w:t>
      </w:r>
      <w:r>
        <w:rPr>
          <w:rFonts w:eastAsia="IRNazanin" w:cs="IRNazanin"/>
          <w:color w:val="111111"/>
          <w:sz w:val="28"/>
          <w:szCs w:val="28"/>
          <w:rtl w:val="true"/>
          <w:lang w:bidi="fa-IR"/>
        </w:rPr>
        <w:t xml:space="preserve">. </w:t>
      </w:r>
      <w:r>
        <w:rPr>
          <w:rStyle w:val="FootnoteAnchor"/>
          <w:rtl w:val="true"/>
        </w:rPr>
        <w:footnoteReference w:id="1814"/>
      </w:r>
      <w:r>
        <w:rPr>
          <w:rFonts w:ascii="IRNazanin" w:hAnsi="IRNazanin" w:eastAsia="IRNazanin"/>
          <w:color w:val="111111"/>
          <w:sz w:val="28"/>
          <w:sz w:val="28"/>
          <w:szCs w:val="28"/>
          <w:rtl w:val="true"/>
          <w:lang w:bidi="fa-IR"/>
        </w:rPr>
        <w:t>محقّق كتاب از اين نسخه خطّى و به طور خاص، از نسخه چاپى آن با تحقيق عبد اللّه نعمت،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دليل النص با كنز الفوائد با تحقيق شيخ عبد اللّه نعمت، در سال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ق، همراه با كنز الفوائد، و با تحقيق اُسامة آل جعفر، در سال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جداگانه چاپ شد</w:t>
      </w:r>
      <w:r>
        <w:rPr>
          <w:rFonts w:eastAsia="IRNazanin" w:cs="IRNazanin"/>
          <w:color w:val="111111"/>
          <w:sz w:val="28"/>
          <w:szCs w:val="28"/>
          <w:rtl w:val="true"/>
          <w:lang w:bidi="fa-IR"/>
        </w:rPr>
        <w:t xml:space="preserve">. </w:t>
      </w:r>
      <w:r>
        <w:rPr>
          <w:rStyle w:val="FootnoteAnchor"/>
          <w:rtl w:val="true"/>
        </w:rPr>
        <w:footnoteReference w:id="1815"/>
      </w:r>
      <w:r>
        <w:rPr>
          <w:rFonts w:ascii="IRNazanin" w:hAnsi="IRNazanin" w:eastAsia="IRNazanin"/>
          <w:color w:val="111111"/>
          <w:sz w:val="28"/>
          <w:sz w:val="28"/>
          <w:szCs w:val="28"/>
          <w:rtl w:val="true"/>
          <w:lang w:bidi="fa-IR"/>
        </w:rPr>
        <w:t xml:space="preserve">موضوع اين كتاب، شرح حديث معروف به غدير با محوريت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النص افزون بر ارزش روايى، ارزش فقه الحديثى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كتاب، شامل مقدّمه محقّق كتاب، مقدّمه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پس از شرح حال مؤلّف و بحث درباره انتساب كتاب به مؤلّف، به نسخه خطّى و چاپى كتاب و موضوع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مصادر اقوال و روايات كتاب را نيز در پاورقى،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به انگيزه تأليف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مقدّمه، يكى از دوستان كراجكى درباره حديث غدير ـ كه مهم ترين سند شيعه بر امامت و خلافت امام على عليه السلام است ـ چهار پرسش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كراجكى در اين كتاب، با استناد به قرآن، روايات، لغت، شعر، سياق و</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تبادر عرفى، به اين پرسش 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بررسى همه تأويلات محتمل در واژه مولا، معناى خلافت و اولويت در تصدّى امامت مسلمانان را با استناد به دلايل، اختيار كرده است</w:t>
      </w:r>
      <w:r>
        <w:rPr>
          <w:rFonts w:eastAsia="IRNazanin" w:cs="IRNazanin"/>
          <w:color w:val="111111"/>
          <w:sz w:val="28"/>
          <w:szCs w:val="28"/>
          <w:rtl w:val="true"/>
          <w:lang w:bidi="fa-IR"/>
        </w:rPr>
        <w:t xml:space="preserve">. </w:t>
      </w:r>
      <w:r>
        <w:rPr>
          <w:rStyle w:val="FootnoteAnchor"/>
          <w:rtl w:val="true"/>
        </w:rPr>
        <w:footnoteReference w:id="1816"/>
      </w:r>
      <w:r>
        <w:rPr>
          <w:rFonts w:ascii="IRNazanin" w:hAnsi="IRNazanin" w:eastAsia="IRNazanin"/>
          <w:color w:val="111111"/>
          <w:sz w:val="28"/>
          <w:sz w:val="28"/>
          <w:szCs w:val="28"/>
          <w:rtl w:val="true"/>
          <w:lang w:bidi="fa-IR"/>
        </w:rPr>
        <w:t>پرسش هاى چهارگانه اى كه انگيزه اين تأليف را فراهم كرده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درستى خبر غدير چيست؟ چراكه قول به بطلان آن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دلالت لفظ مولا بر اولويت به عنوان يكى از معانى محتمل آن، چيست؟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اولويت را يكى از معانى محتمل مولا بدانيم، به كدام دليل مراد از آن در حديث غدير، اولويت است و لاغير؟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دليل مراد از اولويت، امامت است؟ اين معنا از كجاى كلام استفاده مى شود؟ كراجكى در پاسخ به اين پرسش ها، افزون بر قرآن، روايات، عقل و لغت، از شعر نيز بهره برده است؛ بويژه از كتاب معروف المجاز فى القرآن ابو عبيده معمّر بن مثنّى ـ كه منزلت و جايگاه او در علم عربى معروف است ـ و شعر لبيد و معانى القرآن</w:t>
      </w:r>
      <w:r>
        <w:rPr>
          <w:rFonts w:eastAsia="IRNazanin" w:cs="IRNazanin"/>
          <w:color w:val="111111"/>
          <w:sz w:val="28"/>
          <w:szCs w:val="28"/>
          <w:rtl w:val="true"/>
          <w:lang w:bidi="fa-IR"/>
        </w:rPr>
        <w:t xml:space="preserve">. </w:t>
      </w:r>
      <w:r>
        <w:rPr>
          <w:rStyle w:val="FootnoteAnchor"/>
          <w:rtl w:val="true"/>
        </w:rPr>
        <w:footnoteReference w:id="1817"/>
      </w:r>
      <w:r>
        <w:rPr>
          <w:rFonts w:ascii="IRNazanin" w:hAnsi="IRNazanin" w:eastAsia="IRNazanin"/>
          <w:color w:val="111111"/>
          <w:sz w:val="28"/>
          <w:sz w:val="28"/>
          <w:szCs w:val="28"/>
          <w:rtl w:val="true"/>
          <w:lang w:bidi="fa-IR"/>
        </w:rPr>
        <w:t>وى در پاسخ پرسش اوّل، به اتفاق فريقين، بر حديث غدير اشاره كرده و متذكّر شده است كه هيچ يك از عالمان؛ بويژه اهل سنّت، در اعتبار اين حديث ترديد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ايرادها يا نقدهايى كه مطرح شده، درباره محتواى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كراجكى به انكار ابن ابى داوود سجستانى، جاحظ و خوارج نيز اشاره كرده؛ ولى توضيح داده است كه انكار آنان، اجماع مسلمانان بر اعتبار حديث غدير را از ميان نمى برد؛ زيرا اگر قول شاذّ مخالف يا رأى مستحدث، چنين اعتبارى داشته باشد، هيچ اجماعى تحقّق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گويا ابن ابى داوود از اين نسبت، تبرّى جسته است و حال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نيز معلوم است؛ زيرا معروف است كه جاحظ در كتاب هاى خود، اقوال و آراى متضاد و متنافى و سست و خلاف واقع،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نيز بزرگ ترين دشمنان امير المؤمنين بودند و از اين رو، سخن آنها صلاحيت بى اعتبار كردن خبر غدير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كراجكى در پاسخ پرسش دوم، اشاره كرده كه كمترين آشنايى با لغت عرب و اهل آن، معلوم مى دارد كه يكى از معانى مولا، اولويت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ده معنا كه در لغت براى مولا آمده،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ـ كه معناى اصلى واژه مولا، همين معناست و ساير معانى، به آن بازگشت مى كنند ـ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رق،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 رق،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ضمان جريره،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پيمان،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سيّد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كراجكى به پرسش سوم، آمده است كه سياق كلام و به عبارتى صدر كلام، در فهم درست ذيل كلام،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اهل لسان، بر اين است كه معناى محتملِ معطوف به معناى مصرّح را در معناى مصرّح، اراده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حديث غدير،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ذيل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يكى از معانى دهگانه باشد؛ در اين حديث به قرينه معناى اولويت در صدر آن، بر حسب عرف، خطاب به معناى اولويت است و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عبارت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از آن، اولويت است ـ به قرينه عرف اهل كلام ـ ، يا يكى از نه معناى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معناى اوّل باشد، مطلوب حاصل است و اگر غير آن باشد، لازم مى آيد كه پيامبر در خطاب به مردم، كلامى گفته باشد كه ممكن است مردم خلاف مراد او را برداشت كنند و راهى هم براى تشخيص مراد پيامبر،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نسبت دادن چيزى به پيامبر، به استناد عقل، درست نيست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3" w:name="pg2251_18558"/>
    </w:p>
    <w:p>
      <w:pPr>
        <w:pStyle w:val="Heading6"/>
        <w:numPr>
          <w:ilvl w:val="5"/>
          <w:numId w:val="1"/>
        </w:numPr>
        <w:rPr/>
      </w:pPr>
      <w:bookmarkStart w:id="1004" w:name="__RefHeading___Toc1669133_3804643083"/>
      <w:bookmarkStart w:id="1005" w:name="_Toc391"/>
      <w:bookmarkEnd w:id="1003"/>
      <w:bookmarkEnd w:id="1004"/>
      <w:r>
        <w:rPr>
          <w:rtl w:val="true"/>
        </w:rPr>
        <w:t>رجال، تراجم و كتاب شناسى</w:t>
      </w:r>
      <w:bookmarkEnd w:id="1005"/>
    </w:p>
    <w:p>
      <w:pPr>
        <w:pStyle w:val="Heading6"/>
        <w:numPr>
          <w:ilvl w:val="5"/>
          <w:numId w:val="1"/>
        </w:numPr>
        <w:rPr/>
      </w:pPr>
      <w:bookmarkStart w:id="1006" w:name="__RefHeading___Toc1669135_3804643083"/>
      <w:bookmarkStart w:id="1007" w:name="_Toc392"/>
      <w:bookmarkEnd w:id="1006"/>
      <w:r>
        <w:rPr/>
        <w:t>۱</w:t>
      </w:r>
      <w:r>
        <w:rPr>
          <w:rtl w:val="true"/>
        </w:rPr>
        <w:t xml:space="preserve"> </w:t>
      </w:r>
      <w:r>
        <w:rPr>
          <w:rtl w:val="true"/>
        </w:rPr>
        <w:t xml:space="preserve">. </w:t>
      </w:r>
      <w:r>
        <w:rPr>
          <w:rtl w:val="true"/>
        </w:rPr>
        <w:t>رسالة أبى غالب الزرارى</w:t>
      </w:r>
      <w:bookmarkEnd w:id="1007"/>
    </w:p>
    <w:p>
      <w:pPr>
        <w:pStyle w:val="BookText"/>
        <w:rPr/>
      </w:pPr>
      <w:r>
        <w:rPr>
          <w:rFonts w:ascii="IRNazanin" w:hAnsi="IRNazanin" w:eastAsia="IRNazanin"/>
          <w:color w:val="111111"/>
          <w:sz w:val="28"/>
          <w:sz w:val="28"/>
          <w:szCs w:val="28"/>
          <w:rtl w:val="true"/>
          <w:lang w:bidi="fa-IR"/>
        </w:rPr>
        <w:t>كراجكى در پاسخ به پرسش چهارم نيز باز به عرف اهل لغت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وصف مولا را براى كسانى به كار مى برند كه مالك تدبير و تصرّف و امر و نهى در متعلّق اولويت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در اجراى حدود، اولا از رعيت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نسبت به بنده اش، اولاست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اولا به زوجه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تراجم و كتاب شناسى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أبى غالب الزرارىمؤلّف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زرارى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رضا حسينى جلالى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البحوث و التحقيقات الإسلامية، قم،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نسخه خطّى از اين رساله، همراه با تكمله ابن غضائرى وجود دارد كه همگى متعلّق به سده سيزدهم و چهاردهم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 خانه آستان قدس، نسخه مركز احياء ميراث اسلامى با تاريخ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 و نسخه كتاب خانه آية اللّه مرعشى با تاريخ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ق </w:t>
      </w:r>
      <w:r>
        <w:rPr>
          <w:rStyle w:val="FootnoteAnchor"/>
          <w:rtl w:val="true"/>
        </w:rPr>
        <w:footnoteReference w:id="1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بغداد با تحقيق شيخ محمّد حسن آل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شرح سيّد محمّد على ابطحى موحّد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819"/>
      </w:r>
      <w:r>
        <w:rPr>
          <w:rFonts w:ascii="Amiri" w:hAnsi="Amiri" w:eastAsia="Amiri" w:cs="Amiri"/>
          <w:color w:val="111111"/>
          <w:sz w:val="28"/>
          <w:sz w:val="28"/>
          <w:szCs w:val="28"/>
          <w:rtl w:val="true"/>
          <w:lang w:bidi="ar-SA"/>
        </w:rPr>
        <w:t xml:space="preserve">اين كتاب با عنوان رسالة أبى غالب إلى ابن ابنه، </w:t>
      </w:r>
      <w:r>
        <w:rPr>
          <w:rStyle w:val="FootnoteAnchor"/>
          <w:rtl w:val="true"/>
        </w:rPr>
        <w:footnoteReference w:id="1820"/>
      </w:r>
      <w:r>
        <w:rPr>
          <w:rFonts w:ascii="Amiri" w:hAnsi="Amiri" w:eastAsia="Amiri" w:cs="Amiri"/>
          <w:color w:val="111111"/>
          <w:sz w:val="28"/>
          <w:sz w:val="28"/>
          <w:szCs w:val="28"/>
          <w:rtl w:val="true"/>
          <w:lang w:bidi="ar-SA"/>
        </w:rPr>
        <w:t xml:space="preserve">رسالة أبى غالب، </w:t>
      </w:r>
      <w:r>
        <w:rPr>
          <w:rStyle w:val="FootnoteAnchor"/>
          <w:rtl w:val="true"/>
        </w:rPr>
        <w:footnoteReference w:id="1821"/>
      </w:r>
      <w:r>
        <w:rPr>
          <w:rFonts w:ascii="IRNazanin" w:hAnsi="IRNazanin" w:eastAsia="IRNazanin"/>
          <w:color w:val="111111"/>
          <w:sz w:val="28"/>
          <w:sz w:val="28"/>
          <w:szCs w:val="28"/>
          <w:rtl w:val="true"/>
          <w:lang w:bidi="fa-IR"/>
        </w:rPr>
        <w:t xml:space="preserve">، رجال أبى غالب </w:t>
      </w:r>
      <w:r>
        <w:rPr>
          <w:rStyle w:val="FootnoteAnchor"/>
          <w:rtl w:val="true"/>
        </w:rPr>
        <w:footnoteReference w:id="1822"/>
      </w:r>
      <w:r>
        <w:rPr>
          <w:rFonts w:ascii="Amiri" w:hAnsi="Amiri" w:eastAsia="Amiri" w:cs="Amiri"/>
          <w:color w:val="111111"/>
          <w:sz w:val="28"/>
          <w:sz w:val="28"/>
          <w:szCs w:val="28"/>
          <w:rtl w:val="true"/>
          <w:lang w:bidi="ar-SA"/>
        </w:rPr>
        <w:t xml:space="preserve">و الإجازة </w:t>
      </w:r>
      <w:r>
        <w:rPr>
          <w:rStyle w:val="FootnoteAnchor"/>
          <w:rtl w:val="true"/>
        </w:rPr>
        <w:footnoteReference w:id="1823"/>
      </w:r>
      <w:r>
        <w:rPr>
          <w:rFonts w:ascii="IRNazanin" w:hAnsi="IRNazanin" w:eastAsia="IRNazanin"/>
          <w:color w:val="111111"/>
          <w:sz w:val="28"/>
          <w:sz w:val="28"/>
          <w:szCs w:val="28"/>
          <w:rtl w:val="true"/>
          <w:lang w:bidi="fa-IR"/>
        </w:rPr>
        <w:t>،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افزون بر آن كه بيانگر گونه خاصّى از تأليف در سده چهارم است، در زمينه تاريخ، رجال و كتاب شناسى نيز ارزش فراوان دارد و</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انتساب آن به ابو غالب زرارى،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ابو غالب، از مصادر كتاب هاى رجالى، تاريخى و كتاب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شيخ طوسى و علّامه حلّى در كتاب هاى رجالى و كتاب شناسى خود و نيز شيخ حرّ عاملى، محمّد باقر مجلسى و ميرزا حسين نورى در رجال و كتاب شناسى، از آن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اين رساله يا اجازه را براى تنها بازمانده خاندان اَعيَن ـ كه نوه پسرى اش محمّد بن عبد اللّه بن احمد بود و چهار سال بيش نداشت ـ ، تأليف كرد</w:t>
      </w:r>
      <w:r>
        <w:rPr>
          <w:rFonts w:eastAsia="IRNazanin" w:cs="IRNazanin"/>
          <w:color w:val="111111"/>
          <w:sz w:val="28"/>
          <w:szCs w:val="28"/>
          <w:rtl w:val="true"/>
          <w:lang w:bidi="fa-IR"/>
        </w:rPr>
        <w:t xml:space="preserve">. </w:t>
      </w:r>
      <w:r>
        <w:rPr>
          <w:rStyle w:val="FootnoteAnchor"/>
          <w:rtl w:val="true"/>
        </w:rPr>
        <w:footnoteReference w:id="1824"/>
      </w:r>
      <w:r>
        <w:rPr>
          <w:rFonts w:ascii="IRNazanin" w:hAnsi="IRNazanin" w:eastAsia="IRNazanin"/>
          <w:color w:val="111111"/>
          <w:sz w:val="28"/>
          <w:sz w:val="28"/>
          <w:szCs w:val="28"/>
          <w:rtl w:val="true"/>
          <w:lang w:bidi="fa-IR"/>
        </w:rPr>
        <w:t xml:space="preserve">وى اين رساله را در ذى قعده سال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ق، تأليف كرد و در سال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ق، به بازنگرى و اصلاح آن پرداخت</w:t>
      </w:r>
      <w:r>
        <w:rPr>
          <w:rFonts w:eastAsia="IRNazanin" w:cs="IRNazanin"/>
          <w:color w:val="111111"/>
          <w:sz w:val="28"/>
          <w:szCs w:val="28"/>
          <w:rtl w:val="true"/>
          <w:lang w:bidi="fa-IR"/>
        </w:rPr>
        <w:t xml:space="preserve">. </w:t>
      </w:r>
      <w:r>
        <w:rPr>
          <w:rStyle w:val="FootnoteAnchor"/>
          <w:rtl w:val="true"/>
        </w:rPr>
        <w:footnoteReference w:id="1825"/>
      </w:r>
      <w:r>
        <w:rPr>
          <w:rFonts w:ascii="IRNazanin" w:hAnsi="IRNazanin" w:eastAsia="IRNazanin"/>
          <w:color w:val="111111"/>
          <w:sz w:val="28"/>
          <w:sz w:val="28"/>
          <w:szCs w:val="28"/>
          <w:rtl w:val="true"/>
          <w:lang w:bidi="fa-IR"/>
        </w:rPr>
        <w:t xml:space="preserve">انگيزه اصلى ابو غالب از تأليف اين رساله، آن بوده كه در فقدان فرد يا افراد تداوم بخش سلسله پر افتخار خاندان اعين و در حال پيرى و ضعف خود وى و نيز كوچك بودن تنها بازمانده خاندان ياد شده، ميراث گران بهايى را كه از تاريخ و افتخارات محدّثان و راويان آل اعين به او رسيده بود و نيز كتاب هاى را كه از خود و مشايخ خود در اختيار داشت و نسبت به انتساب آن كتاب ها به مؤلّفان آنها اعتماد داشت، در اختيار نوه خود قرار دهد تا شايد بدين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افتخارات و ارزش ها،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آل اعين ادامه پيدا كند</w:t>
      </w:r>
      <w:r>
        <w:rPr>
          <w:rFonts w:eastAsia="IRNazanin" w:cs="IRNazanin"/>
          <w:color w:val="111111"/>
          <w:sz w:val="28"/>
          <w:szCs w:val="28"/>
          <w:rtl w:val="true"/>
          <w:lang w:bidi="fa-IR"/>
        </w:rPr>
        <w:t xml:space="preserve">. </w:t>
      </w:r>
      <w:r>
        <w:rPr>
          <w:rStyle w:val="FootnoteAnchor"/>
          <w:rtl w:val="true"/>
        </w:rPr>
        <w:footnoteReference w:id="1826"/>
      </w:r>
      <w:r>
        <w:rPr>
          <w:rFonts w:ascii="IRNazanin" w:hAnsi="IRNazanin" w:eastAsia="IRNazanin"/>
          <w:color w:val="111111"/>
          <w:sz w:val="28"/>
          <w:sz w:val="28"/>
          <w:szCs w:val="28"/>
          <w:rtl w:val="true"/>
          <w:lang w:bidi="fa-IR"/>
        </w:rPr>
        <w:t>بر اين اساس، ابو غالب زرارى ابتدا به معرّفى خاندان اعيَن ـ از زُراره و حمران بن اعين تا پدر خود و سپس خود و تنها فرزندش ـ پرداخته و مشايخ خود را نيز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بنا به نقلى كه در اختيار دارد، متذكّر شده كه آل اعين، همگى اهل علم و حديث و از دل دادگان اهل بيت پيامبر صلى الله عليه و آله بوده اند و شمار محدّثان آن خاندان، به شصت نفر مى رسد</w:t>
      </w:r>
      <w:r>
        <w:rPr>
          <w:rFonts w:eastAsia="IRNazanin" w:cs="IRNazanin"/>
          <w:color w:val="111111"/>
          <w:sz w:val="28"/>
          <w:szCs w:val="28"/>
          <w:rtl w:val="true"/>
          <w:lang w:bidi="fa-IR"/>
        </w:rPr>
        <w:t xml:space="preserve">. </w:t>
      </w:r>
      <w:r>
        <w:rPr>
          <w:rStyle w:val="FootnoteAnchor"/>
          <w:rtl w:val="true"/>
        </w:rPr>
        <w:footnoteReference w:id="1827"/>
      </w:r>
      <w:r>
        <w:rPr>
          <w:rFonts w:ascii="Amiri" w:hAnsi="Amiri" w:eastAsia="Amiri" w:cs="Amiri"/>
          <w:color w:val="111111"/>
          <w:sz w:val="28"/>
          <w:sz w:val="28"/>
          <w:szCs w:val="28"/>
          <w:rtl w:val="true"/>
          <w:lang w:bidi="ar-SA"/>
        </w:rPr>
        <w:t>نكته مهم در اين قسمت، آن است كه ابو غالب در نقد و جرح و تعديل راويان، بر مبناى اعتبار و وثاقت راوى عمل مى كرده و نوع مذهب را دخالت نمى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از حميد بن زياد و ابو عبد اللّه ثابت و احمد بن محمّد رياح كه واقفى بودند، روايت كرده و درباره آنها متذكّر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آنها افرادى فقيه، قابل اعتماد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 در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الروايه اند</w:t>
      </w:r>
      <w:r>
        <w:rPr>
          <w:rFonts w:eastAsia="Amiri" w:cs="Amiri" w:ascii="Amiri" w:hAnsi="Amiri"/>
          <w:color w:val="111111"/>
          <w:sz w:val="28"/>
          <w:szCs w:val="28"/>
          <w:rtl w:val="true"/>
          <w:lang w:bidi="ar-SA"/>
        </w:rPr>
        <w:t xml:space="preserve">». </w:t>
      </w:r>
      <w:r>
        <w:rPr>
          <w:rStyle w:val="FootnoteAnchor"/>
          <w:rtl w:val="true"/>
        </w:rPr>
        <w:footnoteReference w:id="1828"/>
      </w:r>
      <w:r>
        <w:rPr>
          <w:rFonts w:ascii="IRNazanin" w:hAnsi="IRNazanin" w:eastAsia="IRNazanin"/>
          <w:color w:val="111111"/>
          <w:sz w:val="28"/>
          <w:sz w:val="28"/>
          <w:szCs w:val="28"/>
          <w:rtl w:val="true"/>
          <w:lang w:bidi="fa-IR"/>
        </w:rPr>
        <w:t>ظاهرا بخش مهم تر كتاب، كتاب شناسى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 ياد شده، كتاب هاى خود و نيز كتاب هاى مشايخ و ديگر محدّثان را كه در اختيار داشته، معرّفى كرده و متذكّر شده كه از مؤلّفان كتاب هاى ياد شده، اجازه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و بسيار مهمّى كه اعتبار اين رساله را بيشتر مى كند، اين است كه ابو غالب در معرّفى بسيارى از اين كتاب ها، نحوه روايت كتاب را از حيث سماع و اجازه و حتى زمان اجازه يا سماع،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يكى از كهن ترين كتاب ها در فنّ تراجم و شرح حال نگارى است و چون مؤلّف، يكى از افراد خاندان اعين بوده، با دقّت بسيار شرح حال ايشان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رساله به گفته آقا بزرگ تهرانى، از كهن ترين اجازاتى است كه از قدما به دست ما رسيده، و عدّه اى از علما اين رساله را يكى از اصول دانش رجال شمرده اند و آن را بر كتب پنجگانه رجالى مشهور، مقدّم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رساله ابو غالب، در اختيار شيخ حرّ عاملى، علّامه مجلسى و شيخ يوسف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فصل معرّفى مصادر كتاب بحار الأنوار، وعده داده كه آن را در قسمت اجازات بياورد؛ ولى با مراجعه به مجلّدات پايانى كتاب بحار الأنوار، اين رساله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بحرانى نيز تمام آن را در كتاب كشكول خود ذكر كرده است</w:t>
      </w:r>
      <w:r>
        <w:rPr>
          <w:rFonts w:eastAsia="IRNazanin" w:cs="IRNazanin"/>
          <w:color w:val="111111"/>
          <w:sz w:val="28"/>
          <w:szCs w:val="28"/>
          <w:rtl w:val="true"/>
          <w:lang w:bidi="fa-IR"/>
        </w:rPr>
        <w:t xml:space="preserve">. </w:t>
      </w:r>
      <w:r>
        <w:rPr>
          <w:rStyle w:val="FootnoteAnchor"/>
          <w:rtl w:val="true"/>
        </w:rPr>
        <w:footnoteReference w:id="1829"/>
      </w:r>
      <w:r>
        <w:rPr>
          <w:rFonts w:ascii="IRNazanin" w:hAnsi="IRNazanin" w:eastAsia="IRNazanin"/>
          <w:color w:val="111111"/>
          <w:sz w:val="28"/>
          <w:sz w:val="28"/>
          <w:szCs w:val="28"/>
          <w:rtl w:val="true"/>
          <w:lang w:bidi="fa-IR"/>
        </w:rPr>
        <w:t>ابن غضائرى كه راوى اين رساله است، تكمله كوتاهى بر اين رساله نوشته كه در اغلب نسخه ها همراه با اصل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سيّد محمّد على موحّد ابطحى، با شرح رساله ابو غالب و تكمله ابن غضائرى، كتابى با عنوان تاريخ آل أعين نوشته و در آن، به شرح حال اين خاندان پرداخته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8" w:name="pg2251_18561"/>
    </w:p>
    <w:p>
      <w:pPr>
        <w:pStyle w:val="Heading6"/>
        <w:numPr>
          <w:ilvl w:val="5"/>
          <w:numId w:val="1"/>
        </w:numPr>
        <w:rPr/>
      </w:pPr>
      <w:bookmarkStart w:id="1009" w:name="__RefHeading___Toc1669137_3804643083"/>
      <w:bookmarkStart w:id="1010" w:name="_Toc393"/>
      <w:bookmarkEnd w:id="1008"/>
      <w:bookmarkEnd w:id="1009"/>
      <w:r>
        <w:rPr/>
        <w:t>۲</w:t>
      </w:r>
      <w:r>
        <w:rPr>
          <w:rtl w:val="true"/>
        </w:rPr>
        <w:t xml:space="preserve"> </w:t>
      </w:r>
      <w:r>
        <w:rPr>
          <w:rtl w:val="true"/>
        </w:rPr>
        <w:t xml:space="preserve">. </w:t>
      </w:r>
      <w:r>
        <w:rPr>
          <w:rtl w:val="true"/>
        </w:rPr>
        <w:t>تكملة رسالة أبى غالب الزّرارى</w:t>
      </w:r>
      <w:bookmarkEnd w:id="1010"/>
    </w:p>
    <w:p>
      <w:pPr>
        <w:pStyle w:val="Heading6"/>
        <w:numPr>
          <w:ilvl w:val="5"/>
          <w:numId w:val="1"/>
        </w:numPr>
        <w:rPr/>
      </w:pPr>
      <w:bookmarkStart w:id="1011" w:name="__RefHeading___Toc1669139_3804643083"/>
      <w:bookmarkStart w:id="1012" w:name="_Toc394"/>
      <w:bookmarkEnd w:id="1011"/>
      <w:r>
        <w:rPr/>
        <w:t>۳</w:t>
      </w:r>
      <w:r>
        <w:rPr>
          <w:rtl w:val="true"/>
        </w:rPr>
        <w:t xml:space="preserve"> </w:t>
      </w:r>
      <w:r>
        <w:rPr>
          <w:rtl w:val="true"/>
        </w:rPr>
        <w:t xml:space="preserve">. </w:t>
      </w:r>
      <w:r>
        <w:rPr>
          <w:rtl w:val="true"/>
        </w:rPr>
        <w:t>الضعفاء</w:t>
      </w:r>
      <w:bookmarkEnd w:id="101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تكملة رسالة أبى غالب الزّرارىمؤلّف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عبيد اللّه غضائرى شرح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موحّد ابطحى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ربّانى،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چه همراه با رساله ابو غالب زرارى و چه جداگانه،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تحقيق محمّد رضا حسينى، در سال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با رسالة أبى غالب الزرارى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كتاب، از چند نسخه خطّى كه معمولاً همراه با رساله ابو غالب است، استفاده شده است</w:t>
      </w:r>
      <w:r>
        <w:rPr>
          <w:rFonts w:eastAsia="IRNazanin" w:cs="IRNazanin"/>
          <w:color w:val="111111"/>
          <w:sz w:val="28"/>
          <w:szCs w:val="28"/>
          <w:rtl w:val="true"/>
          <w:lang w:bidi="fa-IR"/>
        </w:rPr>
        <w:t xml:space="preserve">. </w:t>
      </w:r>
      <w:r>
        <w:rPr>
          <w:rStyle w:val="FootnoteAnchor"/>
          <w:rtl w:val="true"/>
        </w:rPr>
        <w:footnoteReference w:id="1830"/>
      </w:r>
      <w:r>
        <w:rPr>
          <w:rFonts w:ascii="IRNazanin" w:hAnsi="IRNazanin" w:eastAsia="IRNazanin"/>
          <w:color w:val="111111"/>
          <w:sz w:val="28"/>
          <w:sz w:val="28"/>
          <w:szCs w:val="28"/>
          <w:rtl w:val="true"/>
          <w:lang w:bidi="fa-IR"/>
        </w:rPr>
        <w:t xml:space="preserve">اين كتاب در برخى از مصادر كتاب شناسى متأخّر، چون الفوائد الرجالية، </w:t>
      </w:r>
      <w:r>
        <w:rPr>
          <w:rStyle w:val="FootnoteAnchor"/>
          <w:rtl w:val="true"/>
        </w:rPr>
        <w:footnoteReference w:id="1831"/>
      </w:r>
      <w:r>
        <w:rPr>
          <w:rFonts w:ascii="Amiri" w:hAnsi="Amiri" w:eastAsia="Amiri" w:cs="Amiri"/>
          <w:color w:val="111111"/>
          <w:sz w:val="28"/>
          <w:sz w:val="28"/>
          <w:szCs w:val="28"/>
          <w:rtl w:val="true"/>
          <w:lang w:bidi="ar-SA"/>
        </w:rPr>
        <w:t>خاتمة مستدرك الوسائل و الذريعة ذكر شده است</w:t>
      </w:r>
      <w:r>
        <w:rPr>
          <w:rFonts w:eastAsia="Amiri" w:cs="Amiri" w:ascii="Amiri" w:hAnsi="Amiri"/>
          <w:color w:val="111111"/>
          <w:sz w:val="28"/>
          <w:szCs w:val="28"/>
          <w:rtl w:val="true"/>
          <w:lang w:bidi="ar-SA"/>
        </w:rPr>
        <w:t xml:space="preserve">. </w:t>
      </w:r>
      <w:r>
        <w:rPr>
          <w:rStyle w:val="FootnoteAnchor"/>
          <w:rtl w:val="true"/>
        </w:rPr>
        <w:footnoteReference w:id="1832"/>
      </w:r>
      <w:r>
        <w:rPr>
          <w:rFonts w:ascii="IRNazanin" w:hAnsi="IRNazanin" w:eastAsia="IRNazanin"/>
          <w:color w:val="111111"/>
          <w:sz w:val="28"/>
          <w:sz w:val="28"/>
          <w:szCs w:val="28"/>
          <w:rtl w:val="true"/>
          <w:lang w:bidi="fa-IR"/>
        </w:rPr>
        <w:t>تكمله ابن غضائرى، مختصر و كوتاه، در راستاى تكميل رساله ابو غالب زرارى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كتاب، كسانى از خاندان اعين را كه در رساله ابو غالب نيامده اند، از منابع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منتخبات جعفر بن قولويه، </w:t>
      </w:r>
      <w:r>
        <w:rPr>
          <w:rStyle w:val="FootnoteAnchor"/>
          <w:rtl w:val="true"/>
        </w:rPr>
        <w:footnoteReference w:id="1833"/>
      </w:r>
      <w:r>
        <w:rPr>
          <w:rFonts w:ascii="Amiri" w:hAnsi="Amiri" w:eastAsia="Amiri" w:cs="Amiri"/>
          <w:color w:val="111111"/>
          <w:sz w:val="28"/>
          <w:sz w:val="28"/>
          <w:szCs w:val="28"/>
          <w:rtl w:val="true"/>
          <w:lang w:bidi="ar-SA"/>
        </w:rPr>
        <w:t>دستْ نوشته هاى ابو الحسن محمّد بن احمد بن داوود قمى و رجال عقيقى، فراهم آورده است</w:t>
      </w:r>
      <w:r>
        <w:rPr>
          <w:rFonts w:eastAsia="Amiri" w:cs="Amiri" w:ascii="Amiri" w:hAnsi="Amiri"/>
          <w:color w:val="111111"/>
          <w:sz w:val="28"/>
          <w:szCs w:val="28"/>
          <w:rtl w:val="true"/>
          <w:lang w:bidi="ar-SA"/>
        </w:rPr>
        <w:t xml:space="preserve">. </w:t>
      </w:r>
      <w:r>
        <w:rPr>
          <w:rStyle w:val="FootnoteAnchor"/>
          <w:rtl w:val="true"/>
        </w:rPr>
        <w:footnoteReference w:id="183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رضا حسينى جلالى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قم، چاپ اوّل،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تحقيق اين كتاب، از دو نسخه خطّى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كتاب خانه آية اللّه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835"/>
      </w:r>
      <w:r>
        <w:rPr>
          <w:rFonts w:ascii="Amiri" w:hAnsi="Amiri" w:eastAsia="Amiri" w:cs="Amiri"/>
          <w:color w:val="111111"/>
          <w:sz w:val="28"/>
          <w:sz w:val="28"/>
          <w:szCs w:val="28"/>
          <w:rtl w:val="true"/>
          <w:lang w:bidi="ar-SA"/>
        </w:rPr>
        <w:t xml:space="preserve">اين كتاب افزون بر عنوان الضعفاء، </w:t>
      </w:r>
      <w:r>
        <w:rPr>
          <w:rStyle w:val="FootnoteAnchor"/>
          <w:rtl w:val="true"/>
        </w:rPr>
        <w:footnoteReference w:id="1836"/>
      </w:r>
      <w:r>
        <w:rPr>
          <w:rFonts w:ascii="IRNazanin" w:hAnsi="IRNazanin" w:eastAsia="IRNazanin"/>
          <w:color w:val="111111"/>
          <w:sz w:val="28"/>
          <w:sz w:val="28"/>
          <w:szCs w:val="28"/>
          <w:rtl w:val="true"/>
          <w:lang w:bidi="fa-IR"/>
        </w:rPr>
        <w:t xml:space="preserve">گاه بدون عنوان خاص </w:t>
      </w:r>
      <w:r>
        <w:rPr>
          <w:rStyle w:val="FootnoteAnchor"/>
          <w:rtl w:val="true"/>
        </w:rPr>
        <w:footnoteReference w:id="1837"/>
      </w:r>
      <w:r>
        <w:rPr>
          <w:rFonts w:ascii="IRNazanin" w:hAnsi="IRNazanin" w:eastAsia="IRNazanin"/>
          <w:color w:val="111111"/>
          <w:sz w:val="28"/>
          <w:sz w:val="28"/>
          <w:szCs w:val="28"/>
          <w:rtl w:val="true"/>
          <w:lang w:bidi="fa-IR"/>
        </w:rPr>
        <w:t xml:space="preserve">و گاه به نام رجال ابن غضائرى </w:t>
      </w:r>
      <w:r>
        <w:rPr>
          <w:rStyle w:val="FootnoteAnchor"/>
          <w:rtl w:val="true"/>
        </w:rPr>
        <w:footnoteReference w:id="1838"/>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 تا عصر نجاشى و شيخ طوسى، موجود بود و پس از آن، تا حدود دو قرن ناياب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هفتم، احمد بن طاووس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از آن را يافت و مطالب آن را در كتاب رجالى حلّ الإشكال خويش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ملّا عبد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از حلّ الإشكال ابن طاووس را به دست آورد و كتاب الضعفاء ابن غضائرى را استخراج و جداگانه تحرير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از كتاب ابن غضائرى در دست است، همان تنظيم و ترتيب شوشترى است</w:t>
      </w:r>
      <w:r>
        <w:rPr>
          <w:rFonts w:eastAsia="IRNazanin" w:cs="IRNazanin"/>
          <w:color w:val="111111"/>
          <w:sz w:val="28"/>
          <w:szCs w:val="28"/>
          <w:rtl w:val="true"/>
          <w:lang w:bidi="fa-IR"/>
        </w:rPr>
        <w:t xml:space="preserve">. </w:t>
      </w:r>
      <w:r>
        <w:rPr>
          <w:rStyle w:val="FootnoteAnchor"/>
          <w:rtl w:val="true"/>
        </w:rPr>
        <w:footnoteReference w:id="1839"/>
      </w:r>
      <w:r>
        <w:rPr>
          <w:rFonts w:ascii="IRNazanin" w:hAnsi="IRNazanin" w:eastAsia="IRNazanin"/>
          <w:color w:val="111111"/>
          <w:sz w:val="28"/>
          <w:sz w:val="28"/>
          <w:szCs w:val="28"/>
          <w:rtl w:val="true"/>
          <w:lang w:bidi="fa-IR"/>
        </w:rPr>
        <w:t>كتاب الضعفاء در نوع خود در حوزه شيعه، كتابى نو و بديع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كتاب، همانند برخى رجال شناسان اهل سنّت و شايد متأثّر از آنها، تنها به ذكر راويان ضعيف يا افرادى كه متّهم به ضعف شده اند،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كتاب براى بيان ضعف افراد،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گاه مطلق و گاه به صورت مضاف ـ به كار برده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 أصحابُنا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في 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عليه بالغُلوّ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عليه بفساد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فى مذهبه، لا في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إنّما وقع على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فيه، لا في مَن أخذ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الطعن فيه، إنّما الطعن في من يروي عنه</w:t>
      </w:r>
      <w:r>
        <w:rPr>
          <w:rFonts w:eastAsia="IRNazanin" w:cs="IRNazanin"/>
          <w:color w:val="111111"/>
          <w:sz w:val="28"/>
          <w:szCs w:val="28"/>
          <w:rtl w:val="true"/>
          <w:lang w:bidi="fa-IR"/>
        </w:rPr>
        <w:t xml:space="preserve">». </w:t>
      </w:r>
      <w:r>
        <w:rPr>
          <w:rStyle w:val="FootnoteAnchor"/>
          <w:rtl w:val="true"/>
        </w:rPr>
        <w:footnoteReference w:id="1840"/>
      </w:r>
      <w:r>
        <w:rPr>
          <w:rFonts w:ascii="IRNazanin" w:hAnsi="IRNazanin" w:eastAsia="IRNazanin"/>
          <w:color w:val="111111"/>
          <w:sz w:val="28"/>
          <w:sz w:val="28"/>
          <w:szCs w:val="28"/>
          <w:rtl w:val="true"/>
          <w:lang w:bidi="fa-IR"/>
        </w:rPr>
        <w:t>ملاحظه اين گونه تعابير، نشان مى دهد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غضائرى در تضعيف رجال، بر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عامل ـ يكى مذهب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صداقت و اجتناب از دروغگويى در كلام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فقدان اين شرايط يا يكى از آنها را در خود راوى يا شيخ راوى، سبب ضعف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تضعيف، بر بُعد اثباتى تكيه كرده و معتقد بوده كه عدم طعن، مساوى با توثيق است</w:t>
      </w:r>
      <w:r>
        <w:rPr>
          <w:rFonts w:eastAsia="IRNazanin" w:cs="IRNazanin"/>
          <w:color w:val="111111"/>
          <w:sz w:val="28"/>
          <w:szCs w:val="28"/>
          <w:rtl w:val="true"/>
          <w:lang w:bidi="fa-IR"/>
        </w:rPr>
        <w:t xml:space="preserve">. </w:t>
      </w:r>
      <w:r>
        <w:rPr>
          <w:rStyle w:val="FootnoteAnchor"/>
          <w:rtl w:val="true"/>
        </w:rPr>
        <w:footnoteReference w:id="1841"/>
      </w:r>
      <w:r>
        <w:rPr>
          <w:rFonts w:ascii="IRNazanin" w:hAnsi="IRNazanin" w:eastAsia="IRNazanin"/>
          <w:color w:val="111111"/>
          <w:sz w:val="28"/>
          <w:sz w:val="28"/>
          <w:szCs w:val="28"/>
          <w:rtl w:val="true"/>
          <w:lang w:bidi="fa-IR"/>
        </w:rPr>
        <w:t>در انتساب كتاب الضعفاء به ابن غضائرى، تا سده چهاردهم ترديدى صورت نگرفته بود</w:t>
      </w:r>
      <w:r>
        <w:rPr>
          <w:rFonts w:eastAsia="IRNazanin" w:cs="IRNazanin"/>
          <w:color w:val="111111"/>
          <w:sz w:val="28"/>
          <w:szCs w:val="28"/>
          <w:rtl w:val="true"/>
          <w:lang w:bidi="fa-IR"/>
        </w:rPr>
        <w:t xml:space="preserve">. </w:t>
      </w:r>
      <w:r>
        <w:rPr>
          <w:rStyle w:val="FootnoteAnchor"/>
          <w:rtl w:val="true"/>
        </w:rPr>
        <w:footnoteReference w:id="1842"/>
      </w:r>
      <w:r>
        <w:rPr>
          <w:rFonts w:ascii="IRNazanin" w:hAnsi="IRNazanin" w:eastAsia="IRNazanin"/>
          <w:color w:val="111111"/>
          <w:sz w:val="28"/>
          <w:sz w:val="28"/>
          <w:szCs w:val="28"/>
          <w:rtl w:val="true"/>
          <w:lang w:bidi="fa-IR"/>
        </w:rPr>
        <w:t xml:space="preserve">تنها در اين ميان، شهيد ثانى و محقّق خوانسارى آن را به پدر او، حسين بن عبيد اللّه غضائرى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داده اند</w:t>
      </w:r>
      <w:r>
        <w:rPr>
          <w:rFonts w:eastAsia="IRNazanin" w:cs="IRNazanin"/>
          <w:color w:val="111111"/>
          <w:sz w:val="28"/>
          <w:szCs w:val="28"/>
          <w:rtl w:val="true"/>
          <w:lang w:bidi="fa-IR"/>
        </w:rPr>
        <w:t xml:space="preserve">. </w:t>
      </w:r>
      <w:r>
        <w:rPr>
          <w:rStyle w:val="FootnoteAnchor"/>
          <w:rtl w:val="true"/>
        </w:rPr>
        <w:footnoteReference w:id="1843"/>
      </w:r>
      <w:r>
        <w:rPr>
          <w:rFonts w:ascii="Amiri" w:hAnsi="Amiri" w:eastAsia="Amiri" w:cs="Amiri"/>
          <w:color w:val="111111"/>
          <w:sz w:val="28"/>
          <w:sz w:val="28"/>
          <w:szCs w:val="28"/>
          <w:rtl w:val="true"/>
          <w:lang w:bidi="ar-SA"/>
        </w:rPr>
        <w:t>اين در حالى است كه شهيد در تعليقات خود بر خلاصة الأقوال علّامه حلّى، از عبارات علّامه استفاده مى كند كه مراد از ابن غضائرى ـ كه مكرّر در اين كتاب ذكر شده ـ ، احمد بن حسين بن عبيد اللّه غضائرى است</w:t>
      </w:r>
      <w:r>
        <w:rPr>
          <w:rFonts w:eastAsia="Amiri" w:cs="Amiri" w:ascii="Amiri" w:hAnsi="Amiri"/>
          <w:color w:val="111111"/>
          <w:sz w:val="28"/>
          <w:szCs w:val="28"/>
          <w:rtl w:val="true"/>
          <w:lang w:bidi="ar-SA"/>
        </w:rPr>
        <w:t xml:space="preserve">. </w:t>
      </w:r>
      <w:r>
        <w:rPr>
          <w:rStyle w:val="FootnoteAnchor"/>
          <w:rtl w:val="true"/>
        </w:rPr>
        <w:footnoteReference w:id="1844"/>
      </w:r>
      <w:r>
        <w:rPr>
          <w:rFonts w:ascii="IRNazanin" w:hAnsi="IRNazanin" w:eastAsia="IRNazanin"/>
          <w:color w:val="111111"/>
          <w:sz w:val="28"/>
          <w:sz w:val="28"/>
          <w:szCs w:val="28"/>
          <w:rtl w:val="true"/>
          <w:lang w:bidi="fa-IR"/>
        </w:rPr>
        <w:t>اما در سده چهاردهم و پانزدهم، عدّه اى از علماى كتاب شناسى و رجال، با ترديد در انتساب كتاب الضعفاء به ابن غضائرى، آن را ساخته و پرداخته مخالفان شيعه و يا دست كم، محرّف و دستْ خورده، توصيف نموده اند</w:t>
      </w:r>
      <w:r>
        <w:rPr>
          <w:rFonts w:eastAsia="IRNazanin" w:cs="IRNazanin"/>
          <w:color w:val="111111"/>
          <w:sz w:val="28"/>
          <w:szCs w:val="28"/>
          <w:rtl w:val="true"/>
          <w:lang w:bidi="fa-IR"/>
        </w:rPr>
        <w:t xml:space="preserve">. </w:t>
      </w:r>
      <w:r>
        <w:rPr>
          <w:rStyle w:val="FootnoteAnchor"/>
          <w:rtl w:val="true"/>
        </w:rPr>
        <w:footnoteReference w:id="1845"/>
      </w:r>
      <w:r>
        <w:rPr>
          <w:rFonts w:ascii="IRNazanin" w:hAnsi="IRNazanin" w:eastAsia="IRNazanin"/>
          <w:color w:val="111111"/>
          <w:sz w:val="28"/>
          <w:sz w:val="28"/>
          <w:szCs w:val="28"/>
          <w:rtl w:val="true"/>
          <w:lang w:bidi="fa-IR"/>
        </w:rPr>
        <w:t>ادّعاى گروه ياد شده، به طور عمده به دو مطلب استناد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عدم وصول نسخه كتاب از طريق قابل قبول، و ديگرى كثرت تضعيفات و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الضعفاء، از سده هفتم به بعد، از مصادر كتاب هاى رجالى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اين كتاب اعتماد كرده اند؛ اگرچه در مقام تعارض، گاه آراى امثال نجاشى و شيخ را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ترجيح داده اند</w:t>
      </w:r>
      <w:r>
        <w:rPr>
          <w:rFonts w:eastAsia="Amiri" w:cs="Amiri" w:ascii="Amiri" w:hAnsi="Amiri"/>
          <w:color w:val="111111"/>
          <w:sz w:val="28"/>
          <w:szCs w:val="28"/>
          <w:rtl w:val="true"/>
          <w:lang w:bidi="ar-SA"/>
        </w:rPr>
        <w:t xml:space="preserve">. </w:t>
      </w:r>
      <w:r>
        <w:rPr>
          <w:rStyle w:val="FootnoteAnchor"/>
          <w:rtl w:val="true"/>
        </w:rPr>
        <w:footnoteReference w:id="1846"/>
      </w:r>
      <w:r>
        <w:rPr>
          <w:rFonts w:ascii="IRNazanin" w:hAnsi="IRNazanin" w:eastAsia="IRNazanin"/>
          <w:color w:val="111111"/>
          <w:sz w:val="28"/>
          <w:sz w:val="28"/>
          <w:szCs w:val="28"/>
          <w:rtl w:val="true"/>
          <w:lang w:bidi="fa-IR"/>
        </w:rPr>
        <w:t>برخى نيز اگرچه بر آن اعتماد نكرده اند، مطالب آن را در كنار ديگر اقوال، ذكر و گاه نقد كرده اند</w:t>
      </w:r>
      <w:r>
        <w:rPr>
          <w:rFonts w:eastAsia="IRNazanin" w:cs="IRNazanin"/>
          <w:color w:val="111111"/>
          <w:sz w:val="28"/>
          <w:szCs w:val="28"/>
          <w:rtl w:val="true"/>
          <w:lang w:bidi="fa-IR"/>
        </w:rPr>
        <w:t xml:space="preserve">. </w:t>
      </w:r>
      <w:r>
        <w:rPr>
          <w:rStyle w:val="FootnoteAnchor"/>
          <w:rtl w:val="true"/>
        </w:rPr>
        <w:footnoteReference w:id="1847"/>
      </w:r>
      <w:r>
        <w:rPr>
          <w:rFonts w:ascii="IRNazanin" w:hAnsi="IRNazanin" w:eastAsia="IRNazanin"/>
          <w:color w:val="111111"/>
          <w:sz w:val="28"/>
          <w:sz w:val="28"/>
          <w:szCs w:val="28"/>
          <w:rtl w:val="true"/>
          <w:lang w:bidi="fa-IR"/>
        </w:rPr>
        <w:t>عدّه اى ديگر كه بر كتاب ابن غضائرى اعتماد نكرده اند، معتقدند كه اوّلاً وى در آراى رجالى خود، برپايه اجتهاد عمل كرده و ثانيا، در جرح به امورى مانند غلو تمسّك كرده كه يا سبب جرح نيستند و يا در سببيت آنها اختلاف است، و ثالثا، وى عدّه بسيار زيادى را جرح و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درباره او چنين عباراتى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از دم تيغ طعن او، سالم خارج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سالم، كسى است كه از زير دست او سالم بيرون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او، در واقع،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فردى طعّان است</w:t>
      </w:r>
      <w:r>
        <w:rPr>
          <w:rFonts w:eastAsia="IRNazanin" w:cs="IRNazanin"/>
          <w:color w:val="111111"/>
          <w:sz w:val="28"/>
          <w:szCs w:val="28"/>
          <w:rtl w:val="true"/>
          <w:lang w:bidi="fa-IR"/>
        </w:rPr>
        <w:t xml:space="preserve">». </w:t>
      </w:r>
      <w:r>
        <w:rPr>
          <w:rStyle w:val="FootnoteAnchor"/>
          <w:rtl w:val="true"/>
        </w:rPr>
        <w:footnoteReference w:id="1848"/>
      </w:r>
      <w:r>
        <w:rPr>
          <w:rFonts w:ascii="IRNazanin" w:hAnsi="IRNazanin" w:eastAsia="IRNazanin"/>
          <w:color w:val="111111"/>
          <w:sz w:val="28"/>
          <w:sz w:val="28"/>
          <w:szCs w:val="28"/>
          <w:rtl w:val="true"/>
          <w:lang w:bidi="fa-IR"/>
        </w:rPr>
        <w:t>نسخه چاپى الضعفاء، شامل اين بخش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محقّق، مقدّمه كوتاه تسترى، اصل كتاب، مستدرك كتاب و فهرست هاى عموى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محقّق، در شرح حال مؤلّف، آثار او، انتساب كتاب به ابن غضائرى، معرّفى كتاب و شيوه نقد و جرح رجال، و معرّفى نسخه هاى خطّى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كتاب، نام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راوى با ذكر مورد جرح هر كدام،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بر اساس اسامى راويان از الف تا يا، و يك باب با عنوان كنيه،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پايانى كتاب، ذكر راويانى است كه در رجال النجاشى و خلاصة الأقوال علّامه حلّى و رجال ابن داوود، درباره آنها مطلبى از ابن غضائرى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كتاب اين موارد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ديگر محقّق، نگارش فهرست كتاب در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أسماء الأعلام،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كنى الأعلام،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ألقاب الأعلام و أنسابهم،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ألفاظ</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3" w:name="pg2251_18565"/>
    </w:p>
    <w:p>
      <w:pPr>
        <w:pStyle w:val="Heading6"/>
        <w:numPr>
          <w:ilvl w:val="5"/>
          <w:numId w:val="1"/>
        </w:numPr>
        <w:rPr/>
      </w:pPr>
      <w:bookmarkStart w:id="1014" w:name="__RefHeading___Toc1669141_3804643083"/>
      <w:bookmarkStart w:id="1015" w:name="_Toc395"/>
      <w:bookmarkEnd w:id="1013"/>
      <w:bookmarkEnd w:id="1014"/>
      <w:r>
        <w:rPr/>
        <w:t>۴</w:t>
      </w:r>
      <w:r>
        <w:rPr>
          <w:rtl w:val="true"/>
        </w:rPr>
        <w:t xml:space="preserve"> </w:t>
      </w:r>
      <w:r>
        <w:rPr>
          <w:rtl w:val="true"/>
        </w:rPr>
        <w:t xml:space="preserve">. </w:t>
      </w:r>
      <w:r>
        <w:rPr>
          <w:rtl w:val="true"/>
        </w:rPr>
        <w:t>رجال النجاشى</w:t>
      </w:r>
      <w:bookmarkEnd w:id="1015"/>
    </w:p>
    <w:p>
      <w:pPr>
        <w:pStyle w:val="BookText"/>
        <w:rPr/>
      </w:pPr>
      <w:r>
        <w:rPr>
          <w:rFonts w:ascii="Amiri" w:hAnsi="Amiri" w:eastAsia="Amiri" w:cs="Amiri"/>
          <w:color w:val="111111"/>
          <w:sz w:val="28"/>
          <w:sz w:val="28"/>
          <w:szCs w:val="28"/>
          <w:rtl w:val="true"/>
          <w:lang w:bidi="ar-SA"/>
        </w:rPr>
        <w:t xml:space="preserve">الجرح و التعديل كما جاءت فى الكتاب،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المصطلحات و الألفاظ الخاصّة،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المواضع و البلدان،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الكتب غير المصادر و المراجع،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المصادر و المراجع،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المحتوى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موسى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جامعه مدرسين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 اين كتاب، از چهارده نسخه خطّى استفاده شده است </w:t>
      </w:r>
      <w:r>
        <w:rPr>
          <w:rStyle w:val="FootnoteAnchor"/>
          <w:rtl w:val="true"/>
        </w:rPr>
        <w:footnoteReference w:id="1849"/>
      </w:r>
      <w:r>
        <w:rPr>
          <w:rFonts w:ascii="Amiri" w:hAnsi="Amiri" w:eastAsia="Amiri" w:cs="Amiri"/>
          <w:color w:val="111111"/>
          <w:sz w:val="28"/>
          <w:sz w:val="28"/>
          <w:szCs w:val="28"/>
          <w:rtl w:val="true"/>
          <w:lang w:bidi="ar-SA"/>
        </w:rPr>
        <w:t xml:space="preserve">كه كهن ترين نسخه، متعلّق به سال </w:t>
      </w:r>
      <w:r>
        <w:rPr>
          <w:rFonts w:ascii="Amiri" w:hAnsi="Amiri" w:eastAsia="Amiri" w:cs="Amiri"/>
          <w:color w:val="111111"/>
          <w:sz w:val="28"/>
          <w:sz w:val="28"/>
          <w:szCs w:val="28"/>
          <w:lang w:bidi="ar-SA"/>
        </w:rPr>
        <w:t>۹۸۲</w:t>
      </w:r>
      <w:r>
        <w:rPr>
          <w:rFonts w:ascii="Amiri" w:hAnsi="Amiri" w:eastAsia="Amiri" w:cs="Amiri"/>
          <w:color w:val="111111"/>
          <w:sz w:val="28"/>
          <w:sz w:val="28"/>
          <w:szCs w:val="28"/>
          <w:rtl w:val="true"/>
          <w:lang w:bidi="ar-SA"/>
        </w:rPr>
        <w:t xml:space="preserve"> ق، است</w:t>
      </w:r>
      <w:r>
        <w:rPr>
          <w:rFonts w:eastAsia="Amiri" w:cs="Amiri" w:ascii="Amiri" w:hAnsi="Amiri"/>
          <w:color w:val="111111"/>
          <w:sz w:val="28"/>
          <w:szCs w:val="28"/>
          <w:rtl w:val="true"/>
          <w:lang w:bidi="ar-SA"/>
        </w:rPr>
        <w:t xml:space="preserve">. </w:t>
      </w:r>
      <w:r>
        <w:rPr>
          <w:rStyle w:val="FootnoteAnchor"/>
          <w:rtl w:val="true"/>
        </w:rPr>
        <w:footnoteReference w:id="1850"/>
      </w:r>
      <w:r>
        <w:rPr>
          <w:rFonts w:ascii="IRNazanin" w:hAnsi="IRNazanin" w:eastAsia="IRNazanin"/>
          <w:color w:val="111111"/>
          <w:sz w:val="28"/>
          <w:sz w:val="28"/>
          <w:szCs w:val="28"/>
          <w:rtl w:val="true"/>
          <w:lang w:bidi="fa-IR"/>
        </w:rPr>
        <w:t xml:space="preserve">رجال نجاشى در سال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با تحقيق محمّد جواد غروى نائينى، و در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با تحقيق سيّد موسى شبيرى زنجانى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اصلى كتاب نجاشى، دانسته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مصادر، و نيز به موجب برخى نسخه هاى خطّى كتاب، نام آن فهرست أسماء مصنّفى الشيعة ذكر شده است</w:t>
      </w:r>
      <w:r>
        <w:rPr>
          <w:rFonts w:eastAsia="IRNazanin" w:cs="IRNazanin"/>
          <w:color w:val="111111"/>
          <w:sz w:val="28"/>
          <w:szCs w:val="28"/>
          <w:rtl w:val="true"/>
          <w:lang w:bidi="fa-IR"/>
        </w:rPr>
        <w:t xml:space="preserve">. </w:t>
      </w:r>
      <w:r>
        <w:rPr>
          <w:rStyle w:val="FootnoteAnchor"/>
          <w:rtl w:val="true"/>
        </w:rPr>
        <w:footnoteReference w:id="1851"/>
      </w:r>
      <w:r>
        <w:rPr>
          <w:rFonts w:ascii="IRNazanin" w:hAnsi="IRNazanin" w:eastAsia="IRNazanin"/>
          <w:color w:val="111111"/>
          <w:sz w:val="28"/>
          <w:sz w:val="28"/>
          <w:szCs w:val="28"/>
          <w:rtl w:val="true"/>
          <w:lang w:bidi="fa-IR"/>
        </w:rPr>
        <w:t>گويا عنوان الرجال، در سده هشتم و توسّط علّامه حلّى و ابن داوود، مطرح شده است</w:t>
      </w:r>
      <w:r>
        <w:rPr>
          <w:rFonts w:eastAsia="IRNazanin" w:cs="IRNazanin"/>
          <w:color w:val="111111"/>
          <w:sz w:val="28"/>
          <w:szCs w:val="28"/>
          <w:rtl w:val="true"/>
          <w:lang w:bidi="fa-IR"/>
        </w:rPr>
        <w:t xml:space="preserve">. </w:t>
      </w:r>
      <w:r>
        <w:rPr>
          <w:rStyle w:val="FootnoteAnchor"/>
          <w:rtl w:val="true"/>
        </w:rPr>
        <w:footnoteReference w:id="1852"/>
      </w:r>
      <w:r>
        <w:rPr>
          <w:rFonts w:ascii="IRNazanin" w:hAnsi="IRNazanin" w:eastAsia="IRNazanin"/>
          <w:color w:val="111111"/>
          <w:sz w:val="28"/>
          <w:sz w:val="28"/>
          <w:szCs w:val="28"/>
          <w:rtl w:val="true"/>
          <w:lang w:bidi="fa-IR"/>
        </w:rPr>
        <w:t>به هر روى، اين كتاب كه انتسابش به نجاشى، معروف و حتى متواتر است از مصادر كتاب هاى رجالى و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آن شامل مقدّمه محقّق، مقدمه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محقّق ، به نسخه هاى خطّى و چاپى كتاب و نيز كارهايى كه در جهت تصحيح آن انجام شده،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كوتاه مؤلّف، درباره انگيزه تأليف و برخى از ويژگى هاى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مقدمه، اتّهام مخالفان به شيعه كه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تأليف و كتاب ندارند، انگيزه لازم را براى تأليف اين كتاب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همه تأليفات عالمان امامى، به جهت كثرت و پراكندگى شان، در اين كتاب ذكر نشده است و براى اختصار، به ذكر يك طريق به صاحب كتاب،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كتاب،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نفر از رجال و مؤلّفان شيعه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هدف اصلى نجاشى، ذكر تأليفات و آثار بوده؛ ولى معلوم است كه بدون معرّفى مؤلّف، معرّفى تأليف انجام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مؤلّفان، افزون بر اسامى، كنيه ها، القاب و انساب، به اقوال مطرح در مدح و ذمّ آنان، و گاه به نام راويان و مشايخ و سال وفات آنان نيز اشاره شده و در معرفى آثار، ذكر كتاب ها و رساله ها و طريق نجاشى به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نسخه هايى از رجال نجاشى، اين كتاب شامل دو جزء بوده است كه جداگانه نگارش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نخست، از حرف الف تا عين و جزء دوم از حرف عين تا پايان كتاب</w:t>
      </w:r>
      <w:r>
        <w:rPr>
          <w:rFonts w:eastAsia="IRNazanin" w:cs="IRNazanin"/>
          <w:color w:val="111111"/>
          <w:sz w:val="28"/>
          <w:szCs w:val="28"/>
          <w:rtl w:val="true"/>
          <w:lang w:bidi="fa-IR"/>
        </w:rPr>
        <w:t xml:space="preserve">. </w:t>
      </w:r>
      <w:r>
        <w:rPr>
          <w:rStyle w:val="FootnoteAnchor"/>
          <w:rtl w:val="true"/>
        </w:rPr>
        <w:footnoteReference w:id="1853"/>
      </w:r>
      <w:r>
        <w:rPr>
          <w:rFonts w:ascii="IRNazanin" w:hAnsi="IRNazanin" w:eastAsia="IRNazanin"/>
          <w:color w:val="111111"/>
          <w:sz w:val="28"/>
          <w:sz w:val="28"/>
          <w:szCs w:val="28"/>
          <w:rtl w:val="true"/>
          <w:lang w:bidi="fa-IR"/>
        </w:rPr>
        <w:t>در نسخه چاپى، اين تقسيم بندى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چاپى ابتدا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نفر از متقدّمان در تأليف، بدون مراعات ترتيب الفبايى، معرفى شده اند؛ ابو رافع، على بن ابى رافع، ربيعة بن سميع، سليم بن قيس هلالى، اصبغ بن نُباته مجاشعى و عبيد اللّه بن حرّ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طبقه، به ساير محدّثان و مؤلّفان بر اساس حروف الفبا و با رعايت ترتيب دو حرف اوّل اسم محدّث،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پايانى، به كسانى اختصاص يافته است كه به كنيه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رجال معرّفى شده در كتاب،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نفر است؛ اوّلينِ آنها ابان بن تغلب بن رباح و آخرين نفر ابو يعقوب جُعفى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نجاشى به قصد معرّفى مصنّفات شيعه اماميه، اين كتاب را تأليف كرده؛ در لابه لاى آن، شيعيان غير امامى و افراد غير شيعه اى كه يا از رجال شيعه روايت كرده اند يا در تأييد آموزه هاى شيعه، كتاب نگاشته اند نيز معرّفى شده اند</w:t>
      </w:r>
      <w:r>
        <w:rPr>
          <w:rFonts w:eastAsia="IRNazanin" w:cs="IRNazanin"/>
          <w:color w:val="111111"/>
          <w:sz w:val="28"/>
          <w:szCs w:val="28"/>
          <w:rtl w:val="true"/>
          <w:lang w:bidi="fa-IR"/>
        </w:rPr>
        <w:t xml:space="preserve">. </w:t>
      </w:r>
      <w:r>
        <w:rPr>
          <w:rStyle w:val="FootnoteAnchor"/>
          <w:rtl w:val="true"/>
        </w:rPr>
        <w:footnoteReference w:id="1854"/>
      </w:r>
      <w:r>
        <w:rPr>
          <w:rFonts w:ascii="Amiri" w:hAnsi="Amiri" w:eastAsia="Amiri" w:cs="Amiri"/>
          <w:color w:val="111111"/>
          <w:sz w:val="28"/>
          <w:sz w:val="28"/>
          <w:szCs w:val="28"/>
          <w:rtl w:val="true"/>
          <w:lang w:bidi="ar-SA"/>
        </w:rPr>
        <w:t>نجاشى درباره مذهب برخى از اين افراد كه شيعه غير امامى اند، سكوت كرده است</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درباره جرح و تعديل نيز</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داستان وجود دارد؛ نجاشى گاهى به جرح و تعديل رجال پرداخته، و گاه سكوت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سكوت ها ، زمينه ساز اختلاف ميان رجال شناسان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علماى رجال، بر اين عقيده اند كه سكوت نجاشى؛ به ويژه در هر دو زمينه جرح و تعديل افراد، دليل بر اين است كه آنها از هر گونه طعن و لغزشى سالم هستند</w:t>
      </w:r>
      <w:r>
        <w:rPr>
          <w:rFonts w:eastAsia="IRNazanin" w:cs="IRNazanin"/>
          <w:color w:val="111111"/>
          <w:sz w:val="28"/>
          <w:szCs w:val="28"/>
          <w:rtl w:val="true"/>
          <w:lang w:bidi="fa-IR"/>
        </w:rPr>
        <w:t xml:space="preserve">. </w:t>
      </w:r>
      <w:r>
        <w:rPr>
          <w:rStyle w:val="FootnoteAnchor"/>
          <w:rtl w:val="true"/>
        </w:rPr>
        <w:footnoteReference w:id="1856"/>
      </w:r>
      <w:r>
        <w:rPr>
          <w:rFonts w:ascii="IRNazanin" w:hAnsi="IRNazanin" w:eastAsia="IRNazanin"/>
          <w:color w:val="111111"/>
          <w:sz w:val="28"/>
          <w:sz w:val="28"/>
          <w:szCs w:val="28"/>
          <w:rtl w:val="true"/>
          <w:lang w:bidi="fa-IR"/>
        </w:rPr>
        <w:t>محقّق داماد، اين ديدگاه را به ابن داوود نيز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ابن داوود كسانى را كه در رجال نجاشى، مجرّد از ايراد طعن و لغزش ذكر شده اند، در قسمت ممدوحين كتاب خود آورده است</w:t>
      </w:r>
      <w:r>
        <w:rPr>
          <w:rFonts w:eastAsia="IRNazanin" w:cs="IRNazanin"/>
          <w:color w:val="111111"/>
          <w:sz w:val="28"/>
          <w:szCs w:val="28"/>
          <w:rtl w:val="true"/>
          <w:lang w:bidi="fa-IR"/>
        </w:rPr>
        <w:t xml:space="preserve">. </w:t>
      </w:r>
      <w:r>
        <w:rPr>
          <w:rStyle w:val="FootnoteAnchor"/>
          <w:rtl w:val="true"/>
        </w:rPr>
        <w:footnoteReference w:id="1857"/>
      </w:r>
      <w:r>
        <w:rPr>
          <w:rFonts w:ascii="IRNazanin" w:hAnsi="IRNazanin" w:eastAsia="IRNazanin"/>
          <w:color w:val="111111"/>
          <w:sz w:val="28"/>
          <w:sz w:val="28"/>
          <w:szCs w:val="28"/>
          <w:rtl w:val="true"/>
          <w:lang w:bidi="fa-IR"/>
        </w:rPr>
        <w:t>اما برخى از علماى رجال معاصر، اين عقيده را ندارند و در تأييد ديدگاه خود، بر اين مطلب انگشت مى گذارند كه نجاشى اوّلاً و بالذات، كتاب را براى معرّفى مصنّفات شيعه تأليف كرد و مسئله جرح و تعديل نويسندگان آنها، امر ثانوى و تبعى بوده است و از اين رو، خود را ملزم به جرح و تعديل راويان نمى ديده است</w:t>
      </w:r>
      <w:r>
        <w:rPr>
          <w:rFonts w:eastAsia="IRNazanin" w:cs="IRNazanin"/>
          <w:color w:val="111111"/>
          <w:sz w:val="28"/>
          <w:szCs w:val="28"/>
          <w:rtl w:val="true"/>
          <w:lang w:bidi="fa-IR"/>
        </w:rPr>
        <w:t xml:space="preserve">. </w:t>
      </w:r>
      <w:r>
        <w:rPr>
          <w:rStyle w:val="FootnoteAnchor"/>
          <w:rtl w:val="true"/>
        </w:rPr>
        <w:footnoteReference w:id="1858"/>
      </w:r>
      <w:r>
        <w:rPr>
          <w:rFonts w:ascii="IRNazanin" w:hAnsi="IRNazanin" w:eastAsia="IRNazanin"/>
          <w:color w:val="111111"/>
          <w:sz w:val="28"/>
          <w:sz w:val="28"/>
          <w:szCs w:val="28"/>
          <w:rtl w:val="true"/>
          <w:lang w:bidi="fa-IR"/>
        </w:rPr>
        <w:t>ديگر از ويژگى هاى كتاب رجال نجاشى ـ كه همچون موارد قبلى، به عنوان يك قاعده مطرح شده ـ ، اين است كه هرگاه يكى از مؤلّفان، روايتى را از يكى از امامان عليهم السلام نقل كرده باشد، نجاشى آن روايت را در ترجمه آن شخص يا ترجمه فرد ديگرى،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مواردى كه نسبت به اين امر اهمال شده است، مى توان نتيجه گرفت كه آن فرد، در طبقه كسانى است كه از امامان روايت نكرده است</w:t>
      </w:r>
      <w:r>
        <w:rPr>
          <w:rFonts w:eastAsia="IRNazanin" w:cs="IRNazanin"/>
          <w:color w:val="111111"/>
          <w:sz w:val="28"/>
          <w:szCs w:val="28"/>
          <w:rtl w:val="true"/>
          <w:lang w:bidi="fa-IR"/>
        </w:rPr>
        <w:t xml:space="preserve">. </w:t>
      </w:r>
      <w:r>
        <w:rPr>
          <w:rStyle w:val="FootnoteAnchor"/>
          <w:rtl w:val="true"/>
        </w:rPr>
        <w:footnoteReference w:id="1859"/>
      </w:r>
      <w:r>
        <w:rPr>
          <w:rFonts w:ascii="IRNazanin" w:hAnsi="IRNazanin" w:eastAsia="IRNazanin"/>
          <w:color w:val="111111"/>
          <w:sz w:val="28"/>
          <w:sz w:val="28"/>
          <w:szCs w:val="28"/>
          <w:rtl w:val="true"/>
          <w:lang w:bidi="fa-IR"/>
        </w:rPr>
        <w:t>نجاشى معمولاً از جرح و تعديل افراد، در شرح حال خود آنها سخن مى گويد؛ ولى گاه در اين باره، در ضمن شرح حال فرد ديگرى اظهارنظر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مصنّفان، هفت نفر شمارش شده اند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عدّه قابل توجّهى نيز مشاهده مى شوند كه شرح حال آنها در كتاب نيامده، ولى نجاشى به جرح و تعديل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نفر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6" w:name="pg2251_18569"/>
    </w:p>
    <w:p>
      <w:pPr>
        <w:pStyle w:val="Heading6"/>
        <w:numPr>
          <w:ilvl w:val="5"/>
          <w:numId w:val="1"/>
        </w:numPr>
        <w:rPr/>
      </w:pPr>
      <w:bookmarkStart w:id="1017" w:name="__RefHeading___Toc1669143_3804643083"/>
      <w:bookmarkStart w:id="1018" w:name="_Toc396"/>
      <w:bookmarkEnd w:id="1016"/>
      <w:bookmarkEnd w:id="1017"/>
      <w:r>
        <w:rPr/>
        <w:t>۵</w:t>
      </w:r>
      <w:r>
        <w:rPr>
          <w:rtl w:val="true"/>
        </w:rPr>
        <w:t xml:space="preserve"> </w:t>
      </w:r>
      <w:r>
        <w:rPr>
          <w:rtl w:val="true"/>
        </w:rPr>
        <w:t xml:space="preserve">. </w:t>
      </w:r>
      <w:r>
        <w:rPr>
          <w:rtl w:val="true"/>
        </w:rPr>
        <w:t>رجال الطوسى</w:t>
      </w:r>
      <w:bookmarkEnd w:id="1018"/>
    </w:p>
    <w:p>
      <w:pPr>
        <w:pStyle w:val="BookText"/>
        <w:rPr/>
      </w:pPr>
      <w:r>
        <w:rPr>
          <w:rFonts w:ascii="IRNazanin" w:hAnsi="IRNazanin" w:eastAsia="IRNazanin"/>
          <w:color w:val="111111"/>
          <w:sz w:val="28"/>
          <w:sz w:val="28"/>
          <w:szCs w:val="28"/>
          <w:rtl w:val="true"/>
          <w:lang w:bidi="fa-IR"/>
        </w:rPr>
        <w:t>شمارش شده اند</w:t>
      </w:r>
      <w:r>
        <w:rPr>
          <w:rFonts w:eastAsia="IRNazanin" w:cs="IRNazanin"/>
          <w:color w:val="111111"/>
          <w:sz w:val="28"/>
          <w:szCs w:val="28"/>
          <w:rtl w:val="true"/>
          <w:lang w:bidi="fa-IR"/>
        </w:rPr>
        <w:t xml:space="preserve">. </w:t>
      </w:r>
      <w:r>
        <w:rPr>
          <w:rStyle w:val="FootnoteAnchor"/>
          <w:rtl w:val="true"/>
        </w:rPr>
        <w:footnoteReference w:id="1860"/>
      </w:r>
      <w:r>
        <w:rPr>
          <w:rFonts w:ascii="IRNazanin" w:hAnsi="IRNazanin" w:eastAsia="IRNazanin"/>
          <w:color w:val="111111"/>
          <w:sz w:val="28"/>
          <w:sz w:val="28"/>
          <w:szCs w:val="28"/>
          <w:rtl w:val="true"/>
          <w:lang w:bidi="fa-IR"/>
        </w:rPr>
        <w:t>اين نيز گفتنى است كه پنج نفر از محدّثان مؤلف، در رجال نجاشى معرّفى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حرّانى، ابن رازى صاحب جامع الأحاديث، محمّد بن شاذان، ابو الفتح كراجكى و طرّازى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اختيار سيّد بن طاووس بوده و وى آن را به همراه چهار كتاب رجالى ديگر، در كتابى با عنوان حلّ الإشكال فى معرفة الرجال، گرد آورد</w:t>
      </w:r>
      <w:r>
        <w:rPr>
          <w:rFonts w:eastAsia="IRNazanin" w:cs="IRNazanin"/>
          <w:color w:val="111111"/>
          <w:sz w:val="28"/>
          <w:szCs w:val="28"/>
          <w:rtl w:val="true"/>
          <w:lang w:bidi="fa-IR"/>
        </w:rPr>
        <w:t xml:space="preserve">. </w:t>
      </w:r>
      <w:r>
        <w:rPr>
          <w:rStyle w:val="FootnoteAnchor"/>
          <w:rtl w:val="true"/>
        </w:rPr>
        <w:footnoteReference w:id="1861"/>
      </w:r>
      <w:r>
        <w:rPr>
          <w:rFonts w:ascii="IRNazanin" w:hAnsi="IRNazanin" w:eastAsia="IRNazanin"/>
          <w:color w:val="111111"/>
          <w:sz w:val="28"/>
          <w:sz w:val="28"/>
          <w:szCs w:val="28"/>
          <w:rtl w:val="true"/>
          <w:lang w:bidi="fa-IR"/>
        </w:rPr>
        <w:t>همچنين، اين كتاب در اختيار محقّق حلّى، علّامه حلّى، ابن داوود، شهيد ثانى، صاحب معالم، محقّق داماد، محقّق شوشترى، عنايت اللّه قهپايى، شيخ حرّ عاملى، علّامه مجلسى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آنها در كتاب هاى خود، آن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توسّط برخى از علماى رجال، مرتّب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مى توان به ابن داوود، عنايت اللّه قهپايى و شيخ داوود بن حسن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صاحب 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كرد</w:t>
      </w:r>
      <w:r>
        <w:rPr>
          <w:rFonts w:eastAsia="IRNazanin" w:cs="IRNazanin"/>
          <w:color w:val="111111"/>
          <w:sz w:val="28"/>
          <w:szCs w:val="28"/>
          <w:rtl w:val="true"/>
          <w:lang w:bidi="fa-IR"/>
        </w:rPr>
        <w:t xml:space="preserve">. </w:t>
      </w:r>
      <w:r>
        <w:rPr>
          <w:rStyle w:val="FootnoteAnchor"/>
          <w:rtl w:val="true"/>
        </w:rPr>
        <w:footnoteReference w:id="1862"/>
      </w:r>
      <w:r>
        <w:rPr>
          <w:rFonts w:ascii="IRNazanin" w:hAnsi="IRNazanin" w:eastAsia="IRNazanin"/>
          <w:color w:val="111111"/>
          <w:sz w:val="28"/>
          <w:sz w:val="28"/>
          <w:szCs w:val="28"/>
          <w:rtl w:val="true"/>
          <w:lang w:bidi="fa-IR"/>
        </w:rPr>
        <w:t xml:space="preserve">نيز مشايخ نجاشى، بر اساس اين كتاب، در اثرى مستقل استخراج شده اند كه با عنوان مشيخه نجاشى، در سال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توسّط دار الكتب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الطوسىمؤلّف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قيّومى اصفهانى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جامعه مدرّسين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 كتاب، افزون بر نسخه چاپى، بر نسخه اى خطّى اعتماد شده كه در تاريخ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ق، به خطّ محمّد بن سرآهنگ بن مرتضى حسينى نوشته شده است</w:t>
      </w:r>
      <w:r>
        <w:rPr>
          <w:rFonts w:eastAsia="IRNazanin" w:cs="IRNazanin"/>
          <w:color w:val="111111"/>
          <w:sz w:val="28"/>
          <w:szCs w:val="28"/>
          <w:rtl w:val="true"/>
          <w:lang w:bidi="fa-IR"/>
        </w:rPr>
        <w:t xml:space="preserve">. </w:t>
      </w:r>
      <w:r>
        <w:rPr>
          <w:rStyle w:val="FootnoteAnchor"/>
          <w:rtl w:val="true"/>
        </w:rPr>
        <w:footnoteReference w:id="1863"/>
      </w:r>
      <w:r>
        <w:rPr>
          <w:rFonts w:ascii="IRNazanin" w:hAnsi="IRNazanin" w:eastAsia="IRNazanin"/>
          <w:color w:val="111111"/>
          <w:sz w:val="28"/>
          <w:sz w:val="28"/>
          <w:szCs w:val="28"/>
          <w:rtl w:val="true"/>
          <w:lang w:bidi="fa-IR"/>
        </w:rPr>
        <w:t xml:space="preserve">رجال الطوسى با تحقيق سيّد محمّد صادق بحر العلوم،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 نيز چاپ</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كتاب با عنوان الرجال </w:t>
      </w:r>
      <w:r>
        <w:rPr>
          <w:rStyle w:val="FootnoteAnchor"/>
          <w:rtl w:val="true"/>
        </w:rPr>
        <w:footnoteReference w:id="1864"/>
      </w:r>
      <w:r>
        <w:rPr>
          <w:rFonts w:ascii="Amiri" w:hAnsi="Amiri" w:eastAsia="Amiri" w:cs="Amiri"/>
          <w:color w:val="111111"/>
          <w:sz w:val="28"/>
          <w:sz w:val="28"/>
          <w:szCs w:val="28"/>
          <w:rtl w:val="true"/>
          <w:lang w:bidi="ar-SA"/>
        </w:rPr>
        <w:t xml:space="preserve">و الأبواب، ياد شده </w:t>
      </w:r>
      <w:r>
        <w:rPr>
          <w:rStyle w:val="FootnoteAnchor"/>
          <w:rtl w:val="true"/>
        </w:rPr>
        <w:footnoteReference w:id="1865"/>
      </w:r>
      <w:r>
        <w:rPr>
          <w:rFonts w:ascii="IRNazanin" w:hAnsi="IRNazanin" w:eastAsia="IRNazanin"/>
          <w:color w:val="111111"/>
          <w:sz w:val="28"/>
          <w:sz w:val="28"/>
          <w:szCs w:val="28"/>
          <w:rtl w:val="true"/>
          <w:lang w:bidi="fa-IR"/>
        </w:rPr>
        <w:t>و انتساب آن به شيخ طوسى، معروف بلكه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رجال الطوسى، شامل مقدّمه محقّق، مقدّمه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به پيشينه دانش رجال و تأليفات مهمّ رجالى؛ بويژه رجال نجاشى، فهرست و رجال طوسى، اشاره شده و ويژگى هاى رجال طوسى،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به انگيزه تأليف و موضوع كتاب و سامان و ترتيب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مقدمه، شيخ طوسى به درخواست شيخى فاضل كه ناشناخته است، به اين تأليف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اين كتاب، شامل اسامى رجالى است كه از پيامبر صلى الله عليه و آله و ائمه عليهم السلام تا زمان حضرت قائم عليه السلام ، بى واسطه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بخش كتاب، يادكرد از كسانى است كه يا در دوره غيبت به سر برده اند يا معاصر راويان حديث بوده اند، ولى از ائمه عليهم السلام روايت نكرده اند</w:t>
      </w:r>
      <w:r>
        <w:rPr>
          <w:rFonts w:eastAsia="IRNazanin" w:cs="IRNazanin"/>
          <w:color w:val="111111"/>
          <w:sz w:val="28"/>
          <w:szCs w:val="28"/>
          <w:rtl w:val="true"/>
          <w:lang w:bidi="fa-IR"/>
        </w:rPr>
        <w:t xml:space="preserve">. </w:t>
      </w:r>
      <w:r>
        <w:rPr>
          <w:rStyle w:val="FootnoteAnchor"/>
          <w:rtl w:val="true"/>
        </w:rPr>
        <w:footnoteReference w:id="1866"/>
      </w:r>
      <w:r>
        <w:rPr>
          <w:rFonts w:ascii="IRNazanin" w:hAnsi="IRNazanin" w:eastAsia="IRNazanin"/>
          <w:color w:val="111111"/>
          <w:sz w:val="28"/>
          <w:sz w:val="28"/>
          <w:szCs w:val="28"/>
          <w:rtl w:val="true"/>
          <w:lang w:bidi="fa-IR"/>
        </w:rPr>
        <w:t>شيخ طوسى متذكّر شده اين پردازش بر پايه ترتيب حروف الفبا از همزه تا ياء،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تأليف اين كتاب، رجال ابن عقدة را ـ كه به اصحاب امام صادق عليه السلام اختصاص داشت ـ اصل قرار داده و اصحاب ساير ائمه عليهم السلام را بر آن افزوده است</w:t>
      </w:r>
      <w:r>
        <w:rPr>
          <w:rFonts w:eastAsia="IRNazanin" w:cs="IRNazanin"/>
          <w:color w:val="111111"/>
          <w:sz w:val="28"/>
          <w:szCs w:val="28"/>
          <w:rtl w:val="true"/>
          <w:lang w:bidi="fa-IR"/>
        </w:rPr>
        <w:t xml:space="preserve">. </w:t>
      </w:r>
      <w:r>
        <w:rPr>
          <w:rStyle w:val="FootnoteAnchor"/>
          <w:rtl w:val="true"/>
        </w:rPr>
        <w:footnoteReference w:id="1867"/>
      </w:r>
      <w:r>
        <w:rPr>
          <w:rFonts w:ascii="IRNazanin" w:hAnsi="IRNazanin" w:eastAsia="IRNazanin"/>
          <w:color w:val="111111"/>
          <w:sz w:val="28"/>
          <w:sz w:val="28"/>
          <w:szCs w:val="28"/>
          <w:rtl w:val="true"/>
          <w:lang w:bidi="fa-IR"/>
        </w:rPr>
        <w:t>اصل كتاب، در سه قسمت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كسانى كه از پيامبر صلى الله عليه و آله روايت كرده اند؛ قسمت دوم، كسانى كه از ائمه عليهم السلام روايت كرده اند؛ و قسمت سوم، كسانى كه هر چند در عصر پيامبر و ائمه بودند، از آنها بى واسطه روايت نكرده اند و نيز كسانى كه پس از عصر ائمه عليهم السلام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طوسى در ترتيب الفبايى، حرف اوّل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راويان نام برده در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ascii="IRNazanin" w:hAnsi="IRNazanin" w:eastAsia="IRNazanin"/>
          <w:color w:val="111111"/>
          <w:sz w:val="28"/>
          <w:sz w:val="28"/>
          <w:szCs w:val="28"/>
          <w:lang w:bidi="fa-IR"/>
        </w:rPr>
        <w:t>۶۴۲۹</w:t>
      </w:r>
      <w:r>
        <w:rPr>
          <w:rFonts w:ascii="IRNazanin" w:hAnsi="IRNazanin" w:eastAsia="IRNazanin"/>
          <w:color w:val="111111"/>
          <w:sz w:val="28"/>
          <w:sz w:val="28"/>
          <w:szCs w:val="28"/>
          <w:rtl w:val="true"/>
          <w:lang w:bidi="fa-IR"/>
        </w:rPr>
        <w:t xml:space="preserve"> نفر است كه نزديك به سى نفرشان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هر باب ـ كه به يكى از معصومان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حضرت فاطمه عليهاالسلام و 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مجموع آنها دوازده باب مى شود ـ ، بخشى هايى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معرّفى اين راويان، افزون بر نام راوى و نام پدر و گاه اجداد وى، كم و بيش به اين مطالب نيز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لقب، قبيله، گاه نام مادر، زادگاه، محلّ شهادت، تاريخ وفات، مشايخ، امامانى كه وى از آنها روايت كرده، گاه جرح و تعديل، شاگردان راوى، و كسانى كه از وى اجازه روايت گرفته اند كه در موارد بسيارى، با ذكر تاريخ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شيخ طوسى الرجال را پس از الفهرست تأليف كرده است؛ چرا كه او در قسمت سوم كتاب، در معرّفى كسانى كه از معصومان روايت نكرده اند، فراوان به الفهرست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شيخ طوسى در كتاب الرجال ـ چنان كه در مقدّمه گفته ـ ، ذكر اصحاب پيامبر و ائمه عليهم السلام و راويان آنهاست؛ خواه مؤمن باشند، خواه منافق، چه امامى و چه غير امامى يا 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پايه، خلفاى سه گانه و كسانى چون معاويه و عمرو بن عاص نيز در شمار اصحاب پيامبر خدا صلى الله عليه و آله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زياد بن ابيه، عبيد اللّه بن زياد و برخى از خوارج، در شمار اصحاب امام على عليه السلام ، چنان كه منصور دوانيقى از اصحاب امام صادق عليه السلام به شمار آمده؛ ولى درباره آنان چيزى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ذكر فردى در اين كتاب را نمى توان دليل امامى بودن يا ثقه بودن او شمرد</w:t>
      </w:r>
      <w:r>
        <w:rPr>
          <w:rFonts w:eastAsia="IRNazanin" w:cs="IRNazanin"/>
          <w:color w:val="111111"/>
          <w:sz w:val="28"/>
          <w:szCs w:val="28"/>
          <w:rtl w:val="true"/>
          <w:lang w:bidi="fa-IR"/>
        </w:rPr>
        <w:t xml:space="preserve">. </w:t>
      </w:r>
      <w:r>
        <w:rPr>
          <w:rStyle w:val="FootnoteAnchor"/>
          <w:rtl w:val="true"/>
        </w:rPr>
        <w:footnoteReference w:id="1868"/>
      </w:r>
      <w:r>
        <w:rPr>
          <w:rFonts w:ascii="IRNazanin" w:hAnsi="IRNazanin" w:eastAsia="IRNazanin"/>
          <w:color w:val="111111"/>
          <w:sz w:val="28"/>
          <w:sz w:val="28"/>
          <w:szCs w:val="28"/>
          <w:rtl w:val="true"/>
          <w:lang w:bidi="fa-IR"/>
        </w:rPr>
        <w:t xml:space="preserve">در اين كتاب، در موارد فراوانى پس از ذكر فردى از اصحاب امام صادق عليه السلام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از نظر هيئت و معنا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عرف استعمال، اين عبارت به صيغه معلوم است و به معناى روايتِ با واسطه از امام صادق عليه السلام </w:t>
      </w:r>
      <w:r>
        <w:rPr>
          <w:rFonts w:eastAsia="IRNazanin" w:cs="IRNazanin"/>
          <w:color w:val="111111"/>
          <w:sz w:val="28"/>
          <w:szCs w:val="28"/>
          <w:rtl w:val="true"/>
          <w:lang w:bidi="fa-IR"/>
        </w:rPr>
        <w:t xml:space="preserve">. </w:t>
      </w:r>
      <w:r>
        <w:rPr>
          <w:rStyle w:val="FootnoteAnchor"/>
          <w:rtl w:val="true"/>
        </w:rPr>
        <w:footnoteReference w:id="1869"/>
      </w:r>
      <w:r>
        <w:rPr>
          <w:rFonts w:ascii="IRNazanin" w:hAnsi="IRNazanin" w:eastAsia="IRNazanin"/>
          <w:color w:val="111111"/>
          <w:sz w:val="28"/>
          <w:sz w:val="28"/>
          <w:szCs w:val="28"/>
          <w:rtl w:val="true"/>
          <w:lang w:bidi="fa-IR"/>
        </w:rPr>
        <w:t>در مواردى، از</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شخص با يك عنوان يا دو عنوان، دو بار ياد شده است؛ گاه بدون اختلاف در اسم او و گاه با اختلاف در اسم او يا اسم پدرش يا كنيه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علّت اين اختلاف و تكثّر، اختلاف اصول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دقّت است كه نام برخى، هم در عنوان اصحاب معصومان عليهم السلام آمده و هم در عنوان كسانى كه از معصومان روايت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چند وجه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ذكر آن راوى در شمار اصحاب معصومان عليهم السلام ، صرف معاصرت است؛ اگرچه معصوم را نديده و يا از او روايت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وجه، در همه موارد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هم بى واسطه از معصوم روايت كرده و هم با واسطه، و به هر يك از اين دو اعتبار، در يكى از دو قسمت كتاب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وابستگى اين افراد به هر يك از دو قسم ياد شده، ترديد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تكرار نام وى، جانب هر دو طرف احتمال را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اين موارد، دچار غفلت يا فراموشى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درباره مصاحبت اين افراد با معصوم، ديدگاه ها متفاوت بوده، شيخ هر دو ديدگاه را مطرح كرده است</w:t>
      </w:r>
      <w:r>
        <w:rPr>
          <w:rFonts w:eastAsia="IRNazanin" w:cs="IRNazanin"/>
          <w:color w:val="111111"/>
          <w:sz w:val="28"/>
          <w:szCs w:val="28"/>
          <w:rtl w:val="true"/>
          <w:lang w:bidi="fa-IR"/>
        </w:rPr>
        <w:t xml:space="preserve">. </w:t>
      </w:r>
      <w:r>
        <w:rPr>
          <w:rStyle w:val="FootnoteAnchor"/>
          <w:rtl w:val="true"/>
        </w:rPr>
        <w:footnoteReference w:id="1870"/>
      </w:r>
      <w:r>
        <w:rPr>
          <w:rFonts w:ascii="IRNazanin" w:hAnsi="IRNazanin" w:eastAsia="IRNazanin"/>
          <w:color w:val="111111"/>
          <w:sz w:val="28"/>
          <w:sz w:val="28"/>
          <w:szCs w:val="28"/>
          <w:rtl w:val="true"/>
          <w:lang w:bidi="fa-IR"/>
        </w:rPr>
        <w:t>ابن طاووس در سده هفتم، كتاب الرجال طوسى را همراه با چهار كتاب رجالى ديگر، سامانى تازه بخشيد و در مجموعه اى با عنوان حلّ الإشكال فى معرفة الرجال، گرد آورد</w:t>
      </w:r>
      <w:r>
        <w:rPr>
          <w:rFonts w:eastAsia="IRNazanin" w:cs="IRNazanin"/>
          <w:color w:val="111111"/>
          <w:sz w:val="28"/>
          <w:szCs w:val="28"/>
          <w:rtl w:val="true"/>
          <w:lang w:bidi="fa-IR"/>
        </w:rPr>
        <w:t xml:space="preserve">. </w:t>
      </w:r>
      <w:r>
        <w:rPr>
          <w:rStyle w:val="FootnoteAnchor"/>
          <w:rtl w:val="true"/>
        </w:rPr>
        <w:footnoteReference w:id="1871"/>
      </w:r>
      <w:r>
        <w:rPr>
          <w:rFonts w:ascii="IRNazanin" w:hAnsi="IRNazanin" w:eastAsia="IRNazanin"/>
          <w:color w:val="111111"/>
          <w:sz w:val="28"/>
          <w:sz w:val="28"/>
          <w:szCs w:val="28"/>
          <w:rtl w:val="true"/>
          <w:lang w:bidi="fa-IR"/>
        </w:rPr>
        <w:t>مشابه اين كار، در پايان سده دهم و اوايل سده يازدهم نيز توسّط عنايت اللّه قهپايى، در مجمع الرجال انجام گرفت</w:t>
      </w:r>
      <w:r>
        <w:rPr>
          <w:rFonts w:eastAsia="IRNazanin" w:cs="IRNazanin"/>
          <w:color w:val="111111"/>
          <w:sz w:val="28"/>
          <w:szCs w:val="28"/>
          <w:rtl w:val="true"/>
          <w:lang w:bidi="fa-IR"/>
        </w:rPr>
        <w:t xml:space="preserve">. </w:t>
      </w:r>
      <w:r>
        <w:rPr>
          <w:rStyle w:val="FootnoteAnchor"/>
          <w:rtl w:val="true"/>
        </w:rPr>
        <w:footnoteReference w:id="187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9" w:name="pg2251_18573"/>
    </w:p>
    <w:p>
      <w:pPr>
        <w:pStyle w:val="Heading6"/>
        <w:numPr>
          <w:ilvl w:val="5"/>
          <w:numId w:val="1"/>
        </w:numPr>
        <w:rPr/>
      </w:pPr>
      <w:bookmarkStart w:id="1020" w:name="__RefHeading___Toc1669145_3804643083"/>
      <w:bookmarkStart w:id="1021" w:name="_Toc397"/>
      <w:bookmarkEnd w:id="1019"/>
      <w:bookmarkEnd w:id="1020"/>
      <w:r>
        <w:rPr/>
        <w:t>۶</w:t>
      </w:r>
      <w:r>
        <w:rPr>
          <w:rtl w:val="true"/>
        </w:rPr>
        <w:t xml:space="preserve"> </w:t>
      </w:r>
      <w:r>
        <w:rPr>
          <w:rtl w:val="true"/>
        </w:rPr>
        <w:t xml:space="preserve">. </w:t>
      </w:r>
      <w:r>
        <w:rPr>
          <w:rtl w:val="true"/>
        </w:rPr>
        <w:t>الفهرست</w:t>
      </w:r>
      <w:bookmarkEnd w:id="1021"/>
    </w:p>
    <w:p>
      <w:pPr>
        <w:pStyle w:val="BookText"/>
        <w:rPr/>
      </w:pPr>
      <w:r>
        <w:rPr>
          <w:rFonts w:ascii="IRNazanin" w:hAnsi="IRNazanin" w:eastAsia="IRNazanin"/>
          <w:color w:val="111111"/>
          <w:sz w:val="28"/>
          <w:sz w:val="28"/>
          <w:szCs w:val="28"/>
          <w:rtl w:val="true"/>
          <w:lang w:bidi="fa-IR"/>
        </w:rPr>
        <w:t>كتاب رجال شيخ طوسى، از مصادر مهمّ حلّ الإشكال ابن طاووس، خلاصة الأقوال علّامه حلّى، رجال ابن داوود، التحرير الطاووسى و نيز منتقى الجمان صاحب معالم، الرواشح السماوية ى ميرداماد، مجمع الرجال قهپايى، بحار الأنوار، وسائل الشيعة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جواد قيّومى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جامعه مدرّسين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 اين كتاب، از نسخه خطّى كتاب خانه ملك در تهران با تاريخ سده يازدهم ـ كه به موجب نوشتار روى آن، از روى نسخه اى كهن ، متعلّق به سال </w:t>
      </w:r>
      <w:r>
        <w:rPr>
          <w:rFonts w:ascii="IRNazanin" w:hAnsi="IRNazanin" w:eastAsia="IRNazanin"/>
          <w:color w:val="111111"/>
          <w:sz w:val="28"/>
          <w:sz w:val="28"/>
          <w:szCs w:val="28"/>
          <w:lang w:bidi="fa-IR"/>
        </w:rPr>
        <w:t>۵۸۷</w:t>
      </w:r>
      <w:r>
        <w:rPr>
          <w:rFonts w:ascii="IRNazanin" w:hAnsi="IRNazanin" w:eastAsia="IRNazanin"/>
          <w:color w:val="111111"/>
          <w:sz w:val="28"/>
          <w:sz w:val="28"/>
          <w:szCs w:val="28"/>
          <w:rtl w:val="true"/>
          <w:lang w:bidi="fa-IR"/>
        </w:rPr>
        <w:t xml:space="preserve"> ق، كتابت شده ـ استفاده شده است</w:t>
      </w:r>
      <w:r>
        <w:rPr>
          <w:rFonts w:eastAsia="IRNazanin" w:cs="IRNazanin"/>
          <w:color w:val="111111"/>
          <w:sz w:val="28"/>
          <w:szCs w:val="28"/>
          <w:rtl w:val="true"/>
          <w:lang w:bidi="fa-IR"/>
        </w:rPr>
        <w:t xml:space="preserve">. </w:t>
      </w:r>
      <w:r>
        <w:rPr>
          <w:rStyle w:val="FootnoteAnchor"/>
          <w:rtl w:val="true"/>
        </w:rPr>
        <w:footnoteReference w:id="1873"/>
      </w:r>
      <w:r>
        <w:rPr>
          <w:rFonts w:ascii="IRNazanin" w:hAnsi="IRNazanin" w:eastAsia="IRNazanin"/>
          <w:color w:val="111111"/>
          <w:sz w:val="28"/>
          <w:sz w:val="28"/>
          <w:szCs w:val="28"/>
          <w:rtl w:val="true"/>
          <w:lang w:bidi="fa-IR"/>
        </w:rPr>
        <w:t xml:space="preserve">اين كتاب پيش تر نيز در كلكته در سال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ق، و در عراق به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تحقيق سيّد محمّد صادق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w:t>
      </w:r>
      <w:r>
        <w:rPr>
          <w:rFonts w:eastAsia="IRNazanin" w:cs="IRNazanin"/>
          <w:color w:val="111111"/>
          <w:sz w:val="28"/>
          <w:szCs w:val="28"/>
          <w:rtl w:val="true"/>
          <w:lang w:bidi="fa-IR"/>
        </w:rPr>
        <w:t xml:space="preserve">. </w:t>
      </w:r>
      <w:r>
        <w:rPr>
          <w:rStyle w:val="FootnoteAnchor"/>
          <w:rtl w:val="true"/>
        </w:rPr>
        <w:footnoteReference w:id="1874"/>
      </w:r>
      <w:r>
        <w:rPr>
          <w:rFonts w:ascii="Amiri" w:hAnsi="Amiri" w:eastAsia="Amiri" w:cs="Amiri"/>
          <w:color w:val="111111"/>
          <w:sz w:val="28"/>
          <w:sz w:val="28"/>
          <w:szCs w:val="28"/>
          <w:rtl w:val="true"/>
          <w:lang w:bidi="ar-SA"/>
        </w:rPr>
        <w:t xml:space="preserve">كتاب الفهرست طوسى با همين عنوان، در مصادر ذكر شده </w:t>
      </w:r>
      <w:r>
        <w:rPr>
          <w:rStyle w:val="FootnoteAnchor"/>
          <w:rtl w:val="true"/>
        </w:rPr>
        <w:footnoteReference w:id="1875"/>
      </w:r>
      <w:r>
        <w:rPr>
          <w:rFonts w:ascii="IRNazanin" w:hAnsi="IRNazanin" w:eastAsia="IRNazanin"/>
          <w:color w:val="111111"/>
          <w:sz w:val="28"/>
          <w:sz w:val="28"/>
          <w:szCs w:val="28"/>
          <w:rtl w:val="true"/>
          <w:lang w:bidi="fa-IR"/>
        </w:rPr>
        <w:t>و انتساب آن به شيخ طوسى، معروف بلكه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آن، شامل مقدّمه محقّق، مقدّمه مؤلّف و اصل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به همزمانىِ تأليف الفهرست و الرجال شيخ طوسى، نسخه هاى خطّى كتاب، و كارهايى كه در اين تحقيق انجام گرفته و ويژگى هاى كتاب،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 به انگيزه تأليف و موضوع و ترتيب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مقدمه، تا زمان مؤلّف، تأليف جامع و شاملى براى معرفى اصول و مصنّفات اماميه انجام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ابو الحسين احمد بن حسين بن عبيد اللّه ، دو كتاب با عنوان الاُصول و المصنّفات فراهم كرده بود؛ ولى آن دو را كسى استنساخ نكرد و خود ابو الحسين نيز مخترم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چهل سالگى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گزارشى،</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وارثان او، كتاب هاى وى و از جمله اين دو كتاب را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جاى خالى، درخواست شيخ فاضل ـ كه ناشناخته است ـ نيز انگيزه ساز براى تأليف اين كتاب بوده است</w:t>
      </w:r>
      <w:r>
        <w:rPr>
          <w:rFonts w:eastAsia="IRNazanin" w:cs="IRNazanin"/>
          <w:color w:val="111111"/>
          <w:sz w:val="28"/>
          <w:szCs w:val="28"/>
          <w:rtl w:val="true"/>
          <w:lang w:bidi="fa-IR"/>
        </w:rPr>
        <w:t xml:space="preserve">. </w:t>
      </w:r>
      <w:r>
        <w:rPr>
          <w:rStyle w:val="FootnoteAnchor"/>
          <w:rtl w:val="true"/>
        </w:rPr>
        <w:footnoteReference w:id="1876"/>
      </w:r>
      <w:r>
        <w:rPr>
          <w:rFonts w:ascii="IRNazanin" w:hAnsi="IRNazanin" w:eastAsia="IRNazanin"/>
          <w:color w:val="111111"/>
          <w:sz w:val="28"/>
          <w:sz w:val="28"/>
          <w:szCs w:val="28"/>
          <w:rtl w:val="true"/>
          <w:lang w:bidi="fa-IR"/>
        </w:rPr>
        <w:t>شيخ طوسى هر چند اصول و مصنّفات را دو دسته تأليف دانسته، متذكّر شده كه آنها را به جهت اختصار، جداگانه نياورده است؛ چراكه برخى از مصنّفان، اصل نيز داشته اند و در صورت تأليف جداگانه، تكرار اسامى آنها در اصول، سبب دراز شدن كتاب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كتاب را به ترتيب حروف الفبا از همزه تا ياء، و بر اساس حرف اوّل سامان داده و بر خلاف الرجال، در اين جا ترتيب زمانى را مراعات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نام ها را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باب بر اساس حروف الفبا گنجانده؛ در يك باب، كسانى را نام برده است كه به كنيه معروف اند و وى به اسامى آنها دست نيافته؛ و در باب پايانى، آنان را كه به قبيله و لقب و شهرشان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مجموع، از </w:t>
      </w:r>
      <w:r>
        <w:rPr>
          <w:rFonts w:ascii="IRNazanin" w:hAnsi="IRNazanin" w:eastAsia="IRNazanin"/>
          <w:color w:val="111111"/>
          <w:sz w:val="28"/>
          <w:sz w:val="28"/>
          <w:szCs w:val="28"/>
          <w:lang w:bidi="fa-IR"/>
        </w:rPr>
        <w:t>۹۱۲</w:t>
      </w:r>
      <w:r>
        <w:rPr>
          <w:rFonts w:ascii="IRNazanin" w:hAnsi="IRNazanin" w:eastAsia="IRNazanin"/>
          <w:color w:val="111111"/>
          <w:sz w:val="28"/>
          <w:sz w:val="28"/>
          <w:szCs w:val="28"/>
          <w:rtl w:val="true"/>
          <w:lang w:bidi="fa-IR"/>
        </w:rPr>
        <w:t xml:space="preserve"> نفر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معرفى صاحبان كتب و اصول، به نام مصنّف، نام پدر و اجداد نزديك او، كنيه، لقب، زادگاه و محلّ اصلى سكونت و تحصيل، مسافرت ها، جرح و تعديل، مذهب، قبيله، سال وفات، مشايخ، راويان، اجازات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 و بيش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معرّفى مصنّف، همانند نجاشى به ذكر آثار وى مى پردازد و در اين قسمت، معمولاً ضمن اشاره به كمّيت كتب به صورت كلّى، گزيده اى از آنها را معرّفى نيز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موارد بسيار، اين گزينش غالبا بر اساس معروفيت كتب و يا قرائت و سماع خود شيخ نزد مؤلّف يا يكى از مشايخ، صورت مى گيرد</w:t>
      </w:r>
      <w:r>
        <w:rPr>
          <w:rFonts w:eastAsia="IRNazanin" w:cs="IRNazanin"/>
          <w:color w:val="111111"/>
          <w:sz w:val="28"/>
          <w:szCs w:val="28"/>
          <w:rtl w:val="true"/>
          <w:lang w:bidi="fa-IR"/>
        </w:rPr>
        <w:t xml:space="preserve">. </w:t>
      </w:r>
      <w:r>
        <w:rPr>
          <w:rStyle w:val="FootnoteAnchor"/>
          <w:rtl w:val="true"/>
        </w:rPr>
        <w:footnoteReference w:id="1877"/>
      </w:r>
      <w:r>
        <w:rPr>
          <w:rFonts w:ascii="IRNazanin" w:hAnsi="IRNazanin" w:eastAsia="IRNazanin"/>
          <w:color w:val="111111"/>
          <w:sz w:val="28"/>
          <w:sz w:val="28"/>
          <w:szCs w:val="28"/>
          <w:rtl w:val="true"/>
          <w:lang w:bidi="fa-IR"/>
        </w:rPr>
        <w:t>كتاب فهرست، همزمان با كتاب رجال تأليف شده است؛ چراكه هم در كتاب فهرست، از كتاب رجال ياد شده؛ و هم در كتاب رجال، چندين بار به كتاب فهرست 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شيخ در رجال خود هنگام معرّفى حسين بن عبيد اللّه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غضائرى، متذكّر مى شود كه غضائرى كتاب هايى نيز دارد كه وى آنها را در فهرست نام برده است</w:t>
      </w:r>
      <w:r>
        <w:rPr>
          <w:rFonts w:eastAsia="Amiri" w:cs="Amiri" w:ascii="Amiri" w:hAnsi="Amiri"/>
          <w:color w:val="111111"/>
          <w:sz w:val="28"/>
          <w:szCs w:val="28"/>
          <w:rtl w:val="true"/>
          <w:lang w:bidi="ar-SA"/>
        </w:rPr>
        <w:t xml:space="preserve">. </w:t>
      </w:r>
      <w:r>
        <w:rPr>
          <w:rStyle w:val="FootnoteAnchor"/>
          <w:rtl w:val="true"/>
        </w:rPr>
        <w:footnoteReference w:id="1878"/>
      </w:r>
      <w:r>
        <w:rPr>
          <w:rFonts w:ascii="IRNazanin" w:hAnsi="IRNazanin" w:eastAsia="IRNazanin"/>
          <w:color w:val="111111"/>
          <w:sz w:val="28"/>
          <w:sz w:val="28"/>
          <w:szCs w:val="28"/>
          <w:rtl w:val="true"/>
          <w:lang w:bidi="fa-IR"/>
        </w:rPr>
        <w:t>ظاهرا تأليف دو كتاب ياد شده؛ بويژه كتاب فهرست، پيش از وفات سيّد مرتضى به پايان رسيده است</w:t>
      </w:r>
      <w:r>
        <w:rPr>
          <w:rFonts w:eastAsia="IRNazanin" w:cs="IRNazanin"/>
          <w:color w:val="111111"/>
          <w:sz w:val="28"/>
          <w:szCs w:val="28"/>
          <w:rtl w:val="true"/>
          <w:lang w:bidi="fa-IR"/>
        </w:rPr>
        <w:t xml:space="preserve">. </w:t>
      </w:r>
      <w:r>
        <w:rPr>
          <w:rStyle w:val="FootnoteAnchor"/>
          <w:rtl w:val="true"/>
        </w:rPr>
        <w:footnoteReference w:id="1879"/>
      </w:r>
      <w:r>
        <w:rPr>
          <w:rFonts w:ascii="Amiri" w:hAnsi="Amiri" w:eastAsia="Amiri" w:cs="Amiri"/>
          <w:color w:val="111111"/>
          <w:sz w:val="28"/>
          <w:sz w:val="28"/>
          <w:szCs w:val="28"/>
          <w:rtl w:val="true"/>
          <w:lang w:bidi="ar-SA"/>
        </w:rPr>
        <w:t>به هر حال، اين كتاب نيز مانند كتاب رجال، با اين اشكال مواجه شده كه شيخ درباره بسيارى از راويان، به جرح و تعديل و نيز مذهب آنان اشاره نكرده است</w:t>
      </w:r>
      <w:r>
        <w:rPr>
          <w:rFonts w:eastAsia="Amiri" w:cs="Amiri" w:ascii="Amiri" w:hAnsi="Amiri"/>
          <w:color w:val="111111"/>
          <w:sz w:val="28"/>
          <w:szCs w:val="28"/>
          <w:rtl w:val="true"/>
          <w:lang w:bidi="ar-SA"/>
        </w:rPr>
        <w:t xml:space="preserve">. </w:t>
      </w:r>
      <w:r>
        <w:rPr>
          <w:rStyle w:val="FootnoteAnchor"/>
          <w:rtl w:val="true"/>
        </w:rPr>
        <w:footnoteReference w:id="1880"/>
      </w:r>
      <w:r>
        <w:rPr>
          <w:rFonts w:ascii="IRNazanin" w:hAnsi="IRNazanin" w:eastAsia="IRNazanin"/>
          <w:color w:val="111111"/>
          <w:sz w:val="28"/>
          <w:sz w:val="28"/>
          <w:szCs w:val="28"/>
          <w:rtl w:val="true"/>
          <w:lang w:bidi="fa-IR"/>
        </w:rPr>
        <w:t xml:space="preserve">اين در حالى است كه شيخ طوسى در مقدّمه، وعده داده است كه پس از نام هر يك از صاحبان اصول و مصنّفان، به آنچه در تعديل و جرح وى گفته شده نيز بپردازد و معلوم بدارد كه وى قابل اعتماد است يا نه، و بر مذهب حق است يا مخالف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بسيارى از صاحبان اصول و مصنّفان امامى، به مذاهب فاسد گرويده اند؛ هرچند كتاب هاى آنان قابل اعتماد است</w:t>
      </w:r>
      <w:r>
        <w:rPr>
          <w:rFonts w:eastAsia="IRNazanin" w:cs="IRNazanin"/>
          <w:color w:val="111111"/>
          <w:sz w:val="28"/>
          <w:szCs w:val="28"/>
          <w:rtl w:val="true"/>
          <w:lang w:bidi="fa-IR"/>
        </w:rPr>
        <w:t xml:space="preserve">». </w:t>
      </w:r>
      <w:r>
        <w:rPr>
          <w:rStyle w:val="FootnoteAnchor"/>
          <w:rtl w:val="true"/>
        </w:rPr>
        <w:footnoteReference w:id="1881"/>
      </w:r>
      <w:r>
        <w:rPr>
          <w:rFonts w:ascii="IRNazanin" w:hAnsi="IRNazanin" w:eastAsia="IRNazanin"/>
          <w:color w:val="111111"/>
          <w:sz w:val="28"/>
          <w:sz w:val="28"/>
          <w:szCs w:val="28"/>
          <w:rtl w:val="true"/>
          <w:lang w:bidi="fa-IR"/>
        </w:rPr>
        <w:t xml:space="preserve">در اين موارد كه شيخ طوسى سكوت كرده است، تكليف چيست؟ به قرينه آن كه در اين كتاب، اصل بر ذكر مصنّفات و اصول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اشاره به تصانيف ديگران، استطرادى است، اگر قرينه اى قوى بر فساد مذهب وجود نداشته باشد، بايد به قاعده اكثر و اغلب عمل كرد و فرد نام برده را شيعه امامى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درباره جرح و تعديل، با توجّه به آن كه بسيارى از راويان سرشناس و معروفى مانند زراره و سلمان فارسى، توثيق نشده اند، نمى توان ترك توثيق را دليل بر عدم وثاقت گرفت مگر اين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راويانى كه شيخ طوسى توثيق نكرده، نياز به توثيق نداشته اند </w:t>
      </w:r>
      <w:r>
        <w:rPr>
          <w:rStyle w:val="FootnoteAnchor"/>
          <w:rtl w:val="true"/>
        </w:rPr>
        <w:footnoteReference w:id="1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معمولاً طريق خود را به صاحبان اصول و مصنّفات، ذكر كرده و گاهى نيز دو طريق يا بيشتر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ترين مشايخ وى كه طريق وى به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2" w:name="pg2251_18576"/>
    </w:p>
    <w:p>
      <w:pPr>
        <w:pStyle w:val="Heading6"/>
        <w:numPr>
          <w:ilvl w:val="5"/>
          <w:numId w:val="1"/>
        </w:numPr>
        <w:rPr/>
      </w:pPr>
      <w:bookmarkStart w:id="1023" w:name="__RefHeading___Toc1669147_3804643083"/>
      <w:bookmarkStart w:id="1024" w:name="_Toc398"/>
      <w:bookmarkEnd w:id="1022"/>
      <w:bookmarkEnd w:id="1023"/>
      <w:r>
        <w:rPr/>
        <w:t>۷</w:t>
      </w:r>
      <w:r>
        <w:rPr>
          <w:rtl w:val="true"/>
        </w:rPr>
        <w:t xml:space="preserve"> </w:t>
      </w:r>
      <w:r>
        <w:rPr>
          <w:rtl w:val="true"/>
        </w:rPr>
        <w:t xml:space="preserve">. </w:t>
      </w:r>
      <w:r>
        <w:rPr>
          <w:rtl w:val="true"/>
        </w:rPr>
        <w:t>اختيار معرفة الرجال</w:t>
      </w:r>
      <w:bookmarkEnd w:id="1024"/>
    </w:p>
    <w:p>
      <w:pPr>
        <w:pStyle w:val="BookText"/>
        <w:rPr/>
      </w:pPr>
      <w:r>
        <w:rPr>
          <w:rFonts w:ascii="IRNazanin" w:hAnsi="IRNazanin" w:eastAsia="IRNazanin"/>
          <w:color w:val="111111"/>
          <w:sz w:val="28"/>
          <w:sz w:val="28"/>
          <w:szCs w:val="28"/>
          <w:rtl w:val="true"/>
          <w:lang w:bidi="fa-IR"/>
        </w:rPr>
        <w:t>صاحبان كتب را تشكيل مى دهند،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حسين بن عبيد اللّه غضائرى، ابن عبدون معروف به ابن حاشر، ابن صلت و ابن ابى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موارد بسيارى از اين افراد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كرده است</w:t>
      </w:r>
      <w:r>
        <w:rPr>
          <w:rFonts w:eastAsia="IRNazanin" w:cs="IRNazanin"/>
          <w:color w:val="111111"/>
          <w:sz w:val="28"/>
          <w:szCs w:val="28"/>
          <w:rtl w:val="true"/>
          <w:lang w:bidi="fa-IR"/>
        </w:rPr>
        <w:t xml:space="preserve">. </w:t>
      </w:r>
      <w:r>
        <w:rPr>
          <w:rStyle w:val="FootnoteAnchor"/>
          <w:rtl w:val="true"/>
        </w:rPr>
        <w:footnoteReference w:id="1883"/>
      </w:r>
      <w:r>
        <w:rPr>
          <w:rFonts w:ascii="IRNazanin" w:hAnsi="IRNazanin" w:eastAsia="IRNazanin"/>
          <w:color w:val="111111"/>
          <w:sz w:val="28"/>
          <w:sz w:val="28"/>
          <w:szCs w:val="28"/>
          <w:rtl w:val="true"/>
          <w:lang w:bidi="fa-IR"/>
        </w:rPr>
        <w:t>شيخ طوسى در تأليف اين كتاب و بويژه در شرح حال صاحبان كتب، از آثار كتاب شناسى و رجالىِ پيش از خود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كتاب فهرست ابن نديم و نيز دو كتاب مصنّفات و اصول ابن غضائرى، قابل توجّه اند</w:t>
      </w:r>
      <w:r>
        <w:rPr>
          <w:rFonts w:eastAsia="IRNazanin" w:cs="IRNazanin"/>
          <w:color w:val="111111"/>
          <w:sz w:val="28"/>
          <w:szCs w:val="28"/>
          <w:rtl w:val="true"/>
          <w:lang w:bidi="fa-IR"/>
        </w:rPr>
        <w:t xml:space="preserve">. </w:t>
      </w:r>
      <w:r>
        <w:rPr>
          <w:rStyle w:val="FootnoteAnchor"/>
          <w:rtl w:val="true"/>
        </w:rPr>
        <w:footnoteReference w:id="1884"/>
      </w:r>
      <w:r>
        <w:rPr>
          <w:rFonts w:ascii="IRNazanin" w:hAnsi="IRNazanin" w:eastAsia="IRNazanin"/>
          <w:color w:val="111111"/>
          <w:sz w:val="28"/>
          <w:sz w:val="28"/>
          <w:szCs w:val="28"/>
          <w:rtl w:val="true"/>
          <w:lang w:bidi="fa-IR"/>
        </w:rPr>
        <w:t>كتاب فهرست شيخ طوسى، همچون كتاب رجال او، با اعتنا و اعتماد علماى شيعه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به ساماندهى و ترتيب و گاه شرح آن پرداختند و عدّه بسيارى نيز آن را در شمار مصادر كتب خود جاى دادند</w:t>
      </w:r>
      <w:r>
        <w:rPr>
          <w:rFonts w:eastAsia="IRNazanin" w:cs="IRNazanin"/>
          <w:color w:val="111111"/>
          <w:sz w:val="28"/>
          <w:szCs w:val="28"/>
          <w:rtl w:val="true"/>
          <w:lang w:bidi="fa-IR"/>
        </w:rPr>
        <w:t xml:space="preserve">. </w:t>
      </w:r>
      <w:r>
        <w:rPr>
          <w:rStyle w:val="FootnoteAnchor"/>
          <w:rtl w:val="true"/>
        </w:rPr>
        <w:footnoteReference w:id="1885"/>
      </w:r>
      <w:r>
        <w:rPr>
          <w:rFonts w:ascii="IRNazanin" w:hAnsi="IRNazanin" w:eastAsia="IRNazanin"/>
          <w:color w:val="111111"/>
          <w:sz w:val="28"/>
          <w:sz w:val="28"/>
          <w:szCs w:val="28"/>
          <w:rtl w:val="true"/>
          <w:lang w:bidi="fa-IR"/>
        </w:rPr>
        <w:t>على بن عبد اللّه بن عبد الصمد مقابى، آن را بر سبك و سياق مرسوم در كتب رجالى، مرتّب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سليمان ماحوزى نيز ضمن ترتيب، به شرح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شرح، معراج الكمال إلى معرفة الرجال است كه البته ناتمام مانده و تا اوايل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 شود</w:t>
      </w:r>
      <w:r>
        <w:rPr>
          <w:rFonts w:eastAsia="IRNazanin" w:cs="IRNazanin"/>
          <w:color w:val="111111"/>
          <w:sz w:val="28"/>
          <w:szCs w:val="28"/>
          <w:rtl w:val="true"/>
          <w:lang w:bidi="fa-IR"/>
        </w:rPr>
        <w:t xml:space="preserve">. </w:t>
      </w:r>
      <w:r>
        <w:rPr>
          <w:rStyle w:val="FootnoteAnchor"/>
          <w:rtl w:val="true"/>
        </w:rPr>
        <w:footnoteReference w:id="188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حسينى اِستر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رجائى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 نسخه هاى خطّىِ موجود از اين كتاب،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نسخه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نسخه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خانه آية اللّه مرعشى به خطّ منصور بن على بن منصور 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كتابت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887"/>
      </w:r>
      <w:r>
        <w:rPr>
          <w:rFonts w:ascii="IRNazanin" w:hAnsi="IRNazanin" w:eastAsia="IRNazanin"/>
          <w:color w:val="111111"/>
          <w:sz w:val="28"/>
          <w:sz w:val="28"/>
          <w:szCs w:val="28"/>
          <w:rtl w:val="true"/>
          <w:lang w:bidi="fa-IR"/>
        </w:rPr>
        <w:t xml:space="preserve">اين كتاب پيش تر نيز در بمبئى در سال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ق، به اهتمام على محلّاتى حائرى و در نجف اشرف با تعليقات سيّد احمد حسينى،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اختيار معرفة الرجال با همين عنوان، در منابع كتاب شناسى و حديثى ذكر شده است</w:t>
      </w:r>
      <w:r>
        <w:rPr>
          <w:rFonts w:eastAsia="IRNazanin" w:cs="IRNazanin"/>
          <w:color w:val="111111"/>
          <w:sz w:val="28"/>
          <w:szCs w:val="28"/>
          <w:rtl w:val="true"/>
          <w:lang w:bidi="fa-IR"/>
        </w:rPr>
        <w:t xml:space="preserve">. </w:t>
      </w:r>
      <w:r>
        <w:rPr>
          <w:rStyle w:val="FootnoteAnchor"/>
          <w:rtl w:val="true"/>
        </w:rPr>
        <w:footnoteReference w:id="1888"/>
      </w:r>
      <w:r>
        <w:rPr>
          <w:rFonts w:ascii="IRNazanin" w:hAnsi="IRNazanin" w:eastAsia="IRNazanin"/>
          <w:color w:val="111111"/>
          <w:sz w:val="28"/>
          <w:sz w:val="28"/>
          <w:szCs w:val="28"/>
          <w:rtl w:val="true"/>
          <w:lang w:bidi="fa-IR"/>
        </w:rPr>
        <w:t xml:space="preserve">به استناد عبارتى كه در ابتداى نسخه ابن طاووس بوده، شيخ اين كتاب را در سال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ق، در نجف اشرف، بر گروهى از اهل علم، املا كرده است</w:t>
      </w:r>
      <w:r>
        <w:rPr>
          <w:rFonts w:eastAsia="IRNazanin" w:cs="IRNazanin"/>
          <w:color w:val="111111"/>
          <w:sz w:val="28"/>
          <w:szCs w:val="28"/>
          <w:rtl w:val="true"/>
          <w:lang w:bidi="fa-IR"/>
        </w:rPr>
        <w:t xml:space="preserve">. </w:t>
      </w:r>
      <w:r>
        <w:rPr>
          <w:rStyle w:val="FootnoteAnchor"/>
          <w:rtl w:val="true"/>
        </w:rPr>
        <w:footnoteReference w:id="1889"/>
      </w:r>
      <w:r>
        <w:rPr>
          <w:rFonts w:ascii="IRNazanin" w:hAnsi="IRNazanin" w:eastAsia="IRNazanin"/>
          <w:color w:val="111111"/>
          <w:sz w:val="28"/>
          <w:sz w:val="28"/>
          <w:szCs w:val="28"/>
          <w:rtl w:val="true"/>
          <w:lang w:bidi="fa-IR"/>
        </w:rPr>
        <w:t>كتاب اختيار، تهذيب شده و گزيده مطالب كتاب رجال الكشّى يا همان معرفة الرجال است</w:t>
      </w:r>
      <w:r>
        <w:rPr>
          <w:rFonts w:eastAsia="IRNazanin" w:cs="IRNazanin"/>
          <w:color w:val="111111"/>
          <w:sz w:val="28"/>
          <w:szCs w:val="28"/>
          <w:rtl w:val="true"/>
          <w:lang w:bidi="fa-IR"/>
        </w:rPr>
        <w:t xml:space="preserve">. </w:t>
      </w:r>
      <w:r>
        <w:rPr>
          <w:rStyle w:val="FootnoteAnchor"/>
          <w:rtl w:val="true"/>
        </w:rPr>
        <w:footnoteReference w:id="1890"/>
      </w:r>
      <w:r>
        <w:rPr>
          <w:rFonts w:ascii="IRNazanin" w:hAnsi="IRNazanin" w:eastAsia="IRNazanin"/>
          <w:color w:val="111111"/>
          <w:sz w:val="28"/>
          <w:sz w:val="28"/>
          <w:szCs w:val="28"/>
          <w:rtl w:val="true"/>
          <w:lang w:bidi="fa-IR"/>
        </w:rPr>
        <w:t>از آن جا كه كشّى تنها به ذكر رواياتى پرداخت كه در مدح يا ذمّ افراد وارد شده بود، اين پرسش مطرح است كه شيخ طوسى در گزينش خود، چه رواياتى را حذف كرد يا چه چيز يا چيزهايى را تهذيب نمود؟ پاسخ اين سؤال، دقيقا روشن نيست؛ چراكه رجال الكشّى، ظاهرا پس از سده پنجم ناياب شده و هيچ يك از علماى رجال، آن را در اختيار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معاصر طوسى، به تصريح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رجال الكشّى، غلط هاى بسيار وجود دارد</w:t>
      </w:r>
      <w:r>
        <w:rPr>
          <w:rFonts w:eastAsia="IRNazanin" w:cs="IRNazanin"/>
          <w:color w:val="111111"/>
          <w:sz w:val="28"/>
          <w:szCs w:val="28"/>
          <w:rtl w:val="true"/>
          <w:lang w:bidi="fa-IR"/>
        </w:rPr>
        <w:t xml:space="preserve">» </w:t>
      </w:r>
      <w:r>
        <w:rPr>
          <w:rStyle w:val="FootnoteAnchor"/>
          <w:rtl w:val="true"/>
        </w:rPr>
        <w:footnoteReference w:id="1891"/>
      </w:r>
      <w:r>
        <w:rPr>
          <w:rFonts w:ascii="IRNazanin" w:hAnsi="IRNazanin" w:eastAsia="IRNazanin"/>
          <w:color w:val="111111"/>
          <w:sz w:val="28"/>
          <w:sz w:val="28"/>
          <w:szCs w:val="28"/>
          <w:rtl w:val="true"/>
          <w:lang w:bidi="fa-IR"/>
        </w:rPr>
        <w:t xml:space="preserve">؛ </w:t>
      </w:r>
      <w:r>
        <w:rPr>
          <w:rStyle w:val="FootnoteAnchor"/>
          <w:rtl w:val="true"/>
        </w:rPr>
        <w:footnoteReference w:id="1892"/>
      </w:r>
      <w:r>
        <w:rPr>
          <w:rFonts w:ascii="IRNazanin" w:hAnsi="IRNazanin" w:eastAsia="IRNazanin"/>
          <w:color w:val="111111"/>
          <w:sz w:val="28"/>
          <w:sz w:val="28"/>
          <w:szCs w:val="28"/>
          <w:rtl w:val="true"/>
          <w:lang w:bidi="fa-IR"/>
        </w:rPr>
        <w:t>اما روشن نيست كه اين اغلاط، از چه نوعى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وجود غلط لفظىِ سهوى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طوسى، رجال الكشّى را از روايات عامّه، تهذيب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93"/>
      </w:r>
      <w:r>
        <w:rPr>
          <w:rFonts w:ascii="IRNazanin" w:hAnsi="IRNazanin" w:eastAsia="IRNazanin"/>
          <w:color w:val="111111"/>
          <w:sz w:val="28"/>
          <w:sz w:val="28"/>
          <w:szCs w:val="28"/>
          <w:rtl w:val="true"/>
          <w:lang w:bidi="fa-IR"/>
        </w:rPr>
        <w:t>ولى اين ادّعا مطابق با واقع نيست؛ چرا كه در كتاب اختيار الرجال نيز گروهى از رجال عامّه ذكر شده اند</w:t>
      </w:r>
      <w:r>
        <w:rPr>
          <w:rFonts w:eastAsia="IRNazanin" w:cs="IRNazanin"/>
          <w:color w:val="111111"/>
          <w:sz w:val="28"/>
          <w:szCs w:val="28"/>
          <w:rtl w:val="true"/>
          <w:lang w:bidi="fa-IR"/>
        </w:rPr>
        <w:t xml:space="preserve">. </w:t>
      </w:r>
      <w:r>
        <w:rPr>
          <w:rStyle w:val="FootnoteAnchor"/>
          <w:rtl w:val="true"/>
        </w:rPr>
        <w:footnoteReference w:id="1894"/>
      </w:r>
      <w:r>
        <w:rPr>
          <w:rFonts w:ascii="Amiri" w:hAnsi="Amiri" w:eastAsia="Amiri" w:cs="Amiri"/>
          <w:color w:val="111111"/>
          <w:sz w:val="28"/>
          <w:sz w:val="28"/>
          <w:szCs w:val="28"/>
          <w:rtl w:val="true"/>
          <w:lang w:bidi="ar-SA"/>
        </w:rPr>
        <w:t>به هر روى، نسخه اى از اختيار الرجال، در دسترس</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بود </w:t>
      </w:r>
      <w:r>
        <w:rPr>
          <w:rStyle w:val="FootnoteAnchor"/>
          <w:rtl w:val="true"/>
        </w:rPr>
        <w:footnoteReference w:id="1895"/>
      </w:r>
      <w:r>
        <w:rPr>
          <w:rFonts w:ascii="IRNazanin" w:hAnsi="IRNazanin" w:eastAsia="IRNazanin"/>
          <w:color w:val="111111"/>
          <w:sz w:val="28"/>
          <w:sz w:val="28"/>
          <w:szCs w:val="28"/>
          <w:rtl w:val="true"/>
          <w:lang w:bidi="fa-IR"/>
        </w:rPr>
        <w:t>كه پس از او، به علّامه حلّى و ابن داوود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گرچه از اين عنوان و از شيخ طوسى نام نبرده اند، از كشّى بسيار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سده، كتاب حل الإشكال ابن طاووس ـ كه مطالب اختيار الرجال را نيز در بر داشته ـ ، همچنان در ميان علماى رجال دست به دست مى شد، تا اين كه صاحب معالم فرزند شهيد ثانى، اختيار الرجال را از حلّ الإشكال ابن طاووس استخراج كرد و با عنوان التحرير الطاووسى، به بازنويسى آن پرداخت</w:t>
      </w:r>
      <w:r>
        <w:rPr>
          <w:rFonts w:eastAsia="IRNazanin" w:cs="IRNazanin"/>
          <w:color w:val="111111"/>
          <w:sz w:val="28"/>
          <w:szCs w:val="28"/>
          <w:rtl w:val="true"/>
          <w:lang w:bidi="fa-IR"/>
        </w:rPr>
        <w:t xml:space="preserve">. </w:t>
      </w:r>
      <w:r>
        <w:rPr>
          <w:rStyle w:val="FootnoteAnchor"/>
          <w:rtl w:val="true"/>
        </w:rPr>
        <w:footnoteReference w:id="1896"/>
      </w:r>
      <w:r>
        <w:rPr>
          <w:rFonts w:ascii="IRNazanin" w:hAnsi="IRNazanin" w:eastAsia="IRNazanin"/>
          <w:color w:val="111111"/>
          <w:sz w:val="28"/>
          <w:sz w:val="28"/>
          <w:szCs w:val="28"/>
          <w:rtl w:val="true"/>
          <w:lang w:bidi="fa-IR"/>
        </w:rPr>
        <w:t>پس از او، عنايت اللّه قهپايى نيز مطالب آن را در مجمع الرجال گرد آورد</w:t>
      </w:r>
      <w:r>
        <w:rPr>
          <w:rFonts w:eastAsia="IRNazanin" w:cs="IRNazanin"/>
          <w:color w:val="111111"/>
          <w:sz w:val="28"/>
          <w:szCs w:val="28"/>
          <w:rtl w:val="true"/>
          <w:lang w:bidi="fa-IR"/>
        </w:rPr>
        <w:t xml:space="preserve">. </w:t>
      </w:r>
      <w:r>
        <w:rPr>
          <w:rStyle w:val="FootnoteAnchor"/>
          <w:rtl w:val="true"/>
        </w:rPr>
        <w:footnoteReference w:id="1897"/>
      </w:r>
      <w:r>
        <w:rPr>
          <w:rFonts w:ascii="IRNazanin" w:hAnsi="IRNazanin" w:eastAsia="IRNazanin"/>
          <w:color w:val="111111"/>
          <w:sz w:val="28"/>
          <w:sz w:val="28"/>
          <w:szCs w:val="28"/>
          <w:rtl w:val="true"/>
          <w:lang w:bidi="fa-IR"/>
        </w:rPr>
        <w:t>قرينه آشكارى بر وجود رجال كشّى در سده شش به بعد تا عصر حاضر، مشاهده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مواردى را نقل كرده كه همگى از كتاب اختيار الرجال طوسى بوده و از كتاب الرجال كشّى نام نبرده است</w:t>
      </w:r>
      <w:r>
        <w:rPr>
          <w:rFonts w:eastAsia="IRNazanin" w:cs="IRNazanin"/>
          <w:color w:val="111111"/>
          <w:sz w:val="28"/>
          <w:szCs w:val="28"/>
          <w:rtl w:val="true"/>
          <w:lang w:bidi="fa-IR"/>
        </w:rPr>
        <w:t xml:space="preserve">. </w:t>
      </w:r>
      <w:r>
        <w:rPr>
          <w:rStyle w:val="FootnoteAnchor"/>
          <w:rtl w:val="true"/>
        </w:rPr>
        <w:footnoteReference w:id="1898"/>
      </w:r>
      <w:r>
        <w:rPr>
          <w:rFonts w:ascii="IRNazanin" w:hAnsi="IRNazanin" w:eastAsia="IRNazanin"/>
          <w:color w:val="111111"/>
          <w:sz w:val="28"/>
          <w:sz w:val="28"/>
          <w:szCs w:val="28"/>
          <w:rtl w:val="true"/>
          <w:lang w:bidi="fa-IR"/>
        </w:rPr>
        <w:t xml:space="preserve">در سده هشتم، علّامه حلّى و ابن داوود، دو رجالى معروف، از كتاب اختيار الرجال طوسى نام نبرده اند و گزارش هاى خود را با عباراتى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حقّقه الكشّى</w:t>
      </w:r>
      <w:r>
        <w:rPr>
          <w:rFonts w:eastAsia="IRNazanin" w:cs="IRNazanin"/>
          <w:color w:val="111111"/>
          <w:sz w:val="28"/>
          <w:szCs w:val="28"/>
          <w:rtl w:val="true"/>
          <w:lang w:bidi="fa-IR"/>
        </w:rPr>
        <w:t xml:space="preserve">» </w:t>
      </w:r>
      <w:r>
        <w:rPr>
          <w:rStyle w:val="FootnoteAnchor"/>
          <w:rtl w:val="true"/>
        </w:rPr>
        <w:footnoteReference w:id="1899"/>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عبارت و نقل قول، در عدّه اى اين پندار را تقويت كرده كه گويا اين دو رجالى، اصل كتاب كشّى را در اختيار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كتاب اختيار الرجال، در ابتدا نظم و ترتيب معنادارى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در كتاب حلّ الإشكال، روايات كتاب اختيار الرجال را به همراه مطالب ديگر كتب رجالى، بر اساس حروف الفبا سامان داده و در هر مورد، به نام كتاب مرجع نيز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وى</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به تهذيب آن پرداخت و اكثر اخبار آن را از نظر اسناد و متن، مورد بحث و بررسى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همين ترتيب، در دو كتاب رجالى علّامه حلّى و ابن داوود نيز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حسن، صاحب معالم، اختيار الرجال را كه مشتمل بر اخبار متعارض بود و از نظر اسناد و متن نياز به تحقيق و تحرير تازه اى داشت، بر اساس حروف الفبا طبقه 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ترتيب بندى و بازسازى هاى انجام گرفته،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بندى بر اساس رجال شيخ طوسى، توسّط يوسف بن محمّد زين الدين حسينى شامى، در سال </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 ق؛ ترتيب بندى عنايت اللّه قهپايى به ترتيب كتاب منهج المقال و امثال آن، بر اساس حروف الفبا؛ ترتيب بندى شيخ داوود بن حسن جزايرى، معاصر صاحب حدائق؛ </w:t>
      </w:r>
      <w:r>
        <w:rPr>
          <w:rStyle w:val="FootnoteAnchor"/>
          <w:rtl w:val="true"/>
        </w:rPr>
        <w:footnoteReference w:id="1900"/>
      </w:r>
      <w:r>
        <w:rPr>
          <w:rFonts w:ascii="Amiri" w:hAnsi="Amiri" w:eastAsia="Amiri" w:cs="Amiri"/>
          <w:color w:val="111111"/>
          <w:sz w:val="28"/>
          <w:sz w:val="28"/>
          <w:szCs w:val="28"/>
          <w:rtl w:val="true"/>
          <w:lang w:bidi="ar-SA"/>
        </w:rPr>
        <w:t xml:space="preserve">و ترتيب و شرح محمّد باقر استرآبادى معروف به مير 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۱۰۴۱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اى از بيشتر اين ترتيب ها، در اختيار ميرزا حسين نورى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5" w:name="pg2251_18580"/>
    </w:p>
    <w:p>
      <w:pPr>
        <w:pStyle w:val="Heading6"/>
        <w:numPr>
          <w:ilvl w:val="5"/>
          <w:numId w:val="1"/>
        </w:numPr>
        <w:rPr/>
      </w:pPr>
      <w:bookmarkStart w:id="1026" w:name="__RefHeading___Toc1669149_3804643083"/>
      <w:bookmarkStart w:id="1027" w:name="_Toc399"/>
      <w:bookmarkEnd w:id="1025"/>
      <w:bookmarkEnd w:id="1026"/>
      <w:r>
        <w:rPr>
          <w:rtl w:val="true"/>
        </w:rPr>
        <w:t>منابع و مآخذ</w:t>
      </w:r>
      <w:bookmarkEnd w:id="1027"/>
    </w:p>
    <w:p>
      <w:pPr>
        <w:pStyle w:val="BookText"/>
        <w:rPr/>
      </w:pPr>
      <w:r>
        <w:rPr>
          <w:rFonts w:ascii="IRNazanin" w:hAnsi="IRNazanin" w:eastAsia="IRNazanin"/>
          <w:color w:val="111111"/>
          <w:sz w:val="28"/>
          <w:sz w:val="28"/>
          <w:szCs w:val="28"/>
          <w:rtl w:val="true"/>
          <w:lang w:bidi="fa-IR"/>
        </w:rPr>
        <w:t>منابع و 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بويه نخستين سلسله قدرتمند شيعه ، على اصغر فقهى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فرهنگى در عهد آل بويه ، جوئل كرمر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حنايى كاشانى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دانشگاهى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الحسينى الإسترآبادى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 رضى الدين أبو القاسم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الإصفهانى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و السيّد محمود الزرندى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فى معرفة حجج اللّه على العباد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و دار المفيد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فى ما اختلف من الأخبار ، أبو جعفر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الموسوى الخرسان و الشيخ على الآخوندى والشيخ محمّد الآخوندى،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الإسلامية،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الاستغاثة ، أبو القاسم على بن أحمد بن موسى الشريف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الجواد فلاطورى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الاستنصار فى النصّ على الأئمّة الأطهار ، أبو الفتح محمّد بن على الكراجكى الطرابلسى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عبد السيّد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لألفية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أبو جعفر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أبو جعفر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 ولى و 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من الحيره ، أبو جعفر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من أخطار الأسفار و الأزمان ، رضى الدين أبو القاسم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مهر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الأمصار و الآثار ، أبو عبد اللّه محمّد بن أحمد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على سعد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الإسلامية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هاى كلامى شيخ مفيد ، مارتين مكدر موت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 أبى طالب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الحديث فى شرح صحيح البخارى ، حمد بن محمّد الخطّابى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بن عبد الرحمان آل سعود ،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إحياء التراث الإسلامى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المولى فى اللسان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نجف،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أحمد الحسينى ،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باقر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م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 إسماعيل بن عمر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م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 محمّد بن جمال الدين مكّى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آل زرارة، السيّد محمّد على الموحّد الأبطحى،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 أبو بكر أحمد بن على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الخطيب البغدادى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تشيّع در ايران، رسول جعفريان،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گسترش تشيّع در رى ، رسول جعفريان ،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حضرت عبد العظيم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مذهبى قم ، على اصغر فقيهى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فى فضائل العترة الطاهرة ، على الغروى الحسينى الإسترآبادى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التحرير الطاووسى ، حسين بن زين الدين الشهيد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الجواهرى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النجفى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التحصين ، رضى الدين أبو القاسم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التحصين فى صفات العارفين من العزلة و الخمول بالأسانيد المتلّقاة من آل الرسول ، أحمد بن محمّد بن فهد الحلّى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 و آله ، أبو محمّد الحسن بن على بن حسين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تدريب الراوى فى شرح تقريب النووى ، جلال الدين عبد الرحمان بن أبى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عمر هاشم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اعتقادات الإماميّة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لألفية الشيخ المفيد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 من أغلاط العامّة،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كريم،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الغدير،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 أبو النضر محمّد بن مسعود اسلمى السمرقندى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رضا الحسينى الجلالى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التفضيل ، أبو الفتح محمّد بن على الكراجكى الطرابلسى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الاُرمَوى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أهل البيت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رسالة أبى غالب الزرارى فى آل أعين ، أبو عبد اللّه حسين بن عبيد اللّه الغضائرى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على الموسوى الموحّد الأبطحى الإصفهانى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التمحيص ، أبو على محمّد بن همام الإسفكافى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أبو جعفر محمّد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الحسينى الطهرانى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أفكار لمعانى تنقيح الأنظار ، محمّد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 الصنعانى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الرحمان صلاح بن محمّد بن عويضة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م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فى شرح المقنعة ، أبو جعفر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الموسوى الخرسان و على الآخوندى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المقال فى تنقيح كتاب الرجال ، السيّد محمّد على الموحّد الأبطحى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المؤلّف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ثلاثيات الكلينى ، أمين ترمس العاملى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 أبو محمّد جعفر بن أحمد القمنى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الحسينى النيسابورى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لأخلاق الرواى و آداب السامع ، أبو بكر أحمد بن على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الخطيب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عجاج الخطيب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بكمال العمل المشروع ، رضى الدين أبو القاسم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الإصفهانى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الآفاق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 محمّد حسن النجفى الإصفهانى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محمود القوچانى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خطيب البغدادى و أثره فى علوم الحديث ، محمّد طحّان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الناظرة فى أحكام العترة الطاهرة ، يوسف بن أحمد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على الآخوندى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 طبقات الأصفياء ، أحمد بن عبد اللّه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سعد الدين خليل الإسكندرانى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ascii="Amiri" w:hAnsi="Amiri" w:eastAsia="Amiri" w:cs="Amiri"/>
          <w:color w:val="111111"/>
          <w:sz w:val="28"/>
          <w:sz w:val="28"/>
          <w:szCs w:val="28"/>
          <w:lang w:bidi="ar-SA"/>
        </w:rPr>
        <w:t>۱۴۲۱</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مستدرك الوسائل ، ميرزا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النورى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خاندان نوبختى ، عبّاس اقبال آشتيانى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طهورى ، </w:t>
      </w:r>
      <w:r>
        <w:rPr>
          <w:rFonts w:ascii="Amiri" w:hAnsi="Amiri" w:eastAsia="Amiri" w:cs="Amiri"/>
          <w:color w:val="111111"/>
          <w:sz w:val="28"/>
          <w:sz w:val="28"/>
          <w:szCs w:val="28"/>
          <w:lang w:bidi="ar-SA"/>
        </w:rPr>
        <w:t>۱۳۱۱</w:t>
      </w:r>
      <w:r>
        <w:rPr>
          <w:rFonts w:ascii="Amiri" w:hAnsi="Amiri" w:eastAsia="Amiri" w:cs="Amiri"/>
          <w:color w:val="111111"/>
          <w:sz w:val="28"/>
          <w:sz w:val="28"/>
          <w:szCs w:val="28"/>
          <w:rtl w:val="true"/>
          <w:lang w:bidi="ar-SA"/>
        </w:rPr>
        <w:t xml:space="preserve"> ش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هادى الأمينى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 للحضرة الرضوية المقدّسة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أبو جعفر بن محمّد القمّى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فى معرفة الرجال ، أبو منصور 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 مؤسسة النشر الإسلامى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فى فقه الإماميّة ، محمّد بن جمال الدين مكّى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۷۳۴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 رضى الدين أبو القاسم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۵۸۹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۱۳۷۲</w:t>
      </w:r>
      <w:r>
        <w:rPr>
          <w:rFonts w:ascii="Amiri" w:hAnsi="Amiri" w:eastAsia="Amiri" w:cs="Amiri"/>
          <w:color w:val="111111"/>
          <w:sz w:val="28"/>
          <w:sz w:val="28"/>
          <w:szCs w:val="28"/>
          <w:rtl w:val="true"/>
          <w:lang w:bidi="ar-SA"/>
        </w:rPr>
        <w:t xml:space="preserve"> ش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 ذكر الحلال و الحرام ، و القضايا و الأحكام عن أهل بيت رسول اللّه ، أبو حنيفة النعمان بن محمّد التميمى المغربى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على أصغر فيضى ، 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 </w:t>
      </w:r>
      <w:r>
        <w:rPr>
          <w:rFonts w:ascii="Amiri" w:hAnsi="Amiri" w:eastAsia="Amiri" w:cs="Amiri"/>
          <w:color w:val="111111"/>
          <w:sz w:val="28"/>
          <w:sz w:val="28"/>
          <w:szCs w:val="28"/>
          <w:lang w:bidi="ar-SA"/>
        </w:rPr>
        <w:t>۱۳۹۳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۱۹۶۳</w:t>
      </w:r>
      <w:r>
        <w:rPr>
          <w:rFonts w:ascii="Amiri" w:hAnsi="Amiri" w:eastAsia="Amiri" w:cs="Amiri"/>
          <w:color w:val="111111"/>
          <w:sz w:val="28"/>
          <w:sz w:val="28"/>
          <w:szCs w:val="28"/>
          <w:rtl w:val="true"/>
          <w:lang w:bidi="ar-SA"/>
        </w:rPr>
        <w:t xml:space="preserve"> م ، سوم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 أبو جعفر محمّد بن جرير الطبرى الإمامى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الحسن بن على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السيّد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لفوائد الرجالية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محمّد مهدى بحر العلوم الطباطبائى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۱۷۹۸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محخمد صادق بحر العلوم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الصادق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الإصفهانى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العشر ، أبو جعفر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حول الحديث نحن معاشر الأنبياء لا نورث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حول خبر مارية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الصباحى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معنى المولى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نجف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المستطرفة ، محمّد بن جعفر الكتانى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الإسلامية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السماوية فى شرح الأحاديث الإماميّة ، مير محمّد باقر الحسينى الإستر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النجفى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فى شرح إرشاد الأذهان ، زين الدين بن على الجبعى العاملى الشامى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مهدى الخرسان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 رضى الدين أبو القاسم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 م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المقال فى علم الرجال ، أبو الهدى الكلباسى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الحسينى القزوينى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ولىّ العصر عليه السلام للدراسات الإسلامية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 قطنى ، على بن عمر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قطنى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الطيّب محمّد آبادى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أبو بكر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عطاء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 أبو عبداللّه محمّد بن أحمد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و حسين الأسد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م ،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فى فضائل الأئمّة الأطهار ، أبو حنيفة النعمان بن محمّد المغربى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أبو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الحسينى الجلالى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هاجر محمّد السعيد بسيونى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تحليل مكتب حديثى قم از آغاز تا قرن پنجم ، رساله دكترى محمّد رضا جبّارى ، استاد راه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و دكتر نهيلا غروى نايينى ، دانشكده علوم انسانى دانشگاه تربيت مدرّس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حبّان بترتيب ابن بلبان ، محمّد بن أحمد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بلبان الفارسى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إلى مستحقّى التقديم ، أبو محمّد على بن يونس النباطى البياضى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لإحياء الآثار الجعفرية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المهرقة فى جواب الصواعق المحرقة ، القاضى نور اللّه التسترى المرعشى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الاُرموى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عليهم السلام ، ابنا بسطام النيسابوريان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مهدى الخرسان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الرضى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فى معرفة مذاهب الطوائف ، رضى الدين أبو القاسم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الخيّام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 أبو جعفر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الحديث و دراية الحديث ، كاظم مدير شانه 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عمرو تثمان بن عبد الرحمان الشهرزورى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۶۴۳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عتر،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العلمية،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 أبو جعفر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xml:space="preserve"> م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المعجزات ، حسين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الكتبى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و حجّة الخصام فى تعيين الإمام من طريق الخاصّ و العامّ ، السيّد هاشم بن إسماعيل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على عاشور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العربى ، </w:t>
      </w:r>
      <w:r>
        <w:rPr>
          <w:rFonts w:ascii="Amiri" w:hAnsi="Amiri" w:eastAsia="Amiri" w:cs="Amiri"/>
          <w:color w:val="111111"/>
          <w:sz w:val="28"/>
          <w:sz w:val="28"/>
          <w:szCs w:val="28"/>
          <w:lang w:bidi="ar-SA"/>
        </w:rPr>
        <w:t>۱۴۲۲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الفوائد و درر القلائد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 فى التفسير و الحديث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القاسم على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بدر الدين النعسانى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النجفى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ابن أبى زينب محمّد بن إبراهيم الكاتب النعمانى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أبو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الطهرانى و على أحمد ناصح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الأبواب بين ذوى الألباب و بين ربّ الأرباب فى الاستخارات ، رضى الدين أبو القاسم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۵۸۹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الخفّاف ، مؤسسة آل البيت عليهم السلام لإحياء التراث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۱۹۸۹</w:t>
      </w:r>
      <w:r>
        <w:rPr>
          <w:rFonts w:ascii="Amiri" w:hAnsi="Amiri" w:eastAsia="Amiri" w:cs="Amiri"/>
          <w:color w:val="111111"/>
          <w:sz w:val="28"/>
          <w:sz w:val="28"/>
          <w:szCs w:val="28"/>
          <w:rtl w:val="true"/>
          <w:lang w:bidi="ar-SA"/>
        </w:rPr>
        <w:t xml:space="preserve"> م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المغيث بشرح ألفية الحديث للعراقى ، أبو عبد اللّه محمّد بن عبد الرحمان السخاوى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۹۰۲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حسين على ، دار الإمام الطبرى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۱۹۹۲</w:t>
      </w:r>
      <w:r>
        <w:rPr>
          <w:rFonts w:ascii="Amiri" w:hAnsi="Amiri" w:eastAsia="Amiri" w:cs="Amiri"/>
          <w:color w:val="111111"/>
          <w:sz w:val="28"/>
          <w:sz w:val="28"/>
          <w:szCs w:val="28"/>
          <w:rtl w:val="true"/>
          <w:lang w:bidi="ar-SA"/>
        </w:rPr>
        <w:t xml:space="preserve"> م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مرتضى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۱۹۹۱</w:t>
      </w:r>
      <w:r>
        <w:rPr>
          <w:rFonts w:ascii="Amiri" w:hAnsi="Amiri" w:eastAsia="Amiri" w:cs="Amiri"/>
          <w:color w:val="111111"/>
          <w:sz w:val="28"/>
          <w:sz w:val="28"/>
          <w:szCs w:val="28"/>
          <w:rtl w:val="true"/>
          <w:lang w:bidi="ar-SA"/>
        </w:rPr>
        <w:t xml:space="preserve"> م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المهموم فى تاريخ علماء النجوم ، رضى الدين أبو القاسم على بن موسى الحلنى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الغرىّ فى تعيين قبر أمير المؤمنين على عليه السلام ، عبد الكريم بن طاووس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تحسين آل شبيب الموسوى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۱۹۹۸</w:t>
      </w:r>
      <w:r>
        <w:rPr>
          <w:rFonts w:ascii="Amiri" w:hAnsi="Amiri" w:eastAsia="Amiri" w:cs="Amiri"/>
          <w:color w:val="111111"/>
          <w:sz w:val="28"/>
          <w:sz w:val="28"/>
          <w:szCs w:val="28"/>
          <w:rtl w:val="true"/>
          <w:lang w:bidi="ar-SA"/>
        </w:rPr>
        <w:t xml:space="preserve"> م ، اوّل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الأشعر الثلاثة ، أبو جعفر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عرفانيان ، دار المحجّة البيضاء و دار الرسول الأكرم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أسماء مصنّفى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العباس أحمد بن النجاشى الأسدى الكوفى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موسى الشبيرى الزنجانى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 أبو الفرج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و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تجدّد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امبير كبير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أبوجعفر محمّدبن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جواد القيّومى الإصفهانى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التراث ، محمّد حسين الحسينى الجلالى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الحسينى الجلالى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منتجب الدين على بن بابويه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جلال الدين الاُرموى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النجفى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الكافئة فى إبطال توبة الخاطئة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زمانى نژاد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لأفية الشيخ المفيد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أبو جعفر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و الشيخ محمّد الآخوندى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جعفر بن محمّد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ابن طاووس و احوال و آثار او ، اتان گلبرگ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قرائى و رسول جعفريان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أبو جعفر ممد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سوم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و الأستار عن أسماء الكتب و الأسفار ، السيّد إعجاز حسين النيسابورى الكنتورى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النجفى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لثمرة المُهجة ، رضى الدين أبو القاسم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فى النصّ على الأئمة الإثنى عشر ، أبو القاسم على بن محمّد الخزّاز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اللطيف الحسينى الكوه كمرى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فى علم الرجال، جعفرالسبحانى،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الإسلامى،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 تمام النعمة ، أبو جعفر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مؤسسة النشر الإسلامى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 أبو افضل أحمد بن على بن حجر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 xml:space="preserve"> م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البحرين فى الإجازات و تراجم رجال الحديث ، يوسف بن أحمد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منقبة من مناقب أمير المؤمنين و الأئمّة من ولده ، محمّد بن أحمد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المجازات النبويّة ،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الزينى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المجتنى من الدعاء المجتبى ، رضى الدين أبو القاسم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صفاء الدين البصرى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الفائدة و البرهان فى شرح إرشاد الأذهان ، أحمد الأردبيلى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العراقى و على پناه الإشتهاردى و حسين اليزدى الإصفهانى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 حسن بن سليمان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اوايل ق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۱۹۵۱</w:t>
      </w:r>
      <w:r>
        <w:rPr>
          <w:rFonts w:ascii="Amiri" w:hAnsi="Amiri" w:eastAsia="Amiri" w:cs="Amiri"/>
          <w:color w:val="111111"/>
          <w:sz w:val="28"/>
          <w:sz w:val="28"/>
          <w:szCs w:val="28"/>
          <w:rtl w:val="true"/>
          <w:lang w:bidi="ar-SA"/>
        </w:rPr>
        <w:t xml:space="preserve"> م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 محمّد بن الحسن الصفّار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فرّوخ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۱۹۵۰</w:t>
      </w:r>
      <w:r>
        <w:rPr>
          <w:rFonts w:ascii="Amiri" w:hAnsi="Amiri" w:eastAsia="Amiri" w:cs="Amiri"/>
          <w:color w:val="111111"/>
          <w:sz w:val="28"/>
          <w:sz w:val="28"/>
          <w:szCs w:val="28"/>
          <w:rtl w:val="true"/>
          <w:lang w:bidi="ar-SA"/>
        </w:rPr>
        <w:t xml:space="preserve"> م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فى أحكام الشريعة ، أبو منصور 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معاجز الأئمّة الإثنى عشر و دلائل الحجج على البشر ، هاشم بن سليمان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اللّه المولائى الهمدانى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 محمّد بن جعفر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الإصفهانى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 محمّد بن جمال الدين مكّى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السيند محمّد باقر الأبطحى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الصاغانيّة ، محمّد بن محمّد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القاضى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لأفية الشيخ المفيد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 الشيعة فى مختصر تواريخ الشريعة ،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نجف ، دار المفيد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 ميرزا حسين النورى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فى إمامة أمير المؤمنين على بن أبى طالب عليه السلام ، أبو جعفر محمّد بن جرير الطبرى الإمامى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المحمودى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الثقافة الإسلامية لكوشانبور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الثقات، ميرزاغلامرضا عرفانيان،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الاستنباط بين الاُصوليّين و الأخباريّين ، محمّد عبد الحسن محسن الغراوى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مكتب الإعلام الإسلامى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مصادقة الإخوان ، أبو جعفر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على الخراسانى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عشقعلى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المتهجّد،أبو جعفر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 أبو عبد اللّه محمّد بن على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المبعة الحيدرية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 أبو جعفر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 شهاب الدين أبو عبد اللّه ياقوت بن عبد اللّه الحَمَوى الرومى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و تفصيل طبقات الرواة ، السيّد أبو القاسم الموسوى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م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 عمر رضا كحالة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و رياضة الخواطر ، أبو الفتح محمّد بن على الكراجكى الطرابلسى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استوار ،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الحديث ، محمّد باقر البهبودى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علوم الحديث ، محمّد بن عبد اللّه الحاكم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معظم حسين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المتنبى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فى النصّ على الأئمّة الإثنى عشر ، أحمد بن عبيد اللّه بن العيّاش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الطباطبائى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 محمّد بن على 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الهادى عليه السلام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على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۱۹۵۶</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الموفّق بن أحمد بن محمّد المكّى الخوارزمى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المحمودى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فى تحقيق المذهب ، أبو منصور حسن بن يوسف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الاعتدال فى نقد الرجال ، أبو عبد اللّه محمّد بن أحمد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البجاوى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الحديث و منسوخه ، ابن شاهين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كريمة بنت على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 مصطفى بن حسين الحسينى التفرشى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فى مناقب الأئمة الهداة ، أبو جعفر محمّد بن جرير الطبرى الإمامى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الدراية فى شرح الرسالة الموسومة بالوجيزة للبهائى ، السيّد حسن الصدر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الغرباوى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الوافية فى تعيين الفرقة الناجية ، إبراهيم بن سليمان القطيفى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الغريفى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حفظ التراث البحرانى ،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 محمّد بن الحسن الحرء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الربّانى الشيرازى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الإسلامية ، </w:t>
      </w:r>
      <w:r>
        <w:rPr>
          <w:rFonts w:ascii="Amiri" w:hAnsi="Amiri" w:eastAsia="Amiri" w:cs="Amiri"/>
          <w:color w:val="111111"/>
          <w:sz w:val="28"/>
          <w:sz w:val="28"/>
          <w:szCs w:val="28"/>
          <w:lang w:bidi="ar-SA"/>
        </w:rPr>
        <w:t>۱۳۶۷</w:t>
      </w:r>
      <w:r>
        <w:rPr>
          <w:rFonts w:ascii="Amiri" w:hAnsi="Amiri" w:eastAsia="Amiri" w:cs="Amiri"/>
          <w:color w:val="111111"/>
          <w:sz w:val="28"/>
          <w:sz w:val="28"/>
          <w:szCs w:val="28"/>
          <w:rtl w:val="true"/>
          <w:lang w:bidi="ar-SA"/>
        </w:rPr>
        <w:t xml:space="preserve"> ،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الأخيار إلى اُصول الأخبار ، حسين بن عبد الصمد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البهائى</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۹۱۸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۹۸۴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الكوه كمرى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 </w:t>
      </w:r>
      <w:r>
        <w:rPr>
          <w:rFonts w:ascii="Amiri" w:hAnsi="Amiri" w:eastAsia="Amiri" w:cs="Amiri"/>
          <w:color w:val="111111"/>
          <w:sz w:val="28"/>
          <w:sz w:val="28"/>
          <w:szCs w:val="28"/>
          <w:lang w:bidi="ar-SA"/>
        </w:rPr>
        <w:t>۱۰۴۱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الهادى عليه السلام ،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فى إمرة أمير المؤمنين ، رضى الدين أبو القاسم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8" w:name="pg2251_18611"/>
    </w:p>
    <w:p>
      <w:pPr>
        <w:pStyle w:val="Heading2"/>
        <w:numPr>
          <w:ilvl w:val="1"/>
          <w:numId w:val="1"/>
        </w:numPr>
        <w:rPr/>
      </w:pPr>
      <w:bookmarkStart w:id="1029" w:name="__RefHeading___Toc1669151_3804643083"/>
      <w:bookmarkStart w:id="1030" w:name="_Toc400"/>
      <w:bookmarkEnd w:id="1028"/>
      <w:bookmarkEnd w:id="1029"/>
      <w:r>
        <w:rPr>
          <w:rtl w:val="true"/>
        </w:rPr>
        <w:t>تاريخ حديث شيعه در سده هاى ششم و هفتم</w:t>
      </w:r>
      <w:bookmarkEnd w:id="1030"/>
    </w:p>
    <w:p>
      <w:pPr>
        <w:pStyle w:val="Heading3"/>
        <w:numPr>
          <w:ilvl w:val="2"/>
          <w:numId w:val="1"/>
        </w:numPr>
        <w:rPr/>
      </w:pPr>
      <w:bookmarkStart w:id="1031" w:name="__RefHeading___Toc1669153_3804643083"/>
      <w:bookmarkStart w:id="1032" w:name="_Toc401"/>
      <w:bookmarkEnd w:id="1031"/>
      <w:r>
        <w:rPr>
          <w:rtl w:val="true"/>
        </w:rPr>
        <w:t>اشاره</w:t>
      </w:r>
      <w:bookmarkEnd w:id="1032"/>
    </w:p>
    <w:p>
      <w:pPr>
        <w:pStyle w:val="BookText"/>
        <w:rPr/>
      </w:pPr>
      <w:r>
        <w:rPr>
          <w:rFonts w:ascii="Amiri" w:hAnsi="Amiri" w:eastAsia="Amiri" w:cs="Amiri"/>
          <w:color w:val="111111"/>
          <w:sz w:val="28"/>
          <w:sz w:val="28"/>
          <w:szCs w:val="28"/>
          <w:rtl w:val="true"/>
          <w:lang w:bidi="ar-SA"/>
        </w:rPr>
        <w:t>تاريخ حديث شيعه در سده هاى ششم و هفتممحمّدكاظم رحمتى</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33" w:name="pg2251_18614"/>
    </w:p>
    <w:p>
      <w:pPr>
        <w:pStyle w:val="Heading3"/>
        <w:numPr>
          <w:ilvl w:val="2"/>
          <w:numId w:val="1"/>
        </w:numPr>
        <w:rPr/>
      </w:pPr>
      <w:bookmarkStart w:id="1034" w:name="__RefHeading___Toc1669155_3804643083"/>
      <w:bookmarkStart w:id="1035" w:name="_Toc402"/>
      <w:bookmarkEnd w:id="1033"/>
      <w:bookmarkEnd w:id="1034"/>
      <w:r>
        <w:rPr>
          <w:rtl w:val="true"/>
        </w:rPr>
        <w:t>مقدّمه</w:t>
      </w:r>
      <w:bookmarkEnd w:id="1035"/>
    </w:p>
    <w:p>
      <w:pPr>
        <w:pStyle w:val="BookText"/>
        <w:rPr/>
      </w:pPr>
      <w:r>
        <w:rPr>
          <w:rFonts w:ascii="IRNazanin" w:hAnsi="IRNazanin" w:eastAsia="IRNazanin"/>
          <w:color w:val="111111"/>
          <w:sz w:val="28"/>
          <w:sz w:val="28"/>
          <w:szCs w:val="28"/>
          <w:rtl w:val="true"/>
          <w:lang w:bidi="fa-IR"/>
        </w:rPr>
        <w:t xml:space="preserve">مقدمههر پژوهشى را كه بتواند به نحوى خواننده را با چرايى و چگونگى انجام شدن آن و نيز سؤالات بعدى قابل تحقيق ، آشنا كند ، مى توان تحقيقى كامياب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 بر آن است تا وضعيت حديث شيعه در دو قرن ششم و هفتم را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لازم است به اختصار درباره منابع مهم اين تحقيق ، توضيحاتى ارائه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مصادر اين تحقيق ، آثار رجالى شيعه ، بخصوص كتاب فهرست علماء شيعه ى منتجب 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 مدرك مهمى از جامعه شيعه رى در دو قرن پنجم و ششم است ، كه به نحو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كوشش محدّث ارموى و بار دوم به تحقيق مرحوم سيّد عبد العزيز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افندى در بخش اجازات بحار الأنوار ـ كه از الحاقات وى به بحار است ـ متن كامل آن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اطلاع از فهرست برخى آثار نگاشته شده به وسيله علماى امامى اين دوره ، مى توان به اين كتاب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معالم العلماء ابن شهرآشوب ، ديگر اثر رجالى اين دوره است كه اطلاعات هر چند اندك ، امّا مهمى از رجال شيعه قرن ششم ،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شناسى الذريعة إلى تصانيف الشيعة ى آقا بزرگ تهرانى كه بر اساس الفبايى مرتّب شده است ، اطلاعات تقريبا جامعى در معرفى آثار شيعه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در ذيل معرفى كتب ، اطلاعات موجود درباره مؤلّف آنها را از منابع متعدّد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موسوعه رجالى آقا بزرگ يعنى طبقات أعلام الشيعة ، فهرست كاملى از عالمان اماميه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مجلّد از اين مجموعه با عنوان هاى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ثقات العيون فى</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الساطعة فى المئة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معرفى عالمان و رجال شيعه در قرن ششم و هفتم اختصاص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ذكر شده در مجلّدات آخر بحار الأنوار ، به دليل آگاهى هاى منحصر به فردى كه در خود دارند ، داراى اهمّيت فراوانى براى اين تحقيق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اين اجازات ، مى توان به نكات زير آگاهى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مراكز علمى شيعه در قرن ششم و هفتم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 و آثار متداول در جامعه اماميه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شيوخ اجازه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اين اجازات ، اجازه علّامه حلّى به بنو زهره است كه اطلاعات مهمى از اين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رجالى رياض العلماء و حياض الفضلاء افندى نيز ـ گرچه اثرى از دوره صفويه است ـ اطلاعات مفيدى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كه خود ، كتاب شناسى ذو فنون بوده است ، اطلاعات فراوانى از نسخه هاى خطّى زمانش را با گزارش اسناد اجازات ـ كه گاه بر نسخه ها بوده ـ ،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مآخذ مهم رجالى قرن هفتم ، آثار رجالى ابن ابى طى ، عالم امامى قرن ششم و هفتم است كه در صورت يافت شدن ، مى تواند آگاهى هاى مفيدى درباره تشيّع حلّه ـ كه آغاز درخشش آن ، در قرن ششم و هفتم است ـ در اختيار ما قرار دهد</w:t>
      </w:r>
      <w:r>
        <w:rPr>
          <w:rFonts w:eastAsia="IRNazanin" w:cs="IRNazanin"/>
          <w:color w:val="111111"/>
          <w:sz w:val="28"/>
          <w:szCs w:val="28"/>
          <w:rtl w:val="true"/>
          <w:lang w:bidi="fa-IR"/>
        </w:rPr>
        <w:t xml:space="preserve">. </w:t>
      </w:r>
      <w:r>
        <w:rPr>
          <w:rStyle w:val="FootnoteAnchor"/>
          <w:rtl w:val="true"/>
        </w:rPr>
        <w:footnoteReference w:id="1901"/>
      </w:r>
      <w:r>
        <w:rPr>
          <w:rFonts w:ascii="IRNazanin" w:hAnsi="IRNazanin" w:eastAsia="IRNazanin"/>
          <w:color w:val="111111"/>
          <w:sz w:val="28"/>
          <w:sz w:val="28"/>
          <w:szCs w:val="28"/>
          <w:rtl w:val="true"/>
          <w:lang w:bidi="fa-IR"/>
        </w:rPr>
        <w:t xml:space="preserve">همين جا بايد اشاره نمود كه بررسى وضعيت شيعه در حلّه ، خود ، نياز به تحقيق جدايى دارد كه تا به حال ، چندان توجّه محقّقان را به خود جلب نكرده است و در تحقيق كنونى ، تنها با توجّه به وضعيت حديثى شيعه در اين شهر ، گزارشى آمده است </w:t>
      </w:r>
      <w:r>
        <w:rPr>
          <w:rFonts w:eastAsia="IRNazanin" w:cs="IRNazanin"/>
          <w:color w:val="111111"/>
          <w:sz w:val="28"/>
          <w:szCs w:val="28"/>
          <w:rtl w:val="true"/>
          <w:lang w:bidi="fa-IR"/>
        </w:rPr>
        <w:t xml:space="preserve">. </w:t>
      </w:r>
      <w:r>
        <w:rPr>
          <w:rStyle w:val="FootnoteAnchor"/>
          <w:rtl w:val="true"/>
        </w:rPr>
        <w:footnoteReference w:id="190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 ششم و هفتم از نظر علمى ، تنها دوره گذار براى جامعه اماميه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حديثى شيعه كه در قرن دوم و سوم در كوفه به صورت تدوين اصول و مجامع اوّليه حديثى شكل گرفته بود ، در قم و بغداد مبنايى براى تأليف آثار مفصّل تر ، چون كتب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 كتاب من لايحضره الفقيه ، الاستبصار و 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 تلاش هاى شيخ مفيد و انتقال ميراث حديث شيعه به نسل برجسته بعد از خود ، بخصوص عالمانى چون شيخ طوسى و سيّد مرتضى ، پيش زمينه اى براى شكل گيرى حوزه نجف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سلجوقيان و مهاجرت شيخ طوسى از بغداد به نجف ، مهم ترين حادثه در تاريخ شيعه در قرن پنجم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با تأسيس حلّه در اواخر قرن پنجم ، با وضعيت مطلوبى رو به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شيعى بنو مَزيَد ، محيطى مطلوب براى عالمان شيعى پديد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از حيث علمى ، قرن ششم ، آغاز دوره ركود جامعه شيعه بود و اين ركود در قرن هفتم نيز تداوم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استثناى مهم در قرن هفتم ، رضى الدين ابن طاووس ، عالم پُر اثر امامى است كه در آثار مختلف خود ، اطلاعات گران بهايى از ميراث حديثى اماميه را حفظ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اهل سنّت ، تلقّى خاص عالمان امامى از حديث ، مانع از پديد آمدن علوم متداول حديثى در ميان شيعيان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غم عالمان امامى در اين دوره ، تنها گردآورى مجموعه هاى حديثى بر اساس متون قديمى بوده و به دليل متداول بودن كتب حديثى ، متن هاى حديثىِ مُرسل فراوانى ، چه در حوزه اهل سنّت و چه شيعه ، پديد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همين متون ، نكاتى در بر دارند كه مى توانند ما را در فهم برخى نظرات حديثى عالمان امامى ، يارى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خاص قرن ششم و تا حدّى قرن هفتم ، تأليف آثار فراوانى در مناقب نويسى ائمّه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هاى اين تحقيق ، چنين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گفتار كوتاهى درباره وضعيت فرهنگى جهان اسلام آمده و به اختصار از وضعيت حوزه هاى حديثى اهل سنّت ، زيديه و اباضيه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ششم ، مهم ترين حادثه منحصر به فرد جهان اسلام ، انتقال ميراث زيديه از ايران و عراق به يمن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كليدى در اين حادثه ، قاضى جعفر بن احمد بن عبد السلام مسورى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مهم ترين متن حديثى اباضيه ، در اين زمان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از اواخر قرن ششم ، مراكزى علمى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اهل سنّت شكل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حوزه هاى حديثى اين دو قرن ، نخست شهر رى در قرن ششم است و بعد از آن در قرن هفتم ، شهر حلّه اهمّيت محورى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نبايد از خاطر برد كه در ديگر شهرها چون قم و بغداد نيز مطمئنا عالمان اماميه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 شرح حال و آثار شخصيت هاى علمى شيعه اين دو قرن ، بيان شده و در دو بخش مجزّا ، از محدّثان شيعى اين دو قرن ،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لازم است به نكته مهمى اشاره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اصول فقه متداول در آن دوره ، يعنى الذريعة إلى اُصول الشريعة ى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الاُصول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حاوى مباحث مهمى در علم الحديث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المثل ، مباحثى چون نَسخ و احكام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كتاب به كتاب ، نَسخ سنّت به كتاب و يا نَسخ كتاب 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بحث از اقسام خبر ، خبر واحد ، اجماع ، و تحمّل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مناوله ، اجازه ،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بحث از وجوب يا عدم وجوب پيروى از عمل پيامبر ، و بحث از ويژگى متحمّل حديث و نيز الفاظ روايت ، در كتاب سيّد مرتضى ، نزديك ترين مباحث به علم الحديث اند </w:t>
      </w:r>
      <w:r>
        <w:rPr>
          <w:rFonts w:eastAsia="IRNazanin" w:cs="IRNazanin"/>
          <w:color w:val="111111"/>
          <w:sz w:val="28"/>
          <w:szCs w:val="28"/>
          <w:rtl w:val="true"/>
          <w:lang w:bidi="fa-IR"/>
        </w:rPr>
        <w:t xml:space="preserve">. </w:t>
      </w:r>
      <w:r>
        <w:rPr>
          <w:rStyle w:val="FootnoteAnchor"/>
          <w:rtl w:val="true"/>
        </w:rPr>
        <w:footnoteReference w:id="1903"/>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تفصيل برخى مطالب ديگر نيز در آثار شيخ طوسى ،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شيخ طوسى بحث مبسوطى در باب خبر واحد آورده و در ضمن آن ، به طرح اين نكته پرداخته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اخبار رجال واقفى ، غُلات و يا كسانى را كه راوى اخبار جبر و تشبيه هستند ، بپذيريم ؟ اين مباحث براى آشنايى با ذهنيت حديثى شيعه ، مفيد است ؛ امّا بحث از آنها به دليل تأليف اين آثار در قرن پنجم ، از حوزه اين پژوهش ،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بصير تنها بايد بداند كه عدم وجود تأليف كتاب خاصى در علم الحديث ، به معناى نبود مباحث اين گونه در ميان اماميه نيست و به نحو پراكنده مى توان چنين موضوعاتى را در آثار مختلف امامى پيدا نمود</w:t>
      </w:r>
      <w:r>
        <w:rPr>
          <w:rFonts w:eastAsia="IRNazanin" w:cs="IRNazanin"/>
          <w:color w:val="111111"/>
          <w:sz w:val="28"/>
          <w:szCs w:val="28"/>
          <w:rtl w:val="true"/>
          <w:lang w:bidi="fa-IR"/>
        </w:rPr>
        <w:t xml:space="preserve">. </w:t>
      </w:r>
      <w:r>
        <w:rPr>
          <w:rStyle w:val="FootnoteAnchor"/>
          <w:rtl w:val="true"/>
        </w:rPr>
        <w:footnoteReference w:id="1904"/>
      </w:r>
      <w:r>
        <w:rPr>
          <w:rFonts w:ascii="IRNazanin" w:hAnsi="IRNazanin" w:eastAsia="IRNazanin"/>
          <w:color w:val="111111"/>
          <w:sz w:val="28"/>
          <w:sz w:val="28"/>
          <w:szCs w:val="28"/>
          <w:rtl w:val="true"/>
          <w:lang w:bidi="fa-IR"/>
        </w:rPr>
        <w:t>از ويژگى هاى متون حديثى اماميه در قرن ششم و هفتم ، تخريج روايات از آثار كهن تر اماميه در تأليف متون نگاشته شده است</w:t>
      </w:r>
      <w:r>
        <w:rPr>
          <w:rFonts w:eastAsia="IRNazanin" w:cs="IRNazanin"/>
          <w:color w:val="111111"/>
          <w:sz w:val="28"/>
          <w:szCs w:val="28"/>
          <w:rtl w:val="true"/>
          <w:lang w:bidi="fa-IR"/>
        </w:rPr>
        <w:t xml:space="preserve">. </w:t>
      </w:r>
      <w:r>
        <w:rPr>
          <w:rStyle w:val="FootnoteAnchor"/>
          <w:rtl w:val="true"/>
        </w:rPr>
        <w:footnoteReference w:id="1905"/>
      </w:r>
      <w:r>
        <w:rPr>
          <w:rFonts w:ascii="IRNazanin" w:hAnsi="IRNazanin" w:eastAsia="IRNazanin"/>
          <w:color w:val="111111"/>
          <w:sz w:val="28"/>
          <w:sz w:val="28"/>
          <w:szCs w:val="28"/>
          <w:rtl w:val="true"/>
          <w:lang w:bidi="fa-IR"/>
        </w:rPr>
        <w:t xml:space="preserve">تخريج الحديث ، نقل حديث از منبعى است كه فرد راوى ، آن را از استاد خود به يكى از روش هاى تحمّل حديث ،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نقل قول ها در آن است كه گاه ، برخى از آثار تأليف شده در قرن ششم و هفتم ، تنها ، تخريج كتابى كهن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نقل احاديثى از يك اثر قديمى تنها با اسناد مختلف از مؤلّف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مؤلّفان اين قرون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36" w:name="pg2251_18626"/>
    </w:p>
    <w:p>
      <w:pPr>
        <w:pStyle w:val="Heading3"/>
        <w:numPr>
          <w:ilvl w:val="2"/>
          <w:numId w:val="1"/>
        </w:numPr>
        <w:rPr/>
      </w:pPr>
      <w:bookmarkStart w:id="1037" w:name="__RefHeading___Toc1669157_3804643083"/>
      <w:bookmarkStart w:id="1038" w:name="_Toc403"/>
      <w:bookmarkEnd w:id="1036"/>
      <w:bookmarkEnd w:id="1037"/>
      <w:r>
        <w:rPr>
          <w:rtl w:val="true"/>
        </w:rPr>
        <w:t xml:space="preserve">فصل يكم </w:t>
      </w:r>
      <w:r>
        <w:rPr>
          <w:rtl w:val="true"/>
        </w:rPr>
        <w:t xml:space="preserve">: </w:t>
      </w:r>
      <w:r>
        <w:rPr>
          <w:rtl w:val="true"/>
        </w:rPr>
        <w:t>وضعيت فرهنگى ـ اجتماعى در قرن ششم و هفتم</w:t>
      </w:r>
      <w:bookmarkEnd w:id="1038"/>
    </w:p>
    <w:p>
      <w:pPr>
        <w:pStyle w:val="Heading4"/>
        <w:numPr>
          <w:ilvl w:val="3"/>
          <w:numId w:val="1"/>
        </w:numPr>
        <w:rPr/>
      </w:pPr>
      <w:bookmarkStart w:id="1039" w:name="__RefHeading___Toc1669159_3804643083"/>
      <w:bookmarkStart w:id="1040" w:name="_Toc404"/>
      <w:bookmarkEnd w:id="1039"/>
      <w:r>
        <w:rPr>
          <w:rtl w:val="true"/>
        </w:rPr>
        <w:t>مراكز علمى در قرن ششم و هفتم</w:t>
      </w:r>
      <w:bookmarkEnd w:id="1040"/>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فرهنگى ـ اجتماعى در قرن ششم و هفتممراكز علمى در قرن ششم و هفتموضعيت سياسى جهان اسلام در پى ورود تركان سلجوقى در سال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ق به ايران و نقش مهمى كه اين تحوّل در اواخر قرن پنجم و بخصوص در قرن ششم ايفا نمود و تأثير به سزايى كه در اين دوره در گسترش علوم دينى چون علوم حديث داشت ، مطلبى است كه به راحتى مى توان آن را از خلال منابع مختلف تاريخى باقى مانده از اين دوره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تأسيس مدارس نظاميه به وسيله خواجه نظام الملك ، گرچه در راه تقويت مذهب شافعى بود ، امّا موجب شد كه در اين دوره اساسا ساخت مدارس ، يكى از فعاليت هاى چشمگير حاكمان گردد</w:t>
      </w:r>
      <w:r>
        <w:rPr>
          <w:rFonts w:eastAsia="IRNazanin" w:cs="IRNazanin"/>
          <w:color w:val="111111"/>
          <w:sz w:val="28"/>
          <w:szCs w:val="28"/>
          <w:rtl w:val="true"/>
          <w:lang w:bidi="fa-IR"/>
        </w:rPr>
        <w:t xml:space="preserve">. </w:t>
      </w:r>
      <w:r>
        <w:rPr>
          <w:rStyle w:val="FootnoteAnchor"/>
          <w:rtl w:val="true"/>
        </w:rPr>
        <w:footnoteReference w:id="1906"/>
      </w:r>
      <w:r>
        <w:rPr>
          <w:rFonts w:ascii="IRNazanin" w:hAnsi="IRNazanin" w:eastAsia="IRNazanin"/>
          <w:color w:val="111111"/>
          <w:sz w:val="28"/>
          <w:sz w:val="28"/>
          <w:szCs w:val="28"/>
          <w:rtl w:val="true"/>
          <w:lang w:bidi="fa-IR"/>
        </w:rPr>
        <w:t xml:space="preserve">اواخر قرن پنجم به بعد ، دوران ساخت مدارس در جهان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مدارس ، ضمن تدريس كتب مختلف فقهى و تفسيرى ، متون حديثى نيز تدريس مى شده است</w:t>
      </w:r>
      <w:r>
        <w:rPr>
          <w:rFonts w:eastAsia="IRNazanin" w:cs="IRNazanin"/>
          <w:color w:val="111111"/>
          <w:sz w:val="28"/>
          <w:szCs w:val="28"/>
          <w:rtl w:val="true"/>
          <w:lang w:bidi="fa-IR"/>
        </w:rPr>
        <w:t xml:space="preserve">. </w:t>
      </w:r>
      <w:r>
        <w:rPr>
          <w:rStyle w:val="FootnoteAnchor"/>
          <w:rtl w:val="true"/>
        </w:rPr>
        <w:footnoteReference w:id="1907"/>
      </w:r>
      <w:r>
        <w:rPr>
          <w:rFonts w:ascii="Amiri" w:hAnsi="Amiri" w:eastAsia="Amiri" w:cs="Amiri"/>
          <w:color w:val="111111"/>
          <w:sz w:val="28"/>
          <w:sz w:val="28"/>
          <w:szCs w:val="28"/>
          <w:rtl w:val="true"/>
          <w:lang w:bidi="ar-SA"/>
        </w:rPr>
        <w:t>مهم ترين مركز علمى جهان اسلام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اواخر قرن سوم به بعد تا قبل از حمله مغولان ، شهر نيشابور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دوره گسترش خود ، يكى از مهم ترين مراكز علمى جهان اسلام به شمار مى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نكته ، وجود مدارس فراوان در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شهر بغداد نيز از جمله مراكز علمى مورد توجّه اين دوره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 دو گروه مهم شيعه و حنابله ، حضور چشمگيرى داشته اند، گرچه شهر بغداد ، بعد از به آتش كشيده شدن كتاب خانه شاپور و مهاجرت شيخ طوسى به نجف ، مركزيت علمى خود را براى حوزه شيعه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اواخر قرن پنجم بود كه شهر نجف ، مركزيت علمى جهان تشيّع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پنجم ، در حدود سال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ق ، امير شيعى مذهب ، صدقة بن منصور دبيسى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سلسله آل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 حلّه را تأسيس نمود </w:t>
      </w:r>
      <w:r>
        <w:rPr>
          <w:rFonts w:eastAsia="IRNazanin" w:cs="IRNazanin"/>
          <w:color w:val="111111"/>
          <w:sz w:val="28"/>
          <w:szCs w:val="28"/>
          <w:rtl w:val="true"/>
          <w:lang w:bidi="fa-IR"/>
        </w:rPr>
        <w:t xml:space="preserve">. </w:t>
      </w:r>
      <w:r>
        <w:rPr>
          <w:rStyle w:val="FootnoteAnchor"/>
          <w:rtl w:val="true"/>
        </w:rPr>
        <w:footnoteReference w:id="1908"/>
      </w:r>
      <w:r>
        <w:rPr>
          <w:rFonts w:ascii="Amiri" w:hAnsi="Amiri" w:eastAsia="Amiri" w:cs="Amiri"/>
          <w:color w:val="111111"/>
          <w:sz w:val="28"/>
          <w:sz w:val="28"/>
          <w:szCs w:val="28"/>
          <w:rtl w:val="true"/>
          <w:lang w:bidi="ar-SA"/>
        </w:rPr>
        <w:t>اين شهر به زودى ، يكى از مراكز مهم اماميه شد</w:t>
      </w:r>
      <w:r>
        <w:rPr>
          <w:rFonts w:eastAsia="Amiri" w:cs="Amiri" w:ascii="Amiri" w:hAnsi="Amiri"/>
          <w:color w:val="111111"/>
          <w:sz w:val="28"/>
          <w:szCs w:val="28"/>
          <w:rtl w:val="true"/>
          <w:lang w:bidi="ar-SA"/>
        </w:rPr>
        <w:t xml:space="preserve">. </w:t>
      </w:r>
      <w:r>
        <w:rPr>
          <w:rStyle w:val="FootnoteAnchor"/>
          <w:rtl w:val="true"/>
        </w:rPr>
        <w:footnoteReference w:id="1909"/>
      </w:r>
      <w:r>
        <w:rPr>
          <w:rFonts w:ascii="IRNazanin" w:hAnsi="IRNazanin" w:eastAsia="IRNazanin"/>
          <w:color w:val="111111"/>
          <w:sz w:val="28"/>
          <w:sz w:val="28"/>
          <w:szCs w:val="28"/>
          <w:rtl w:val="true"/>
          <w:lang w:bidi="fa-IR"/>
        </w:rPr>
        <w:t>البته قبل از رونق گيرى شهر حلّه ، شهررى با داشتن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مدارس متعدّد ، نقش مهمى در ترويج معارف اهل بيت عليهم السلام ايفا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شهررى ، بعد از مهاجرت شيخ صدوق به آن جا، مركزى براى اشاعه معارف اهل بيت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قرن ششم ، دوره سيطره افكار و آراى شيخ طوسى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توان از نگاهى به فهرست مؤلّفان امامى قرن ششم دريافت كه غالبا نزد شاگردان شيخ ، تلمّذ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منبعى كه اطلاعات ريز تاريخى همراه با شمايى از وضعيت فكرى شيعه را در اختيار ما قرار مى دهد ، كتاب فارسىِ بعض مثالب النواصب فى نقض كتاب فضائح الروافض عبد الجليل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10"/>
      </w:r>
      <w:r>
        <w:rPr>
          <w:rFonts w:ascii="IRNazanin" w:hAnsi="IRNazanin" w:eastAsia="IRNazanin"/>
          <w:color w:val="111111"/>
          <w:sz w:val="28"/>
          <w:sz w:val="28"/>
          <w:szCs w:val="28"/>
          <w:rtl w:val="true"/>
          <w:lang w:bidi="fa-IR"/>
        </w:rPr>
        <w:t xml:space="preserve">اين كتاب پاسخى است به كتاب فضائح الروافض ، نوشته نويسنده اى از اهل سنّت كه ادّعا نموده در آغاز ، شيعه بوده و سپس به تسنّن گرويده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سواى نكات فراوان و جالبى كه در كتاب قزوينى عرضه شده است ، آنچه براى ما در اين جا اهمّيت دارد ، گزارش هاى او در مورد مدارس شيعه است</w:t>
      </w:r>
      <w:r>
        <w:rPr>
          <w:rFonts w:eastAsia="IRNazanin" w:cs="IRNazanin"/>
          <w:color w:val="111111"/>
          <w:sz w:val="28"/>
          <w:szCs w:val="28"/>
          <w:rtl w:val="true"/>
          <w:lang w:bidi="fa-IR"/>
        </w:rPr>
        <w:t xml:space="preserve">. </w:t>
      </w:r>
      <w:r>
        <w:rPr>
          <w:rStyle w:val="FootnoteAnchor"/>
          <w:rtl w:val="true"/>
        </w:rPr>
        <w:footnoteReference w:id="1911"/>
      </w:r>
      <w:r>
        <w:rPr>
          <w:rFonts w:ascii="IRNazanin" w:hAnsi="IRNazanin" w:eastAsia="IRNazanin"/>
          <w:color w:val="111111"/>
          <w:sz w:val="28"/>
          <w:sz w:val="28"/>
          <w:szCs w:val="28"/>
          <w:rtl w:val="true"/>
          <w:lang w:bidi="fa-IR"/>
        </w:rPr>
        <w:t xml:space="preserve">اين گزارش ها، تنها شواهد موجود فعلى از حضور چشمگير تشيّع در شهررى در قرن ششم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در پاسخ به گفته مؤلّف فضائح ـ كه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روزگار سلطان ملك شاه و سلطان محمّد ـ قدس اللّه روحهما ـ نگذاشتندى كه اينان مدرسه و خانقاه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اطلاعات جالبى از مدارس شهررى ارائه نموده ،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اين كلمه كه از وجوه ، دفع ضرورى كرده است ، آن است كه نمى دانم كه به كدام بقعه اشارت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تحصير و تعديد مدارس سادات مشغول شويم در بلاد خراسان و حدود مازندران و شهرهاى حلب و حرّان و از بلاد عراق چون قم و كاشان و آبه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چند است و كى بوده است و اوقاف 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طومارات كتب خواهد ؛ امّا از براى دفع شبهت را اشارتى برود به شهر رى كه منشأ و مولد اين قائل است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 ، مدرسه بزرگ سيّد تاج الدين محمّد كيسكى ـ رحمه اللّه ـ ؛ كلاهدوزان كه مبارك شرقى فرموده است و قرب نود سال است كه در آن جا ختمات قرآن و نماز به جماعت هر روز پنج بار و مجلس وعظ هر يك هفته دو بار و يك بار و در اين مدرسه موضع مناظره و نزول مصلحان در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شمس الاسلام حَسَكا بابويِه كه پير اين طايفه بود كه نزديك سراى ايالت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 مدرسه اى ميان اين دو مدرسه كه تعلّق به سادات كيسكى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اى به دروازه آهنين كه منسوب به سيّد زاهد بُلفتوح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فقيه على جاسبى به كوى اصفهانيان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خواجه عبد الجبّار مفيد كه چهارصد مرد فقيه و متكلّم ، در آن مدرسه درس شريعت آموختند </w:t>
      </w:r>
      <w:r>
        <w:rPr>
          <w:rFonts w:eastAsia="IRNazanin" w:cs="IRNazanin"/>
          <w:color w:val="111111"/>
          <w:sz w:val="28"/>
          <w:szCs w:val="28"/>
          <w:rtl w:val="true"/>
          <w:lang w:bidi="fa-IR"/>
        </w:rPr>
        <w:t xml:space="preserve">... . </w:t>
      </w:r>
      <w:r>
        <w:rPr>
          <w:rStyle w:val="FootnoteAnchor"/>
          <w:rtl w:val="true"/>
        </w:rPr>
        <w:footnoteReference w:id="1912"/>
      </w:r>
      <w:r>
        <w:rPr>
          <w:rFonts w:ascii="IRNazanin" w:hAnsi="IRNazanin" w:eastAsia="IRNazanin"/>
          <w:color w:val="111111"/>
          <w:sz w:val="28"/>
          <w:sz w:val="28"/>
          <w:szCs w:val="28"/>
          <w:rtl w:val="true"/>
          <w:lang w:bidi="fa-IR"/>
        </w:rPr>
        <w:t xml:space="preserve">از ديگر مسائل جالب توجّهى كه قزوينى به آنها اشاره كرده ، نكاتى درباره وضعيت فكرى جامعه شيعيان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رويكرد به حديث ، دو نوع تفكّر مهم در تاريخ تشيّع ، حضور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تفكّر حديث گرا يا اخبارى و دوم ، تفكّر اصولى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گرى كه گرايش اغلب محدّثان امامى بود ، بر پيروى محض از احاديث ، تأكيد داشت و كاربرد استدلال هاى عقلى را در نقد و جرح احاديث ، برنمى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عالمان شيعه خود به دو دسته معتدل و افراطى تقسيم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آنان كه بر اساس ضوابطى ، هر حديثى را نمى پذيرفتند ، و گروه دوم ، آنان كه طرفداران بى قيد و شرط احاديث نقل شده بودند و در منابع شيعى از آنها به حشويّه ، مقلّده و اخباريّه و اصطلاحات مشابه ،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اصولى ، بر خلاف گروه اوّل، بر به كارگيرى عقل در تشخيص صحّت و سقم احاديث ، تأكيد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ها در ميان شيعيان ، به طور كلّى به اخبارى و اصولى ، مشهور است</w:t>
      </w:r>
      <w:r>
        <w:rPr>
          <w:rFonts w:eastAsia="IRNazanin" w:cs="IRNazanin"/>
          <w:color w:val="111111"/>
          <w:sz w:val="28"/>
          <w:szCs w:val="28"/>
          <w:rtl w:val="true"/>
          <w:lang w:bidi="fa-IR"/>
        </w:rPr>
        <w:t xml:space="preserve">. </w:t>
      </w:r>
      <w:r>
        <w:rPr>
          <w:rStyle w:val="FootnoteAnchor"/>
          <w:rtl w:val="true"/>
        </w:rPr>
        <w:footnoteReference w:id="1913"/>
      </w:r>
      <w:r>
        <w:rPr>
          <w:rFonts w:ascii="Amiri" w:hAnsi="Amiri" w:eastAsia="Amiri" w:cs="Amiri"/>
          <w:color w:val="111111"/>
          <w:sz w:val="28"/>
          <w:sz w:val="28"/>
          <w:szCs w:val="28"/>
          <w:rtl w:val="true"/>
          <w:lang w:bidi="ar-SA"/>
        </w:rPr>
        <w:t xml:space="preserve">توضيحات قزوينى در مورد اين دو جريان ، جالب توجّه است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مسئله مهم اين برهه ، كه نشانگر اين دو رويكرد عقل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حديث است ، عقيده درباره تعداد روزهاى ماه رمضان و پذيرش و يا رد روايات ناظر به تحريف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فضائح در خرده گيرى اى بر شيعه ،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رافضى ، بر سنّت مصريان رَوَد و دو روز پيش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ماه رمضان بكند و چون دو روز به عيد مانده باشد ، افطار كند و به مصر هم چنين كنند و به جدول ، روزه دارند و عيد ، يك روز پيش تر كنند مخالفت آل عبّاس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قزوينى در پاسخ اين گفته ،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آنچه دو روز پيش تر از رمضان روزه درگيرند ، به حساب ، كورتر است ، كه زهّاد و عبّاد شيعه به دو ماه پيش تر از رمضان روزه درگيرند ، امّا نه به نيّت ماه رمضان روزه دارند و كتب فقهاى ايشان در احتياط اين مسئله و عدد رؤيت هلال ماه و عدد شهور بر اختلاف احوال ، اَظهر من الشمس است و به جدول و نجوم و مانند اين ، هرگز معترف نبوده اند و آن را منكر باشند و روزه گشايند و در اين معنا تقيّه اى نتوان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جماعتى اخباريّه كه خويشتن را شيعت خوانند ، اين معنا مذهب ايشان بوده است و از ايشان بسى نمانده اند و گر جايى باشند ، اين معنا پنهان اصوليان كنند كه علم الهدى و شيخ بو جعفر طوسى و علماى ما از متأخّران بر ايشان انكار كرده اند</w:t>
      </w:r>
      <w:r>
        <w:rPr>
          <w:rFonts w:eastAsia="IRNazanin" w:cs="IRNazanin"/>
          <w:color w:val="111111"/>
          <w:sz w:val="28"/>
          <w:szCs w:val="28"/>
          <w:rtl w:val="true"/>
          <w:lang w:bidi="fa-IR"/>
        </w:rPr>
        <w:t xml:space="preserve">... . </w:t>
      </w:r>
      <w:r>
        <w:rPr>
          <w:rStyle w:val="FootnoteAnchor"/>
          <w:rtl w:val="true"/>
        </w:rPr>
        <w:footnoteReference w:id="1914"/>
      </w:r>
      <w:r>
        <w:rPr>
          <w:rFonts w:ascii="IRNazanin" w:hAnsi="IRNazanin" w:eastAsia="IRNazanin"/>
          <w:color w:val="111111"/>
          <w:sz w:val="28"/>
          <w:sz w:val="28"/>
          <w:szCs w:val="28"/>
          <w:rtl w:val="true"/>
          <w:lang w:bidi="fa-IR"/>
        </w:rPr>
        <w:t xml:space="preserve">يكى از شگفت ترين حوادثى كه در اين دوره اتفاق افتاده ، انتقال ميراث زيدى از ايران و عراق به يمن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كليدى در انتقال ميراث كلامى ، حديثى و فقهى زيديه به يمن ، شخصى به نام قاضى جعفر بن عبد السلام مسورى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وى نقش مهمى در تاريخ زيديه در قرن ششم ايفا كرده و مطالب خاصى در مورد وى در آثار متداول ، بيان نشده است ، به تفصيل بيشترى در حدّ مجال اين نوشتار ، به او و نكاتى درباره تدوين حديث در ميان زيديه اشاره مى شود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1" w:name="pg2251_18635"/>
    </w:p>
    <w:p>
      <w:pPr>
        <w:pStyle w:val="Heading4"/>
        <w:numPr>
          <w:ilvl w:val="3"/>
          <w:numId w:val="1"/>
        </w:numPr>
        <w:rPr/>
      </w:pPr>
      <w:bookmarkStart w:id="1042" w:name="__RefHeading___Toc1669161_3804643083"/>
      <w:bookmarkStart w:id="1043" w:name="_Toc405"/>
      <w:bookmarkEnd w:id="1041"/>
      <w:bookmarkEnd w:id="1042"/>
      <w:r>
        <w:rPr>
          <w:rtl w:val="true"/>
        </w:rPr>
        <w:t>تدوين حديث زيديه</w:t>
      </w:r>
      <w:bookmarkEnd w:id="1043"/>
    </w:p>
    <w:p>
      <w:pPr>
        <w:pStyle w:val="BookText"/>
        <w:rPr/>
      </w:pPr>
      <w:r>
        <w:rPr>
          <w:rFonts w:ascii="IRNazanin" w:hAnsi="IRNazanin" w:eastAsia="IRNazanin"/>
          <w:color w:val="111111"/>
          <w:sz w:val="28"/>
          <w:sz w:val="28"/>
          <w:szCs w:val="28"/>
          <w:rtl w:val="true"/>
          <w:lang w:bidi="fa-IR"/>
        </w:rPr>
        <w:t xml:space="preserve">تدوين حديث زيديهنخستين نشانه ها از تدوين حديث ، در ميان زيديان كوفه قابل مشاهده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زيديه كوفه در قرن دوم ، به دو گروه بَتَريّه و جاروديّه تقسيم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بتريّه با همان اصول اهل سنّت ، به حديث ، نگاه مى كرده و مراجعه به اقوال روايت شده از پيامبر به نقل از صحابه را امرى قابل قبول مى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گروه جاروديه ، تنها به احاديث منقول از اهل بيت ـ البته به معناى متوسّعى كه از اين مفهوم داشته اند ـ معتقد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نيز همين جريان در ميان زيديه تداوم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 ترين اثر موجود ميان زيديه ، مجموع الفقه منسوب به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سوم ، چند گرايش در ميان زيديه كوفه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مكتب فقهى زيديه قرن سوم ، مبتنى بر آراى احمد بن عيسى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آراى وى را شاگردش محمّد بن منصور مرادى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دوم ، متأثر از آراى قاسم بن ابراهيم رسى بوده كه بيشتر به مشرب فقهى مدينه نزديك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تلفيق آراى اين مكاتب ، به دست مؤلّفى زيدى به نام ابوعبد اللّه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الجامع الكافى صورت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در ميان زيديه ايران نيز رواج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عالمان زيدى ايرانى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المؤيّد باللّه احمد بن حسين هارونى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ابوطالب يحيى بن حسين هارونى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الموفّق باللّه حسين بن اسماعيل شجرى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فرزندش يحيى بن حسين شجرى مشهور به المرشد باللّه ، و حاكم جُشَمى محسن بن كرامه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 آثار مهمى را در حديث زيديه تدوين كرده اند، امّا اين آثار به كوشش قاضى جعفر به يمن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آثار ، امروز تنها در يمن موجود است و نسخه اى از آنها در ايران يافت نمى شود</w:t>
      </w:r>
      <w:r>
        <w:rPr>
          <w:rFonts w:eastAsia="IRNazanin" w:cs="IRNazanin"/>
          <w:color w:val="111111"/>
          <w:sz w:val="28"/>
          <w:szCs w:val="28"/>
          <w:rtl w:val="true"/>
          <w:lang w:bidi="fa-IR"/>
        </w:rPr>
        <w:t xml:space="preserve">. </w:t>
      </w:r>
      <w:r>
        <w:rPr>
          <w:rStyle w:val="FootnoteAnchor"/>
          <w:rtl w:val="true"/>
        </w:rPr>
        <w:footnoteReference w:id="191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4" w:name="pg2251_18637"/>
    </w:p>
    <w:p>
      <w:pPr>
        <w:pStyle w:val="Heading4"/>
        <w:numPr>
          <w:ilvl w:val="3"/>
          <w:numId w:val="1"/>
        </w:numPr>
        <w:rPr/>
      </w:pPr>
      <w:bookmarkStart w:id="1045" w:name="__RefHeading___Toc1669163_3804643083"/>
      <w:bookmarkStart w:id="1046" w:name="_Toc406"/>
      <w:bookmarkEnd w:id="1044"/>
      <w:bookmarkEnd w:id="1045"/>
      <w:r>
        <w:rPr>
          <w:rtl w:val="true"/>
        </w:rPr>
        <w:t>قاضى جعفر و نقش وى در انتقال ميراث زيديه به يمن</w:t>
      </w:r>
      <w:bookmarkEnd w:id="1046"/>
    </w:p>
    <w:p>
      <w:pPr>
        <w:pStyle w:val="BookText"/>
        <w:rPr/>
      </w:pPr>
      <w:r>
        <w:rPr>
          <w:rFonts w:ascii="Amiri" w:hAnsi="Amiri" w:eastAsia="Amiri" w:cs="Amiri"/>
          <w:color w:val="111111"/>
          <w:sz w:val="28"/>
          <w:sz w:val="28"/>
          <w:szCs w:val="28"/>
          <w:rtl w:val="true"/>
          <w:lang w:bidi="ar-SA"/>
        </w:rPr>
        <w:t xml:space="preserve">قاضى جعفر و نقش وى در انتقال ميراث زيديه به يمن </w:t>
      </w:r>
      <w:r>
        <w:rPr>
          <w:rStyle w:val="FootnoteAnchor"/>
          <w:rtl w:val="true"/>
        </w:rPr>
        <w:footnoteReference w:id="1916"/>
      </w:r>
      <w:r>
        <w:rPr>
          <w:rFonts w:ascii="IRNazanin" w:hAnsi="IRNazanin" w:eastAsia="IRNazanin"/>
          <w:color w:val="111111"/>
          <w:sz w:val="28"/>
          <w:sz w:val="28"/>
          <w:szCs w:val="28"/>
          <w:rtl w:val="true"/>
          <w:lang w:bidi="fa-IR"/>
        </w:rPr>
        <w:t xml:space="preserve">آثار عالمان برجسته زيديه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جُشَمى ، المؤيّد باللّه ، و المرشد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كتب حديثى ـ رجالى زيديه ، به وسيله عالمان زيديه بخصوص حسن بن زيد بيهقى ، به يمن انتقال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شخصيت كليدى زيديه ، قاضى جعفر بن احمد بن عبد السلام مسورى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علاوه بر تأليف كتب كلامى متعدّد ، نقشى مهم در انتقال ميراث زيديه ايران به يمن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حديثى قاضى جعفر به دو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تأليفى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أربعين حديث علويّة كه شرح چهل حديث از مسند الإمام زيد است</w:t>
      </w:r>
      <w:r>
        <w:rPr>
          <w:rFonts w:eastAsia="IRNazanin" w:cs="IRNazanin"/>
          <w:color w:val="111111"/>
          <w:sz w:val="28"/>
          <w:szCs w:val="28"/>
          <w:rtl w:val="true"/>
          <w:lang w:bidi="fa-IR"/>
        </w:rPr>
        <w:t xml:space="preserve">) </w:t>
      </w:r>
      <w:r>
        <w:rPr>
          <w:rStyle w:val="FootnoteAnchor"/>
          <w:rtl w:val="true"/>
        </w:rPr>
        <w:footnoteReference w:id="1917"/>
      </w:r>
      <w:r>
        <w:rPr>
          <w:rFonts w:ascii="IRNazanin" w:hAnsi="IRNazanin" w:eastAsia="IRNazanin"/>
          <w:color w:val="111111"/>
          <w:sz w:val="28"/>
          <w:sz w:val="28"/>
          <w:szCs w:val="28"/>
          <w:rtl w:val="true"/>
          <w:lang w:bidi="fa-IR"/>
        </w:rPr>
        <w:t xml:space="preserve">و اثر غير تأليفى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تيسير المطالب و أمالى قاضى عبد الجبّار المعتزلى ، كه در حقيقت ، ترتيب آثار ديگران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 اطلاعات مربوط به شرح حال قاضى جعفر و اساتيد وى را مرور مى نماييم و بعد از آن درباره تيسير المطالب و اهمّيت آن به مطالبى اشاره خواهيم كرد ، گرچه اين كتاب با وجود اهمّيتى كه دارد ، چندان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قاضى جعفر را فقيه زيدى ، صارم الدين ، در كتاب طبقات الزيديّة ى خود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 تقريبا شرح حال كاملى از اين عالم برجسته زيديه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تر ، آن كه در اين شرح حال به متون متداول حديثى ، كلامى و فقهىِ زيديه نيز اشاره شده است كه مى تواند سير نگارش آثار زيديه را در قرون گذشته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جعفر بن احمد مسورى ، مشهور به قاضى جعفر ، از عالمان نامدار زيدى است كه در ابتدا بر مذهب اسماعيليه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تاريخ نامشخصى به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زيديه گرويد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قاضى جعفر ، دو جريان مهم در ميان زيديه يمن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آراى خاصّ كلامى ، و جريان مقابل آن ، كه به دليل مخالفت با مطرفيّه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تشديد اختلاف ميان اين دو گروه ، عالمان مخترعه ، از عالمان زيدى ايران دعوت كردند تا به يمن رفته ، با تدريس متون كلامى معتزله بصره ، آنها را در مقابله با مطرفيّه ـ كه علاوه بر آراى خاصّ خود ، از مكتب كلامى بغداد پيروى مى كردند ـ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عالم مشهور و شريف زيدى مكّه ، على بن عيسى مشهور به ابن وهاس ، از فقيه و متكلّم نامور زيدى ايرانى به نام زيد بن حسن بيهقى بروغنى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 تا به يمن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 بيهقى به يمن ، قاضى جعفر كه از عقايد مطرفيّه پيروى مى كرد ، به مخترعه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قاضى جعفر به مناطق جبال و عراق سفر كرد و در پى اين سفر بود كه ميراث حديثى ـ كلامى زيديه ايران و عراق را با خود به يمن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جعفر در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 درگذشت و در زادگاهش ، سناع ، به خاك سپرده شد</w:t>
      </w:r>
      <w:r>
        <w:rPr>
          <w:rFonts w:eastAsia="IRNazanin" w:cs="IRNazanin"/>
          <w:color w:val="111111"/>
          <w:sz w:val="28"/>
          <w:szCs w:val="28"/>
          <w:rtl w:val="true"/>
          <w:lang w:bidi="fa-IR"/>
        </w:rPr>
        <w:t xml:space="preserve">. </w:t>
      </w:r>
      <w:r>
        <w:rPr>
          <w:rStyle w:val="FootnoteAnchor"/>
          <w:rtl w:val="true"/>
        </w:rPr>
        <w:footnoteReference w:id="1918"/>
      </w:r>
      <w:r>
        <w:rPr>
          <w:rFonts w:ascii="IRNazanin" w:hAnsi="IRNazanin" w:eastAsia="IRNazanin"/>
          <w:color w:val="111111"/>
          <w:sz w:val="28"/>
          <w:sz w:val="28"/>
          <w:szCs w:val="28"/>
          <w:rtl w:val="true"/>
          <w:lang w:bidi="fa-IR"/>
        </w:rPr>
        <w:t xml:space="preserve">يكى از مهم ترين متون حديثى زيديه كه قاضى جعفر ، در سلسله روايت آن قرار دارد ، كتاب تيسير المطالب ، تأليف عالم نامدار زيدى ، ابوطالب يحيى بن حسين هارونى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تيسير المطالب در اصل ، امالى هارونى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موجود اين كتاب ، به ترتيب قاضى جعفر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را باب بندى نموده و آن را در شصت و چهار باب ، منظّم كرده است</w:t>
      </w:r>
      <w:r>
        <w:rPr>
          <w:rFonts w:eastAsia="IRNazanin" w:cs="IRNazanin"/>
          <w:color w:val="111111"/>
          <w:sz w:val="28"/>
          <w:szCs w:val="28"/>
          <w:rtl w:val="true"/>
          <w:lang w:bidi="fa-IR"/>
        </w:rPr>
        <w:t xml:space="preserve">. </w:t>
      </w:r>
      <w:r>
        <w:rPr>
          <w:rStyle w:val="FootnoteAnchor"/>
          <w:rtl w:val="true"/>
        </w:rPr>
        <w:footnoteReference w:id="1919"/>
      </w:r>
      <w:r>
        <w:rPr>
          <w:rFonts w:ascii="Amiri" w:hAnsi="Amiri" w:eastAsia="Amiri" w:cs="Amiri"/>
          <w:color w:val="111111"/>
          <w:sz w:val="28"/>
          <w:sz w:val="28"/>
          <w:szCs w:val="28"/>
          <w:rtl w:val="true"/>
          <w:lang w:bidi="ar-SA"/>
        </w:rPr>
        <w:t>تا به حال ، نسخه اى از اصل كتاب ، يافت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7" w:name="pg2251_18642"/>
    </w:p>
    <w:p>
      <w:pPr>
        <w:pStyle w:val="Heading4"/>
        <w:numPr>
          <w:ilvl w:val="3"/>
          <w:numId w:val="1"/>
        </w:numPr>
        <w:rPr/>
      </w:pPr>
      <w:bookmarkStart w:id="1048" w:name="__RefHeading___Toc1669165_3804643083"/>
      <w:bookmarkStart w:id="1049" w:name="_Toc407"/>
      <w:bookmarkEnd w:id="1047"/>
      <w:bookmarkEnd w:id="1048"/>
      <w:r>
        <w:rPr>
          <w:rtl w:val="true"/>
        </w:rPr>
        <w:t>وضعيت علم حديث در ميان اهل سنّت</w:t>
      </w:r>
      <w:bookmarkEnd w:id="1049"/>
    </w:p>
    <w:p>
      <w:pPr>
        <w:pStyle w:val="BookText"/>
        <w:rPr/>
      </w:pPr>
      <w:r>
        <w:rPr>
          <w:rFonts w:ascii="IRNazanin" w:hAnsi="IRNazanin" w:eastAsia="IRNazanin"/>
          <w:color w:val="111111"/>
          <w:sz w:val="28"/>
          <w:sz w:val="28"/>
          <w:szCs w:val="28"/>
          <w:rtl w:val="true"/>
          <w:lang w:bidi="fa-IR"/>
        </w:rPr>
        <w:t xml:space="preserve">نشده و آنچه در حال حاضر موجود است ، همين متن متداول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 يكى از آثار مورد علاقه زيديه و يكى از معدود آثار موجود از ميراث حديثى زيديه ايران است</w:t>
      </w:r>
      <w:r>
        <w:rPr>
          <w:rFonts w:eastAsia="IRNazanin" w:cs="IRNazanin"/>
          <w:color w:val="111111"/>
          <w:sz w:val="28"/>
          <w:szCs w:val="28"/>
          <w:rtl w:val="true"/>
          <w:lang w:bidi="fa-IR"/>
        </w:rPr>
        <w:t xml:space="preserve">. </w:t>
      </w:r>
      <w:r>
        <w:rPr>
          <w:rStyle w:val="FootnoteAnchor"/>
          <w:rtl w:val="true"/>
        </w:rPr>
        <w:footnoteReference w:id="1920"/>
      </w:r>
    </w:p>
    <w:p>
      <w:pPr>
        <w:pStyle w:val="BookText"/>
        <w:rPr/>
      </w:pPr>
      <w:r>
        <w:rPr>
          <w:rFonts w:ascii="IRNazanin" w:hAnsi="IRNazanin" w:eastAsia="IRNazanin"/>
          <w:color w:val="111111"/>
          <w:sz w:val="28"/>
          <w:sz w:val="28"/>
          <w:szCs w:val="28"/>
          <w:rtl w:val="true"/>
          <w:lang w:bidi="fa-IR"/>
        </w:rPr>
        <w:t>وضعيت علم حديث در ميان اهل سنّتمهم ترين آثار علم الحديث در بين اهل سنّت ، در قرن چهارم و پنجم تدوين شد و از قرن پنجم به بعد ، آثارِ پديد آمده ، تنها شرح و بسط مطالب كتب قبلى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اشاره شد كه مراكز مهم علمى جهان اسلام در اين قرن ، شهرهاى نيشابور و بغداد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شهر ، عالمان بسيارى به تحصيل و تدريس مشغول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 عالم مشهور ، ابن جوزى ، كتاب الموضوعات </w:t>
      </w:r>
      <w:r>
        <w:rPr>
          <w:rStyle w:val="FootnoteAnchor"/>
          <w:rtl w:val="true"/>
        </w:rPr>
        <w:footnoteReference w:id="1921"/>
      </w:r>
      <w:r>
        <w:rPr>
          <w:rFonts w:ascii="IRNazanin" w:hAnsi="IRNazanin" w:eastAsia="IRNazanin"/>
          <w:color w:val="111111"/>
          <w:sz w:val="28"/>
          <w:sz w:val="28"/>
          <w:szCs w:val="28"/>
          <w:rtl w:val="true"/>
          <w:lang w:bidi="fa-IR"/>
        </w:rPr>
        <w:t xml:space="preserve">را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جوزقانى همانند اين كتاب ، كتاب الأباطيل را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اثر ، به ادبيات نقد حديث ، مربوط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خراسانى نيز به نگارش كتب رجالى ، همّت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ابوسعد عبد الكريم بن محمّد 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الأنساب را نگاشت كه مبنايى براى كار ياقوت حموى در نگارش اثر سترگ معجم البلدان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سمعانى همچنين كتابى به نام الاستملاء در آداب املا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محمّد رافعى نيز اثرى رجالى در احوال علماى قزوين با عنوان التدوين فى أخبار قزوين نگاشته است</w:t>
      </w:r>
      <w:r>
        <w:rPr>
          <w:rFonts w:eastAsia="IRNazanin" w:cs="IRNazanin"/>
          <w:color w:val="111111"/>
          <w:sz w:val="28"/>
          <w:szCs w:val="28"/>
          <w:rtl w:val="true"/>
          <w:lang w:bidi="fa-IR"/>
        </w:rPr>
        <w:t xml:space="preserve">. </w:t>
      </w:r>
      <w:r>
        <w:rPr>
          <w:rStyle w:val="FootnoteAnchor"/>
          <w:rtl w:val="true"/>
        </w:rPr>
        <w:footnoteReference w:id="192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ديگر مراكز مهم حديثى ، مى بايد به اندلس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حديث در اندلس ، از اواخر قرن دوم و سوم آغاز شده بود ؛ ولى اوج و شكوفايى اين دانش و توجّه به آن ، از قرن پنجم به بعد بوده است</w:t>
      </w:r>
      <w:r>
        <w:rPr>
          <w:rFonts w:eastAsia="IRNazanin" w:cs="IRNazanin"/>
          <w:color w:val="111111"/>
          <w:sz w:val="28"/>
          <w:szCs w:val="28"/>
          <w:rtl w:val="true"/>
          <w:lang w:bidi="fa-IR"/>
        </w:rPr>
        <w:t xml:space="preserve">. </w:t>
      </w:r>
      <w:r>
        <w:rPr>
          <w:rStyle w:val="FootnoteAnchor"/>
          <w:rtl w:val="true"/>
        </w:rPr>
        <w:footnoteReference w:id="1923"/>
      </w:r>
      <w:r>
        <w:rPr>
          <w:rFonts w:ascii="IRNazanin" w:hAnsi="IRNazanin" w:eastAsia="IRNazanin"/>
          <w:color w:val="111111"/>
          <w:sz w:val="28"/>
          <w:sz w:val="28"/>
          <w:szCs w:val="28"/>
          <w:rtl w:val="true"/>
          <w:lang w:bidi="fa-IR"/>
        </w:rPr>
        <w:t xml:space="preserve">در اندلس ، متون حديثى را غالبا فُقهاى مالكى و شافعى ـ كه دو مذهب غالب در آن جا بوده اند ـ به رشته تحرير درآورده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 ترين عالمان مالكى قرن ششم در اندلس ، ابو بكر محمّد بن عبد اللّه اندلسى مشهور به ابن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ق به دنيا آمد و در طلب حديث ، به مناطق مهم جهان اسلام بجز مناطق شرقى ايران سفر نمود و به سماع حديث در نزد عالمان مختلف پرداخت</w:t>
      </w:r>
      <w:r>
        <w:rPr>
          <w:rFonts w:eastAsia="IRNazanin" w:cs="IRNazanin"/>
          <w:color w:val="111111"/>
          <w:sz w:val="28"/>
          <w:szCs w:val="28"/>
          <w:rtl w:val="true"/>
          <w:lang w:bidi="fa-IR"/>
        </w:rPr>
        <w:t xml:space="preserve">. </w:t>
      </w:r>
      <w:r>
        <w:rPr>
          <w:rStyle w:val="FootnoteAnchor"/>
          <w:rtl w:val="true"/>
        </w:rPr>
        <w:footnoteReference w:id="1924"/>
      </w:r>
      <w:r>
        <w:rPr>
          <w:rFonts w:ascii="IRNazanin" w:hAnsi="IRNazanin" w:eastAsia="IRNazanin"/>
          <w:color w:val="111111"/>
          <w:sz w:val="28"/>
          <w:sz w:val="28"/>
          <w:szCs w:val="28"/>
          <w:rtl w:val="true"/>
          <w:lang w:bidi="fa-IR"/>
        </w:rPr>
        <w:t xml:space="preserve">وى شاگردان بسيارى تربيت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آثار حديثى موجود وى ، القبس فى شرح موطّأ مالك بن أنس ، ترتيب المسالك فى شرح موطّأ مالك و عارضة الأحوذى فى شرح الترمذى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ترتيب المسالك ، دو اثر ديگر وى ، به چاپ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عالمان اندلسى ، مى توان به ابو محمّد عبد الحق بن عبد الرحمان اشبيلى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الجمع بين الصحيحين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صحيح البخارى و صحيح مسلم ، معتبرترين متون حديثى نزد اهل سنّت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مركز توجّه عالمان در نگارش متون حديثى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مى توان از شروح متعدّد و يا آثار نوشته شده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اشبيلى در سال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ق در اشبيليه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وى از آخرين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شاگرد ابن حزم ، يعنى قاضى شريح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اخذ حديث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خلاف شيوخ اندلسى ، تنها به تحصيل علوم در اندلس اكتفا نمود ؛ زيرا در اين تاريخ تقريبا متون متداول حديثى ، در اندلس رواج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عالمان اهل سنّت كه در حوزه نگارش آثار حديثى قلم زده اند، مى بايد به جار اللّه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الفائق فى غريب الحديث و ربيع الأبرار و نصوص الأخبار ، و مجد الدين ابو السعادات مبارك بن محمّد، مشهور به ابن اثير 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النهاية فى غريب الحديث و جامع الاُصول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 از علوم وابسته به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آثار ، سعى مى شود تا مفاهيم ناآشنا و دور از ذهن به كار رفته در احاديث ، شرح و توضيح داده شوند</w:t>
      </w:r>
      <w:r>
        <w:rPr>
          <w:rFonts w:eastAsia="IRNazanin" w:cs="IRNazanin"/>
          <w:color w:val="111111"/>
          <w:sz w:val="28"/>
          <w:szCs w:val="28"/>
          <w:rtl w:val="true"/>
          <w:lang w:bidi="fa-IR"/>
        </w:rPr>
        <w:t xml:space="preserve">. </w:t>
      </w:r>
      <w:r>
        <w:rPr>
          <w:rStyle w:val="FootnoteAnchor"/>
          <w:rtl w:val="true"/>
        </w:rPr>
        <w:footnoteReference w:id="1925"/>
      </w:r>
      <w:r>
        <w:rPr>
          <w:rFonts w:ascii="IRNazanin" w:hAnsi="IRNazanin" w:eastAsia="IRNazanin"/>
          <w:color w:val="111111"/>
          <w:sz w:val="28"/>
          <w:sz w:val="28"/>
          <w:szCs w:val="28"/>
          <w:rtl w:val="true"/>
          <w:lang w:bidi="fa-IR"/>
        </w:rPr>
        <w:t xml:space="preserve">با وجود آن كه آثار مهمى در اين حوزه در قرون متقدّم تأليف شده ، نگاشته ابن اثير داراى اهمّيت خاصى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درك اهمّيت كار وى ، لازم است اندكى درباره شيوه هاى نگارش متون غريب الحديث ، سخن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روش در تدوين كتب غريب الحديث ، ترتيب مطالب بر اساس الفبايى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را نخست ، ابوعبيد احمد بن محمّد هروى ابداع نمود و آن را در تأليف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 مورد پذيرش عدّه اى از علما قرار گرفت و در قرن ششم ، ابوموسى محمّد بن ابى بكر مدينى اصفهانى ، تكمله اى بر كتاب هروى با عنوان المجموع المغيث فى غريبى القرآن و الحديث تأليف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ابن اثير با نگارش كتاب النهاية ، اين كار را تكميل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عبد الهادى مسعودى در مورد روش و اهمّيت كار ابن اثير نوشته است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0" w:name="pg2251_18648"/>
    </w:p>
    <w:p>
      <w:pPr>
        <w:pStyle w:val="Heading4"/>
        <w:numPr>
          <w:ilvl w:val="3"/>
          <w:numId w:val="1"/>
        </w:numPr>
        <w:rPr/>
      </w:pPr>
      <w:bookmarkStart w:id="1051" w:name="__RefHeading___Toc1669167_3804643083"/>
      <w:bookmarkStart w:id="1052" w:name="_Toc408"/>
      <w:bookmarkEnd w:id="1050"/>
      <w:bookmarkEnd w:id="1051"/>
      <w:r>
        <w:rPr>
          <w:rtl w:val="true"/>
        </w:rPr>
        <w:t>ادبيات فضائل نگارى اهل بيت عليهم السلام در ميان اهل سنّت</w:t>
      </w:r>
      <w:bookmarkEnd w:id="1052"/>
    </w:p>
    <w:p>
      <w:pPr>
        <w:pStyle w:val="BookText"/>
        <w:rPr/>
      </w:pPr>
      <w:r>
        <w:rPr>
          <w:rFonts w:ascii="IRNazanin" w:hAnsi="IRNazanin" w:eastAsia="IRNazanin"/>
          <w:color w:val="111111"/>
          <w:sz w:val="28"/>
          <w:sz w:val="28"/>
          <w:szCs w:val="28"/>
          <w:rtl w:val="true"/>
          <w:lang w:bidi="fa-IR"/>
        </w:rPr>
        <w:t xml:space="preserve">كتاب ابن اثير ، سه قسمت اصلى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الغريبين هروى ، واژه هاى المجموع المغيث مدينى ، و يافته هاى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 اين سه بخش را به همان ترتيب مشهور الفبايى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داد </w:t>
      </w:r>
      <w:r>
        <w:rPr>
          <w:rStyle w:val="FootnoteAnchor"/>
          <w:rtl w:val="true"/>
        </w:rPr>
        <w:footnoteReference w:id="1926"/>
      </w:r>
      <w:r>
        <w:rPr>
          <w:rFonts w:ascii="IRNazanin" w:hAnsi="IRNazanin" w:eastAsia="IRNazanin"/>
          <w:color w:val="111111"/>
          <w:sz w:val="28"/>
          <w:sz w:val="28"/>
          <w:szCs w:val="28"/>
          <w:rtl w:val="true"/>
          <w:lang w:bidi="fa-IR"/>
        </w:rPr>
        <w:t xml:space="preserve">و پس از ذكر مادّه كلمه ناآشنا ، عبارتى از حديث را كه مشتمل بر آن واژه 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نيازمند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تفسير واژه هاى غريب ، راه اختصار مى پيمود و همين روش نيكو ، همراه با فراگير بودن كتاب ـ كه حتّى واژه هاى غريب احاديث صحابيان و تابعيان را نيز در بر داشت ـ ، موجب شد كه ابن اثير كتابش را النهاية بنامد</w:t>
      </w:r>
      <w:r>
        <w:rPr>
          <w:rFonts w:eastAsia="IRNazanin" w:cs="IRNazanin"/>
          <w:color w:val="111111"/>
          <w:sz w:val="28"/>
          <w:szCs w:val="28"/>
          <w:rtl w:val="true"/>
          <w:lang w:bidi="fa-IR"/>
        </w:rPr>
        <w:t xml:space="preserve">. </w:t>
      </w:r>
      <w:r>
        <w:rPr>
          <w:rStyle w:val="FootnoteAnchor"/>
          <w:rtl w:val="true"/>
        </w:rPr>
        <w:footnoteReference w:id="1927"/>
      </w:r>
    </w:p>
    <w:p>
      <w:pPr>
        <w:pStyle w:val="BookText"/>
        <w:rPr/>
      </w:pPr>
      <w:r>
        <w:rPr>
          <w:rFonts w:ascii="IRNazanin" w:hAnsi="IRNazanin" w:eastAsia="IRNazanin"/>
          <w:color w:val="111111"/>
          <w:sz w:val="28"/>
          <w:sz w:val="28"/>
          <w:szCs w:val="28"/>
          <w:rtl w:val="true"/>
          <w:lang w:bidi="fa-IR"/>
        </w:rPr>
        <w:t xml:space="preserve">ادبيات فضائل نگارى اهل بيت عليهم السلام در ميان اهل سنّت </w:t>
      </w:r>
      <w:r>
        <w:rPr>
          <w:rStyle w:val="FootnoteAnchor"/>
          <w:rtl w:val="true"/>
        </w:rPr>
        <w:footnoteReference w:id="1928"/>
      </w:r>
      <w:r>
        <w:rPr>
          <w:rFonts w:ascii="IRNazanin" w:hAnsi="IRNazanin" w:eastAsia="IRNazanin"/>
          <w:color w:val="111111"/>
          <w:sz w:val="28"/>
          <w:sz w:val="28"/>
          <w:szCs w:val="28"/>
          <w:rtl w:val="true"/>
          <w:lang w:bidi="fa-IR"/>
        </w:rPr>
        <w:t xml:space="preserve">يكى از ويژگى هاى جريان تدوين حديث در قرن ششم و هفتم ، تداوم نگارش آثارى در فضايل اهل 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دو نمونه از آثار مهم تأليف شده در اين حوزه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آثار تأليف شده در ميان زيديه درباره فضايل اهل بيت ، در اين قرن فراوان است ؛ امّا اندكى از اين آثار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 ، كتاب محاسن الأزهار فى فضائل إمام الأبرار حميد بن احمد مُحلّى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احمد محلّى ، فقيه و عالم نامدار زيدى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بزرگان زيديه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باللّه عبد اللّه 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احمد بن الوليد قرشى ، احمد بن حسن رصاص ، على بن احمد اكوع ، عمران بن حسن ، عمرو بن جميل نهدى، تاج الدين زين بن احمد يا احمد بن احمد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زيدى مهاجر از ايران به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3" w:name="pg2251_18650"/>
    </w:p>
    <w:p>
      <w:pPr>
        <w:pStyle w:val="Heading4"/>
        <w:numPr>
          <w:ilvl w:val="3"/>
          <w:numId w:val="1"/>
        </w:numPr>
        <w:rPr/>
      </w:pPr>
      <w:bookmarkStart w:id="1054" w:name="__RefHeading___Toc1669169_3804643083"/>
      <w:bookmarkStart w:id="1055" w:name="_Toc409"/>
      <w:bookmarkEnd w:id="1053"/>
      <w:bookmarkEnd w:id="1054"/>
      <w:r>
        <w:rPr>
          <w:rtl w:val="true"/>
        </w:rPr>
        <w:t xml:space="preserve">ابراهيم بن محمّد جوينى و كتاب </w:t>
      </w:r>
      <w:r>
        <w:rPr>
          <w:rtl w:val="true"/>
        </w:rPr>
        <w:t>«</w:t>
      </w:r>
      <w:r>
        <w:rPr>
          <w:rtl w:val="true"/>
        </w:rPr>
        <w:t>فرائد السِّمطَين</w:t>
      </w:r>
      <w:r>
        <w:rPr>
          <w:rtl w:val="true"/>
        </w:rPr>
        <w:t>»</w:t>
      </w:r>
      <w:bookmarkEnd w:id="1055"/>
    </w:p>
    <w:p>
      <w:pPr>
        <w:pStyle w:val="BookText"/>
        <w:rPr/>
      </w:pPr>
      <w:r>
        <w:rPr>
          <w:rFonts w:ascii="IRNazanin" w:hAnsi="IRNazanin" w:eastAsia="IRNazanin"/>
          <w:color w:val="111111"/>
          <w:sz w:val="28"/>
          <w:sz w:val="28"/>
          <w:szCs w:val="28"/>
          <w:rtl w:val="true"/>
          <w:lang w:bidi="fa-IR"/>
        </w:rPr>
        <w:t xml:space="preserve">يمن كه در سال </w:t>
      </w:r>
      <w:r>
        <w:rPr>
          <w:rFonts w:ascii="IRNazanin" w:hAnsi="IRNazanin" w:eastAsia="IRNazanin"/>
          <w:color w:val="111111"/>
          <w:sz w:val="28"/>
          <w:sz w:val="28"/>
          <w:szCs w:val="28"/>
          <w:lang w:bidi="fa-IR"/>
        </w:rPr>
        <w:t>۶۱۰</w:t>
      </w:r>
      <w:r>
        <w:rPr>
          <w:rFonts w:ascii="IRNazanin" w:hAnsi="IRNazanin" w:eastAsia="IRNazanin"/>
          <w:color w:val="111111"/>
          <w:sz w:val="28"/>
          <w:sz w:val="28"/>
          <w:szCs w:val="28"/>
          <w:rtl w:val="true"/>
          <w:lang w:bidi="fa-IR"/>
        </w:rPr>
        <w:t xml:space="preserve"> ق به يمن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 حضرمى شافعى ، تلمّذ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تأليفات وى ، مى توان كتاب مهم الحدائق الورديّة در تاريخ امامان زيديه تا روزگار خود او ، كتاب العمدة در كلام ، و كتاب محاسن الأزهار فى فضائل إمام الأبرار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كهن سالى در ميدان نبرد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محاسن الأزهار فى فضائل إمام الأبرار وى ، در حقيقت ، شرحى بر قصيده اى از امام زيدى ، المنصور باللّه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بااهمّيت اين كتاب ، بهره گيرى مُحلّى از مصادر كهن تر است كه در مقدّمه تصحيح شده كتاب به آن اشاره اى نشده است</w:t>
      </w:r>
      <w:r>
        <w:rPr>
          <w:rFonts w:eastAsia="IRNazanin" w:cs="IRNazanin"/>
          <w:color w:val="111111"/>
          <w:sz w:val="28"/>
          <w:szCs w:val="28"/>
          <w:rtl w:val="true"/>
          <w:lang w:bidi="fa-IR"/>
        </w:rPr>
        <w:t xml:space="preserve">. </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 xml:space="preserve">ابراهيم بن محمّد جوينى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آثارى در فضايل اهل بيت عليهم السلام به وسيله اهل سنّت ، در قرن هفتم نيز تداوم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آثار ، كتاب فرائد السمطين فى فضائل المرتضى و البتول و السبطين و الأئمّة من ذرّيّتهم عليهم السلام جوينى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محمّدباقر محمودى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جهاتى اثرى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صَفَدى </w:t>
      </w:r>
      <w:r>
        <w:rPr>
          <w:rStyle w:val="FootnoteAnchor"/>
          <w:rtl w:val="true"/>
        </w:rPr>
        <w:footnoteReference w:id="1930"/>
      </w:r>
      <w:r>
        <w:rPr>
          <w:rFonts w:ascii="IRNazanin" w:hAnsi="IRNazanin" w:eastAsia="IRNazanin"/>
          <w:color w:val="111111"/>
          <w:sz w:val="28"/>
          <w:sz w:val="28"/>
          <w:szCs w:val="28"/>
          <w:rtl w:val="true"/>
          <w:lang w:bidi="fa-IR"/>
        </w:rPr>
        <w:t>شرح حال جوينى را چنين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محمّد الإمام الزاهد المحدّث شيخ خراسان ، صدر الدين أبو المجامع ابن الشيخ سعد الدين أبو المؤيّد بن حمويّة الجوينى الصوفى ، ولد سنة بضع و أربعين و ستّمئة و توفّى ـ رحمه اللّه ـ سنة اثنتين و عشرين و سبعمئة ، و سمع من ابن الموفّق الأذكانى صاحب المؤيّد الطوسى و من جماعة بالشام و العراق و الحجاز ، و عنى بهذا الشأن جدّا و كتب و حصل ، و كان مليح الشكل جيّد القراءة دينا وقورا ، و على يده أسلم قازان ، و قدم الشام سنة خمس و تسعين ، ثمّ حجّ سنة إحدى و عشرين و سبعمئة ، و لقيه الشيخ صلاح الدين خليل ابن العلائى و خرج لنفسه سباعيّات بإجازات و سمع مسلّما من عثمان بن موفّق سنة أربع و ستّين ، و سمع فى</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 من الشيخ عبد الصمد ، و من ابن أبى الدنية و ابن الساغوجى و ابن بلدجى و يوسف بن محمّد بن سرور الوكيل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أنبأنى الظهير ابن الكازرونى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سنة إحدى و سبعين اتّصلت ابنة علاء الدين صاحب الديوان بالشيخ صدر الدين أبى المجامع إبراهيم ابن الجوينى ، و الصداق خمسة آلاف دينار ذهبا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إجازة من نجم الدين عبد الغفّار صاحبالحاوى ، و له مجاميع و تآليف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حال به خوبى بازتاب دهنده تلاش هاى جوينى در طلب حديث و نشانگر علاقه وى در اخذ حديث از مشايخ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فرائد السمطين وى نيز شاهد ارزشمندى از سفرهاى او در طلب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جوينى ، همانند اغلب آثار قرن ششم ، در حقيقت ، تخريجى از آثار كهن تر است و تنها نكته شگفت انگيز در اين ميان ، توجّه او به تخريج احاديثى از كتاب هاى مشايخ شيعه و برخى كتاب هاى فضايل به روايت مشايخ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جوينى از كتاب المناقب ابو المؤيّد الموفّق بن احمد اخطب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931"/>
      </w:r>
      <w:r>
        <w:rPr>
          <w:rFonts w:ascii="Amiri" w:hAnsi="Amiri" w:eastAsia="Amiri" w:cs="Amiri"/>
          <w:color w:val="111111"/>
          <w:sz w:val="28"/>
          <w:sz w:val="28"/>
          <w:szCs w:val="28"/>
          <w:rtl w:val="true"/>
          <w:lang w:bidi="ar-SA"/>
        </w:rPr>
        <w:t xml:space="preserve">با اين سلسله سند ، نقل روايت كرده و احاديثى را از آن تخريج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أخبرنى الشيخان مجد الدين عبد الصمد بن أحمد بن عبد القادر البغدادى ، و عماد الدين عبد الحافظ بن بدران بن شبل المقدسى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جمال الدين أبو عبد اللّه محمّد بن يحيى بن سعيد الزينبى الواسطى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العلّامة برهان الدين أبوالفتح بن أبى المكارم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أخطب خوارزم </w:t>
      </w:r>
      <w:r>
        <w:rPr>
          <w:rFonts w:eastAsia="Amiri" w:cs="Amiri" w:ascii="Amiri" w:hAnsi="Amiri"/>
          <w:color w:val="111111"/>
          <w:sz w:val="28"/>
          <w:szCs w:val="28"/>
          <w:rtl w:val="true"/>
          <w:lang w:bidi="ar-SA"/>
        </w:rPr>
        <w:t xml:space="preserve">... . </w:t>
      </w:r>
      <w:r>
        <w:rPr>
          <w:rStyle w:val="FootnoteAnchor"/>
          <w:rtl w:val="true"/>
        </w:rPr>
        <w:footnoteReference w:id="1932"/>
      </w:r>
      <w:r>
        <w:rPr>
          <w:rFonts w:ascii="IRNazanin" w:hAnsi="IRNazanin" w:eastAsia="IRNazanin"/>
          <w:color w:val="111111"/>
          <w:sz w:val="28"/>
          <w:sz w:val="28"/>
          <w:szCs w:val="28"/>
          <w:rtl w:val="true"/>
          <w:lang w:bidi="fa-IR"/>
        </w:rPr>
        <w:t>مطلب ديگرى كه بايد به آن اشاره كرد ، تعدّد طرق روايت به آثار كهن است كه در حقيقت ، نشانگر تلمّذ مؤلّف نزد مشايخ متعدّد و اعتبار وى در روايت از اين آثار كهن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6" w:name="pg2251_18654"/>
    </w:p>
    <w:p>
      <w:pPr>
        <w:pStyle w:val="Heading4"/>
        <w:numPr>
          <w:ilvl w:val="3"/>
          <w:numId w:val="1"/>
        </w:numPr>
        <w:rPr/>
      </w:pPr>
      <w:bookmarkStart w:id="1057" w:name="__RefHeading___Toc1669171_3804643083"/>
      <w:bookmarkStart w:id="1058" w:name="_Toc410"/>
      <w:bookmarkEnd w:id="1056"/>
      <w:bookmarkEnd w:id="1057"/>
      <w:r>
        <w:rPr>
          <w:rtl w:val="true"/>
        </w:rPr>
        <w:t xml:space="preserve">ابن دِحْيه كلبى و كتاب </w:t>
      </w:r>
      <w:r>
        <w:rPr>
          <w:rtl w:val="true"/>
        </w:rPr>
        <w:t>«</w:t>
      </w:r>
      <w:r>
        <w:rPr>
          <w:rtl w:val="true"/>
        </w:rPr>
        <w:t>إعلام النصر المبين فى المفاضلة بين أهل صفّين</w:t>
      </w:r>
      <w:r>
        <w:rPr>
          <w:rtl w:val="true"/>
        </w:rPr>
        <w:t>»</w:t>
      </w:r>
      <w:bookmarkEnd w:id="1058"/>
    </w:p>
    <w:p>
      <w:pPr>
        <w:pStyle w:val="BookText"/>
        <w:rPr/>
      </w:pPr>
      <w:r>
        <w:rPr>
          <w:rFonts w:ascii="IRNazanin" w:hAnsi="IRNazanin" w:eastAsia="IRNazanin"/>
          <w:color w:val="111111"/>
          <w:sz w:val="28"/>
          <w:sz w:val="28"/>
          <w:szCs w:val="28"/>
          <w:rtl w:val="true"/>
          <w:lang w:bidi="fa-IR"/>
        </w:rPr>
        <w:t xml:space="preserve">اثر ديگرى كه جوينى به تكرار ، رواياتى را از آن تخريج كرده و در حقيقت به لطف اين نقل قول هاى وى ، ما اينك بخش اعظمى از كتابى تأليف شده در قرن ششم را در دست داريم ، كتاب الخصائص العلويّة على سائر البريّة ى ابوالفتح محمّد بن احمد بن على نطنزى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33"/>
      </w:r>
      <w:r>
        <w:rPr>
          <w:rFonts w:ascii="IRNazanin" w:hAnsi="IRNazanin" w:eastAsia="IRNazanin"/>
          <w:color w:val="111111"/>
          <w:sz w:val="28"/>
          <w:sz w:val="28"/>
          <w:szCs w:val="28"/>
          <w:rtl w:val="true"/>
          <w:lang w:bidi="fa-IR"/>
        </w:rPr>
        <w:t xml:space="preserve">جوينى به چند طريق ، رواياتى را از اين كتاب تخريج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طريق ها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أخبرنى السيّد النسابة عبد الحميد بن فخّار الموسوى ـ رحمه اللّه ـ كتابة ، أخبرنا النقيب أبو طالب عبد الرحمان بن عبد السميع الواسطى إجازة ، أنبأنا شاذان بن جبرئيل بن إسماعيل القمّى بقراءتى عليه ، أنبأنا أبو عبد اللّه محمّد بن عبد العزيز القمّى ، أنبأنا الإمام حاكم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النطنزى </w:t>
      </w:r>
      <w:r>
        <w:rPr>
          <w:rFonts w:eastAsia="IRNazanin" w:cs="IRNazanin"/>
          <w:color w:val="111111"/>
          <w:sz w:val="28"/>
          <w:szCs w:val="28"/>
          <w:rtl w:val="true"/>
          <w:lang w:bidi="fa-IR"/>
        </w:rPr>
        <w:t xml:space="preserve">. </w:t>
      </w:r>
      <w:r>
        <w:rPr>
          <w:rStyle w:val="FootnoteAnchor"/>
          <w:rtl w:val="true"/>
        </w:rPr>
        <w:footnoteReference w:id="1934"/>
      </w:r>
      <w:r>
        <w:rPr>
          <w:rFonts w:ascii="Amiri" w:hAnsi="Amiri" w:eastAsia="Amiri" w:cs="Amiri"/>
          <w:color w:val="111111"/>
          <w:sz w:val="28"/>
          <w:sz w:val="28"/>
          <w:szCs w:val="28"/>
          <w:rtl w:val="true"/>
          <w:lang w:bidi="ar-SA"/>
        </w:rPr>
        <w:t xml:space="preserve">أنبأنى أبو عبد اللّه ابن يعقوب الحنبلى ، أنبأنا عبد الرحمان بن عبد السميع ، أنبأنا شاذان بن جبرئيل قراءة عليه ، أنبأنا محمّد بن عبد العزيز بن أبى طالب ، أنبأنا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النطنزى </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6"/>
      </w:r>
    </w:p>
    <w:p>
      <w:pPr>
        <w:pStyle w:val="BookText"/>
        <w:rPr/>
      </w:pPr>
      <w:r>
        <w:rPr>
          <w:rFonts w:ascii="IRNazanin" w:hAnsi="IRNazanin" w:eastAsia="IRNazanin"/>
          <w:color w:val="111111"/>
          <w:sz w:val="28"/>
          <w:sz w:val="28"/>
          <w:szCs w:val="28"/>
          <w:rtl w:val="true"/>
          <w:lang w:bidi="fa-IR"/>
        </w:rPr>
        <w:t xml:space="preserve">ابن دِحْيه كلبى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النصر المبين فى المفاضلة بين أهل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آثار تأليف شده در قرن هفتم كه به نحوى مى توان آن را در جرگه ادبيات فضائل نگارى دانست ، كتاب إعلام النصر المبين فى المفاضلة بين أهل صفّين ، تأليف عالم اندلسى ، ابن دِحْيه 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937"/>
      </w:r>
      <w:r>
        <w:rPr>
          <w:rFonts w:ascii="IRNazanin" w:hAnsi="IRNazanin" w:eastAsia="IRNazanin"/>
          <w:color w:val="111111"/>
          <w:sz w:val="28"/>
          <w:sz w:val="28"/>
          <w:szCs w:val="28"/>
          <w:rtl w:val="true"/>
          <w:lang w:bidi="fa-IR"/>
        </w:rPr>
        <w:t xml:space="preserve">ابو الخطّاب عمر بن حسن بن دحيه كلبى ، نسب خود را به دحيه كلبى ، شخصيت معروف زمان پيامبر ،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وى اَمَة الرحمان ، دختر ابو عبد اللّه محمّد بن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عبد اللّه بن حسن بن على بن محمّد بن على بن موسى بن جعفر بن محمّد بن على بن الحسين بن على بن ابى طالب است</w:t>
      </w:r>
      <w:r>
        <w:rPr>
          <w:rFonts w:eastAsia="Amiri" w:cs="Amiri" w:ascii="Amiri" w:hAnsi="Amiri"/>
          <w:color w:val="111111"/>
          <w:sz w:val="28"/>
          <w:szCs w:val="28"/>
          <w:rtl w:val="true"/>
          <w:lang w:bidi="ar-SA"/>
        </w:rPr>
        <w:t xml:space="preserve">. </w:t>
      </w:r>
      <w:r>
        <w:rPr>
          <w:rStyle w:val="FootnoteAnchor"/>
          <w:rtl w:val="true"/>
        </w:rPr>
        <w:footnoteReference w:id="1938"/>
      </w:r>
      <w:r>
        <w:rPr>
          <w:rFonts w:ascii="Amiri" w:hAnsi="Amiri" w:eastAsia="Amiri" w:cs="Amiri"/>
          <w:color w:val="111111"/>
          <w:sz w:val="28"/>
          <w:sz w:val="28"/>
          <w:szCs w:val="28"/>
          <w:rtl w:val="true"/>
          <w:lang w:bidi="ar-SA"/>
        </w:rPr>
        <w:t xml:space="preserve">وى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نسبتين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 xml:space="preserve">. </w:t>
      </w:r>
      <w:r>
        <w:rPr>
          <w:rStyle w:val="FootnoteAnchor"/>
          <w:rtl w:val="true"/>
        </w:rPr>
        <w:footnoteReference w:id="1939"/>
      </w:r>
      <w:r>
        <w:rPr>
          <w:rFonts w:ascii="Amiri" w:hAnsi="Amiri" w:eastAsia="Amiri" w:cs="Amiri"/>
          <w:color w:val="111111"/>
          <w:sz w:val="28"/>
          <w:sz w:val="28"/>
          <w:szCs w:val="28"/>
          <w:rtl w:val="true"/>
          <w:lang w:bidi="ar-SA"/>
        </w:rPr>
        <w:t>البتّه عدّه اى در اين كه وى از دحيه كلبى نسب ببرد ، ترديد كرده اند</w:t>
      </w:r>
      <w:r>
        <w:rPr>
          <w:rFonts w:eastAsia="Amiri" w:cs="Amiri" w:ascii="Amiri" w:hAnsi="Amiri"/>
          <w:color w:val="111111"/>
          <w:sz w:val="28"/>
          <w:szCs w:val="28"/>
          <w:rtl w:val="true"/>
          <w:lang w:bidi="ar-SA"/>
        </w:rPr>
        <w:t xml:space="preserve">. </w:t>
      </w:r>
      <w:r>
        <w:rPr>
          <w:rStyle w:val="FootnoteAnchor"/>
          <w:rtl w:val="true"/>
        </w:rPr>
        <w:footnoteReference w:id="1940"/>
      </w:r>
      <w:r>
        <w:rPr>
          <w:rFonts w:ascii="Amiri" w:hAnsi="Amiri" w:eastAsia="Amiri" w:cs="Amiri"/>
          <w:color w:val="111111"/>
          <w:sz w:val="28"/>
          <w:sz w:val="28"/>
          <w:szCs w:val="28"/>
          <w:rtl w:val="true"/>
          <w:lang w:bidi="ar-SA"/>
        </w:rPr>
        <w:t xml:space="preserve">ابن خَلِّكان ، تاريخ تولّد وى را سال </w:t>
      </w:r>
      <w:r>
        <w:rPr>
          <w:rFonts w:ascii="Amiri" w:hAnsi="Amiri" w:eastAsia="Amiri" w:cs="Amiri"/>
          <w:color w:val="111111"/>
          <w:sz w:val="28"/>
          <w:sz w:val="28"/>
          <w:szCs w:val="28"/>
          <w:lang w:bidi="ar-SA"/>
        </w:rPr>
        <w:t>۵۴۴</w:t>
      </w:r>
      <w:r>
        <w:rPr>
          <w:rFonts w:ascii="Amiri" w:hAnsi="Amiri" w:eastAsia="Amiri" w:cs="Amiri"/>
          <w:color w:val="111111"/>
          <w:sz w:val="28"/>
          <w:sz w:val="28"/>
          <w:szCs w:val="28"/>
          <w:rtl w:val="true"/>
          <w:lang w:bidi="ar-SA"/>
        </w:rPr>
        <w:t xml:space="preserve"> ق ، دانسته </w:t>
      </w:r>
      <w:r>
        <w:rPr>
          <w:rStyle w:val="FootnoteAnchor"/>
          <w:rtl w:val="true"/>
        </w:rPr>
        <w:footnoteReference w:id="1941"/>
      </w:r>
      <w:r>
        <w:rPr>
          <w:rFonts w:ascii="IRNazanin" w:hAnsi="IRNazanin" w:eastAsia="IRNazanin"/>
          <w:color w:val="111111"/>
          <w:sz w:val="28"/>
          <w:sz w:val="28"/>
          <w:szCs w:val="28"/>
          <w:rtl w:val="true"/>
          <w:lang w:bidi="fa-IR"/>
        </w:rPr>
        <w:t xml:space="preserve">و به نقل برخى از كسان ، از قول خود وى درباره تاريخ تولّدش ، ذى قعده سال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را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تاريخ وفات وى ، اختلافى ميان مورّخان نيست و جملگى ، چهاردهم ربيع اوّل سال </w:t>
      </w:r>
      <w:r>
        <w:rPr>
          <w:rFonts w:ascii="IRNazanin" w:hAnsi="IRNazanin" w:eastAsia="IRNazanin"/>
          <w:color w:val="111111"/>
          <w:sz w:val="28"/>
          <w:sz w:val="28"/>
          <w:szCs w:val="28"/>
          <w:lang w:bidi="fa-IR"/>
        </w:rPr>
        <w:t>۶۳۳</w:t>
      </w:r>
      <w:r>
        <w:rPr>
          <w:rFonts w:ascii="IRNazanin" w:hAnsi="IRNazanin" w:eastAsia="IRNazanin"/>
          <w:color w:val="111111"/>
          <w:sz w:val="28"/>
          <w:sz w:val="28"/>
          <w:szCs w:val="28"/>
          <w:rtl w:val="true"/>
          <w:lang w:bidi="fa-IR"/>
        </w:rPr>
        <w:t xml:space="preserve"> ق را ذكر كرده اند</w:t>
      </w:r>
      <w:r>
        <w:rPr>
          <w:rFonts w:eastAsia="IRNazanin" w:cs="IRNazanin"/>
          <w:color w:val="111111"/>
          <w:sz w:val="28"/>
          <w:szCs w:val="28"/>
          <w:rtl w:val="true"/>
          <w:lang w:bidi="fa-IR"/>
        </w:rPr>
        <w:t xml:space="preserve">. </w:t>
      </w:r>
      <w:r>
        <w:rPr>
          <w:rStyle w:val="FootnoteAnchor"/>
          <w:rtl w:val="true"/>
        </w:rPr>
        <w:footnoteReference w:id="1942"/>
      </w:r>
      <w:r>
        <w:rPr>
          <w:rFonts w:ascii="IRNazanin" w:hAnsi="IRNazanin" w:eastAsia="IRNazanin"/>
          <w:color w:val="111111"/>
          <w:sz w:val="28"/>
          <w:sz w:val="28"/>
          <w:szCs w:val="28"/>
          <w:rtl w:val="true"/>
          <w:lang w:bidi="fa-IR"/>
        </w:rPr>
        <w:t xml:space="preserve">وى از محدّثان كثير السفر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عمر ، به مغرب سفر كرد و در آن جا از شيوخ حديث ، سماع حديث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مراكش در سال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ق ، به محضر ابو بكر محمّد بن عبد اللّه عبدرى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نحو و ادب از سرآمدان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همان جا در سال </w:t>
      </w: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 xml:space="preserve"> ق ، با ابوعبد اللّه محمّد بن حسين بن حبوس ، در منزلش ديدار نمود و از وى سماع حديث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بار ديگر به اندلس بازگشت و از ابو القاسم بن بِشكوال ، ابو عبد اللّه محمّد بن سعيد بن زرقوق ، ابو عبد اللّه بن المجاهد ، ابو بكر بن خير ، ابو العبّاس بن مضاء ، ابو محمّد بن بونه ، ابو القاسم بن حُبَيش ، ابو بكر بن جُبَير لَمتونى و ديگران ، سماع حديث نمود</w:t>
      </w:r>
      <w:r>
        <w:rPr>
          <w:rFonts w:eastAsia="IRNazanin" w:cs="IRNazanin"/>
          <w:color w:val="111111"/>
          <w:sz w:val="28"/>
          <w:szCs w:val="28"/>
          <w:rtl w:val="true"/>
          <w:lang w:bidi="fa-IR"/>
        </w:rPr>
        <w:t xml:space="preserve">. </w:t>
      </w:r>
      <w:r>
        <w:rPr>
          <w:rStyle w:val="FootnoteAnchor"/>
          <w:rtl w:val="true"/>
        </w:rPr>
        <w:footnoteReference w:id="1943"/>
      </w:r>
      <w:r>
        <w:rPr>
          <w:rFonts w:ascii="IRNazanin" w:hAnsi="IRNazanin" w:eastAsia="IRNazanin"/>
          <w:color w:val="111111"/>
          <w:sz w:val="28"/>
          <w:sz w:val="28"/>
          <w:szCs w:val="28"/>
          <w:rtl w:val="true"/>
          <w:lang w:bidi="fa-IR"/>
        </w:rPr>
        <w:t>او سپس به تِلِمسان سفر كرد و با قاضى آن ديار ، ابو الحسن بن ابى حَيّون ، ديدار كرد و از وى سماع حديث نمود</w:t>
      </w:r>
      <w:r>
        <w:rPr>
          <w:rFonts w:eastAsia="IRNazanin" w:cs="IRNazanin"/>
          <w:color w:val="111111"/>
          <w:sz w:val="28"/>
          <w:szCs w:val="28"/>
          <w:rtl w:val="true"/>
          <w:lang w:bidi="fa-IR"/>
        </w:rPr>
        <w:t xml:space="preserve">. </w:t>
      </w:r>
      <w:r>
        <w:rPr>
          <w:rStyle w:val="FootnoteAnchor"/>
          <w:rtl w:val="true"/>
        </w:rPr>
        <w:footnoteReference w:id="1944"/>
      </w:r>
      <w:r>
        <w:rPr>
          <w:rFonts w:ascii="IRNazanin" w:hAnsi="IRNazanin" w:eastAsia="IRNazanin"/>
          <w:color w:val="111111"/>
          <w:sz w:val="28"/>
          <w:sz w:val="28"/>
          <w:szCs w:val="28"/>
          <w:rtl w:val="true"/>
          <w:lang w:bidi="fa-IR"/>
        </w:rPr>
        <w:t xml:space="preserve">نيز در سفر به افريقيّه در سال </w:t>
      </w:r>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 xml:space="preserve"> ق ، از گروهى از</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عالمان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بن بِشكوال ، ابو الوليد بن المناصف ، قاسم بن دحمان ، صالح بن عبد الملك ، ابو اسحاق بن قرقول ، ابو العبّاس ابن سيّده ، ابو عبد اللّه قباعى ، ابو بكر بن مفاوز و ابو عبّاس بلنسى ، سماع حديث كرد</w:t>
      </w:r>
      <w:r>
        <w:rPr>
          <w:rFonts w:eastAsia="IRNazanin" w:cs="IRNazanin"/>
          <w:color w:val="111111"/>
          <w:sz w:val="28"/>
          <w:szCs w:val="28"/>
          <w:rtl w:val="true"/>
          <w:lang w:bidi="fa-IR"/>
        </w:rPr>
        <w:t xml:space="preserve">. </w:t>
      </w:r>
      <w:r>
        <w:rPr>
          <w:rStyle w:val="FootnoteAnchor"/>
          <w:rtl w:val="true"/>
        </w:rPr>
        <w:footnoteReference w:id="1945"/>
      </w:r>
      <w:r>
        <w:rPr>
          <w:rFonts w:ascii="IRNazanin" w:hAnsi="IRNazanin" w:eastAsia="IRNazanin"/>
          <w:color w:val="111111"/>
          <w:sz w:val="28"/>
          <w:sz w:val="28"/>
          <w:szCs w:val="28"/>
          <w:rtl w:val="true"/>
          <w:lang w:bidi="fa-IR"/>
        </w:rPr>
        <w:t xml:space="preserve">از ديگر سفرهاى وى ، مى توان به سفر به مصر و ديدار با محدّث مشهور آن ديار ، بوصيرى و هم طبقه هاى وى ، سفر به شام ، عراق و خراسان اشاره كرد ، چنان كه خود در كتابش ، به حضور در نيشابور و محلّه مشهور آن ، شادياخ ،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بغداد ، از ابو الفرج ابن الجوزى ، سماع حديث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دِحيه كلبى در سال </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xml:space="preserve"> ق ، به شهر اِربِل سفر نمود و در سال روز ولادت پيامبر صلى الله عليه و آله ، كتابى براى امير اربل ، مظفر الدين كوكبرى ، با عنوان التنوير فى مدح السراج المنير تأليف نمود و در ذيل آن ، قصيده بلندى در مدح كوكبرى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شهر واسط ، مسند أحمد بن حنبل را از احمد بن ابى الفتح مندايى، </w:t>
      </w:r>
      <w:r>
        <w:rPr>
          <w:rStyle w:val="FootnoteAnchor"/>
          <w:rtl w:val="true"/>
        </w:rPr>
        <w:footnoteReference w:id="1946"/>
      </w:r>
      <w:r>
        <w:rPr>
          <w:rFonts w:ascii="Amiri" w:hAnsi="Amiri" w:eastAsia="Amiri" w:cs="Amiri"/>
          <w:color w:val="111111"/>
          <w:sz w:val="28"/>
          <w:sz w:val="28"/>
          <w:szCs w:val="28"/>
          <w:rtl w:val="true"/>
          <w:lang w:bidi="ar-SA"/>
        </w:rPr>
        <w:t xml:space="preserve">در اصفهان ، المعجم الكبير احمد بن سليمان طبرانى را از ابو جعفر صيدلانى </w:t>
      </w:r>
      <w:r>
        <w:rPr>
          <w:rStyle w:val="FootnoteAnchor"/>
          <w:rtl w:val="true"/>
        </w:rPr>
        <w:footnoteReference w:id="1947"/>
      </w:r>
      <w:r>
        <w:rPr>
          <w:rFonts w:ascii="IRNazanin" w:hAnsi="IRNazanin" w:eastAsia="IRNazanin"/>
          <w:color w:val="111111"/>
          <w:sz w:val="28"/>
          <w:sz w:val="28"/>
          <w:szCs w:val="28"/>
          <w:rtl w:val="true"/>
          <w:lang w:bidi="fa-IR"/>
        </w:rPr>
        <w:t xml:space="preserve">و در نيشابور ، صحيح مسلم را از منصور فراوى ، به سند متّصل به مؤلّفان اين كتاب ها دريافت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مصر بازگشت و به استادى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 الكامليّة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Style w:val="FootnoteAnchor"/>
          <w:rtl w:val="true"/>
        </w:rPr>
        <w:footnoteReference w:id="1948"/>
      </w:r>
      <w:r>
        <w:rPr>
          <w:rFonts w:ascii="IRNazanin" w:hAnsi="IRNazanin" w:eastAsia="IRNazanin"/>
          <w:color w:val="111111"/>
          <w:sz w:val="28"/>
          <w:sz w:val="28"/>
          <w:szCs w:val="28"/>
          <w:rtl w:val="true"/>
          <w:lang w:bidi="fa-IR"/>
        </w:rPr>
        <w:t>مقام علمى وى را ستوده اند و به تبحّر وى در فقه مالكى و حديث ،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آثار وى ، گواهى بر گفته اين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ششم در تاريخ تدوين كتب حديثى اَباضيه ، از اهمّيت خاصى برخوردار است</w:t>
      </w:r>
      <w:r>
        <w:rPr>
          <w:rFonts w:eastAsia="IRNazanin" w:cs="IRNazanin"/>
          <w:color w:val="111111"/>
          <w:sz w:val="28"/>
          <w:szCs w:val="28"/>
          <w:rtl w:val="true"/>
          <w:lang w:bidi="fa-IR"/>
        </w:rPr>
        <w:t xml:space="preserve">. </w:t>
      </w:r>
      <w:r>
        <w:rPr>
          <w:rStyle w:val="FootnoteAnchor"/>
          <w:rtl w:val="true"/>
        </w:rPr>
        <w:footnoteReference w:id="1949"/>
      </w:r>
      <w:r>
        <w:rPr>
          <w:rFonts w:ascii="Amiri" w:hAnsi="Amiri" w:eastAsia="Amiri" w:cs="Amiri"/>
          <w:color w:val="111111"/>
          <w:sz w:val="28"/>
          <w:sz w:val="28"/>
          <w:szCs w:val="28"/>
          <w:rtl w:val="true"/>
          <w:lang w:bidi="ar-SA"/>
        </w:rPr>
        <w:t xml:space="preserve">ابو يعقوب يوسف بن ابراهيم ورجلانى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۱۱۷۴</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عالمان مشهور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9" w:name="pg2251_18660"/>
    </w:p>
    <w:p>
      <w:pPr>
        <w:pStyle w:val="Heading4"/>
        <w:numPr>
          <w:ilvl w:val="3"/>
          <w:numId w:val="1"/>
        </w:numPr>
        <w:rPr/>
      </w:pPr>
      <w:bookmarkStart w:id="1060" w:name="__RefHeading___Toc1669173_3804643083"/>
      <w:bookmarkStart w:id="1061" w:name="_Toc411"/>
      <w:bookmarkEnd w:id="1059"/>
      <w:bookmarkEnd w:id="1060"/>
      <w:r>
        <w:rPr>
          <w:rtl w:val="true"/>
        </w:rPr>
        <w:t>شهر رى ، مركز حديثى شيعه در قرن ششم و هفتم</w:t>
      </w:r>
      <w:bookmarkEnd w:id="1061"/>
    </w:p>
    <w:p>
      <w:pPr>
        <w:pStyle w:val="BookText"/>
        <w:rPr/>
      </w:pPr>
      <w:r>
        <w:rPr>
          <w:rFonts w:ascii="IRNazanin" w:hAnsi="IRNazanin" w:eastAsia="IRNazanin"/>
          <w:color w:val="111111"/>
          <w:sz w:val="28"/>
          <w:sz w:val="28"/>
          <w:szCs w:val="28"/>
          <w:rtl w:val="true"/>
          <w:lang w:bidi="fa-IR"/>
        </w:rPr>
        <w:t xml:space="preserve">اباضى ، مجموعه احاديث روايت شده از صحيح ربيع بن حبيب فراهيدى را گردآورى نمود و تحت نام ترتيب فى صحيح حديث رسول اللّه رواية ربيع بن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الصحيح مسند الإمام الربيع بن حبيب الفراهيدى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اصل مسند ، نظم داد</w:t>
      </w:r>
      <w:r>
        <w:rPr>
          <w:rFonts w:eastAsia="IRNazanin" w:cs="IRNazanin"/>
          <w:color w:val="111111"/>
          <w:sz w:val="28"/>
          <w:szCs w:val="28"/>
          <w:rtl w:val="true"/>
          <w:lang w:bidi="fa-IR"/>
        </w:rPr>
        <w:t xml:space="preserve">. </w:t>
      </w:r>
      <w:r>
        <w:rPr>
          <w:rStyle w:val="FootnoteAnchor"/>
          <w:rtl w:val="true"/>
        </w:rPr>
        <w:footnoteReference w:id="1950"/>
      </w:r>
      <w:r>
        <w:rPr>
          <w:rFonts w:ascii="Amiri" w:hAnsi="Amiri" w:eastAsia="Amiri" w:cs="Amiri"/>
          <w:color w:val="111111"/>
          <w:sz w:val="28"/>
          <w:sz w:val="28"/>
          <w:szCs w:val="28"/>
          <w:rtl w:val="true"/>
          <w:lang w:bidi="ar-SA"/>
        </w:rPr>
        <w:t>اين اثر ، مورد توجّه و عنايت عالمان اباضى قرار دارد</w:t>
      </w:r>
      <w:r>
        <w:rPr>
          <w:rFonts w:eastAsia="Amiri" w:cs="Amiri" w:ascii="Amiri" w:hAnsi="Amiri"/>
          <w:color w:val="111111"/>
          <w:sz w:val="28"/>
          <w:szCs w:val="28"/>
          <w:rtl w:val="true"/>
          <w:lang w:bidi="ar-SA"/>
        </w:rPr>
        <w:t xml:space="preserve">. </w:t>
      </w: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 xml:space="preserve">شهر رى ، مركز حديثى شيعه در قرن ششم و هفتمشهر رى ، از مراكز مهم شيعه در قرن ششم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مهاجرت شيخ صدوق و ماندگارى وى در اين شهر ، اعقاب وى در همان جا اقامت 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ضمن تحصيل علوم دينى ، راويان آثار تأليفىِ شيخ صدوق نيز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مى توان از اسناد احاديث روايت شده در بشارة المصطفى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 طبرى ، آثار صدوق را از طريق شمس الإسلام حسن بن حسين حَسَكا به سال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ق ، از شيخ صدوق روايت نموده است</w:t>
      </w:r>
      <w:r>
        <w:rPr>
          <w:rFonts w:eastAsia="IRNazanin" w:cs="IRNazanin"/>
          <w:color w:val="111111"/>
          <w:sz w:val="28"/>
          <w:szCs w:val="28"/>
          <w:rtl w:val="true"/>
          <w:lang w:bidi="fa-IR"/>
        </w:rPr>
        <w:t xml:space="preserve">. </w:t>
      </w:r>
      <w:r>
        <w:rPr>
          <w:rStyle w:val="FootnoteAnchor"/>
          <w:rtl w:val="true"/>
        </w:rPr>
        <w:footnoteReference w:id="1952"/>
      </w:r>
      <w:r>
        <w:rPr>
          <w:rFonts w:ascii="IRNazanin" w:hAnsi="IRNazanin" w:eastAsia="IRNazanin"/>
          <w:color w:val="111111"/>
          <w:sz w:val="28"/>
          <w:sz w:val="28"/>
          <w:szCs w:val="28"/>
          <w:rtl w:val="true"/>
          <w:lang w:bidi="fa-IR"/>
        </w:rPr>
        <w:t>از محلّه هاى شيعى شهر رى ، به محلّه درب زامِهران و درب مُصلحگاه ،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طبرى ، حديثى را كه سلسله سند جالبى دارد ، در محلّه مصلحگاه ، سماع نموده است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علىّ بن الحسين بن علىّ الرازى فى درب مصلحگاه </w:t>
      </w:r>
      <w:r>
        <w:rPr>
          <w:rStyle w:val="FootnoteAnchor"/>
          <w:rtl w:val="true"/>
        </w:rPr>
        <w:footnoteReference w:id="1953"/>
      </w:r>
      <w:r>
        <w:rPr>
          <w:rFonts w:ascii="Amiri" w:hAnsi="Amiri" w:eastAsia="Amiri" w:cs="Amiri"/>
          <w:color w:val="111111"/>
          <w:sz w:val="28"/>
          <w:sz w:val="28"/>
          <w:szCs w:val="28"/>
          <w:rtl w:val="true"/>
          <w:lang w:bidi="ar-SA"/>
        </w:rPr>
        <w:t xml:space="preserve">فى ذى القعدة سنة ثمان عشرة و خمسمئة إملاء من لفظه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محمّد بن نصر الحلوانى فى داره غرّة ربيع الآخر سنة إحدى عشرة و ثمانين و أربعمئة بكرخ بغداد إملاء من لفظه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الشريف الأجلّ المرتضى علم الهدى ذو المجدين أبو القاسم علىّ بن الحسين الموسوى ـ رضى اللّه عنه ـ فى داره ببغداد فى بركة زلزل فى شهر رمضان سنة تسع و عشرين و أربعمئة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الحسين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موسى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محمّد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موسى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إبراهيم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محمّد بن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علىّ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الحسين بن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جابر بن عبد اللّه الأنصارى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زيّنوا مجالسكم بذكر علىّ بن أبى طالب</w:t>
      </w:r>
      <w:r>
        <w:rPr>
          <w:rFonts w:eastAsia="Amiri" w:cs="Amiri" w:ascii="Amiri" w:hAnsi="Amiri"/>
          <w:color w:val="111111"/>
          <w:sz w:val="28"/>
          <w:szCs w:val="28"/>
          <w:rtl w:val="true"/>
          <w:lang w:bidi="ar-SA"/>
        </w:rPr>
        <w:t xml:space="preserve">» . </w:t>
      </w:r>
      <w:r>
        <w:rPr>
          <w:rStyle w:val="FootnoteAnchor"/>
          <w:rtl w:val="true"/>
        </w:rPr>
        <w:footnoteReference w:id="1954"/>
      </w:r>
      <w:r>
        <w:rPr>
          <w:rFonts w:ascii="IRNazanin" w:hAnsi="IRNazanin" w:eastAsia="IRNazanin"/>
          <w:color w:val="111111"/>
          <w:sz w:val="28"/>
          <w:sz w:val="28"/>
          <w:szCs w:val="28"/>
          <w:rtl w:val="true"/>
          <w:lang w:bidi="fa-IR"/>
        </w:rPr>
        <w:t>از عالمان شيعى در قرن ششم ، ابوعبد اللّه محمّد بن احمد بن شهريار خازن ، داماد شيخ طوسى ، است كه در نجف وطن 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وى با وجود اين كه خود ، صاحب اثرى نيست يا حدّ اقل خبرى از نوشته اى از وى نداريم ، از مشايخ اجازه است</w:t>
      </w:r>
      <w:r>
        <w:rPr>
          <w:rFonts w:eastAsia="IRNazanin" w:cs="IRNazanin"/>
          <w:color w:val="111111"/>
          <w:sz w:val="28"/>
          <w:szCs w:val="28"/>
          <w:rtl w:val="true"/>
          <w:lang w:bidi="fa-IR"/>
        </w:rPr>
        <w:t xml:space="preserve">. </w:t>
      </w:r>
      <w:r>
        <w:rPr>
          <w:rStyle w:val="FootnoteAnchor"/>
          <w:rtl w:val="true"/>
        </w:rPr>
        <w:footnoteReference w:id="1955"/>
      </w:r>
      <w:r>
        <w:rPr>
          <w:rFonts w:ascii="IRNazanin" w:hAnsi="IRNazanin" w:eastAsia="IRNazanin"/>
          <w:color w:val="111111"/>
          <w:sz w:val="28"/>
          <w:sz w:val="28"/>
          <w:szCs w:val="28"/>
          <w:rtl w:val="true"/>
          <w:lang w:bidi="fa-IR"/>
        </w:rPr>
        <w:t xml:space="preserve">وى راوى آثار شيخ طوسى ، صحيفه سجّاديه و ديگر كتب امامى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در سال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ق ، آثار شيخ طوسى و مفيد و برخى آثار ديگر را نزد ابو عبد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شهريار به سماع و قرائت ، دريافت نموده است</w:t>
      </w:r>
      <w:r>
        <w:rPr>
          <w:rFonts w:eastAsia="Amiri" w:cs="Amiri" w:ascii="Amiri" w:hAnsi="Amiri"/>
          <w:color w:val="111111"/>
          <w:sz w:val="28"/>
          <w:szCs w:val="28"/>
          <w:rtl w:val="true"/>
          <w:lang w:bidi="ar-SA"/>
        </w:rPr>
        <w:t xml:space="preserve">. </w:t>
      </w:r>
      <w:r>
        <w:rPr>
          <w:rStyle w:val="FootnoteAnchor"/>
          <w:rtl w:val="true"/>
        </w:rPr>
        <w:footnoteReference w:id="1956"/>
      </w:r>
      <w:r>
        <w:rPr>
          <w:rFonts w:ascii="IRNazanin" w:hAnsi="IRNazanin" w:eastAsia="IRNazanin"/>
          <w:color w:val="111111"/>
          <w:sz w:val="28"/>
          <w:sz w:val="28"/>
          <w:szCs w:val="28"/>
          <w:rtl w:val="true"/>
          <w:lang w:bidi="fa-IR"/>
        </w:rPr>
        <w:t>ويژگى ديگرِ برخى از احاديثى كه طبرى نزد وى سماع نموده ، اين است كه رجال اسانيد آنها ، همگى عراقى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مركز فعاليت حديثى شيعه ، شهر كوفه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نگاشته شده در اين شهر ، در دوره بعد به وسيله راويان قم و رى ، روايت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اهتمام روات قمى نقل روايات اهل بيت ، در سلسله اسناد حدود نود درصد از روايات كتب اربعه ، نام راويان رى يافت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اين نكته جالب توجّه است كه هنوز روايات كوفى و عراقى وجود داشته كه روات قمى ، آنها را روايت نكرده بودند</w:t>
      </w:r>
      <w:r>
        <w:rPr>
          <w:rFonts w:eastAsia="IRNazanin" w:cs="IRNazanin"/>
          <w:color w:val="111111"/>
          <w:sz w:val="28"/>
          <w:szCs w:val="28"/>
          <w:rtl w:val="true"/>
          <w:lang w:bidi="fa-IR"/>
        </w:rPr>
        <w:t xml:space="preserve">. </w:t>
      </w:r>
      <w:r>
        <w:rPr>
          <w:rStyle w:val="FootnoteAnchor"/>
          <w:rtl w:val="true"/>
        </w:rPr>
        <w:footnoteReference w:id="1957"/>
      </w:r>
      <w:r>
        <w:rPr>
          <w:rFonts w:ascii="Amiri" w:hAnsi="Amiri" w:eastAsia="Amiri" w:cs="Amiri"/>
          <w:color w:val="111111"/>
          <w:sz w:val="28"/>
          <w:sz w:val="28"/>
          <w:szCs w:val="28"/>
          <w:rtl w:val="true"/>
          <w:lang w:bidi="ar-SA"/>
        </w:rPr>
        <w:t>مهم ترين شيخ حديث و اجازه در قرن ششم در شهر رى ، ظاهرا شمس الإسلام حسن بن حسين بن بابويه قمى مشهور به حَسَكا بوده است</w:t>
      </w:r>
      <w:r>
        <w:rPr>
          <w:rFonts w:eastAsia="Amiri" w:cs="Amiri" w:ascii="Amiri" w:hAnsi="Amiri"/>
          <w:color w:val="111111"/>
          <w:sz w:val="28"/>
          <w:szCs w:val="28"/>
          <w:rtl w:val="true"/>
          <w:lang w:bidi="ar-SA"/>
        </w:rPr>
        <w:t xml:space="preserve">. </w:t>
      </w:r>
      <w:r>
        <w:rPr>
          <w:rStyle w:val="FootnoteAnchor"/>
          <w:rtl w:val="true"/>
        </w:rPr>
        <w:footnoteReference w:id="1958"/>
      </w:r>
      <w:r>
        <w:rPr>
          <w:rFonts w:ascii="Amiri" w:hAnsi="Amiri" w:eastAsia="Amiri" w:cs="Amiri"/>
          <w:color w:val="111111"/>
          <w:sz w:val="28"/>
          <w:sz w:val="28"/>
          <w:szCs w:val="28"/>
          <w:rtl w:val="true"/>
          <w:lang w:bidi="ar-SA"/>
        </w:rPr>
        <w:t xml:space="preserve">منتجب الدين از وى به عنوان فقيهى ثقه و مشهور ياد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تمام تصانيف شيخ طوسى را نزد خودِ شيخ در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بعد از مهاجرت وى به نجف در حوالى سال هاى </w:t>
      </w:r>
      <w:r>
        <w:rPr>
          <w:rFonts w:ascii="Amiri" w:hAnsi="Amiri" w:eastAsia="Amiri" w:cs="Amiri"/>
          <w:color w:val="111111"/>
          <w:sz w:val="28"/>
          <w:sz w:val="28"/>
          <w:szCs w:val="28"/>
          <w:lang w:bidi="ar-SA"/>
        </w:rPr>
        <w:t>۴۵۱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959"/>
      </w:r>
      <w:r>
        <w:rPr>
          <w:rFonts w:ascii="IRNazanin" w:hAnsi="IRNazanin" w:eastAsia="IRNazanin"/>
          <w:color w:val="111111"/>
          <w:sz w:val="28"/>
          <w:sz w:val="28"/>
          <w:szCs w:val="28"/>
          <w:rtl w:val="true"/>
          <w:lang w:bidi="fa-IR"/>
        </w:rPr>
        <w:t xml:space="preserve">قرائت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نزد دو شاگرد برجسته شيخ طوسى يعنى سلّار بن عبد العزيز و ابن برّاج ، تمام آثار و تصانيفشان را قرائت كرده است</w:t>
      </w:r>
      <w:r>
        <w:rPr>
          <w:rFonts w:eastAsia="IRNazanin" w:cs="IRNazanin"/>
          <w:color w:val="111111"/>
          <w:sz w:val="28"/>
          <w:szCs w:val="28"/>
          <w:rtl w:val="true"/>
          <w:lang w:bidi="fa-IR"/>
        </w:rPr>
        <w:t xml:space="preserve">. </w:t>
      </w:r>
      <w:r>
        <w:rPr>
          <w:rStyle w:val="FootnoteAnchor"/>
          <w:rtl w:val="true"/>
        </w:rPr>
        <w:footnoteReference w:id="1960"/>
      </w:r>
      <w:r>
        <w:rPr>
          <w:rFonts w:ascii="IRNazanin" w:hAnsi="IRNazanin" w:eastAsia="IRNazanin"/>
          <w:color w:val="111111"/>
          <w:sz w:val="28"/>
          <w:sz w:val="28"/>
          <w:szCs w:val="28"/>
          <w:rtl w:val="true"/>
          <w:lang w:bidi="fa-IR"/>
        </w:rPr>
        <w:t>از جمله آثار وى مى توان به العبادات ، الأعمال الصالحة ، سير الأنبياء و الأئمّة عليهم السلام اشاره نمود كه متأسفانه از هيچ يك ، نسخه اى باقى نمانده است</w:t>
      </w:r>
      <w:r>
        <w:rPr>
          <w:rFonts w:eastAsia="IRNazanin" w:cs="IRNazanin"/>
          <w:color w:val="111111"/>
          <w:sz w:val="28"/>
          <w:szCs w:val="28"/>
          <w:rtl w:val="true"/>
          <w:lang w:bidi="fa-IR"/>
        </w:rPr>
        <w:t xml:space="preserve">. </w:t>
      </w:r>
      <w:r>
        <w:rPr>
          <w:rStyle w:val="FootnoteAnchor"/>
          <w:rtl w:val="true"/>
        </w:rPr>
        <w:footnoteReference w:id="1961"/>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 الدين طبرى در رى ، آثار شيخ طوسى را به روايت از وى سماع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روايات ، شمس الإسلام حَسَكا بابويِه تصريح نموده كه در جمادى اوّل سال </w:t>
      </w:r>
      <w:r>
        <w:rPr>
          <w:rFonts w:ascii="Amiri" w:hAnsi="Amiri" w:eastAsia="Amiri" w:cs="Amiri"/>
          <w:color w:val="111111"/>
          <w:sz w:val="28"/>
          <w:sz w:val="28"/>
          <w:szCs w:val="28"/>
          <w:lang w:bidi="ar-SA"/>
        </w:rPr>
        <w:t>۴۵۵</w:t>
      </w:r>
      <w:r>
        <w:rPr>
          <w:rFonts w:ascii="Amiri" w:hAnsi="Amiri" w:eastAsia="Amiri" w:cs="Amiri"/>
          <w:color w:val="111111"/>
          <w:sz w:val="28"/>
          <w:sz w:val="28"/>
          <w:szCs w:val="28"/>
          <w:rtl w:val="true"/>
          <w:lang w:bidi="ar-SA"/>
        </w:rPr>
        <w:t xml:space="preserve"> ق ، در نجف ، آثار روايت نموده را سماع كرده است</w:t>
      </w:r>
      <w:r>
        <w:rPr>
          <w:rFonts w:eastAsia="Amiri" w:cs="Amiri" w:ascii="Amiri" w:hAnsi="Amiri"/>
          <w:color w:val="111111"/>
          <w:sz w:val="28"/>
          <w:szCs w:val="28"/>
          <w:rtl w:val="true"/>
          <w:lang w:bidi="ar-SA"/>
        </w:rPr>
        <w:t xml:space="preserve">. </w:t>
      </w:r>
      <w:r>
        <w:rPr>
          <w:rStyle w:val="FootnoteAnchor"/>
          <w:rtl w:val="true"/>
        </w:rPr>
        <w:footnoteReference w:id="1962"/>
      </w:r>
      <w:r>
        <w:rPr>
          <w:rFonts w:ascii="IRNazanin" w:hAnsi="IRNazanin" w:eastAsia="IRNazanin"/>
          <w:color w:val="111111"/>
          <w:sz w:val="28"/>
          <w:sz w:val="28"/>
          <w:szCs w:val="28"/>
          <w:rtl w:val="true"/>
          <w:lang w:bidi="fa-IR"/>
        </w:rPr>
        <w:t xml:space="preserve">از ديگر شيوخ اجازه و راوى كتب متقدّمين شيعه در اين قرن بر اساس كتاب طبرى ، مى توان به محمّد بن على بن عبد الصمد تميمى نيشابورى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در سلسله سند روايتِ كتب صدوق ،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 روايات خود را از وى در نيشابور به سال </w:t>
      </w:r>
      <w:r>
        <w:rPr>
          <w:rFonts w:ascii="IRNazanin" w:hAnsi="IRNazanin" w:eastAsia="IRNazanin"/>
          <w:color w:val="111111"/>
          <w:sz w:val="28"/>
          <w:sz w:val="28"/>
          <w:szCs w:val="28"/>
          <w:lang w:bidi="fa-IR"/>
        </w:rPr>
        <w:t>۵۱۴</w:t>
      </w:r>
      <w:r>
        <w:rPr>
          <w:rFonts w:ascii="IRNazanin" w:hAnsi="IRNazanin" w:eastAsia="IRNazanin"/>
          <w:color w:val="111111"/>
          <w:sz w:val="28"/>
          <w:sz w:val="28"/>
          <w:szCs w:val="28"/>
          <w:rtl w:val="true"/>
          <w:lang w:bidi="fa-IR"/>
        </w:rPr>
        <w:t xml:space="preserve"> ق ، سماع نموده است</w:t>
      </w:r>
      <w:r>
        <w:rPr>
          <w:rFonts w:eastAsia="IRNazanin" w:cs="IRNazanin"/>
          <w:color w:val="111111"/>
          <w:sz w:val="28"/>
          <w:szCs w:val="28"/>
          <w:rtl w:val="true"/>
          <w:lang w:bidi="fa-IR"/>
        </w:rPr>
        <w:t xml:space="preserve">. </w:t>
      </w:r>
      <w:r>
        <w:rPr>
          <w:rStyle w:val="FootnoteAnchor"/>
          <w:rtl w:val="true"/>
        </w:rPr>
        <w:footnoteReference w:id="1963"/>
      </w:r>
      <w:r>
        <w:rPr>
          <w:rFonts w:ascii="IRNazanin" w:hAnsi="IRNazanin" w:eastAsia="IRNazanin"/>
          <w:color w:val="111111"/>
          <w:sz w:val="28"/>
          <w:sz w:val="28"/>
          <w:szCs w:val="28"/>
          <w:rtl w:val="true"/>
          <w:lang w:bidi="fa-IR"/>
        </w:rPr>
        <w:t xml:space="preserve">يكى ديگر از شيوخ اجازه قرن ششم ، سديد الدين ابو الفضل شاذان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جبرئيل بن شاذان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اثرى به نام إزاحة القبلة فى معرفة القبلة است</w:t>
      </w:r>
      <w:r>
        <w:rPr>
          <w:rFonts w:eastAsia="IRNazanin" w:cs="IRNazanin"/>
          <w:color w:val="111111"/>
          <w:sz w:val="28"/>
          <w:szCs w:val="28"/>
          <w:rtl w:val="true"/>
          <w:lang w:bidi="fa-IR"/>
        </w:rPr>
        <w:t xml:space="preserve">. </w:t>
      </w:r>
      <w:r>
        <w:rPr>
          <w:rStyle w:val="FootnoteAnchor"/>
          <w:rtl w:val="true"/>
        </w:rPr>
        <w:footnoteReference w:id="1964"/>
      </w:r>
      <w:r>
        <w:rPr>
          <w:rFonts w:ascii="Amiri" w:hAnsi="Amiri" w:eastAsia="Amiri" w:cs="Amiri"/>
          <w:color w:val="111111"/>
          <w:sz w:val="28"/>
          <w:sz w:val="28"/>
          <w:szCs w:val="28"/>
          <w:rtl w:val="true"/>
          <w:lang w:bidi="ar-SA"/>
        </w:rPr>
        <w:t>از وى كتابى به نام الروضة يا المناقب موجود است كه جزو منابع بحار است</w:t>
      </w:r>
      <w:r>
        <w:rPr>
          <w:rFonts w:eastAsia="Amiri" w:cs="Amiri" w:ascii="Amiri" w:hAnsi="Amiri"/>
          <w:color w:val="111111"/>
          <w:sz w:val="28"/>
          <w:szCs w:val="28"/>
          <w:rtl w:val="true"/>
          <w:lang w:bidi="ar-SA"/>
        </w:rPr>
        <w:t xml:space="preserve">. </w:t>
      </w:r>
      <w:r>
        <w:rPr>
          <w:rStyle w:val="FootnoteAnchor"/>
          <w:rtl w:val="true"/>
        </w:rPr>
        <w:footnoteReference w:id="1965"/>
      </w:r>
      <w:r>
        <w:rPr>
          <w:rFonts w:ascii="IRNazanin" w:hAnsi="IRNazanin" w:eastAsia="IRNazanin"/>
          <w:color w:val="111111"/>
          <w:sz w:val="28"/>
          <w:sz w:val="28"/>
          <w:szCs w:val="28"/>
          <w:rtl w:val="true"/>
          <w:lang w:bidi="fa-IR"/>
        </w:rPr>
        <w:t>در اين كتاب ، ابن شادان به واسطه پدر خود ، از شيخ ابو الحسن محمّد بن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بصرى ، از سيّد مرتضى ، از عماد 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بشارة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فقيه امامى ابو محمّد ريحان بن عبد اللّه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ق و شاگرد كراجكى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المكارم حمزة بن زهره حسينى ، قاضى جمال الدين على بن عبد الجبّار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قطب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ديگر از شيوخ برجسته زمانه خود ، سماع حديث كرده و آنان جزو شيوخ روايت وى هستند</w:t>
      </w:r>
      <w:r>
        <w:rPr>
          <w:rFonts w:eastAsia="IRNazanin" w:cs="IRNazanin"/>
          <w:color w:val="111111"/>
          <w:sz w:val="28"/>
          <w:szCs w:val="28"/>
          <w:rtl w:val="true"/>
          <w:lang w:bidi="fa-IR"/>
        </w:rPr>
        <w:t xml:space="preserve">. </w:t>
      </w:r>
      <w:r>
        <w:rPr>
          <w:rStyle w:val="FootnoteAnchor"/>
          <w:rtl w:val="true"/>
        </w:rPr>
        <w:footnoteReference w:id="1966"/>
      </w:r>
      <w:r>
        <w:rPr>
          <w:rFonts w:ascii="IRNazanin" w:hAnsi="IRNazanin" w:eastAsia="IRNazanin"/>
          <w:color w:val="111111"/>
          <w:sz w:val="28"/>
          <w:sz w:val="28"/>
          <w:szCs w:val="28"/>
          <w:rtl w:val="true"/>
          <w:lang w:bidi="fa-IR"/>
        </w:rPr>
        <w:t xml:space="preserve">از مشهورترين شاگردان وى ، مى توان شمس الدين فخّار بن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 ، مؤلّف كتاب الحجّة على الذاهب إلى تكفير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الدين حسن بن دربى و محيى الدين محمّد بن زهره ـ كه كتاب النظم فى جواب مسائل الامتحان و أجوبة المسائل الدالّة على مهدىّ آل الرسول را بر وى خوانده ـ ،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در دمشق به سال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xml:space="preserve"> ق ، كتاب الكرّ و الفرّ فى الإمامة ى كراجكى را نزد ابن شاذان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در كتاب المناقب ، رواياتى را از كتاب فردوس الأخبار ابو شجاع شيروية بن شهردار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نموده است</w:t>
      </w:r>
      <w:r>
        <w:rPr>
          <w:rFonts w:eastAsia="IRNazanin" w:cs="IRNazanin"/>
          <w:color w:val="111111"/>
          <w:sz w:val="28"/>
          <w:szCs w:val="28"/>
          <w:rtl w:val="true"/>
          <w:lang w:bidi="fa-IR"/>
        </w:rPr>
        <w:t xml:space="preserve">. </w:t>
      </w:r>
      <w:r>
        <w:rPr>
          <w:rStyle w:val="FootnoteAnchor"/>
          <w:rtl w:val="true"/>
        </w:rPr>
        <w:footnoteReference w:id="1967"/>
      </w:r>
      <w:r>
        <w:rPr>
          <w:rFonts w:ascii="Amiri" w:hAnsi="Amiri" w:eastAsia="Amiri" w:cs="Amiri"/>
          <w:color w:val="111111"/>
          <w:sz w:val="28"/>
          <w:sz w:val="28"/>
          <w:szCs w:val="28"/>
          <w:rtl w:val="true"/>
          <w:lang w:bidi="ar-SA"/>
        </w:rPr>
        <w:t xml:space="preserve">در اين كتاب ، ابن شاذان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بن ابو مسلم بن ابى فوارس ، شيخ ضياء الدين حسن بن احمد همدانى ، شيخ الإسلام ابو الحسن على بن محمّدمهدى و ابو طالب محمّد بن احمد بن فرج ، نقل روايت كرده است</w:t>
      </w:r>
      <w:r>
        <w:rPr>
          <w:rFonts w:eastAsia="Amiri" w:cs="Amiri" w:ascii="Amiri" w:hAnsi="Amiri"/>
          <w:color w:val="111111"/>
          <w:sz w:val="28"/>
          <w:szCs w:val="28"/>
          <w:rtl w:val="true"/>
          <w:lang w:bidi="ar-SA"/>
        </w:rPr>
        <w:t xml:space="preserve">. </w:t>
      </w:r>
      <w:r>
        <w:rPr>
          <w:rStyle w:val="FootnoteAnchor"/>
          <w:rtl w:val="true"/>
        </w:rPr>
        <w:footnoteReference w:id="196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2" w:name="pg2251_18670"/>
    </w:p>
    <w:p>
      <w:pPr>
        <w:pStyle w:val="Heading3"/>
        <w:numPr>
          <w:ilvl w:val="2"/>
          <w:numId w:val="1"/>
        </w:numPr>
        <w:rPr/>
      </w:pPr>
      <w:bookmarkStart w:id="1063" w:name="__RefHeading___Toc1669175_3804643083"/>
      <w:bookmarkStart w:id="1064" w:name="_Toc412"/>
      <w:bookmarkEnd w:id="1062"/>
      <w:bookmarkEnd w:id="1063"/>
      <w:r>
        <w:rPr>
          <w:rtl w:val="true"/>
        </w:rPr>
        <w:t xml:space="preserve">فصل دوم </w:t>
      </w:r>
      <w:r>
        <w:rPr>
          <w:rtl w:val="true"/>
        </w:rPr>
        <w:t xml:space="preserve">: </w:t>
      </w:r>
      <w:r>
        <w:rPr>
          <w:rtl w:val="true"/>
        </w:rPr>
        <w:t>عالمان امامى و تدوين كتب حديثى</w:t>
      </w:r>
      <w:bookmarkEnd w:id="1064"/>
    </w:p>
    <w:p>
      <w:pPr>
        <w:pStyle w:val="Heading4"/>
        <w:numPr>
          <w:ilvl w:val="3"/>
          <w:numId w:val="1"/>
        </w:numPr>
        <w:rPr/>
      </w:pPr>
      <w:bookmarkStart w:id="1065" w:name="__RefHeading___Toc1669177_3804643083"/>
      <w:bookmarkStart w:id="1066" w:name="_Toc413"/>
      <w:bookmarkEnd w:id="1065"/>
      <w:r>
        <w:rPr>
          <w:rtl w:val="true"/>
        </w:rPr>
        <w:t xml:space="preserve">بخش اول </w:t>
      </w:r>
      <w:r>
        <w:rPr>
          <w:rtl w:val="true"/>
        </w:rPr>
        <w:t xml:space="preserve">: </w:t>
      </w:r>
      <w:r>
        <w:rPr>
          <w:rtl w:val="true"/>
        </w:rPr>
        <w:t>قرن ششم</w:t>
      </w:r>
      <w:bookmarkEnd w:id="1066"/>
    </w:p>
    <w:p>
      <w:pPr>
        <w:pStyle w:val="Heading5"/>
        <w:numPr>
          <w:ilvl w:val="4"/>
          <w:numId w:val="1"/>
        </w:numPr>
        <w:rPr/>
      </w:pPr>
      <w:bookmarkStart w:id="1067" w:name="__RefHeading___Toc1669179_3804643083"/>
      <w:bookmarkStart w:id="1068" w:name="_Toc414"/>
      <w:bookmarkEnd w:id="1067"/>
      <w:r>
        <w:rPr>
          <w:rtl w:val="true"/>
        </w:rPr>
        <w:t>وضعيت فكرى شيعه</w:t>
      </w:r>
      <w:bookmarkEnd w:id="106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امامى و تدوين كتب حديثىبخش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ششموضعيت فكرى شيعهآثار باقى مانده از قرن ششم ، عمدتا به ادبيات حديثى مناقب و مثالب نويسى تعلّق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كه مى توان مطرح كرد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نگارش چنين آثارى چه بوده است؟ و آيا در آن روزگار ، نگرشى ضدّ علوى رواج داشته است؟ ظاهرا اين گونه نيست و پاسخ را بايد در ماهيت و جايگاه نظريّه امامت در تفكّر شيعى جستجو كرد ، با ذكر اين نكته كه اگر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تفكّر شيعه ، نقطه ثقل كليدى اند، گزافه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دوم و سوم ، تجلّى اين اهمّيت با نگارش آثار متعدّدى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كرده و در قرن چهارم و پنجم ، اين روند ادامه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كتاب الشافى سيّد مرتضى و كتاب تلخيص الشافى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كتاب المغنى قاضى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اين حركت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پنجم ، دوره اى است كه تفكّر عقلگرايى معتزلى ، رو به افول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افول جريان اعتزال و يا به عبارت بهتر ، تسليم شدن اين جريان در مقابل اهل سنّت و تعديل جريان حديث گرايى اهل سنّت ، حاكميت انديشه حديث گرايى را شاهد هستيم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همگام باحركت فكرى جهان اسلام به سمت نص گرايى، آن سنّتى كه نمى توانست از تفكّر شيعه محو گردد ، صورت خود را با وضعيت جديد تطبيق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 ادبيات مناقب نويسى را مى توان تداوم سنّت نگارش آثار در اثبات امامت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با مراجعه به اين آثار مى توان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امامى جهد بليغى نموده اند تا تمام احاديث فضايل و مناقب اهل بيت را كه در كتب اهل سنّت بوده ، بيرون كشيده ، در رسائل جدايى تدوين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منتخب ، همان مسائل كلامى جدلى بين شيعه و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تحليل در مورد ماهيت ادبيات مناقب نويسى ، گفته هاى ابن شهرآشوب در آغاز كتاب مناقب آل أبى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آغاز كتابش ، هدف هاى خود را اين گونه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رأيت كفر العداة و الشراة بأمير المؤمنين عليه السلام و وجدت الشيعة و السنّة فى إمامته مختلفين ، و أكثر الناس عن ولاء أهل البيت ناكصين و عن ذكرهم هاربين ، و فى علومهم طاعنين و لمحبّتهم كارهين ، انتبهت من نومة الغافلين و صار لى ذلك لطفا إلى كشف الأحوال و النظر فى اختلاف الأقوال ، فإذا هو ممّا روته العامّة من أحاديث مختلفة و أخبار مضطربة عن الناكثين و القاسطين و المارقين و الخاذلين و الواضعين و الضعفاء و المجروحين و الخوارج و الشاكين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ألاترى أنّ أزكاهم قد ألقى حديث الخاتم و قصّة الغدير و خبر الطير و آية التطهير؟ و أنّ أنصفهم قد كتم حديث الكهف و الإجابة و التحف و الارتقاء؟ و أنّ خيرهم قد طعن فى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اللوح؟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جماعة يؤولون الأخبار الجمع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جماعة زادوا فى الأخبار أو انقصوا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جماعة نقلوا مناقبهم إلى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جماعة جاهروهم بالعداوة ، كما طعن النظّام فى أحكامه ، فى كتابيه الفتيا و النكت </w:t>
      </w:r>
      <w:r>
        <w:rPr>
          <w:rFonts w:eastAsia="IRNazanin" w:cs="IRNazanin"/>
          <w:color w:val="111111"/>
          <w:sz w:val="28"/>
          <w:szCs w:val="28"/>
          <w:rtl w:val="true"/>
          <w:lang w:bidi="fa-IR"/>
        </w:rPr>
        <w:t xml:space="preserve">. </w:t>
      </w:r>
      <w:r>
        <w:rPr>
          <w:rStyle w:val="FootnoteAnchor"/>
          <w:rtl w:val="true"/>
        </w:rPr>
        <w:footnoteReference w:id="196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9" w:name="pg2251_18674"/>
    </w:p>
    <w:p>
      <w:pPr>
        <w:pStyle w:val="Heading5"/>
        <w:numPr>
          <w:ilvl w:val="4"/>
          <w:numId w:val="1"/>
        </w:numPr>
        <w:rPr/>
      </w:pPr>
      <w:bookmarkStart w:id="1070" w:name="__RefHeading___Toc1669181_3804643083"/>
      <w:bookmarkStart w:id="1071" w:name="_Toc415"/>
      <w:bookmarkEnd w:id="1069"/>
      <w:bookmarkEnd w:id="1070"/>
      <w:r>
        <w:rPr>
          <w:rtl w:val="true"/>
        </w:rPr>
        <w:t>ابن شهرآشوب</w:t>
      </w:r>
      <w:bookmarkEnd w:id="1071"/>
    </w:p>
    <w:p>
      <w:pPr>
        <w:pStyle w:val="BookText"/>
        <w:rPr/>
      </w:pPr>
      <w:r>
        <w:rPr>
          <w:rFonts w:ascii="IRNazanin" w:hAnsi="IRNazanin" w:eastAsia="IRNazanin"/>
          <w:color w:val="111111"/>
          <w:sz w:val="28"/>
          <w:sz w:val="28"/>
          <w:szCs w:val="28"/>
          <w:rtl w:val="true"/>
          <w:lang w:bidi="fa-IR"/>
        </w:rPr>
        <w:t xml:space="preserve">برخى از نكات مورد اشاره ابن شهرآشوب ، به قرون دوم و سوم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المثل ، عبارت هاى آخر وى به كتاب النكت نظّام و الفتيا ى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در علّت تأليف كتاب الثاقب فى المناقب </w:t>
      </w:r>
      <w:r>
        <w:rPr>
          <w:rStyle w:val="FootnoteAnchor"/>
          <w:rtl w:val="true"/>
        </w:rPr>
        <w:footnoteReference w:id="1970"/>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أصحابنا ـ رضى اللّه عنهم ـ قد صنّفوا فى هذا المعنى كتبا و صحفا ضخمة و أنا ألتقط منها ما هو أورع إلى السمع و أرفع فى القلب و أملأ للصدور</w:t>
      </w:r>
      <w:r>
        <w:rPr>
          <w:rFonts w:eastAsia="Amiri" w:cs="Amiri" w:ascii="Amiri" w:hAnsi="Amiri"/>
          <w:color w:val="111111"/>
          <w:sz w:val="28"/>
          <w:szCs w:val="28"/>
          <w:rtl w:val="true"/>
          <w:lang w:bidi="ar-SA"/>
        </w:rPr>
        <w:t xml:space="preserve">. </w:t>
      </w:r>
      <w:r>
        <w:rPr>
          <w:rStyle w:val="FootnoteAnchor"/>
          <w:rtl w:val="true"/>
        </w:rPr>
        <w:footnoteReference w:id="1971"/>
      </w:r>
      <w:r>
        <w:rPr>
          <w:rFonts w:ascii="IRNazanin" w:hAnsi="IRNazanin" w:eastAsia="IRNazanin"/>
          <w:color w:val="111111"/>
          <w:sz w:val="28"/>
          <w:sz w:val="28"/>
          <w:szCs w:val="28"/>
          <w:rtl w:val="true"/>
          <w:lang w:bidi="fa-IR"/>
        </w:rPr>
        <w:t xml:space="preserve">با اين توضيح ، نگاهى گذرا به آثار تدوين شده اماميه در اين دوره و اهمّيت هر كدام ، خواهيم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شهرآشوبيكى از محدّثان مشهور قرن ششم ، محمّد بن على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 ترين آگاهى ما در مورد وى ، گزارش هايى است كه شاگرد وى ، ابن ابى طى ، در كتاب طبقات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972"/>
      </w:r>
      <w:r>
        <w:rPr>
          <w:rFonts w:ascii="IRNazanin" w:hAnsi="IRNazanin" w:eastAsia="IRNazanin"/>
          <w:color w:val="111111"/>
          <w:sz w:val="28"/>
          <w:sz w:val="28"/>
          <w:szCs w:val="28"/>
          <w:rtl w:val="true"/>
          <w:lang w:bidi="fa-IR"/>
        </w:rPr>
        <w:t xml:space="preserve">ديگر اخبار ذكرشده در مآخذ ، رونويسى از گفته هاى ابن ابى طى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نكات مهم ، شرح حال ابن شهرآشوب را به روايت شاگردش ابن ابى طى ، مرور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أبى طىّ فى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 فى العلم و الدراسة و حفظ القرآن ، و له ثمان سنين و اشتغل بالحديث و لقى الرجال ، ثمّ تفقّه و بلغ النهاية فى فقه أهل البيت ، و نبغ فى علم الاُصول حتّى صار 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تقدّم فى علم القرآن ، القراءات و الغريب و التفسير و النحو و ركب المنبر الوعظ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نفقت سوقه عند الخاصّة و العامّة ، و كان مقبول الصورة ، مستعذب الألفاظ ، مليح الغوص على المعانى</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لى سوق بمازندران حتّى خافنى صاحبها ، فأنفذ يأمرنى بالخروج عن بلاده ، فصرت إلى بغداد فى أيّام المُقتفى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وعظت ، فعظمت منزلتى و استدعيت و خلع علىّ و ناظرت و استظهرت على خصومى ، فلقّبت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خرجت إلى الموصل، ثمّ أتيت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نزوله على والدى فأكرمه و زوّجه ببنت اُخته ، فربّيت فى حجره و غذانى من علمه و بصّرنى فى دينى ، و كان إمام عصره و واحد دهره ، و كان الغالب عليه علم القرآن و الحديث ، كشف و شرح و ميّز الرجال ، و حقّق طريق طالبى الأسناد ، و أبان مراسيل الأحاديث من الآحاد ، و أوضح المفترق ، من المتّفق ، و المؤتلف من المختلف ، و السابق من اللاحق ، و الفصل من الوصل ، و فرّق بين رجال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أصحابنا بحلب لا يعرفون الفرق بين ابن بطّة الشيعى من ابن بطّة الحنبلى ، حتّى قدم الرشيد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الحنبلى بالفتح و الشيعى 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 أصحابنا بمنزلة الخطيب للعامّة و كيحيى بن معين فى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عارض من كلّ علم من علوم العامّة بمثله و برز عليهم بأشياء حسنة لم يصلوا إليها ، و كان بهىّ المنظر ، حسن الوجه و الشيبة ، صدوق اللهجة ، مليح المحاورة ، واسع العلم ، كثير الفنون ، كثير الخشوع و العبادة و التهجّد ، لا يجلس إلّا على 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تصانيفه كتاب فى النحو سمّاه الفصول ، جمع فيه اُمّهات المسائل و كتاب المكنون و المخزون فى عيون الفنون ، كتاب متشابه القرآن ، كتاب الأعلام و الطرائق فى الحدود و الحقائق ، كتاب مناقب آل أبى طالب ، كتاب المثالب ، كتاب المائدة و الفائدة ، جمع فيه أشياء من النوادر والفرائد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ليلة سادس عشرة شعبان سنة ثمان و ثمانين ، و دفن بجبل جوشن عند مشهد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197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2" w:name="pg2251_18678"/>
    </w:p>
    <w:p>
      <w:pPr>
        <w:pStyle w:val="Heading5"/>
        <w:numPr>
          <w:ilvl w:val="4"/>
          <w:numId w:val="1"/>
        </w:numPr>
        <w:rPr/>
      </w:pPr>
      <w:bookmarkStart w:id="1073" w:name="__RefHeading___Toc1669183_3804643083"/>
      <w:bookmarkStart w:id="1074" w:name="_Toc416"/>
      <w:bookmarkEnd w:id="1072"/>
      <w:bookmarkEnd w:id="1073"/>
      <w:r>
        <w:rPr>
          <w:rtl w:val="true"/>
        </w:rPr>
        <w:t xml:space="preserve">منابع ابن شهرآشوب در </w:t>
      </w:r>
      <w:r>
        <w:rPr>
          <w:rtl w:val="true"/>
        </w:rPr>
        <w:t>«</w:t>
      </w:r>
      <w:r>
        <w:rPr>
          <w:rtl w:val="true"/>
        </w:rPr>
        <w:t>مناقب آل أبى طالب</w:t>
      </w:r>
      <w:r>
        <w:rPr>
          <w:rtl w:val="true"/>
        </w:rPr>
        <w:t>»</w:t>
      </w:r>
      <w:bookmarkEnd w:id="1074"/>
    </w:p>
    <w:p>
      <w:pPr>
        <w:pStyle w:val="BookText"/>
        <w:rPr/>
      </w:pPr>
      <w:r>
        <w:rPr>
          <w:rFonts w:ascii="IRNazanin" w:hAnsi="IRNazanin" w:eastAsia="IRNazanin"/>
          <w:color w:val="111111"/>
          <w:sz w:val="28"/>
          <w:sz w:val="28"/>
          <w:szCs w:val="28"/>
          <w:rtl w:val="true"/>
          <w:lang w:bidi="fa-IR"/>
        </w:rPr>
        <w:t xml:space="preserve">بر اساس متن فوق و برخى اطلاعات ديگر درباره ابن شهرآشوب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همانند ديگر محدّثان ، سفرهاى متعدّدى در طلب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 در نيشابور نزد فتّال نيشابورى ، سماع حديث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تفسير الكشّاف زمخشرى و مجمع البيان طبرسى را ـ كه در سال </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 xml:space="preserve"> ق ، ساز كتابت آن فارغ شده ـ نزد مؤلّفان آنها سماع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هاى </w:t>
      </w:r>
      <w:r>
        <w:rPr>
          <w:rFonts w:ascii="IRNazanin" w:hAnsi="IRNazanin" w:eastAsia="IRNazanin"/>
          <w:color w:val="111111"/>
          <w:sz w:val="28"/>
          <w:sz w:val="28"/>
          <w:szCs w:val="28"/>
          <w:lang w:bidi="fa-IR"/>
        </w:rPr>
        <w:t>۵۵۳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ق در بغداد سكونت داشته و پس از آن به حلّه سفر نموده و در سال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ق در حلّه به تدريس مشغول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همين سال ، ابن ادريس و ابن بطريق از وى حديث ، سماع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اواخر عمر به حلب رفت و در همان جا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وى در حال حاضر زيارتگاه شيعيان است</w:t>
      </w:r>
      <w:r>
        <w:rPr>
          <w:rFonts w:eastAsia="IRNazanin" w:cs="IRNazanin"/>
          <w:color w:val="111111"/>
          <w:sz w:val="28"/>
          <w:szCs w:val="28"/>
          <w:rtl w:val="true"/>
          <w:lang w:bidi="fa-IR"/>
        </w:rPr>
        <w:t xml:space="preserve">. </w:t>
      </w:r>
      <w:r>
        <w:rPr>
          <w:rStyle w:val="FootnoteAnchor"/>
          <w:rtl w:val="true"/>
        </w:rPr>
        <w:footnoteReference w:id="1974"/>
      </w:r>
      <w:r>
        <w:rPr>
          <w:rFonts w:ascii="IRNazanin" w:hAnsi="IRNazanin" w:eastAsia="IRNazanin"/>
          <w:color w:val="111111"/>
          <w:sz w:val="28"/>
          <w:sz w:val="28"/>
          <w:szCs w:val="28"/>
          <w:rtl w:val="true"/>
          <w:lang w:bidi="fa-IR"/>
        </w:rPr>
        <w:t xml:space="preserve">از ويژگى هاى جالب توجّه ابن شهرآشوب ، ذكر تمام طرق خود در روايت كتاب هاى حديثى در كتاب مناقب آل أبى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اين بخش كتابِ ابن شهرآشوب و تأمّل در اسناد روايى وى مفيد است و بايد آن را در حكم مشيخه وى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ابن 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مهم حديثى ابن شهرآشوب ، كتاب مناقب آل أبى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 اين كتاب را در اواخر عمر خود تأليف كرده و تأليف آن ، اندكى بعد از سال </w:t>
      </w:r>
      <w:r>
        <w:rPr>
          <w:rFonts w:ascii="IRNazanin" w:hAnsi="IRNazanin" w:eastAsia="IRNazanin"/>
          <w:color w:val="111111"/>
          <w:sz w:val="28"/>
          <w:sz w:val="28"/>
          <w:szCs w:val="28"/>
          <w:lang w:bidi="fa-IR"/>
        </w:rPr>
        <w:t>۵۵۳</w:t>
      </w:r>
      <w:r>
        <w:rPr>
          <w:rFonts w:ascii="IRNazanin" w:hAnsi="IRNazanin" w:eastAsia="IRNazanin"/>
          <w:color w:val="111111"/>
          <w:sz w:val="28"/>
          <w:sz w:val="28"/>
          <w:szCs w:val="28"/>
          <w:rtl w:val="true"/>
          <w:lang w:bidi="fa-IR"/>
        </w:rPr>
        <w:t xml:space="preserve"> ق ، در بغداد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وى در مورد زمان تأليف اثرش چنين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بعد ما أذن لى جماعة من أهل العلم و الديانة بالسماع و القراءة و المناولة و المكاتبة و الإجازة ، فصحّ لى الرواية عنهم بأن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و أخبرنى و أنبأنى و سمعت و اعترف لى بأنّه سمعه و رواه ، كما قرأته و ناولنى من طرق الخاصّة</w:t>
      </w:r>
      <w:r>
        <w:rPr>
          <w:rFonts w:eastAsia="IRNazanin" w:cs="IRNazanin"/>
          <w:color w:val="111111"/>
          <w:sz w:val="28"/>
          <w:szCs w:val="28"/>
          <w:rtl w:val="true"/>
          <w:lang w:bidi="fa-IR"/>
        </w:rPr>
        <w:t xml:space="preserve">. </w:t>
      </w:r>
      <w:r>
        <w:rPr>
          <w:rStyle w:val="FootnoteAnchor"/>
          <w:rtl w:val="true"/>
        </w:rPr>
        <w:footnoteReference w:id="1975"/>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متأسفانه نسخه چاپى اين كتاب ، ناقص است و تنها احوال ائمّه تا امام حسن عسكرى عليه السلام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در دست ابن طاووس بوده و وى از بخش هاى مفقود شده ، عبارت هايى را نقل كرده است</w:t>
      </w:r>
      <w:r>
        <w:rPr>
          <w:rFonts w:eastAsia="IRNazanin" w:cs="IRNazanin"/>
          <w:color w:val="111111"/>
          <w:sz w:val="28"/>
          <w:szCs w:val="28"/>
          <w:rtl w:val="true"/>
          <w:lang w:bidi="fa-IR"/>
        </w:rPr>
        <w:t xml:space="preserve">. </w:t>
      </w:r>
      <w:r>
        <w:rPr>
          <w:rStyle w:val="FootnoteAnchor"/>
          <w:rtl w:val="true"/>
        </w:rPr>
        <w:footnoteReference w:id="1976"/>
      </w:r>
      <w:r>
        <w:rPr>
          <w:rFonts w:ascii="IRNazanin" w:hAnsi="IRNazanin" w:eastAsia="IRNazanin"/>
          <w:color w:val="111111"/>
          <w:sz w:val="28"/>
          <w:sz w:val="28"/>
          <w:szCs w:val="28"/>
          <w:rtl w:val="true"/>
          <w:lang w:bidi="fa-IR"/>
        </w:rPr>
        <w:t xml:space="preserve">بر اين اساس ، نظر داده شده كه بخش موجود و چاپ شده ، همان نخب المناقب است </w:t>
      </w:r>
      <w:r>
        <w:rPr>
          <w:rStyle w:val="FootnoteAnchor"/>
          <w:rtl w:val="true"/>
        </w:rPr>
        <w:footnoteReference w:id="1977"/>
      </w:r>
      <w:r>
        <w:rPr>
          <w:rFonts w:ascii="Amiri" w:hAnsi="Amiri" w:eastAsia="Amiri" w:cs="Amiri"/>
          <w:color w:val="111111"/>
          <w:sz w:val="28"/>
          <w:sz w:val="28"/>
          <w:szCs w:val="28"/>
          <w:rtl w:val="true"/>
          <w:lang w:bidi="ar-SA"/>
        </w:rPr>
        <w:t>كه عالم امامى ، حسين بن جبر ، فراهم آورده است</w:t>
      </w:r>
      <w:r>
        <w:rPr>
          <w:rFonts w:eastAsia="Amiri" w:cs="Amiri" w:ascii="Amiri" w:hAnsi="Amiri"/>
          <w:color w:val="111111"/>
          <w:sz w:val="28"/>
          <w:szCs w:val="28"/>
          <w:rtl w:val="true"/>
          <w:lang w:bidi="ar-SA"/>
        </w:rPr>
        <w:t xml:space="preserve">. </w:t>
      </w:r>
      <w:r>
        <w:rPr>
          <w:rStyle w:val="FootnoteAnchor"/>
          <w:rtl w:val="true"/>
        </w:rPr>
        <w:footnoteReference w:id="1978"/>
      </w:r>
      <w:r>
        <w:rPr>
          <w:rFonts w:ascii="IRNazanin" w:hAnsi="IRNazanin" w:eastAsia="IRNazanin"/>
          <w:color w:val="111111"/>
          <w:sz w:val="28"/>
          <w:sz w:val="28"/>
          <w:szCs w:val="28"/>
          <w:rtl w:val="true"/>
          <w:lang w:bidi="fa-IR"/>
        </w:rPr>
        <w:t xml:space="preserve">شيخ حسين بن جبر ، شاگرد نجيب الدين ابو الحسين على بن فرج و از شاگردان ابن شهرآشوب ، تلخيصى از كتاب مناقب آل أبى طالب را تصنيف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 در معرفى نسخه اى از نخب به نقل از وى در آغاز كتابش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گزيننده در آغاز مى گويد كه ابن شهرآشوب ، مناقب را از كتب بسيارى از سنّى و شيعى گرد آورد و شيخ فقيه نجيب الدين ابو الحسين على بن فرج ، آن را بر او خواند و از او اجازه گرفت كه همه نگارش ها و روايات او را نقل كند و او اين اجازه را به طور كامل براى اين شاگرد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گزيننده چون ديد كه اين كتاب ، دراز است ، آن را گزين كرد و و مناقبِ داراى حجّيت را آورد و حديث هاى همانند را گرد كرد و چيزهايى هم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گزين براى سيّد اجل تاج الدين شمس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علوى بوده است كه بدو دستور داد و خطبه اى براى آن ساخت كه گزيننده در آغاز آن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ديباچه ، اسانيدى است درباره روايت كتب سنّى و شيعه از خودِ ابن شهرآشوب كه نكات تاريخى فراوانى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بحار هم همه اين ديباچه ديده مى شود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نوشتى كهن از كتاب مناقب به روزگار ابن شهرآشوب موجود است كه توصيف و ويژگى هاى آن را آقاى جويا جهانبخش در مقاله اى ياد كرده است </w:t>
      </w:r>
      <w:r>
        <w:rPr>
          <w:rFonts w:eastAsia="IRNazanin" w:cs="IRNazanin"/>
          <w:color w:val="111111"/>
          <w:sz w:val="28"/>
          <w:szCs w:val="28"/>
          <w:rtl w:val="true"/>
          <w:lang w:bidi="fa-IR"/>
        </w:rPr>
        <w:t xml:space="preserve">. </w:t>
      </w:r>
      <w:r>
        <w:rPr>
          <w:rStyle w:val="FootnoteAnchor"/>
          <w:rtl w:val="true"/>
        </w:rPr>
        <w:footnoteReference w:id="1979"/>
      </w:r>
      <w:r>
        <w:rPr>
          <w:rFonts w:ascii="Amiri" w:hAnsi="Amiri" w:eastAsia="Amiri" w:cs="Amiri"/>
          <w:color w:val="111111"/>
          <w:sz w:val="28"/>
          <w:sz w:val="28"/>
          <w:szCs w:val="28"/>
          <w:rtl w:val="true"/>
          <w:lang w:bidi="ar-SA"/>
        </w:rPr>
        <w:t xml:space="preserve">اهمّيت خاص كتاب مناقب ، در نقل عبارت هايى از متون كهن امامى است كه امروز تنها نام آنها باقى مانده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منقول در مناقب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الجلاء و الشفاء ، </w:t>
      </w:r>
      <w:r>
        <w:rPr>
          <w:rStyle w:val="FootnoteAnchor"/>
          <w:rtl w:val="true"/>
        </w:rPr>
        <w:footnoteReference w:id="1980"/>
      </w:r>
      <w:r>
        <w:rPr>
          <w:rFonts w:ascii="IRNazanin" w:hAnsi="IRNazanin" w:eastAsia="IRNazanin"/>
          <w:color w:val="111111"/>
          <w:sz w:val="28"/>
          <w:sz w:val="28"/>
          <w:szCs w:val="28"/>
          <w:rtl w:val="true"/>
          <w:lang w:bidi="fa-IR"/>
        </w:rPr>
        <w:t xml:space="preserve">تأليف عالم امامى ابوعلى احمد بن على مشهور به ابن الخَضيب اِيادى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كامل اين كتاب الشفاء والجلاء فى الغيبة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به اختصار از وى ياد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احمد بن على رازى مشهور به خضيب ايادى ، از ديگر اصحاب ماست ، هرچند كه آن چه روايت كرده ، چندان مقبول اصحاب ما نبوده و از افرادى بوده كه درباره آنان ، غلو و زياده روى در شأن امامان ، 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 لم يكن بذاك ، و قيل فيه غلوّ و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كتابى به نام الشفاء والجلاء در غيبت ، نيز كتاب فرائض و كتاب آداب را تأليف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من در روايت آثار وى ،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محمّد، عن محمّد بن أحمد بن داوود ، عنه بكتبه</w:t>
      </w:r>
      <w:r>
        <w:rPr>
          <w:rFonts w:eastAsia="IRNazanin" w:cs="IRNazanin"/>
          <w:color w:val="111111"/>
          <w:sz w:val="28"/>
          <w:szCs w:val="28"/>
          <w:rtl w:val="true"/>
          <w:lang w:bidi="fa-IR"/>
        </w:rPr>
        <w:t xml:space="preserve">». </w:t>
      </w:r>
      <w:r>
        <w:rPr>
          <w:rStyle w:val="FootnoteAnchor"/>
          <w:rtl w:val="true"/>
        </w:rPr>
        <w:footnoteReference w:id="1981"/>
      </w:r>
      <w:r>
        <w:rPr>
          <w:rFonts w:ascii="IRNazanin" w:hAnsi="IRNazanin" w:eastAsia="IRNazanin"/>
          <w:color w:val="111111"/>
          <w:sz w:val="28"/>
          <w:sz w:val="28"/>
          <w:szCs w:val="28"/>
          <w:rtl w:val="true"/>
          <w:lang w:bidi="fa-IR"/>
        </w:rPr>
        <w:t xml:space="preserve">شيخ طوسى نيز در الفهرست با عباراتى مشابه ، از ايادى ياد كرده و چنين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مشهور به ابو العبّاس و به نقل برخى ، ابو على رازى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ثقه در نقل حديث نبوده و متّهم به غلو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بذلك الثقة فى الحديث و متّهم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آثارى داشته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الشفاء و الجلاء در امر غيبت كه كتابى نيكوست ، كتاب الفرائض و كتاب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من در نقل آثار وى ،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بهما الحسين بن عبيد اللّه ، عن محمّد بن أحمد بن داوود و هارون بن موسى التلّعكبرى ، جميعا عنه</w:t>
      </w:r>
      <w:r>
        <w:rPr>
          <w:rFonts w:eastAsia="IRNazanin" w:cs="IRNazanin"/>
          <w:color w:val="111111"/>
          <w:sz w:val="28"/>
          <w:szCs w:val="28"/>
          <w:rtl w:val="true"/>
          <w:lang w:bidi="fa-IR"/>
        </w:rPr>
        <w:t xml:space="preserve">» . </w:t>
      </w:r>
      <w:r>
        <w:rPr>
          <w:rStyle w:val="FootnoteAnchor"/>
          <w:rtl w:val="true"/>
        </w:rPr>
        <w:footnoteReference w:id="1982"/>
      </w:r>
      <w:r>
        <w:rPr>
          <w:rFonts w:ascii="IRNazanin" w:hAnsi="IRNazanin" w:eastAsia="IRNazanin"/>
          <w:color w:val="111111"/>
          <w:sz w:val="28"/>
          <w:sz w:val="28"/>
          <w:szCs w:val="28"/>
          <w:rtl w:val="true"/>
          <w:lang w:bidi="fa-IR"/>
        </w:rPr>
        <w:t xml:space="preserve">موارد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قضاوت امام على عليه السلام در زمان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از امام باقر عليه السلام در فضيلت برخى مكان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بين امام رضا عليه السلام 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محمّد بن عيسى يقطينى در جمع آورى هجده هزار مسئله از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برخى از بزرگان اماميه بعد از وفات امام رضا عليه السلام به 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اى از ابو جعفر عمرى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 نوشته سعد بن عبد اللّه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اين كه اشعرى در كتاب بصائر خود ، به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طريق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علّمنى رسول اللّه ألف باب يفتح كلّ باب ألفى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على عليه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حديث و احتمالاً چهار حديث بعدى نيز از بصائر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الشيعة ، نوشته فَنجگِردى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الشرعيّة ، نوشته ابو القاسم على بن محمّد خزّاز قمى </w:t>
      </w:r>
      <w:r>
        <w:rPr>
          <w:rFonts w:eastAsia="IRNazanin" w:cs="IRNazanin"/>
          <w:color w:val="111111"/>
          <w:sz w:val="28"/>
          <w:szCs w:val="28"/>
          <w:rtl w:val="true"/>
          <w:lang w:bidi="fa-IR"/>
        </w:rPr>
        <w:t xml:space="preserve">. </w:t>
      </w:r>
      <w:r>
        <w:rPr>
          <w:rStyle w:val="FootnoteAnchor"/>
          <w:rtl w:val="true"/>
        </w:rPr>
        <w:footnoteReference w:id="1983"/>
      </w:r>
      <w:r>
        <w:rPr>
          <w:rFonts w:ascii="IRNazanin" w:hAnsi="IRNazanin" w:eastAsia="IRNazanin"/>
          <w:color w:val="111111"/>
          <w:sz w:val="28"/>
          <w:sz w:val="28"/>
          <w:szCs w:val="28"/>
          <w:rtl w:val="true"/>
          <w:lang w:bidi="fa-IR"/>
        </w:rPr>
        <w:t xml:space="preserve">موارد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النسب ، نگاشته حسن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 تأليف كراجكى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 نوشته ابو المفضّل </w:t>
      </w:r>
      <w:r>
        <w:rPr>
          <w:rStyle w:val="FootnoteAnchor"/>
          <w:rtl w:val="true"/>
        </w:rPr>
        <w:footnoteReference w:id="1984"/>
      </w:r>
      <w:r>
        <w:rPr>
          <w:rFonts w:ascii="Amiri" w:hAnsi="Amiri" w:eastAsia="Amiri" w:cs="Amiri"/>
          <w:color w:val="111111"/>
          <w:sz w:val="28"/>
          <w:sz w:val="28"/>
          <w:szCs w:val="28"/>
          <w:rtl w:val="true"/>
          <w:lang w:bidi="ar-SA"/>
        </w:rPr>
        <w:t xml:space="preserve">محمّد بن عبد اللّه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يكى از منابع اصلى شيخ طوسى در تأليف الأمالى بوده است</w:t>
      </w:r>
      <w:r>
        <w:rPr>
          <w:rFonts w:eastAsia="Amiri" w:cs="Amiri" w:ascii="Amiri" w:hAnsi="Amiri"/>
          <w:color w:val="111111"/>
          <w:sz w:val="28"/>
          <w:szCs w:val="28"/>
          <w:rtl w:val="true"/>
          <w:lang w:bidi="ar-SA"/>
        </w:rPr>
        <w:t xml:space="preserve">. </w:t>
      </w:r>
      <w:r>
        <w:rPr>
          <w:rStyle w:val="FootnoteAnchor"/>
        </w:rPr>
        <w:footnoteReference w:id="1985"/>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رامش افزاى آل محمّد ، تأليف محمّد بن حسين 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نقل شده از اين كتاب،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Style w:val="FootnoteAnchor"/>
          <w:rtl w:val="true"/>
        </w:rPr>
        <w:footnoteReference w:id="1986"/>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الفُتيا ، نوشته 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تأليف متكلّم مشهور معتزلى ، ابوعثمان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به دليل نقل بخش اعظم كتاب النكت نظّام ـ كه حاوى انتقاداتى از صحابه بوده ـ مورد توجّه عالمان امامى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اعظمى از اين كتاب را شيخ مفيد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الرضا ، نگاشته عبد اللّه بن احمد بن عامر طائى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كهن است كه در آن ، مؤلّف ، از طريق پدرش رواياتى را از امام رضا عليه السلام گردآورى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متن بسيار متداولى بوده است</w:t>
      </w:r>
      <w:r>
        <w:rPr>
          <w:rFonts w:eastAsia="IRNazanin" w:cs="IRNazanin"/>
          <w:color w:val="111111"/>
          <w:sz w:val="28"/>
          <w:szCs w:val="28"/>
          <w:rtl w:val="true"/>
          <w:lang w:bidi="fa-IR"/>
        </w:rPr>
        <w:t xml:space="preserve">. </w:t>
      </w:r>
      <w:r>
        <w:rPr>
          <w:rStyle w:val="FootnoteAnchor"/>
          <w:rtl w:val="true"/>
        </w:rPr>
        <w:footnoteReference w:id="1987"/>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فاطمة ، نوشته ابو على 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مؤنس الحزين ، نگاشته فتّال نيشابورى </w:t>
      </w:r>
      <w:r>
        <w:rPr>
          <w:rFonts w:eastAsia="IRNazanin" w:cs="IRNazanin"/>
          <w:color w:val="111111"/>
          <w:sz w:val="28"/>
          <w:szCs w:val="28"/>
          <w:rtl w:val="true"/>
          <w:lang w:bidi="fa-IR"/>
        </w:rPr>
        <w:t xml:space="preserve">. </w:t>
      </w:r>
      <w:r>
        <w:rPr>
          <w:rStyle w:val="FootnoteAnchor"/>
          <w:rtl w:val="true"/>
        </w:rPr>
        <w:footnoteReference w:id="1988"/>
      </w:r>
      <w:r>
        <w:rPr>
          <w:rFonts w:ascii="Amiri" w:hAnsi="Amiri" w:eastAsia="Amiri" w:cs="Amiri"/>
          <w:color w:val="111111"/>
          <w:sz w:val="28"/>
          <w:sz w:val="28"/>
          <w:szCs w:val="28"/>
          <w:rtl w:val="true"/>
          <w:lang w:bidi="ar-SA"/>
        </w:rPr>
        <w:t xml:space="preserve">مورد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الباهرة فى تفضيل الزهراء الطاهرة ، </w:t>
      </w:r>
      <w:r>
        <w:rPr>
          <w:rStyle w:val="FootnoteAnchor"/>
          <w:rtl w:val="true"/>
        </w:rPr>
        <w:footnoteReference w:id="1989"/>
      </w:r>
      <w:r>
        <w:rPr>
          <w:rFonts w:ascii="Amiri" w:hAnsi="Amiri" w:eastAsia="Amiri" w:cs="Amiri"/>
          <w:color w:val="111111"/>
          <w:sz w:val="28"/>
          <w:sz w:val="28"/>
          <w:szCs w:val="28"/>
          <w:rtl w:val="true"/>
          <w:lang w:bidi="ar-SA"/>
        </w:rPr>
        <w:t xml:space="preserve">نوشته ابو محمّد حسن بن طاهر قائينى 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فطرس ، از اين كتاب ، نقل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المقتضب ، تأليف ابو عبد اللّه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 نوشته عامرى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الشعراء ، نوشته ابو خالد 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 نوشته ابن جمهور ،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 بصائر الدرجات ، نوشته حسن جرجانى ،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 مناقب الأبرار ، نوشته ابن شهرزورى </w:t>
      </w:r>
      <w:r>
        <w:rPr>
          <w:rStyle w:val="FootnoteAnchor"/>
          <w:rtl w:val="true"/>
        </w:rPr>
        <w:footnoteReference w:id="1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فى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 تأليف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المغازى ، نوشته ابان بن عثمان بجلى</w:t>
      </w:r>
      <w:r>
        <w:rPr>
          <w:rFonts w:eastAsia="Amiri" w:cs="Amiri" w:ascii="Amiri" w:hAnsi="Amiri"/>
          <w:color w:val="111111"/>
          <w:sz w:val="28"/>
          <w:szCs w:val="28"/>
          <w:rtl w:val="true"/>
          <w:lang w:bidi="ar-SA"/>
        </w:rPr>
        <w:t xml:space="preserve">. </w:t>
      </w:r>
      <w:r>
        <w:rPr>
          <w:rStyle w:val="FootnoteAnchor"/>
          <w:rtl w:val="true"/>
        </w:rPr>
        <w:footnoteReference w:id="1991"/>
      </w:r>
      <w:r>
        <w:rPr>
          <w:rFonts w:ascii="IRNazanin" w:hAnsi="IRNazanin" w:eastAsia="IRNazanin"/>
          <w:color w:val="111111"/>
          <w:sz w:val="28"/>
          <w:sz w:val="28"/>
          <w:szCs w:val="28"/>
          <w:rtl w:val="true"/>
          <w:lang w:bidi="fa-IR"/>
        </w:rPr>
        <w:t xml:space="preserve">موارد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 نگاشته قاضى ابن 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نوشته حاكم نيشابورى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Style w:val="FootnoteAnchor"/>
          <w:rtl w:val="true"/>
        </w:rPr>
        <w:footnoteReference w:id="1992"/>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 العروس </w:t>
      </w:r>
      <w:r>
        <w:rPr>
          <w:rFonts w:eastAsia="Amiri" w:cs="Amiri" w:ascii="Amiri" w:hAnsi="Amiri"/>
          <w:color w:val="111111"/>
          <w:sz w:val="28"/>
          <w:szCs w:val="28"/>
          <w:rtl w:val="true"/>
          <w:lang w:bidi="ar-SA"/>
        </w:rPr>
        <w:t xml:space="preserve">. </w:t>
      </w:r>
      <w:r>
        <w:rPr>
          <w:rStyle w:val="FootnoteAnchor"/>
          <w:rtl w:val="true"/>
        </w:rPr>
        <w:footnoteReference w:id="1993"/>
      </w:r>
      <w:r>
        <w:rPr>
          <w:rFonts w:ascii="IRNazanin" w:hAnsi="IRNazanin" w:eastAsia="IRNazanin"/>
          <w:color w:val="111111"/>
          <w:sz w:val="28"/>
          <w:sz w:val="28"/>
          <w:szCs w:val="28"/>
          <w:rtl w:val="true"/>
          <w:lang w:bidi="fa-IR"/>
        </w:rPr>
        <w:t xml:space="preserve">موارد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الأحسن و المَحَسَّن ، نگاشته محمّد بن احمد صفوانى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994"/>
      </w:r>
      <w:r>
        <w:rPr>
          <w:rFonts w:ascii="Amiri" w:hAnsi="Amiri" w:eastAsia="Amiri" w:cs="Amiri"/>
          <w:color w:val="111111"/>
          <w:sz w:val="28"/>
          <w:sz w:val="28"/>
          <w:szCs w:val="28"/>
          <w:rtl w:val="true"/>
          <w:lang w:bidi="ar-SA"/>
        </w:rPr>
        <w:t xml:space="preserve">موارد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فى النصوص ، نوشته خزّاز قمى</w:t>
      </w:r>
      <w:r>
        <w:rPr>
          <w:rFonts w:eastAsia="Amiri" w:cs="Amiri" w:ascii="Amiri" w:hAnsi="Amiri"/>
          <w:color w:val="111111"/>
          <w:sz w:val="28"/>
          <w:szCs w:val="28"/>
          <w:rtl w:val="true"/>
          <w:lang w:bidi="ar-SA"/>
        </w:rPr>
        <w:t xml:space="preserve">. </w:t>
      </w:r>
      <w:r>
        <w:rPr>
          <w:rStyle w:val="FootnoteAnchor"/>
          <w:rtl w:val="true"/>
        </w:rPr>
        <w:footnoteReference w:id="1995"/>
      </w:r>
      <w:r>
        <w:rPr>
          <w:rFonts w:ascii="IRNazanin" w:hAnsi="IRNazanin" w:eastAsia="IRNazanin"/>
          <w:color w:val="111111"/>
          <w:sz w:val="28"/>
          <w:sz w:val="28"/>
          <w:szCs w:val="28"/>
          <w:rtl w:val="true"/>
          <w:lang w:bidi="fa-IR"/>
        </w:rPr>
        <w:t xml:space="preserve">مورد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فاطمة ، تأليف 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أهل التبديل فى ما وقع من أهل التأليف ، نوشته ابوالقاسم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 ترين آثار منقول در مناقب ، چند نقل قول از اين كتاب است كه نقل مهم از ميان اين چند نقل ، عبارت زير درباره تحريف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فى ذكره عليه السلام فى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الكوفى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أهل التبديل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حسّاد علىّ عليه السلام شكّوا فى مقال النبىّ صلى الله عليه و آله فى فضائل علىّ عليه السلام فنزل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فى شكّ ممّا أنزلنا إليك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فى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 الذين يقرؤون الكتاب من قبلك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فى كتبهم من ذكر وصىّ محمّد ؛ فإنّكم تجدون ذلك فى كتبهم مذكورا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جَآءَكَ الْحَقُّ مِن رَّبِّكَ فَلَا تَكُونَنَّ مِنَ الْمُمْتَرِينَ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تَكُونَنَّ مِنَ الَّذِينَ كَذَّبُواْ بِآيَاتِ اللَّهِ فَتَكُونَ مِنَ الْخَاسِرِينَ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بالآيات هاهنا الأوصياء المتقدّمين و المتأخّرين </w:t>
      </w:r>
      <w:r>
        <w:rPr>
          <w:rFonts w:eastAsia="IRNazanin" w:cs="IRNazanin"/>
          <w:color w:val="111111"/>
          <w:sz w:val="28"/>
          <w:szCs w:val="28"/>
          <w:rtl w:val="true"/>
          <w:lang w:bidi="fa-IR"/>
        </w:rPr>
        <w:t xml:space="preserve">. </w:t>
      </w:r>
      <w:r>
        <w:rPr>
          <w:rStyle w:val="FootnoteAnchor"/>
          <w:rtl w:val="true"/>
        </w:rPr>
        <w:footnoteReference w:id="1996"/>
      </w:r>
      <w:r>
        <w:rPr>
          <w:rFonts w:ascii="IRNazanin" w:hAnsi="IRNazanin" w:eastAsia="IRNazanin"/>
          <w:color w:val="111111"/>
          <w:sz w:val="28"/>
          <w:sz w:val="28"/>
          <w:szCs w:val="28"/>
          <w:rtl w:val="true"/>
          <w:lang w:bidi="fa-IR"/>
        </w:rPr>
        <w:t xml:space="preserve">نقل ديگر از اين كتاب ، به صراحت ، مؤيّد اين است كه ابن شهرآشوب به متن خود كتاب و اثر مشابه ديگرى دسترس داشته و از اثر به واسطه نقل نمى كند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اين نقل ، نشانى از تفسيرى بودن عبارات اضافه شده در قرائت آيات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رأيت فى كتاب الردّ على أهل التبديل أنّ فى مصحف 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يَالَيْتَنِى كُنتُ تُرَ 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 آية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أصحاب علىّ و فى كتاب ما نزّل فى أعداء آل محمّد فى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يَعَضُّ الظَّالِمُ عَلَى يَدَيْهِ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 آية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العاص و هو رجل من بنى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ليتنى كنت ترابا ، أى شيعيا </w:t>
      </w:r>
      <w:r>
        <w:rPr>
          <w:rFonts w:eastAsia="IRNazanin" w:cs="IRNazanin"/>
          <w:color w:val="111111"/>
          <w:sz w:val="28"/>
          <w:szCs w:val="28"/>
          <w:rtl w:val="true"/>
          <w:lang w:bidi="fa-IR"/>
        </w:rPr>
        <w:t xml:space="preserve">. </w:t>
      </w:r>
      <w:r>
        <w:rPr>
          <w:rStyle w:val="FootnoteAnchor"/>
        </w:rPr>
        <w:footnoteReference w:id="1997"/>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فى فضائل الزهراء ، تأليف ابوصالح عبد الملك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۴۷۰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۳۴۳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۳۵۴</w:t>
      </w:r>
      <w:r>
        <w:rPr>
          <w:rFonts w:eastAsia="Amiri" w:cs="Amiri" w:ascii="Amiri" w:hAnsi="Amiri"/>
          <w:color w:val="111111"/>
          <w:sz w:val="28"/>
          <w:szCs w:val="28"/>
          <w:rtl w:val="true"/>
          <w:lang w:bidi="ar-SA"/>
        </w:rPr>
        <w:t xml:space="preserve">. </w:t>
      </w:r>
      <w:r>
        <w:rPr>
          <w:rStyle w:val="FootnoteAnchor"/>
        </w:rPr>
        <w:footnoteReference w:id="1998"/>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فى فضائل أمير المؤمنين عليه السلام ، تأليف ابو بكر احمد بن على مشهور به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۳۷۳</w:t>
      </w:r>
      <w:r>
        <w:rPr>
          <w:rFonts w:eastAsia="Amiri" w:cs="Amiri" w:ascii="Amiri" w:hAnsi="Amiri"/>
          <w:color w:val="111111"/>
          <w:sz w:val="28"/>
          <w:szCs w:val="28"/>
          <w:rtl w:val="true"/>
          <w:lang w:bidi="ar-SA"/>
        </w:rPr>
        <w:t xml:space="preserve">. </w:t>
      </w:r>
      <w:r>
        <w:rPr>
          <w:rStyle w:val="FootnoteAnchor"/>
        </w:rPr>
        <w:footnoteReference w:id="1999"/>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إبانة ما فى التنزيل فى مناقب آل الرسول ، نگاشته احمد بن حسن طوسى فلكى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xml:space="preserve">. </w:t>
      </w:r>
      <w:r>
        <w:rPr>
          <w:rStyle w:val="FootnoteAnchor"/>
        </w:rPr>
        <w:footnoteReference w:id="2000"/>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عليه السلام ، تأليف ابواسحاق ابراهيم بن احمد طبرى مقرى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نقل شده از اين كتاب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00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 تأليف قاضى نعمان بن محمّد بن حيّون 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حيّون تميمى ، قاضى القضات و فقيه نامدار اسماعيلى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شرح الأخبار وى در فضايل ائمّه است كه به چاپ نيز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 المحدثة فى الإسلام بعد النبىّ صلى الله عليه و آله ، تأليف ابو القاسم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الاستغاثة من بدع الثلاثة شهرت دارد و متن آن با همين عنوان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الأبصار و محاسن الآثار ، تأليف ابو الحسن على بن مهدى مامطيرى</w:t>
      </w:r>
      <w:r>
        <w:rPr>
          <w:rFonts w:eastAsia="IRNazanin" w:cs="IRNazanin"/>
          <w:color w:val="111111"/>
          <w:sz w:val="28"/>
          <w:szCs w:val="28"/>
          <w:rtl w:val="true"/>
          <w:lang w:bidi="fa-IR"/>
        </w:rPr>
        <w:t xml:space="preserve">. </w:t>
      </w:r>
      <w:r>
        <w:rPr>
          <w:rStyle w:val="FootnoteAnchor"/>
          <w:rtl w:val="true"/>
        </w:rPr>
        <w:footnoteReference w:id="2002"/>
      </w:r>
      <w:r>
        <w:rPr>
          <w:rFonts w:ascii="IRNazanin" w:hAnsi="IRNazanin" w:eastAsia="IRNazanin"/>
          <w:color w:val="111111"/>
          <w:sz w:val="28"/>
          <w:sz w:val="28"/>
          <w:szCs w:val="28"/>
          <w:rtl w:val="true"/>
          <w:lang w:bidi="fa-IR"/>
        </w:rPr>
        <w:t xml:space="preserve">ابن شهرآشوب گاهى از اين كتاب با عنوان مجالس ابن مامطيرى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فوق ، يكى از متون تأليف شده قبل از نهج البلاغة ى سيّد رضى است كه مؤلّف آن به گردآورى برخى از كلمات حضرت امير عليه السلام همت گمارده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كتاب در يك نسخه خطّى در واتيكان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نقل 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مهدى المامطيرى فى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الفنون ، نگاشته احمد بن المؤدّب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نقل شده از اين كتاب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 تأليف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 مورد ، از اين كتاب ، نقل شده است كه در مورد اوّل، ابن شهرآشوب</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5" w:name="pg2251_18698"/>
    </w:p>
    <w:p>
      <w:pPr>
        <w:pStyle w:val="Heading5"/>
        <w:numPr>
          <w:ilvl w:val="4"/>
          <w:numId w:val="1"/>
        </w:numPr>
        <w:rPr/>
      </w:pPr>
      <w:bookmarkStart w:id="1076" w:name="__RefHeading___Toc1669185_3804643083"/>
      <w:bookmarkStart w:id="1077" w:name="_Toc417"/>
      <w:bookmarkEnd w:id="1075"/>
      <w:bookmarkEnd w:id="1076"/>
      <w:r>
        <w:rPr>
          <w:rtl w:val="true"/>
        </w:rPr>
        <w:t xml:space="preserve">ابن شهرآشوب و كتاب </w:t>
      </w:r>
      <w:r>
        <w:rPr>
          <w:rtl w:val="true"/>
        </w:rPr>
        <w:t>«</w:t>
      </w:r>
      <w:r>
        <w:rPr>
          <w:rtl w:val="true"/>
        </w:rPr>
        <w:t>معالم العلماء</w:t>
      </w:r>
      <w:r>
        <w:rPr>
          <w:rtl w:val="true"/>
        </w:rPr>
        <w:t>»</w:t>
      </w:r>
      <w:bookmarkEnd w:id="1077"/>
    </w:p>
    <w:p>
      <w:pPr>
        <w:pStyle w:val="BookText"/>
        <w:rPr/>
      </w:pPr>
      <w:r>
        <w:rPr>
          <w:rFonts w:ascii="Amiri" w:hAnsi="Amiri" w:eastAsia="Amiri" w:cs="Amiri"/>
          <w:color w:val="111111"/>
          <w:sz w:val="28"/>
          <w:sz w:val="28"/>
          <w:szCs w:val="28"/>
          <w:rtl w:val="true"/>
          <w:lang w:bidi="ar-SA"/>
        </w:rPr>
        <w:t xml:space="preserve">اشاره كرده كه ابن بابويه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علّمنى رسول اللّه ألف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طريق نقل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كتاب الخصال ، </w:t>
      </w:r>
      <w:r>
        <w:rPr>
          <w:rStyle w:val="FootnoteAnchor"/>
          <w:rtl w:val="true"/>
        </w:rPr>
        <w:footnoteReference w:id="2003"/>
      </w:r>
      <w:r>
        <w:rPr>
          <w:rFonts w:ascii="Amiri" w:hAnsi="Amiri" w:eastAsia="Amiri" w:cs="Amiri"/>
          <w:color w:val="111111"/>
          <w:sz w:val="28"/>
          <w:sz w:val="28"/>
          <w:szCs w:val="28"/>
          <w:rtl w:val="true"/>
          <w:lang w:bidi="ar-SA"/>
        </w:rPr>
        <w:t xml:space="preserve">اين حديث به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طريق روايت شده كه بر تصحيف متن مناقب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فى آداب الملوك ، تأليف مؤلّفى ناشناخته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 عبارتى از حضرت امير عليه السلام را از اين كتاب نقل كرده است </w:t>
      </w:r>
      <w:r>
        <w:rPr>
          <w:rFonts w:eastAsia="Amiri" w:cs="Amiri" w:ascii="Amiri" w:hAnsi="Amiri"/>
          <w:color w:val="111111"/>
          <w:sz w:val="28"/>
          <w:szCs w:val="28"/>
          <w:rtl w:val="true"/>
          <w:lang w:bidi="ar-SA"/>
        </w:rPr>
        <w:t xml:space="preserve">. </w:t>
      </w:r>
      <w:r>
        <w:rPr>
          <w:rStyle w:val="FootnoteAnchor"/>
          <w:rtl w:val="true"/>
        </w:rPr>
        <w:footnoteReference w:id="2004"/>
      </w:r>
    </w:p>
    <w:p>
      <w:pPr>
        <w:pStyle w:val="BookText"/>
        <w:rPr/>
      </w:pPr>
      <w:r>
        <w:rPr>
          <w:rFonts w:ascii="IRNazanin" w:hAnsi="IRNazanin" w:eastAsia="IRNazanin"/>
          <w:color w:val="111111"/>
          <w:sz w:val="28"/>
          <w:sz w:val="28"/>
          <w:szCs w:val="28"/>
          <w:rtl w:val="true"/>
          <w:lang w:bidi="fa-IR"/>
        </w:rPr>
        <w:t xml:space="preserve">ابن شهرآشوب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اهمّيت ابن شهرآشوب ، گذشته از تأليف آثار حديثى ، نگارش كتاب معالم العلماء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قرن ، دو اثر مهم رجالى شيعه به رشته تحرير در آمد كه يكى از آنها همين كتاب معالم العلماء است</w:t>
      </w:r>
      <w:r>
        <w:rPr>
          <w:rFonts w:eastAsia="IRNazanin" w:cs="IRNazanin"/>
          <w:color w:val="111111"/>
          <w:sz w:val="28"/>
          <w:szCs w:val="28"/>
          <w:rtl w:val="true"/>
          <w:lang w:bidi="fa-IR"/>
        </w:rPr>
        <w:t xml:space="preserve">. </w:t>
      </w:r>
      <w:r>
        <w:rPr>
          <w:rStyle w:val="FootnoteAnchor"/>
          <w:rtl w:val="true"/>
        </w:rPr>
        <w:footnoteReference w:id="2005"/>
      </w:r>
      <w:r>
        <w:rPr>
          <w:rFonts w:ascii="IRNazanin" w:hAnsi="IRNazanin" w:eastAsia="IRNazanin"/>
          <w:color w:val="111111"/>
          <w:sz w:val="28"/>
          <w:sz w:val="28"/>
          <w:szCs w:val="28"/>
          <w:rtl w:val="true"/>
          <w:lang w:bidi="fa-IR"/>
        </w:rPr>
        <w:t xml:space="preserve">اين كتاب ابن شهرآشوب ، تكمله اى بر كتب رجالى شيخ طوسى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هاى عمده اين كتاب ، همان مطالب كتب رجالى نجاشى و شيخ طوسى است ؛ امّا مواردى وجود دارند كه ابن شهرآشوب ، اطلاعات جديدى را عرضه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موارد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اصول ، ابن شهرآشوب از قول شيخ مفيد چنين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المفيد أبو عبد اللّه محمّد بن محمّد بن النعمان البغدادى ـ رضى اللّه عنه و قدّس روحه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الإماميّة من عهد أمير المؤمنين علىّ عليه السلام إلى عهد أبى محمّد الحسن العسكرى ـ صلوات اللّه عليه ـ أربع مئة كتاب تسمّى الاُصول و هذا معنى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Style w:val="FootnoteAnchor"/>
          <w:rtl w:val="true"/>
        </w:rPr>
        <w:footnoteReference w:id="2006"/>
      </w:r>
      <w:r>
        <w:rPr>
          <w:rFonts w:ascii="Amiri" w:hAnsi="Amiri" w:eastAsia="Amiri" w:cs="Amiri"/>
          <w:color w:val="111111"/>
          <w:sz w:val="28"/>
          <w:sz w:val="28"/>
          <w:szCs w:val="28"/>
          <w:rtl w:val="true"/>
          <w:lang w:bidi="ar-SA"/>
        </w:rPr>
        <w:t>اين نكته تا آن جا كه منابعْ بررسى شد ، قديمى ترين نقل قول در باره اصول اربع مئة است</w:t>
      </w:r>
      <w:r>
        <w:rPr>
          <w:rFonts w:eastAsia="Amiri" w:cs="Amiri" w:ascii="Amiri" w:hAnsi="Amiri"/>
          <w:color w:val="111111"/>
          <w:sz w:val="28"/>
          <w:szCs w:val="28"/>
          <w:rtl w:val="true"/>
          <w:lang w:bidi="ar-SA"/>
        </w:rPr>
        <w:t xml:space="preserve">. </w:t>
      </w:r>
      <w:r>
        <w:rPr>
          <w:rStyle w:val="FootnoteAnchor"/>
          <w:rtl w:val="true"/>
        </w:rPr>
        <w:footnoteReference w:id="2007"/>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محمّد بن بحر رُهَنى ، نكات جديدى بجز آنچه نجاشى گفته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بحر رهنى ، از عالمان و محدّثان به نامِ دوره غيبت صغرى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وى در مورد غيبت ، مورد استفاده شيخ طوسى و صدوق در تأليف كتاب هايشان در موضوع غيبت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درباره وى ، چنين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محمّد بن بحر الرهنى السجستانى المتكلّم يتّهم بالغلوّ ، و له نحو من خمسمئة مصنّف و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كتبه بخراسان ،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الفرق بين الآل و الاُمّة ، البرهان السديد من عون المديد ، الطلاق ، المبسوط فى الصلاة ، التكليف و الوضيف ، إثبات الإمامة ، الردّ على من أنكر الإثنى عشر و معجزاتهم ، كتاب الحجّة فى إبطاء القائم عليه السلام ، مجلس الرهنى ، المساواة و المقابلة ، التلخيص و التلخّص فى التفسير ، المثل و السير و الخراج ، القواعد ، مرج البهاء و روض الضياء ، المناسك </w:t>
      </w:r>
      <w:r>
        <w:rPr>
          <w:rFonts w:eastAsia="IRNazanin" w:cs="IRNazanin"/>
          <w:color w:val="111111"/>
          <w:sz w:val="28"/>
          <w:szCs w:val="28"/>
          <w:rtl w:val="true"/>
          <w:lang w:bidi="fa-IR"/>
        </w:rPr>
        <w:t xml:space="preserve">. </w:t>
      </w:r>
      <w:r>
        <w:rPr>
          <w:rStyle w:val="FootnoteAnchor"/>
          <w:rtl w:val="true"/>
        </w:rPr>
        <w:footnoteReference w:id="2008"/>
      </w:r>
      <w:r>
        <w:rPr>
          <w:rFonts w:ascii="IRNazanin" w:hAnsi="IRNazanin" w:eastAsia="IRNazanin"/>
          <w:color w:val="111111"/>
          <w:sz w:val="28"/>
          <w:sz w:val="28"/>
          <w:szCs w:val="28"/>
          <w:rtl w:val="true"/>
          <w:lang w:bidi="fa-IR"/>
        </w:rPr>
        <w:t xml:space="preserve">نجاشى تقريبا به بيشتر اين آثار ، اشاره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غلوّ نسبت داده شده به رهنى نيز بايد گفت كه در قرن چهارم ، جامعه اماميه داراى دو مكتب عمده كلامى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خراسان و مكتب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عالمان مكتب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 عيّاشى و فضل بن 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علم ائمّه معتقد به اكتسابى بودن آن و منكر علم غيب ائمّه بوده اند و معتقد بوده اند كه ائمّه خود را از طريق مطالعه كتب برجامانده از امامان پيشين به دست مى آورده اند، </w:t>
      </w:r>
      <w:r>
        <w:rPr>
          <w:rStyle w:val="FootnoteAnchor"/>
          <w:rtl w:val="true"/>
        </w:rPr>
        <w:footnoteReference w:id="2009"/>
      </w:r>
      <w:r>
        <w:rPr>
          <w:rFonts w:ascii="Amiri" w:hAnsi="Amiri" w:eastAsia="Amiri" w:cs="Amiri"/>
          <w:color w:val="111111"/>
          <w:sz w:val="28"/>
          <w:sz w:val="28"/>
          <w:szCs w:val="28"/>
          <w:rtl w:val="true"/>
          <w:lang w:bidi="ar-SA"/>
        </w:rPr>
        <w:t xml:space="preserve">در حالى كه علماى بغداد ، علم غيب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محدَّث بودن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قبول داشته ، علم ائمّه را لدنّى و غير اكتسابى مى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 عالمان خراسان ، كسانى را كه به ائمّه علم غيبْ نسبت مى دادند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مى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اثر رجالى شيعه را عالمى از مكتب خراسان به نام ابوعمرو كشّى تأليف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به دست عالمان مكتب بغداد رسيد و آنها مطالب آن را در كتب خود درج نمودند ؛ امّا به اين مسئله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توجّهى نكردند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همين دليل ، نجاشى در ضمن معرفى رهنى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فى مذهبه ارتفاع و حديثه قريب من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لاأدرى من أين قيل ذلك</w:t>
      </w:r>
      <w:r>
        <w:rPr>
          <w:rFonts w:eastAsia="Amiri" w:cs="Amiri" w:ascii="Amiri" w:hAnsi="Amiri"/>
          <w:color w:val="111111"/>
          <w:sz w:val="28"/>
          <w:szCs w:val="28"/>
          <w:rtl w:val="true"/>
          <w:lang w:bidi="ar-SA"/>
        </w:rPr>
        <w:t xml:space="preserve">. </w:t>
      </w:r>
      <w:r>
        <w:rPr>
          <w:rStyle w:val="FootnoteAnchor"/>
          <w:rtl w:val="true"/>
        </w:rPr>
        <w:footnoteReference w:id="2010"/>
      </w:r>
      <w:r>
        <w:rPr>
          <w:rFonts w:ascii="IRNazanin" w:hAnsi="IRNazanin" w:eastAsia="IRNazanin"/>
          <w:color w:val="111111"/>
          <w:sz w:val="28"/>
          <w:sz w:val="28"/>
          <w:szCs w:val="28"/>
          <w:rtl w:val="true"/>
          <w:lang w:bidi="fa-IR"/>
        </w:rPr>
        <w:t xml:space="preserve">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 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نيز تنها ، گفته كشّى را بدون اظهار نظر بيان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يرمى بالتفويض</w:t>
      </w:r>
      <w:r>
        <w:rPr>
          <w:rFonts w:eastAsia="IRNazanin" w:cs="IRNazanin"/>
          <w:color w:val="111111"/>
          <w:sz w:val="28"/>
          <w:szCs w:val="28"/>
          <w:rtl w:val="true"/>
          <w:lang w:bidi="fa-IR"/>
        </w:rPr>
        <w:t xml:space="preserve">). </w:t>
      </w:r>
      <w:r>
        <w:rPr>
          <w:rStyle w:val="FootnoteAnchor"/>
        </w:rPr>
        <w:footnoteReference w:id="2011"/>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اسماعيلى قرن چهارم ، قاضى نعمان ، چهره بسيار مشهورى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مهمى به نام الإيضاح در فقه و حديث ، تأليف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 مبنايى براى تأليف آثار بعدى وى ، بويژه دعائم الإسلام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كتاب الإيضاح ، تنها بخشى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 xml:space="preserve">. </w:t>
      </w:r>
      <w:r>
        <w:rPr>
          <w:rStyle w:val="FootnoteAnchor"/>
          <w:rtl w:val="true"/>
        </w:rPr>
        <w:footnoteReference w:id="2012"/>
      </w:r>
      <w:r>
        <w:rPr>
          <w:rFonts w:ascii="IRNazanin" w:hAnsi="IRNazanin" w:eastAsia="IRNazanin"/>
          <w:color w:val="111111"/>
          <w:sz w:val="28"/>
          <w:sz w:val="28"/>
          <w:szCs w:val="28"/>
          <w:rtl w:val="true"/>
          <w:lang w:bidi="fa-IR"/>
        </w:rPr>
        <w:t xml:space="preserve">نكته مهم اين كتاب ، استفاده از متون كهن امامى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مادلونگ در مقاله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فقه 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مصادر را تشريح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ابن شهرآشوب را به كتاب الإيضاح ربط مى دهد ، اين است كه وى اين اثر را در اختيار داشته و برخى عالمان و آثار آنها را كه در معالم العلماء معرفى كرده ، به واسطه اين كتاب بوده است</w:t>
      </w:r>
      <w:r>
        <w:rPr>
          <w:rFonts w:eastAsia="IRNazanin" w:cs="IRNazanin"/>
          <w:color w:val="111111"/>
          <w:sz w:val="28"/>
          <w:szCs w:val="28"/>
          <w:rtl w:val="true"/>
          <w:lang w:bidi="fa-IR"/>
        </w:rPr>
        <w:t xml:space="preserve">. </w:t>
      </w:r>
      <w:r>
        <w:rPr>
          <w:rStyle w:val="FootnoteAnchor"/>
          <w:rtl w:val="true"/>
        </w:rPr>
        <w:footnoteReference w:id="2013"/>
      </w:r>
      <w:r>
        <w:rPr>
          <w:rFonts w:ascii="IRNazanin" w:hAnsi="IRNazanin" w:eastAsia="IRNazanin"/>
          <w:color w:val="111111"/>
          <w:sz w:val="28"/>
          <w:sz w:val="28"/>
          <w:szCs w:val="28"/>
          <w:rtl w:val="true"/>
          <w:lang w:bidi="fa-IR"/>
        </w:rPr>
        <w:t xml:space="preserve">همچنين ابن شهرآشوب ، يكى از قديمى ترين مؤلّفان امامى است كه از كتب قاضى نعمان ، مطالبى را در آثار خود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تأليف مناقب ، از كتاب شرح الأخبار قاضى نعمان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فيّاض فى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هايى را آورده است</w:t>
      </w:r>
      <w:r>
        <w:rPr>
          <w:rFonts w:eastAsia="IRNazanin" w:cs="IRNazanin"/>
          <w:color w:val="111111"/>
          <w:sz w:val="28"/>
          <w:szCs w:val="28"/>
          <w:rtl w:val="true"/>
          <w:lang w:bidi="fa-IR"/>
        </w:rPr>
        <w:t xml:space="preserve">. </w:t>
      </w:r>
      <w:r>
        <w:rPr>
          <w:rStyle w:val="FootnoteAnchor"/>
          <w:rtl w:val="true"/>
        </w:rPr>
        <w:footnoteReference w:id="2014"/>
      </w:r>
      <w:r>
        <w:rPr>
          <w:rFonts w:ascii="IRNazanin" w:hAnsi="IRNazanin" w:eastAsia="IRNazanin"/>
          <w:color w:val="111111"/>
          <w:sz w:val="28"/>
          <w:sz w:val="28"/>
          <w:szCs w:val="28"/>
          <w:rtl w:val="true"/>
          <w:lang w:bidi="fa-IR"/>
        </w:rPr>
        <w:t xml:space="preserve">ابن شهرآشوب در معرفى قاضى نعمان، چنين نوشته است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فيّاض القاضى النعمان بن محمّد، ليس بإمامى و كُتبه حسان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فى فضائل الأئمّة الأطهار ، ذكر المناقب إلى الصادق عليه السلام ، الاتّفاق و الافتراق ، المناقب و المثالب ، الإمامة ، اُصول المذهب ، الدولة ، الإيضاح </w:t>
      </w:r>
      <w:r>
        <w:rPr>
          <w:rFonts w:eastAsia="Amiri" w:cs="Amiri" w:ascii="Amiri" w:hAnsi="Amiri"/>
          <w:color w:val="111111"/>
          <w:sz w:val="28"/>
          <w:szCs w:val="28"/>
          <w:rtl w:val="true"/>
          <w:lang w:bidi="ar-SA"/>
        </w:rPr>
        <w:t xml:space="preserve">. </w:t>
      </w:r>
      <w:r>
        <w:rPr>
          <w:rStyle w:val="FootnoteAnchor"/>
          <w:rtl w:val="true"/>
        </w:rPr>
        <w:footnoteReference w:id="2015"/>
      </w:r>
      <w:r>
        <w:rPr>
          <w:rFonts w:ascii="IRNazanin" w:hAnsi="IRNazanin" w:eastAsia="IRNazanin"/>
          <w:color w:val="111111"/>
          <w:sz w:val="28"/>
          <w:sz w:val="28"/>
          <w:szCs w:val="28"/>
          <w:rtl w:val="true"/>
          <w:lang w:bidi="fa-IR"/>
        </w:rPr>
        <w:t xml:space="preserve">همين گونه ابن شهرآشوب از آثار ابو القاسم بستى ، مؤلّف كتاب الدرجات ، </w:t>
      </w:r>
      <w:r>
        <w:rPr>
          <w:rStyle w:val="FootnoteAnchor"/>
          <w:rtl w:val="true"/>
        </w:rPr>
        <w:footnoteReference w:id="2016"/>
      </w:r>
      <w:r>
        <w:rPr>
          <w:rFonts w:ascii="IRNazanin" w:hAnsi="IRNazanin" w:eastAsia="IRNazanin"/>
          <w:color w:val="111111"/>
          <w:sz w:val="28"/>
          <w:sz w:val="28"/>
          <w:szCs w:val="28"/>
          <w:rtl w:val="true"/>
          <w:lang w:bidi="fa-IR"/>
        </w:rPr>
        <w:t>كه اينك با عنوان كتاب المراتب چاپ شده ، استفاده كرده است</w:t>
      </w:r>
      <w:r>
        <w:rPr>
          <w:rFonts w:eastAsia="IRNazanin" w:cs="IRNazanin"/>
          <w:color w:val="111111"/>
          <w:sz w:val="28"/>
          <w:szCs w:val="28"/>
          <w:rtl w:val="true"/>
          <w:lang w:bidi="fa-IR"/>
        </w:rPr>
        <w:t xml:space="preserve">. </w:t>
      </w:r>
      <w:r>
        <w:rPr>
          <w:rStyle w:val="FootnoteAnchor"/>
          <w:rtl w:val="true"/>
        </w:rPr>
        <w:footnoteReference w:id="2017"/>
      </w:r>
      <w:r>
        <w:rPr>
          <w:rFonts w:ascii="Amiri" w:hAnsi="Amiri" w:eastAsia="Amiri" w:cs="Amiri"/>
          <w:color w:val="111111"/>
          <w:sz w:val="28"/>
          <w:sz w:val="28"/>
          <w:szCs w:val="28"/>
          <w:rtl w:val="true"/>
          <w:lang w:bidi="ar-SA"/>
        </w:rPr>
        <w:t>در يك مورد نيز از اين كتاب با عنوان المراتب ياد شده است</w:t>
      </w:r>
      <w:r>
        <w:rPr>
          <w:rFonts w:eastAsia="Amiri" w:cs="Amiri" w:ascii="Amiri" w:hAnsi="Amiri"/>
          <w:color w:val="111111"/>
          <w:sz w:val="28"/>
          <w:szCs w:val="28"/>
          <w:rtl w:val="true"/>
          <w:lang w:bidi="ar-SA"/>
        </w:rPr>
        <w:t xml:space="preserve">. </w:t>
      </w:r>
      <w:r>
        <w:rPr>
          <w:rStyle w:val="FootnoteAnchor"/>
          <w:rtl w:val="true"/>
        </w:rPr>
        <w:footnoteReference w:id="2018"/>
      </w:r>
      <w:r>
        <w:rPr>
          <w:rFonts w:ascii="Amiri" w:hAnsi="Amiri" w:eastAsia="Amiri" w:cs="Amiri"/>
          <w:color w:val="111111"/>
          <w:sz w:val="28"/>
          <w:sz w:val="28"/>
          <w:szCs w:val="28"/>
          <w:rtl w:val="true"/>
          <w:lang w:bidi="ar-SA"/>
        </w:rPr>
        <w:t>ابو القاسم بستى ، از رجال زيدى است</w:t>
      </w:r>
      <w:r>
        <w:rPr>
          <w:rFonts w:eastAsia="Amiri" w:cs="Amiri" w:ascii="Amiri" w:hAnsi="Amiri"/>
          <w:color w:val="111111"/>
          <w:sz w:val="28"/>
          <w:szCs w:val="28"/>
          <w:rtl w:val="true"/>
          <w:lang w:bidi="ar-SA"/>
        </w:rPr>
        <w:t xml:space="preserve">. </w:t>
      </w:r>
      <w:r>
        <w:rPr>
          <w:rStyle w:val="FootnoteAnchor"/>
        </w:rPr>
        <w:footnoteReference w:id="201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 در آخر كتاب خود ، فهرستى از شاعران شيعى را ذكر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 در تأليف كتاب مناقب آل أبى طالب از آثار بيشتر آنان سود جسته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اكثر موارد ، منقولات وى تنها بخش هايى است كه از ادبيات شعرى شيعه باقى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اين نكته ضرورى است كه اين اشعار ، تنها از جنبه ادبيات منظوم ، اهمّيت ندارند و غالب آنها بازتاب عقايد كلامى اماميه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مثال ، اشعار مربوط به حادثه غدير </w:t>
      </w:r>
      <w:r>
        <w:rPr>
          <w:rStyle w:val="FootnoteAnchor"/>
          <w:rtl w:val="true"/>
        </w:rPr>
        <w:footnoteReference w:id="2020"/>
      </w:r>
      <w:r>
        <w:rPr>
          <w:rFonts w:ascii="IRNazanin" w:hAnsi="IRNazanin" w:eastAsia="IRNazanin"/>
          <w:color w:val="111111"/>
          <w:sz w:val="28"/>
          <w:sz w:val="28"/>
          <w:szCs w:val="28"/>
          <w:rtl w:val="true"/>
          <w:lang w:bidi="fa-IR"/>
        </w:rPr>
        <w:t xml:space="preserve">يا شعر زير كه بازتاب عقايد اماميه درباره مسئله علم امام است ، از اهمّيت خاصى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تا اين اشعار ، جداگانه در تحقيقى مستقل ، مورد بررسى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علم الكتاب و حكمهمَن شاهد يتلوه منه نذارا علم البلايا و المنايا عندهفصل الخطاب نمى إليه و صارا</w:t>
      </w:r>
      <w:r>
        <w:rPr>
          <w:rFonts w:eastAsia="IRNazanin" w:cs="IRNazanin"/>
          <w:color w:val="111111"/>
          <w:sz w:val="28"/>
          <w:szCs w:val="28"/>
          <w:rtl w:val="true"/>
          <w:lang w:bidi="fa-IR"/>
        </w:rPr>
        <w:t xml:space="preserve">. </w:t>
      </w:r>
      <w:r>
        <w:rPr>
          <w:rStyle w:val="FootnoteAnchor"/>
          <w:rtl w:val="true"/>
        </w:rPr>
        <w:footnoteReference w:id="2021"/>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8" w:name="pg2251_18706"/>
    </w:p>
    <w:p>
      <w:pPr>
        <w:pStyle w:val="Heading5"/>
        <w:numPr>
          <w:ilvl w:val="4"/>
          <w:numId w:val="1"/>
        </w:numPr>
        <w:rPr/>
      </w:pPr>
      <w:bookmarkStart w:id="1079" w:name="__RefHeading___Toc1669187_3804643083"/>
      <w:bookmarkStart w:id="1080" w:name="_Toc418"/>
      <w:bookmarkEnd w:id="1078"/>
      <w:bookmarkEnd w:id="1079"/>
      <w:r>
        <w:rPr>
          <w:rtl w:val="true"/>
        </w:rPr>
        <w:t>برداشت هاى ابن شهرآشوب از احاديث</w:t>
      </w:r>
      <w:bookmarkEnd w:id="1080"/>
    </w:p>
    <w:p>
      <w:pPr>
        <w:pStyle w:val="BookText"/>
        <w:rPr/>
      </w:pPr>
      <w:r>
        <w:rPr>
          <w:rFonts w:ascii="IRNazanin" w:hAnsi="IRNazanin" w:eastAsia="IRNazanin"/>
          <w:color w:val="111111"/>
          <w:sz w:val="28"/>
          <w:sz w:val="28"/>
          <w:szCs w:val="28"/>
          <w:rtl w:val="true"/>
          <w:lang w:bidi="fa-IR"/>
        </w:rPr>
        <w:t>برداشت هاى ابن شهرآشوب از احاديثمواردى كه در پى به آنها اشاره مى شود ، چند نكته حديثى است كه مى تواند نوع تلقّى و برداشت ابن شهرآشوب از احاديث را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و تبيين حديث با استفاده از آيات و اشعار ، يكى از ويژگى هاى ابن شهرآشوب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ضمن نقل حديثى از الكافى در بيان شأن نزول آيه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از سوره مائده ـ كه در كلام شيعه يكى از دلايل امامت حضرت امير عليه السلام تفسير شده ـ بعد از بيان دو روايت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الدليل على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الآية تفيد الأولى ما ذكره المبرّد فى كتاب العبارة عن صفات اللّه أنّ الولىّ هو الأولى ، و قال النبىّ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نكحت بغير إذن وليّها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أولياء الدم و فلان ولىّ أمر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 ولىّ الأمر بعد وليّه و منتجع التقوى و نعم المؤدّب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يعترض به السائل ، فلا يلتفت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الآية ببعض المؤمنين حيث وصفهم بإيتاء الزكاة ، يوجب خروج من لم يؤتها ، و من حيث خصَّ إيتاءهم بحال الركوع و لم يحصل ذلك لجميع المؤمنين ، و من حيث نفى الولاية عن غير المذكورين فى الآية بإدخال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إيتاء الزكاة فى حال الركوع لم يدع لأحد غيره</w:t>
      </w:r>
      <w:r>
        <w:rPr>
          <w:rFonts w:eastAsia="IRNazanin" w:cs="IRNazanin"/>
          <w:color w:val="111111"/>
          <w:sz w:val="28"/>
          <w:szCs w:val="28"/>
          <w:rtl w:val="true"/>
          <w:lang w:bidi="fa-IR"/>
        </w:rPr>
        <w:t xml:space="preserve">. </w:t>
      </w:r>
      <w:r>
        <w:rPr>
          <w:rStyle w:val="FootnoteAnchor"/>
          <w:rtl w:val="true"/>
        </w:rPr>
        <w:footnoteReference w:id="2022"/>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هاى تاريخى ـ حديثى فراوانى در كتاب مناقب آل أبى طالب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موارد ، روايات متعدّد ابن شهرآشوب درباره تدوين قرآن ، قابل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رويتم </w:t>
      </w:r>
      <w:r>
        <w:rPr>
          <w:rStyle w:val="FootnoteAnchor"/>
          <w:rtl w:val="true"/>
        </w:rPr>
        <w:footnoteReference w:id="2023"/>
      </w:r>
      <w:r>
        <w:rPr>
          <w:rFonts w:ascii="Amiri" w:hAnsi="Amiri" w:eastAsia="Amiri" w:cs="Amiri"/>
          <w:color w:val="111111"/>
          <w:sz w:val="28"/>
          <w:sz w:val="28"/>
          <w:szCs w:val="28"/>
          <w:rtl w:val="true"/>
          <w:lang w:bidi="ar-SA"/>
        </w:rPr>
        <w:t xml:space="preserve">أنّه إنّما أبطأ علىّ عليه السلام عن بيعة أبى بكر لتأليف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فى الحلية و الخطيب فى الأربعين بالإسناد عن السدى ، عن عبد خير ، عن علىّ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 رسول اللّه صلى الله عليه و آله أقسمت ـ أو حلفت ـ أن لا أصنع ردائى عن ظهرى حتّى أجمع ما بين اللوحين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وضعتُ ردائى حتّى جمعت القرآن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از آن ، ابن شهرآشوب خلاصه اى از روايتى كه نخستين بار در كتاب منسوب به سليم بن قيس آمده ، نقل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أخبار أهل البيت ـ عليهم السلام ـ أنّه آلى أن لايضع رداءه على عاتقه إلّا للصلاة حتّى يؤلّف القرآن و يجمعه ، فانقطع عنهم مدّة إلى أن جمعه ، ثمّ خرج إليهم به فى إزار يحمله و هم مجتمعون فى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فأنكروا مصيره بعد انقطاع مع 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ما جاء به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توسّطهم ، وضع الكتاب بينهم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مخلف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عترتى أهل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و أنا العترة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إليه الثانى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عندك قرآن ، فعندنا مثله ، فلا حاجة لنا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السلام الكتاب و عاد به بعد أن ألزمهم الحجّة</w:t>
      </w:r>
      <w:r>
        <w:rPr>
          <w:rFonts w:eastAsia="Amiri" w:cs="Amiri" w:ascii="Amiri" w:hAnsi="Amiri"/>
          <w:color w:val="111111"/>
          <w:sz w:val="28"/>
          <w:szCs w:val="28"/>
          <w:rtl w:val="true"/>
          <w:lang w:bidi="ar-SA"/>
        </w:rPr>
        <w:t xml:space="preserve">. </w:t>
      </w:r>
      <w:r>
        <w:rPr>
          <w:rStyle w:val="FootnoteAnchor"/>
          <w:rtl w:val="true"/>
        </w:rPr>
        <w:footnoteReference w:id="2024"/>
      </w:r>
      <w:r>
        <w:rPr>
          <w:rFonts w:ascii="IRNazanin" w:hAnsi="IRNazanin" w:eastAsia="IRNazanin"/>
          <w:color w:val="111111"/>
          <w:sz w:val="28"/>
          <w:sz w:val="28"/>
          <w:szCs w:val="28"/>
          <w:rtl w:val="true"/>
          <w:lang w:bidi="fa-IR"/>
        </w:rPr>
        <w:t>اين روايات و برخى احاديث ديگر كه ابن شهرآشوب آورده است ، اين نكته را در ذهن تداعى مى كند كه وى به تحريف قرآن معتقد بوده است</w:t>
      </w:r>
      <w:r>
        <w:rPr>
          <w:rFonts w:eastAsia="IRNazanin" w:cs="IRNazanin"/>
          <w:color w:val="111111"/>
          <w:sz w:val="28"/>
          <w:szCs w:val="28"/>
          <w:rtl w:val="true"/>
          <w:lang w:bidi="fa-IR"/>
        </w:rPr>
        <w:t xml:space="preserve">. </w:t>
      </w:r>
      <w:r>
        <w:rPr>
          <w:rStyle w:val="FootnoteAnchor"/>
          <w:rtl w:val="true"/>
        </w:rPr>
        <w:footnoteReference w:id="2025"/>
      </w:r>
      <w:r>
        <w:rPr>
          <w:rFonts w:ascii="IRNazanin" w:hAnsi="IRNazanin" w:eastAsia="IRNazanin"/>
          <w:color w:val="111111"/>
          <w:sz w:val="28"/>
          <w:sz w:val="28"/>
          <w:szCs w:val="28"/>
          <w:rtl w:val="true"/>
          <w:lang w:bidi="fa-IR"/>
        </w:rPr>
        <w:t xml:space="preserve">خوش بختانه اظهارات ديگرى از ابن شهرآشوب در دست است كه مى توان به كمك آنها تا حدّى ذهنيت وى در اين مسئله را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عبارت هايى را از ابن شهرآشوب مى آوريم كه به ادبيات جدلى مبتنى بر احاديث ،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أنكرتم أن يكون بسم اللّه الرحمن الرحيم من القرآن إلّا التى فى سورة النمل ، و طعنتم فى ذلك على أبى بكر و عمر و عثمان فى ما وضعوه فى صدر كلّ سورة لمّا جمعوه على زعمكم ، فإن قلتم إنّهم أثبتوا فيه ما لم ليس فيه ، لقد هلك من زاد فيه ، و إن كان من القرآن ، لقد كتمتم آية من كتاب اللّه ، و أعجب من هذا إنّكم تكتبونها فى المصاحف و لا تقرأ و نهى فى الصلاة و تقولون فيها آمين و لا تكتبونها فى المصاحف</w:t>
      </w:r>
      <w:r>
        <w:rPr>
          <w:rFonts w:eastAsia="IRNazanin" w:cs="IRNazanin"/>
          <w:color w:val="111111"/>
          <w:sz w:val="28"/>
          <w:szCs w:val="28"/>
          <w:rtl w:val="true"/>
          <w:lang w:bidi="fa-IR"/>
        </w:rPr>
        <w:t xml:space="preserve">! </w:t>
      </w:r>
      <w:r>
        <w:rPr>
          <w:rStyle w:val="FootnoteAnchor"/>
          <w:rtl w:val="true"/>
        </w:rPr>
        <w:footnoteReference w:id="202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زعمتم أنّه </w:t>
      </w:r>
      <w:r>
        <w:rPr>
          <w:rStyle w:val="FootnoteAnchor"/>
          <w:rtl w:val="true"/>
        </w:rPr>
        <w:footnoteReference w:id="2027"/>
      </w:r>
      <w:r>
        <w:rPr>
          <w:rFonts w:ascii="Amiri" w:hAnsi="Amiri" w:eastAsia="Amiri" w:cs="Amiri"/>
          <w:color w:val="111111"/>
          <w:sz w:val="28"/>
          <w:sz w:val="28"/>
          <w:szCs w:val="28"/>
          <w:rtl w:val="true"/>
          <w:lang w:bidi="ar-SA"/>
        </w:rPr>
        <w:t xml:space="preserve">جمع القرآن و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عَلَيْنَا جَمْعَهُ وَ قُرْءَانَهُ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قُرْءَانَهُ </w:t>
      </w:r>
      <w:r>
        <w:rPr>
          <w:rFonts w:eastAsia="Amiri" w:cs="Amiri" w:ascii="Amiri" w:hAnsi="Amiri"/>
          <w:color w:val="111111"/>
          <w:sz w:val="28"/>
          <w:szCs w:val="28"/>
          <w:rtl w:val="true"/>
          <w:lang w:bidi="ar-SA"/>
        </w:rPr>
        <w:t xml:space="preserve">» </w:t>
      </w:r>
      <w:r>
        <w:rPr>
          <w:rStyle w:val="FootnoteAnchor"/>
          <w:rtl w:val="true"/>
        </w:rPr>
        <w:footnoteReference w:id="2028"/>
      </w:r>
      <w:r>
        <w:rPr>
          <w:rFonts w:ascii="Amiri" w:hAnsi="Amiri" w:eastAsia="Amiri" w:cs="Amiri"/>
          <w:color w:val="111111"/>
          <w:sz w:val="28"/>
          <w:sz w:val="28"/>
          <w:szCs w:val="28"/>
          <w:rtl w:val="true"/>
          <w:lang w:bidi="ar-SA"/>
        </w:rPr>
        <w:t xml:space="preserve">على أنّ لفظة القرآن يدلّ على خطابه ؛ لأنّ القرآن هو المجموع من الأمثال و الحكم ، و رويتهم أنّه لم يحفظ القرآن أحد من الخلفاء ، و كيف يجمع من لم يحفظ أو يحفظ غير مجموع؟ </w:t>
      </w:r>
      <w:r>
        <w:rPr>
          <w:rFonts w:eastAsia="Amiri" w:cs="Amiri" w:ascii="Amiri" w:hAnsi="Amiri"/>
          <w:color w:val="111111"/>
          <w:sz w:val="28"/>
          <w:szCs w:val="28"/>
          <w:rtl w:val="true"/>
          <w:lang w:bidi="ar-SA"/>
        </w:rPr>
        <w:t xml:space="preserve">... </w:t>
      </w:r>
      <w:r>
        <w:rPr>
          <w:rStyle w:val="FootnoteAnchor"/>
          <w:rtl w:val="true"/>
        </w:rPr>
        <w:footnoteReference w:id="2029"/>
      </w:r>
      <w:r>
        <w:rPr>
          <w:rFonts w:ascii="Amiri" w:hAnsi="Amiri" w:eastAsia="Amiri" w:cs="Amiri"/>
          <w:color w:val="111111"/>
          <w:sz w:val="28"/>
          <w:sz w:val="28"/>
          <w:szCs w:val="28"/>
          <w:rtl w:val="true"/>
          <w:lang w:bidi="ar-SA"/>
        </w:rPr>
        <w:t>فإن كان الأمر على ما رويتهم ، لقد ذهب عامّة القرآن و ارتفعت الثقة لو سمعت اليهود أو الزنادقة هذه الأخبار لكان لهم الشبه التى تروون بها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كتاب التحريش أنّه قيل للحسين بن 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نعثلاً زاد فى القرآن و نقص منه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مؤمن لانقصت كما لا زيدت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1"/>
      </w:r>
      <w:r>
        <w:rPr>
          <w:rFonts w:ascii="IRNazanin" w:hAnsi="IRNazanin" w:eastAsia="IRNazanin"/>
          <w:color w:val="111111"/>
          <w:sz w:val="28"/>
          <w:sz w:val="28"/>
          <w:szCs w:val="28"/>
          <w:rtl w:val="true"/>
          <w:lang w:bidi="fa-IR"/>
        </w:rPr>
        <w:t xml:space="preserve">از مقايسه اين عبارات ، مى توان به اساس جدولى اين مسئله پى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ديگر اين مسئله در بحث از الاحتجاج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احاديث شاذ نيز در كتاب ابن شهرآشوب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 حديث فطرس را از رساله المسألة الباهرة فى تفضيل الزهراء الطاهره ى ابو محمّد حسن بن طاهر قاينى هاشمى، </w:t>
      </w:r>
      <w:r>
        <w:rPr>
          <w:rStyle w:val="FootnoteAnchor"/>
          <w:rtl w:val="true"/>
        </w:rPr>
        <w:footnoteReference w:id="2032"/>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نقل ، فرشته اى به نام فطرس ، مرتكب خطايى مى شود كه خداوند او را مخيّر به انتخاب عذاب دنيا يا آخرت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 عذاب دنيا را انتخاب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معلّقا بأشفار عينيه فى جزيرة فى البحر لا يمرّ به حيوان و تحته دخان منتن غير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أحسّ الملائكة نازلين سأل من مرّ به منهم عمّا أوجب لهم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خبر تولّد امام حسين عليه السلام را به او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آنها مى خواهد كه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1" w:name="pg2251_18712"/>
    </w:p>
    <w:p>
      <w:pPr>
        <w:pStyle w:val="Heading5"/>
        <w:numPr>
          <w:ilvl w:val="4"/>
          <w:numId w:val="1"/>
        </w:numPr>
        <w:rPr/>
      </w:pPr>
      <w:bookmarkStart w:id="1082" w:name="__RefHeading___Toc1669189_3804643083"/>
      <w:bookmarkStart w:id="1083" w:name="_Toc419"/>
      <w:bookmarkEnd w:id="1081"/>
      <w:bookmarkEnd w:id="1082"/>
      <w:r>
        <w:rPr>
          <w:rtl w:val="true"/>
        </w:rPr>
        <w:t>نقش ابن شهرآشوب در انتقال ميراث اماميه از ايران به حلّه</w:t>
      </w:r>
      <w:bookmarkEnd w:id="1083"/>
    </w:p>
    <w:p>
      <w:pPr>
        <w:pStyle w:val="BookText"/>
        <w:rPr/>
      </w:pPr>
      <w:r>
        <w:rPr>
          <w:rFonts w:ascii="IRNazanin" w:hAnsi="IRNazanin" w:eastAsia="IRNazanin"/>
          <w:color w:val="111111"/>
          <w:sz w:val="28"/>
          <w:sz w:val="28"/>
          <w:szCs w:val="28"/>
          <w:rtl w:val="true"/>
          <w:lang w:bidi="fa-IR"/>
        </w:rPr>
        <w:t xml:space="preserve">چون به نزد پيامبر صلى الله عليه و آله رسيدند ، سلام او را به ايشان برسانند و ايشان از خدا بخواهد كه وى را به حقّ حسين عليه السلام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دعا كرد و چنين شد</w:t>
      </w:r>
      <w:r>
        <w:rPr>
          <w:rFonts w:eastAsia="IRNazanin" w:cs="IRNazanin"/>
          <w:color w:val="111111"/>
          <w:sz w:val="28"/>
          <w:szCs w:val="28"/>
          <w:rtl w:val="true"/>
          <w:lang w:bidi="fa-IR"/>
        </w:rPr>
        <w:t xml:space="preserve">. </w:t>
      </w:r>
      <w:r>
        <w:rPr>
          <w:rStyle w:val="FootnoteAnchor"/>
          <w:rtl w:val="true"/>
        </w:rPr>
        <w:footnoteReference w:id="2033"/>
      </w:r>
    </w:p>
    <w:p>
      <w:pPr>
        <w:pStyle w:val="BookText"/>
        <w:rPr/>
      </w:pPr>
      <w:r>
        <w:rPr>
          <w:rFonts w:ascii="IRNazanin" w:hAnsi="IRNazanin" w:eastAsia="IRNazanin"/>
          <w:color w:val="111111"/>
          <w:sz w:val="28"/>
          <w:sz w:val="28"/>
          <w:szCs w:val="28"/>
          <w:rtl w:val="true"/>
          <w:lang w:bidi="fa-IR"/>
        </w:rPr>
        <w:t xml:space="preserve">نقش ابن شهرآشوب در انتقال ميراث اماميه از ايران به حلّهنقش مهم ديگر ابن شهرآشوب ، انتقال ميراث شيعى از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 كاشان ، قم و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اهمّيت مكتب رى ـ كه متأثّر از حوزه نجف بوده است ـ اطلاعات اندكى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كاشان ، نسخه اى از كتاب النهاية ى شيخ طوسى در غرّه ذى قعده </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xml:space="preserve"> ق به خطّ ابو القاسم بن محمّد بن على جاسبى ، كتابت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داراى اجازه قطب راوندى به كاتب با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النهاية فى فقه أهل البيت عليهم السلام تأليف الشيخ الإمام العالم الزاهد عماد الدين أبى جعفر محمّد بن علىّ الطوسى رضى الله عنه قرأ على الشيخ الإمام العالم وجيه الدين جمال الإسلام أبو القاسم علىّ بن محمّد بن علىّ الجاسبى ـ أدام اللّه سداده ـ و أجزت له روايته عنّى عن مشايخى يعنى عن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الراوندى محمّد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شهور </w:t>
      </w:r>
      <w:r>
        <w:rPr>
          <w:rFonts w:ascii="IRNazanin" w:hAnsi="IRNazanin" w:eastAsia="IRNazanin"/>
          <w:color w:val="111111"/>
          <w:sz w:val="28"/>
          <w:sz w:val="28"/>
          <w:szCs w:val="28"/>
          <w:lang w:bidi="fa-IR"/>
        </w:rPr>
        <w:t>۵۸۰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2034"/>
      </w:r>
      <w:r>
        <w:rPr>
          <w:rFonts w:ascii="IRNazanin" w:hAnsi="IRNazanin" w:eastAsia="IRNazanin"/>
          <w:color w:val="111111"/>
          <w:sz w:val="28"/>
          <w:sz w:val="28"/>
          <w:szCs w:val="28"/>
          <w:rtl w:val="true"/>
          <w:lang w:bidi="fa-IR"/>
        </w:rPr>
        <w:t xml:space="preserve">ابن شهرآشوب در معرفى طرق اجازه خود به كتب اماميه به ، ما امكان مى دهد تا ضمن شناخت شيوخ اجازه وى ، از روند انتقال و كتب منتقل شده ، اطلاع حاصل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قرن ، ما شاهد انتقال ميراث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نگاشته شده به وسيله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به رى نيز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 كتب شيخ صدوق از جمله آثار متداول بين آنها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ميراث ، بار ديگر به وسيله ابن شهرآشوب به حلّه انتقال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 آثار شيخ طوسى را از ابوالفضل الداعى بن على حسينى</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سروى </w:t>
      </w:r>
      <w:r>
        <w:rPr>
          <w:rStyle w:val="FootnoteAnchor"/>
          <w:rtl w:val="true"/>
        </w:rPr>
        <w:footnoteReference w:id="2035"/>
      </w:r>
      <w:r>
        <w:rPr>
          <w:rFonts w:ascii="Amiri" w:hAnsi="Amiri" w:eastAsia="Amiri" w:cs="Amiri"/>
          <w:color w:val="111111"/>
          <w:sz w:val="28"/>
          <w:sz w:val="28"/>
          <w:szCs w:val="28"/>
          <w:rtl w:val="true"/>
          <w:lang w:bidi="ar-SA"/>
        </w:rPr>
        <w:t xml:space="preserve">، ابو رضا فضل اللّه بن على حسينى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عبد الجليل بن عيسى بن عبد الوهّاب رازى ، ابو الفتوح حسين بن على رازى، </w:t>
      </w:r>
      <w:r>
        <w:rPr>
          <w:rStyle w:val="FootnoteAnchor"/>
          <w:rtl w:val="true"/>
        </w:rPr>
        <w:footnoteReference w:id="2036"/>
      </w:r>
      <w:r>
        <w:rPr>
          <w:rFonts w:ascii="Amiri" w:hAnsi="Amiri" w:eastAsia="Amiri" w:cs="Amiri"/>
          <w:color w:val="111111"/>
          <w:sz w:val="28"/>
          <w:sz w:val="28"/>
          <w:szCs w:val="28"/>
          <w:rtl w:val="true"/>
          <w:lang w:bidi="ar-SA"/>
        </w:rPr>
        <w:t xml:space="preserve">محمود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على بن عبد الصمد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حسن شوهانى ، ابوعلى فضل بن حسن طبرسى، </w:t>
      </w:r>
      <w:r>
        <w:rPr>
          <w:rStyle w:val="FootnoteAnchor"/>
          <w:rtl w:val="true"/>
        </w:rPr>
        <w:footnoteReference w:id="2037"/>
      </w:r>
      <w:r>
        <w:rPr>
          <w:rFonts w:ascii="IRNazanin" w:hAnsi="IRNazanin" w:eastAsia="IRNazanin"/>
          <w:color w:val="111111"/>
          <w:sz w:val="28"/>
          <w:sz w:val="28"/>
          <w:szCs w:val="28"/>
          <w:rtl w:val="true"/>
          <w:lang w:bidi="fa-IR"/>
        </w:rPr>
        <w:t>ابو جعفر محمّد بن على حلبى و حسين بن احمد بن طحال مقدادى ، همگى از فرزند شيخ طوسى و عبد الجبّار بن على رازى ، روايت نموده و اجازه روايت كتبشان را دريافت داشته است</w:t>
      </w:r>
      <w:r>
        <w:rPr>
          <w:rFonts w:eastAsia="IRNazanin" w:cs="IRNazanin"/>
          <w:color w:val="111111"/>
          <w:sz w:val="28"/>
          <w:szCs w:val="28"/>
          <w:rtl w:val="true"/>
          <w:lang w:bidi="fa-IR"/>
        </w:rPr>
        <w:t xml:space="preserve">. </w:t>
      </w:r>
      <w:r>
        <w:rPr>
          <w:rStyle w:val="FootnoteAnchor"/>
          <w:rtl w:val="true"/>
        </w:rPr>
        <w:footnoteReference w:id="2038"/>
      </w:r>
      <w:r>
        <w:rPr>
          <w:rFonts w:ascii="Amiri" w:hAnsi="Amiri" w:eastAsia="Amiri" w:cs="Amiri"/>
          <w:color w:val="111111"/>
          <w:sz w:val="28"/>
          <w:sz w:val="28"/>
          <w:szCs w:val="28"/>
          <w:rtl w:val="true"/>
          <w:lang w:bidi="ar-SA"/>
        </w:rPr>
        <w:t xml:space="preserve">منتجب الدين در مورد عبد الجبّار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الأصحاب بالرَّى ، قرأ عليه فى زمانه قاطبة المتعلّمين من السادة و العلماء ، و هو قرأ على الشيخ أبى جعفر الطوسى جميع تصنيفاته ، و قرأ على الشيخين سالار و ابن برّاج ، و له تصانيف بالعربيّة و الفارسيّة فى الفقه</w:t>
      </w:r>
      <w:r>
        <w:rPr>
          <w:rFonts w:eastAsia="Amiri" w:cs="Amiri" w:ascii="Amiri" w:hAnsi="Amiri"/>
          <w:color w:val="111111"/>
          <w:sz w:val="28"/>
          <w:szCs w:val="28"/>
          <w:rtl w:val="true"/>
          <w:lang w:bidi="ar-SA"/>
        </w:rPr>
        <w:t xml:space="preserve">. </w:t>
      </w:r>
      <w:r>
        <w:rPr>
          <w:rStyle w:val="FootnoteAnchor"/>
          <w:rtl w:val="true"/>
        </w:rPr>
        <w:footnoteReference w:id="2039"/>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4" w:name="pg2251_18716"/>
    </w:p>
    <w:p>
      <w:pPr>
        <w:pStyle w:val="Heading5"/>
        <w:numPr>
          <w:ilvl w:val="4"/>
          <w:numId w:val="1"/>
        </w:numPr>
        <w:rPr/>
      </w:pPr>
      <w:bookmarkStart w:id="1085" w:name="__RefHeading___Toc1669191_3804643083"/>
      <w:bookmarkStart w:id="1086" w:name="_Toc420"/>
      <w:bookmarkEnd w:id="1084"/>
      <w:bookmarkEnd w:id="1085"/>
      <w:r>
        <w:rPr>
          <w:rtl w:val="true"/>
        </w:rPr>
        <w:t xml:space="preserve">عماد الدين طبرى و كتاب </w:t>
      </w:r>
      <w:r>
        <w:rPr>
          <w:rtl w:val="true"/>
        </w:rPr>
        <w:t>«</w:t>
      </w:r>
      <w:r>
        <w:rPr>
          <w:rtl w:val="true"/>
        </w:rPr>
        <w:t>بشارة المصطفى</w:t>
      </w:r>
      <w:r>
        <w:rPr>
          <w:rtl w:val="true"/>
        </w:rPr>
        <w:t>»</w:t>
      </w:r>
      <w:bookmarkEnd w:id="1086"/>
    </w:p>
    <w:p>
      <w:pPr>
        <w:pStyle w:val="BookText"/>
        <w:rPr/>
      </w:pPr>
      <w:r>
        <w:rPr>
          <w:rFonts w:ascii="Amiri" w:hAnsi="Amiri" w:eastAsia="Amiri" w:cs="Amiri"/>
          <w:color w:val="111111"/>
          <w:sz w:val="28"/>
          <w:sz w:val="28"/>
          <w:szCs w:val="28"/>
          <w:rtl w:val="true"/>
          <w:lang w:bidi="ar-SA"/>
        </w:rPr>
        <w:t>على بن عبد الصمد تميمى كه از جمله شيوخ روايت ابن شهرآشوب است ، از روات مهم آثار شيخ صدوق است</w:t>
      </w:r>
      <w:r>
        <w:rPr>
          <w:rFonts w:eastAsia="Amiri" w:cs="Amiri" w:ascii="Amiri" w:hAnsi="Amiri"/>
          <w:color w:val="111111"/>
          <w:sz w:val="28"/>
          <w:szCs w:val="28"/>
          <w:rtl w:val="true"/>
          <w:lang w:bidi="ar-SA"/>
        </w:rPr>
        <w:t xml:space="preserve">. </w:t>
      </w:r>
      <w:r>
        <w:rPr>
          <w:rStyle w:val="FootnoteAnchor"/>
          <w:rtl w:val="true"/>
        </w:rPr>
        <w:footnoteReference w:id="2040"/>
      </w:r>
      <w:r>
        <w:rPr>
          <w:rFonts w:ascii="IRNazanin" w:hAnsi="IRNazanin" w:eastAsia="IRNazanin"/>
          <w:color w:val="111111"/>
          <w:sz w:val="28"/>
          <w:sz w:val="28"/>
          <w:szCs w:val="28"/>
          <w:rtl w:val="true"/>
          <w:lang w:bidi="fa-IR"/>
        </w:rPr>
        <w:t xml:space="preserve">ابن شهرآشوب در آغاز مناقب ، در معرفى اسناد كتب خود مى گويد كه وى كتاب هاى ابن بابويه را از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على بن عبد الصمد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پدرش ، از ابو البركات على بن الحسين خوزى ، از صدوق روايت مى كند</w:t>
      </w:r>
      <w:r>
        <w:rPr>
          <w:rFonts w:eastAsia="IRNazanin" w:cs="IRNazanin"/>
          <w:color w:val="111111"/>
          <w:sz w:val="28"/>
          <w:szCs w:val="28"/>
          <w:rtl w:val="true"/>
          <w:lang w:bidi="fa-IR"/>
        </w:rPr>
        <w:t xml:space="preserve">. </w:t>
      </w:r>
      <w:r>
        <w:rPr>
          <w:rStyle w:val="FootnoteAnchor"/>
          <w:rtl w:val="true"/>
        </w:rPr>
        <w:footnoteReference w:id="2041"/>
      </w:r>
      <w:r>
        <w:rPr>
          <w:rFonts w:ascii="IRNazanin" w:hAnsi="IRNazanin" w:eastAsia="IRNazanin"/>
          <w:color w:val="111111"/>
          <w:sz w:val="28"/>
          <w:sz w:val="28"/>
          <w:szCs w:val="28"/>
          <w:rtl w:val="true"/>
          <w:lang w:bidi="fa-IR"/>
        </w:rPr>
        <w:t xml:space="preserve">به عنوان مثال ، در سند روايت كتاب عيون أخبار الرضا اين گونه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المؤتمن الوالد أبوالحسن علىّ بن أبى طالب بن محمّد بن أبى طالب التميمى المجاور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الأمير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شرف شاه بن أبى الفتوح محمّد بن حسين بن زبارة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شهور سنة ثلاث و سبعين و خمسمئة بمشهد مولانا علىّ بن أبى طالب ـ صلوات اللّه عليه ـ عند مجاورته به ، قال حدّثنى الشيخ الفقيه العالم أبو الحسن علىّ بن عبد الصمد رضى الله عنه فى داره بنيسابور فى شهور سنة إحدى و أربعين و خمسمئة ، قال حدّثنا السيّد الإمام الزاهد أبو البركات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علىّ </w:t>
      </w:r>
      <w:r>
        <w:rPr>
          <w:rFonts w:eastAsia="IRNazanin" w:cs="IRNazanin"/>
          <w:color w:val="111111"/>
          <w:sz w:val="28"/>
          <w:szCs w:val="28"/>
          <w:rtl w:val="true"/>
          <w:lang w:bidi="fa-IR"/>
        </w:rPr>
        <w:t xml:space="preserve">...». </w:t>
      </w:r>
      <w:r>
        <w:rPr>
          <w:rStyle w:val="FootnoteAnchor"/>
          <w:rtl w:val="true"/>
        </w:rPr>
        <w:footnoteReference w:id="2042"/>
      </w:r>
    </w:p>
    <w:p>
      <w:pPr>
        <w:pStyle w:val="BookText"/>
        <w:rPr/>
      </w:pPr>
      <w:r>
        <w:rPr>
          <w:rFonts w:ascii="IRNazanin" w:hAnsi="IRNazanin" w:eastAsia="IRNazanin"/>
          <w:color w:val="111111"/>
          <w:sz w:val="28"/>
          <w:sz w:val="28"/>
          <w:szCs w:val="28"/>
          <w:rtl w:val="true"/>
          <w:lang w:bidi="fa-IR"/>
        </w:rPr>
        <w:t xml:space="preserve">عماد الدين طبرى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آثار حديثى نگاشته شده در قرن ششم ، كتاب بشارة المصطفى لشيعة المرتضى ى عماد الدين ابى جعفر محمّد بن ابو القاسم طبرى است</w:t>
      </w:r>
      <w:r>
        <w:rPr>
          <w:rFonts w:eastAsia="IRNazanin" w:cs="IRNazanin"/>
          <w:color w:val="111111"/>
          <w:sz w:val="28"/>
          <w:szCs w:val="28"/>
          <w:rtl w:val="true"/>
          <w:lang w:bidi="fa-IR"/>
        </w:rPr>
        <w:t xml:space="preserve">. </w:t>
      </w:r>
      <w:r>
        <w:rPr>
          <w:rStyle w:val="FootnoteAnchor"/>
          <w:rtl w:val="true"/>
        </w:rPr>
        <w:footnoteReference w:id="2043"/>
      </w:r>
      <w:r>
        <w:rPr>
          <w:rFonts w:ascii="Amiri" w:hAnsi="Amiri" w:eastAsia="Amiri" w:cs="Amiri"/>
          <w:color w:val="111111"/>
          <w:sz w:val="28"/>
          <w:sz w:val="28"/>
          <w:szCs w:val="28"/>
          <w:rtl w:val="true"/>
          <w:lang w:bidi="ar-SA"/>
        </w:rPr>
        <w:t>در مورد وى ، منتجب الدين،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7" w:name="pg2251_18719"/>
    </w:p>
    <w:p>
      <w:pPr>
        <w:pStyle w:val="Heading5"/>
        <w:numPr>
          <w:ilvl w:val="4"/>
          <w:numId w:val="1"/>
        </w:numPr>
        <w:rPr/>
      </w:pPr>
      <w:bookmarkStart w:id="1088" w:name="__RefHeading___Toc1669193_3804643083"/>
      <w:bookmarkStart w:id="1089" w:name="_Toc421"/>
      <w:bookmarkEnd w:id="1087"/>
      <w:bookmarkEnd w:id="1088"/>
      <w:r>
        <w:rPr>
          <w:rtl w:val="true"/>
        </w:rPr>
        <w:t>خاندان طَبْرِسى</w:t>
      </w:r>
      <w:bookmarkEnd w:id="1089"/>
    </w:p>
    <w:p>
      <w:pPr>
        <w:pStyle w:val="BookText"/>
        <w:rPr/>
      </w:pPr>
      <w:r>
        <w:rPr>
          <w:rFonts w:ascii="IRNazanin" w:hAnsi="IRNazanin" w:eastAsia="IRNazanin"/>
          <w:color w:val="111111"/>
          <w:sz w:val="28"/>
          <w:sz w:val="28"/>
          <w:szCs w:val="28"/>
          <w:rtl w:val="true"/>
          <w:lang w:bidi="fa-IR"/>
        </w:rPr>
        <w:t xml:space="preserve">تنها اشاره كرده كه او شاگرد ابوعلى حسن بن محمّد بن حسن طوسى بوده و قطب الدين راوندى نيز نزد او تلمّذ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اطلاعى كه از زمان حيات وى در دست است ، سال </w:t>
      </w:r>
      <w:r>
        <w:rPr>
          <w:rFonts w:ascii="IRNazanin" w:hAnsi="IRNazanin" w:eastAsia="IRNazanin"/>
          <w:color w:val="111111"/>
          <w:sz w:val="28"/>
          <w:sz w:val="28"/>
          <w:szCs w:val="28"/>
          <w:lang w:bidi="fa-IR"/>
        </w:rPr>
        <w:t>۵۵۳</w:t>
      </w:r>
      <w:r>
        <w:rPr>
          <w:rFonts w:ascii="IRNazanin" w:hAnsi="IRNazanin" w:eastAsia="IRNazanin"/>
          <w:color w:val="111111"/>
          <w:sz w:val="28"/>
          <w:sz w:val="28"/>
          <w:szCs w:val="28"/>
          <w:rtl w:val="true"/>
          <w:lang w:bidi="fa-IR"/>
        </w:rPr>
        <w:t xml:space="preserve"> ق است كه محمّد بن جعفر مشهدى در نجف از وى سماع حديث نموده است</w:t>
      </w:r>
      <w:r>
        <w:rPr>
          <w:rFonts w:eastAsia="IRNazanin" w:cs="IRNazanin"/>
          <w:color w:val="111111"/>
          <w:sz w:val="28"/>
          <w:szCs w:val="28"/>
          <w:rtl w:val="true"/>
          <w:lang w:bidi="fa-IR"/>
        </w:rPr>
        <w:t xml:space="preserve">. </w:t>
      </w:r>
      <w:r>
        <w:rPr>
          <w:rStyle w:val="FootnoteAnchor"/>
          <w:rtl w:val="true"/>
        </w:rPr>
        <w:footnoteReference w:id="2044"/>
      </w:r>
      <w:r>
        <w:rPr>
          <w:rFonts w:ascii="Amiri" w:hAnsi="Amiri" w:eastAsia="Amiri" w:cs="Amiri"/>
          <w:color w:val="111111"/>
          <w:sz w:val="28"/>
          <w:sz w:val="28"/>
          <w:szCs w:val="28"/>
          <w:rtl w:val="true"/>
          <w:lang w:bidi="ar-SA"/>
        </w:rPr>
        <w:t xml:space="preserve">وى در طلب حديث به مناطق مختلف سفر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اسفنديار در مورد وى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آل محمّد، عالمِ زاهد</w:t>
      </w:r>
      <w:r>
        <w:rPr>
          <w:rFonts w:eastAsia="Amiri" w:cs="Amiri" w:ascii="Amiri" w:hAnsi="Amiri"/>
          <w:color w:val="111111"/>
          <w:sz w:val="28"/>
          <w:szCs w:val="28"/>
          <w:rtl w:val="true"/>
          <w:lang w:bidi="ar-SA"/>
        </w:rPr>
        <w:t xml:space="preserve">. </w:t>
      </w:r>
      <w:r>
        <w:rPr>
          <w:rStyle w:val="FootnoteAnchor"/>
          <w:rtl w:val="true"/>
        </w:rPr>
        <w:footnoteReference w:id="2045"/>
      </w:r>
      <w:r>
        <w:rPr>
          <w:rFonts w:ascii="IRNazanin" w:hAnsi="IRNazanin" w:eastAsia="IRNazanin"/>
          <w:color w:val="111111"/>
          <w:sz w:val="28"/>
          <w:sz w:val="28"/>
          <w:szCs w:val="28"/>
          <w:rtl w:val="true"/>
          <w:lang w:bidi="fa-IR"/>
        </w:rPr>
        <w:t xml:space="preserve">ويژگى خاص كتاب وى ، در اين است كه به ما امكان مى دهد در مورد مراكز حديثى شيعه در قرن ششم اطلاعات بيشترى به دست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طَبْرِسىاز محدّثان و عالمان صاحب تأليف حديثى ، بايد به خاندان طَبْرِسى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فرد اين خاندان ، امين الإسلام ابوعلى 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شهرت وى به واسطه تأليف تفاسير مشهور مجمع البيان و جوامع الجامع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تفاسير ، صبغه حديثى ندارند ؛ چرا كه گرچه طبرسى در ضمن بحث از برخى آيات به احاديث اشاره مى كند ، امّا اسناد آنها را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همانند ديگر عالمان اين قرن ، نزد ابو على حسن بن محمّد طوسى ، شمس</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حسن بن حسين حَسَكا بابويِه و برخى ديگر از علما تلمّذ نمود كه نام آورترين آنها ، دو فردِ پيش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از ابوالفتح عبد اللّه بن عبد الكريم ابن هوازن قشيرى ، مجموعه حديثىِ صحيفة الرضا عليه السلام </w:t>
      </w:r>
      <w:r>
        <w:rPr>
          <w:rStyle w:val="FootnoteAnchor"/>
          <w:rtl w:val="true"/>
        </w:rPr>
        <w:footnoteReference w:id="2046"/>
      </w:r>
      <w:r>
        <w:rPr>
          <w:rFonts w:ascii="IRNazanin" w:hAnsi="IRNazanin" w:eastAsia="IRNazanin"/>
          <w:color w:val="111111"/>
          <w:sz w:val="28"/>
          <w:sz w:val="28"/>
          <w:szCs w:val="28"/>
          <w:rtl w:val="true"/>
          <w:lang w:bidi="fa-IR"/>
        </w:rPr>
        <w:t xml:space="preserve">را روايت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وى مى توان به شيخ منتجب الدين، ابن شهرآشوب ، قطب راوندى و سيّد فضل اللّه راوندى اشاره كرد</w:t>
      </w:r>
      <w:r>
        <w:rPr>
          <w:rFonts w:eastAsia="IRNazanin" w:cs="IRNazanin"/>
          <w:color w:val="111111"/>
          <w:sz w:val="28"/>
          <w:szCs w:val="28"/>
          <w:rtl w:val="true"/>
          <w:lang w:bidi="fa-IR"/>
        </w:rPr>
        <w:t xml:space="preserve">. </w:t>
      </w:r>
      <w:r>
        <w:rPr>
          <w:rStyle w:val="FootnoteAnchor"/>
          <w:rtl w:val="true"/>
        </w:rPr>
        <w:footnoteReference w:id="2047"/>
      </w:r>
      <w:r>
        <w:rPr>
          <w:rFonts w:ascii="IRNazanin" w:hAnsi="IRNazanin" w:eastAsia="IRNazanin"/>
          <w:color w:val="111111"/>
          <w:sz w:val="28"/>
          <w:sz w:val="28"/>
          <w:szCs w:val="28"/>
          <w:rtl w:val="true"/>
          <w:lang w:bidi="fa-IR"/>
        </w:rPr>
        <w:t xml:space="preserve">از آثار حديثى او مى توان به إعلام الورى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يادشده ، مجموعه اى حديثى در تاريخ ائمّه و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اين كتاب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ذكر النبىّ ، فى ذكر أمير المؤمنين عليه السلام ، فى ذكر سائر الأئمّة من الحسن الزكىّ إلى الحسن العسكرى عليهم السلام ، فى بيان إمامتهم و ذكر الثانى عشر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آخر ، طبرسى به دفاع كلامى از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 وى اسناد احاديث را به نحو كامل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از مصادرى استفاده نموده كه اينك برخى از آنها در دسترس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اين منابع ، كتاب مغازى ابان بن عثمان احمر بَجَلى است</w:t>
      </w:r>
      <w:r>
        <w:rPr>
          <w:rFonts w:eastAsia="IRNazanin" w:cs="IRNazanin"/>
          <w:color w:val="111111"/>
          <w:sz w:val="28"/>
          <w:szCs w:val="28"/>
          <w:rtl w:val="true"/>
          <w:lang w:bidi="fa-IR"/>
        </w:rPr>
        <w:t xml:space="preserve">. </w:t>
      </w:r>
      <w:r>
        <w:rPr>
          <w:rStyle w:val="FootnoteAnchor"/>
          <w:rtl w:val="true"/>
        </w:rPr>
        <w:footnoteReference w:id="2048"/>
      </w:r>
      <w:r>
        <w:rPr>
          <w:rFonts w:ascii="IRNazanin" w:hAnsi="IRNazanin" w:eastAsia="IRNazanin"/>
          <w:color w:val="111111"/>
          <w:sz w:val="28"/>
          <w:sz w:val="28"/>
          <w:szCs w:val="28"/>
          <w:rtl w:val="true"/>
          <w:lang w:bidi="fa-IR"/>
        </w:rPr>
        <w:t xml:space="preserve">ديگر اثر طبرسى در احوال ائمّه ، رساله كوچكى با عنوان تاج المواليد است كه به چاپ نيز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دعانويسى و تحرير كتب ادعيه ، در قرن ششم از رونق خاصى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در اين زمينه ، كتاب الآداب الدينيّة للخزانة المعينيّة را نگاشته است </w:t>
      </w:r>
      <w:r>
        <w:rPr>
          <w:rStyle w:val="FootnoteAnchor"/>
          <w:rtl w:val="true"/>
        </w:rPr>
        <w:footnoteReference w:id="204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از آن ، نسخ چندى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اين كتاب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الملابس ، الحمّام ، تسريح الشعر ، أخذ الأطراف ، السواك ، النظر ، السمع ، الأكل و الشرب ، التجارة ، النكاح ، المولود ، النوم ، السفر ، ما ختم به الكتاب</w:t>
      </w:r>
      <w:r>
        <w:rPr>
          <w:rFonts w:eastAsia="IRNazanin" w:cs="IRNazanin"/>
          <w:color w:val="111111"/>
          <w:sz w:val="28"/>
          <w:szCs w:val="28"/>
          <w:rtl w:val="true"/>
          <w:lang w:bidi="fa-IR"/>
        </w:rPr>
        <w:t xml:space="preserve">. </w:t>
      </w:r>
      <w:r>
        <w:rPr>
          <w:rStyle w:val="FootnoteAnchor"/>
          <w:rtl w:val="true"/>
        </w:rPr>
        <w:footnoteReference w:id="2050"/>
      </w:r>
      <w:r>
        <w:rPr>
          <w:rFonts w:ascii="IRNazanin" w:hAnsi="IRNazanin" w:eastAsia="IRNazanin"/>
          <w:color w:val="111111"/>
          <w:sz w:val="28"/>
          <w:sz w:val="28"/>
          <w:szCs w:val="28"/>
          <w:rtl w:val="true"/>
          <w:lang w:bidi="fa-IR"/>
        </w:rPr>
        <w:t xml:space="preserve">فرزند وى ، رضى الدين فضل بن حسن ، كتاب مكارم الأخلاق را در ادامه كتاب فوق ، تأليف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متنى مرسل و مجموعه اى از احاديث اخلاقى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طبرسى ، ابو الفضل على بن حسن ، كتاب مشكاة الأنوار را به عنوان ذيلى بر كتاب مكارم الأخلاق تدوين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كلمات قصار حضرت امير ، موجب پديد آمدن آثار متعدّدى بوده ، كه يكى از اين آثار ، كتاب نثر اللآلى طبرسى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الرضا ، يكى از آثارى است كه طبرسى جزو روات و سلسله اسناد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حاوى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حديث منسوب به امام هُمام ، على بن موسى الرضا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روايت اين كتاب ، متفاوت است ؛ امّا همه آنها به ابو القاسم عبد اللّه بن احمد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بالطَّف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 احمد بن عامر ، از امام رضا عليه السلام ، ختم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كه طبرسى در سلسله سند آن قرار دارد ، به تاريخ غرّه رجب سال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ق به املاى ابو الفتح عبد اللّه بن عبد الكريم قشيرى است كه وى آن را در رمضان سال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ق در نجف از ابو الحسن على بن محمّد بن على خاتمى ، سماع نموده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0" w:name="pg2251_18725"/>
    </w:p>
    <w:p>
      <w:pPr>
        <w:pStyle w:val="Heading5"/>
        <w:numPr>
          <w:ilvl w:val="4"/>
          <w:numId w:val="1"/>
        </w:numPr>
        <w:rPr/>
      </w:pPr>
      <w:bookmarkStart w:id="1091" w:name="__RefHeading___Toc1669195_3804643083"/>
      <w:bookmarkStart w:id="1092" w:name="_Toc422"/>
      <w:bookmarkEnd w:id="1090"/>
      <w:bookmarkEnd w:id="1091"/>
      <w:r>
        <w:rPr>
          <w:rtl w:val="true"/>
        </w:rPr>
        <w:t>الاحتجاج و مؤلّف آن</w:t>
      </w:r>
      <w:bookmarkEnd w:id="1092"/>
    </w:p>
    <w:p>
      <w:pPr>
        <w:pStyle w:val="BookText"/>
        <w:rPr/>
      </w:pPr>
      <w:r>
        <w:rPr>
          <w:rFonts w:ascii="IRNazanin" w:hAnsi="IRNazanin" w:eastAsia="IRNazanin"/>
          <w:color w:val="111111"/>
          <w:sz w:val="28"/>
          <w:sz w:val="28"/>
          <w:szCs w:val="28"/>
          <w:rtl w:val="true"/>
          <w:lang w:bidi="fa-IR"/>
        </w:rPr>
        <w:t xml:space="preserve">الاحتجاج و مؤلّف آناز ديگر نگاشته ها در اين قرن بايد به اثر جدلى الاحتجاج ابو منصور طَبَرْسى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حاوى بخش اعظمى از روايات جدلى شيعى در ردّ عقايد اهل سنّت و نكات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 ترين كتابى كه به اين شيوه نوشته شده و به دست ما رسيده است ، اثر مشهور ، كتاب سُلَيم بن قيس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مهم ادبيات جدلى ، در استناد به روايات اهل سنّت و نقل مطالب آنها بر ضدّ نظرات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الخصم بما ألزم عليه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51"/>
      </w:r>
      <w:r>
        <w:rPr>
          <w:rFonts w:ascii="IRNazanin" w:hAnsi="IRNazanin" w:eastAsia="IRNazanin"/>
          <w:color w:val="111111"/>
          <w:sz w:val="28"/>
          <w:sz w:val="28"/>
          <w:szCs w:val="28"/>
          <w:rtl w:val="true"/>
          <w:lang w:bidi="fa-IR"/>
        </w:rPr>
        <w:t xml:space="preserve">نكته اى كه بايد در مواجهه با اين گونه آثار در ذهن داشت ، ماهيت جدلى آنهاست ، يعنى نبايد مضمون روايات اين كتب را عقايد شيعه دانست ؛ چرا كه بناى اين آثار ، ردّ عقايد اهل سنّت با استناد به روايات و عقايد متداول ميان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مؤلّف كتاب الاحتجاج يعنى ابو منصور احمد بن على بن ابى طالب طَبَرسى ، نكات اندكى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به وى به عنوان استاد خود اشاره كرده و اين آثار را براى او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فى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نيكو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 مفاخر الطالبيّة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الزهراء عليهاالسلام و كتاب الصلاة </w:t>
      </w:r>
      <w:r>
        <w:rPr>
          <w:rFonts w:eastAsia="IRNazanin" w:cs="IRNazanin"/>
          <w:color w:val="111111"/>
          <w:sz w:val="28"/>
          <w:szCs w:val="28"/>
          <w:rtl w:val="true"/>
          <w:lang w:bidi="fa-IR"/>
        </w:rPr>
        <w:t xml:space="preserve">. </w:t>
      </w:r>
      <w:r>
        <w:rPr>
          <w:rStyle w:val="FootnoteAnchor"/>
          <w:rtl w:val="true"/>
        </w:rPr>
        <w:footnoteReference w:id="2052"/>
      </w:r>
      <w:r>
        <w:rPr>
          <w:rFonts w:ascii="Amiri" w:hAnsi="Amiri" w:eastAsia="Amiri" w:cs="Amiri"/>
          <w:color w:val="111111"/>
          <w:sz w:val="28"/>
          <w:sz w:val="28"/>
          <w:szCs w:val="28"/>
          <w:rtl w:val="true"/>
          <w:lang w:bidi="ar-SA"/>
        </w:rPr>
        <w:t>بر خلاف ابن شهرآشوب ، منتجب الدين ، اشاره اى به وى نكرده است</w:t>
      </w:r>
      <w:r>
        <w:rPr>
          <w:rFonts w:eastAsia="Amiri" w:cs="Amiri" w:ascii="Amiri" w:hAnsi="Amiri"/>
          <w:color w:val="111111"/>
          <w:sz w:val="28"/>
          <w:szCs w:val="28"/>
          <w:rtl w:val="true"/>
          <w:lang w:bidi="ar-SA"/>
        </w:rPr>
        <w:t xml:space="preserve">. </w:t>
      </w:r>
      <w:r>
        <w:rPr>
          <w:rStyle w:val="FootnoteAnchor"/>
          <w:rtl w:val="true"/>
        </w:rPr>
        <w:footnoteReference w:id="2053"/>
      </w:r>
      <w:r>
        <w:rPr>
          <w:rFonts w:ascii="Amiri" w:hAnsi="Amiri" w:eastAsia="Amiri" w:cs="Amiri"/>
          <w:color w:val="111111"/>
          <w:sz w:val="28"/>
          <w:sz w:val="28"/>
          <w:szCs w:val="28"/>
          <w:rtl w:val="true"/>
          <w:lang w:bidi="ar-SA"/>
        </w:rPr>
        <w:t xml:space="preserve">ابن ابى جمهور ظاهرا به اشتباه ، الاحتجاج را به ابو على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تفسير مجمع البيان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Style w:val="FootnoteAnchor"/>
          <w:rtl w:val="true"/>
        </w:rPr>
        <w:footnoteReference w:id="2054"/>
      </w:r>
      <w:r>
        <w:rPr>
          <w:rFonts w:ascii="Amiri" w:hAnsi="Amiri" w:eastAsia="Amiri" w:cs="Amiri"/>
          <w:color w:val="111111"/>
          <w:sz w:val="28"/>
          <w:sz w:val="28"/>
          <w:szCs w:val="28"/>
          <w:rtl w:val="true"/>
          <w:lang w:bidi="ar-SA"/>
        </w:rPr>
        <w:t>ابن طاووس با نقل عبارتى از اين كتاب و ذكر نام كتاب در بين آثارى كه بايد به فرزندش وصيت كند ، مؤلّف كتاب را ابو منصور طَبَرسى دانسته است</w:t>
      </w:r>
      <w:r>
        <w:rPr>
          <w:rFonts w:eastAsia="Amiri" w:cs="Amiri" w:ascii="Amiri" w:hAnsi="Amiri"/>
          <w:color w:val="111111"/>
          <w:sz w:val="28"/>
          <w:szCs w:val="28"/>
          <w:rtl w:val="true"/>
          <w:lang w:bidi="ar-SA"/>
        </w:rPr>
        <w:t xml:space="preserve">. </w:t>
      </w:r>
      <w:r>
        <w:rPr>
          <w:rStyle w:val="FootnoteAnchor"/>
          <w:rtl w:val="true"/>
        </w:rPr>
        <w:footnoteReference w:id="2055"/>
      </w:r>
      <w:r>
        <w:rPr>
          <w:rFonts w:ascii="Amiri" w:hAnsi="Amiri" w:eastAsia="Amiri" w:cs="Amiri"/>
          <w:color w:val="111111"/>
          <w:sz w:val="28"/>
          <w:sz w:val="28"/>
          <w:szCs w:val="28"/>
          <w:rtl w:val="true"/>
          <w:lang w:bidi="ar-SA"/>
        </w:rPr>
        <w:t xml:space="preserve">تنها دو سلسله سند در كتاب الاحتجاج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سلسله سند ، طريق روايت تفسير منسوب به امام حسن عسكرى عليه السلام به همان طريق مشهور است</w:t>
      </w:r>
      <w:r>
        <w:rPr>
          <w:rFonts w:eastAsia="Amiri" w:cs="Amiri" w:ascii="Amiri" w:hAnsi="Amiri"/>
          <w:color w:val="111111"/>
          <w:sz w:val="28"/>
          <w:szCs w:val="28"/>
          <w:rtl w:val="true"/>
          <w:lang w:bidi="ar-SA"/>
        </w:rPr>
        <w:t xml:space="preserve">. </w:t>
      </w:r>
      <w:r>
        <w:rPr>
          <w:rStyle w:val="FootnoteAnchor"/>
          <w:rtl w:val="true"/>
        </w:rPr>
        <w:footnoteReference w:id="2056"/>
      </w:r>
      <w:r>
        <w:rPr>
          <w:rFonts w:ascii="IRNazanin" w:hAnsi="IRNazanin" w:eastAsia="IRNazanin"/>
          <w:color w:val="111111"/>
          <w:sz w:val="28"/>
          <w:sz w:val="28"/>
          <w:szCs w:val="28"/>
          <w:rtl w:val="true"/>
          <w:lang w:bidi="fa-IR"/>
        </w:rPr>
        <w:t xml:space="preserve">فردى كه طبرسى اين تفسير را از وى نقل كرده ، ابو جعفر سيّد مهدى بن ابن ابى حرب حسينى مرعشى ، از شاگردان ابو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سلسله سند كه در آن ، مرعشى روايتى را از ابو على به نقل از شيخ طوسى نقل كرده ، تنها مؤيّد تلمّذ حسينى نزد ابو على است</w:t>
      </w:r>
      <w:r>
        <w:rPr>
          <w:rFonts w:eastAsia="IRNazanin" w:cs="IRNazanin"/>
          <w:color w:val="111111"/>
          <w:sz w:val="28"/>
          <w:szCs w:val="28"/>
          <w:rtl w:val="true"/>
          <w:lang w:bidi="fa-IR"/>
        </w:rPr>
        <w:t xml:space="preserve">. </w:t>
      </w:r>
      <w:r>
        <w:rPr>
          <w:rStyle w:val="FootnoteAnchor"/>
          <w:rtl w:val="true"/>
        </w:rPr>
        <w:footnoteReference w:id="2057"/>
      </w:r>
      <w:r>
        <w:rPr>
          <w:rFonts w:ascii="Amiri" w:hAnsi="Amiri" w:eastAsia="Amiri" w:cs="Amiri"/>
          <w:color w:val="111111"/>
          <w:sz w:val="28"/>
          <w:sz w:val="28"/>
          <w:szCs w:val="28"/>
          <w:rtl w:val="true"/>
          <w:lang w:bidi="ar-SA"/>
        </w:rPr>
        <w:t xml:space="preserve">طَبَرسى به دليل مشهور بودن تصانيف و نوشته هاى اماميه ، اسناد مآخذ خود را نياورده است ؛ عملى كه در بيشتر آثار اين دوره انجام شده است </w:t>
      </w:r>
      <w:r>
        <w:rPr>
          <w:rFonts w:eastAsia="Amiri" w:cs="Amiri" w:ascii="Amiri" w:hAnsi="Amiri"/>
          <w:color w:val="111111"/>
          <w:sz w:val="28"/>
          <w:szCs w:val="28"/>
          <w:rtl w:val="true"/>
          <w:lang w:bidi="ar-SA"/>
        </w:rPr>
        <w:t xml:space="preserve">. </w:t>
      </w:r>
      <w:r>
        <w:rPr>
          <w:rStyle w:val="FootnoteAnchor"/>
          <w:rtl w:val="true"/>
        </w:rPr>
        <w:footnoteReference w:id="2058"/>
      </w:r>
      <w:r>
        <w:rPr>
          <w:rFonts w:ascii="IRNazanin" w:hAnsi="IRNazanin" w:eastAsia="IRNazanin"/>
          <w:color w:val="111111"/>
          <w:sz w:val="28"/>
          <w:sz w:val="28"/>
          <w:szCs w:val="28"/>
          <w:rtl w:val="true"/>
          <w:lang w:bidi="fa-IR"/>
        </w:rPr>
        <w:t xml:space="preserve">با توجّه به چاپ تحقيقى اين كتاب به وسيله ابراهيم بهادرى و محمّد هادى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توانيم مصادر مورد استفاده طبرسى را شناسايى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 ترين اين منابع ، تفسير منسوب به امام حسن عسكرى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نمى توان اين را قطعى دانست ، امّا بر اساس منقولات طبرسى و اهتمام وى به نقل از كتاب و عدم وجود نقلى كه در متن چاپى موجود نباشد ، مى توان اظهار داشت كه متن اين تفسير ، بر خلاف نظر عدّه اى، ظاهرا در اصل به همين اندازه بوده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3" w:name="pg2251_18729"/>
    </w:p>
    <w:p>
      <w:pPr>
        <w:pStyle w:val="Heading5"/>
        <w:numPr>
          <w:ilvl w:val="4"/>
          <w:numId w:val="1"/>
        </w:numPr>
        <w:rPr/>
      </w:pPr>
      <w:bookmarkStart w:id="1094" w:name="__RefHeading___Toc1669197_3804643083"/>
      <w:bookmarkStart w:id="1095" w:name="_Toc423"/>
      <w:bookmarkEnd w:id="1093"/>
      <w:bookmarkEnd w:id="1094"/>
      <w:r>
        <w:rPr>
          <w:rtl w:val="true"/>
        </w:rPr>
        <w:t xml:space="preserve">رهيافت طَبَرسى در </w:t>
      </w:r>
      <w:r>
        <w:rPr>
          <w:rtl w:val="true"/>
        </w:rPr>
        <w:t>«</w:t>
      </w:r>
      <w:r>
        <w:rPr>
          <w:rtl w:val="true"/>
        </w:rPr>
        <w:t>الاحتجاج</w:t>
      </w:r>
      <w:r>
        <w:rPr>
          <w:rtl w:val="true"/>
        </w:rPr>
        <w:t>»</w:t>
      </w:r>
      <w:bookmarkEnd w:id="1095"/>
    </w:p>
    <w:p>
      <w:pPr>
        <w:pStyle w:val="BookText"/>
        <w:rPr/>
      </w:pPr>
      <w:r>
        <w:rPr>
          <w:rFonts w:ascii="IRNazanin" w:hAnsi="IRNazanin" w:eastAsia="IRNazanin"/>
          <w:color w:val="111111"/>
          <w:sz w:val="28"/>
          <w:sz w:val="28"/>
          <w:szCs w:val="28"/>
          <w:rtl w:val="true"/>
          <w:lang w:bidi="fa-IR"/>
        </w:rPr>
        <w:t xml:space="preserve">از ديگر مآخذ طبرسى ، بايد به آثار شيخ صدوق چون الأمالى و 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بخش امام دوازدهم و نقل متن توقيعات ، روايات از اين كتابْ اخذ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الأمالى شيخ طوسى و كتاب سليم بن قيس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بخشى از رساله سيّدمرتضى به نام الرسالة الباهرة فى فضل العترة الطاهرة نيز در اين كتاب نقل شده است</w:t>
      </w:r>
      <w:r>
        <w:rPr>
          <w:rFonts w:eastAsia="IRNazanin" w:cs="IRNazanin"/>
          <w:color w:val="111111"/>
          <w:sz w:val="28"/>
          <w:szCs w:val="28"/>
          <w:rtl w:val="true"/>
          <w:lang w:bidi="fa-IR"/>
        </w:rPr>
        <w:t xml:space="preserve">. </w:t>
      </w:r>
      <w:r>
        <w:rPr>
          <w:rStyle w:val="FootnoteAnchor"/>
          <w:rtl w:val="true"/>
        </w:rPr>
        <w:footnoteReference w:id="2059"/>
      </w:r>
    </w:p>
    <w:p>
      <w:pPr>
        <w:pStyle w:val="BookText"/>
        <w:rPr/>
      </w:pPr>
      <w:r>
        <w:rPr>
          <w:rFonts w:ascii="IRNazanin" w:hAnsi="IRNazanin" w:eastAsia="IRNazanin"/>
          <w:color w:val="111111"/>
          <w:sz w:val="28"/>
          <w:sz w:val="28"/>
          <w:szCs w:val="28"/>
          <w:rtl w:val="true"/>
          <w:lang w:bidi="fa-IR"/>
        </w:rPr>
        <w:t xml:space="preserve">رهيافت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 در آغاز كتابش علّت تأليف كتاب را چنين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مرا به تأليف اين كتاب وا داشت ، نپرداختن گروهى از اصحاب و ياران ما به علم جدل و بحث بوده است ، گرچه اين عملْ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گونه استدلال مى نمودند كه پيامبر و ائمّه هرگز مجادله و جدل نكرده اند و چنين عملى را به كار نگرفته اند و از بهر شيعه نيز در اين كار رخصتى نيست ؛ بلكه از آن نهى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 لازم ديدم كه نوشته اى را از گفتگوهاى آنها در فروع و اصول با اهل سنّت و خردمندان كه در آنها به جدل با آنان پرداخته اند، گرد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پرداختن به جدل ، تنها افراد ناتوان را نهى كرده اند و منع آنها شامل حال افراد توانا به اين فن نمى گردد</w:t>
      </w:r>
      <w:r>
        <w:rPr>
          <w:rFonts w:eastAsia="IRNazanin" w:cs="IRNazanin"/>
          <w:color w:val="111111"/>
          <w:sz w:val="28"/>
          <w:szCs w:val="28"/>
          <w:rtl w:val="true"/>
          <w:lang w:bidi="fa-IR"/>
        </w:rPr>
        <w:t xml:space="preserve">. </w:t>
      </w:r>
      <w:r>
        <w:rPr>
          <w:rStyle w:val="FootnoteAnchor"/>
          <w:rtl w:val="true"/>
        </w:rPr>
        <w:footnoteReference w:id="2060"/>
      </w:r>
      <w:r>
        <w:rPr>
          <w:rFonts w:ascii="IRNazanin" w:hAnsi="IRNazanin" w:eastAsia="IRNazanin"/>
          <w:color w:val="111111"/>
          <w:sz w:val="28"/>
          <w:sz w:val="28"/>
          <w:szCs w:val="28"/>
          <w:rtl w:val="true"/>
          <w:lang w:bidi="fa-IR"/>
        </w:rPr>
        <w:t xml:space="preserve">در ادامه ، طبرسى آيات دال بر گفتگو و جدل را آورده و بعد به نقل روايات پيامبر و ائمّه در باب مجادله با مخالفان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از اين مقدّمه كوتاه برمى آيد ، نشان از آغاز حركت حديث گرايى در حوزه فكرى شيعه است ؛ حركتى كه آرام آرام در ميانه قرن هفتم ، تبلورش در ابن طاووس تجلّى يافت كه مدّعى نهى پيامبر و ائمّه از بحث هاى كلامى بود</w:t>
      </w:r>
      <w:r>
        <w:rPr>
          <w:rFonts w:eastAsia="IRNazanin" w:cs="IRNazanin"/>
          <w:color w:val="111111"/>
          <w:sz w:val="28"/>
          <w:szCs w:val="28"/>
          <w:rtl w:val="true"/>
          <w:lang w:bidi="fa-IR"/>
        </w:rPr>
        <w:t xml:space="preserve">. </w:t>
      </w:r>
      <w:r>
        <w:rPr>
          <w:rStyle w:val="FootnoteAnchor"/>
          <w:rtl w:val="true"/>
        </w:rPr>
        <w:footnoteReference w:id="2061"/>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قطع نمى توان گفت كه طبرسى با دغدغه اهل كلام ، به نگارش كتاب خود پرداخته يا تنها محدّثى بوده كه روايات دال بر 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ديگرى درك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وجود چنين احاديثى به همراه حاكميت نقل حديث و عدم نقل قول هاى خاص از وى ، تا حدّى نشانگر وجود ذهنيت فردى محدّثى در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احاديث انتخاب شده در بحث امامت حضرت على عليه السلام ، با بيان افضليت آن حضرت ، واقعه عقبه ، توطئه گروهى از منافقان براى قتل پيامبر ، و حديث منزلت 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هدف ديگر طبرسى در كتاب خود ، اثبات امامت حضرت امير با تكيه بر روايات شيعى است ، كه در اين مسئله وى بر خلاف ديگر عالمان امامى چون ابن شهرآشوب و ابن بطريق ـ كه به نقل روايات اهل سنّت توجّه تمام داشته اند ـ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 بن قيس و تفسير منسوب به امام حسن عسكرى عليه السلام ، دو متن مهمى هستند كه طبرسى به تكرار ، از آنها نقل قول كرده است ؛ چرا كه اساس بحث كتاب وى بر اين دو كتاب بنا شده است</w:t>
      </w:r>
      <w:r>
        <w:rPr>
          <w:rFonts w:eastAsia="IRNazanin" w:cs="IRNazanin"/>
          <w:color w:val="111111"/>
          <w:sz w:val="28"/>
          <w:szCs w:val="28"/>
          <w:rtl w:val="true"/>
          <w:lang w:bidi="fa-IR"/>
        </w:rPr>
        <w:t xml:space="preserve">. </w:t>
      </w:r>
      <w:r>
        <w:rPr>
          <w:rStyle w:val="FootnoteAnchor"/>
          <w:rtl w:val="true"/>
        </w:rPr>
        <w:footnoteReference w:id="2062"/>
      </w:r>
      <w:r>
        <w:rPr>
          <w:rFonts w:ascii="IRNazanin" w:hAnsi="IRNazanin" w:eastAsia="IRNazanin"/>
          <w:color w:val="111111"/>
          <w:sz w:val="28"/>
          <w:sz w:val="28"/>
          <w:szCs w:val="28"/>
          <w:rtl w:val="true"/>
          <w:lang w:bidi="fa-IR"/>
        </w:rPr>
        <w:t xml:space="preserve">اين ، در حالى است كه در آغاز ، وى به شهرت اندك تفسير منسوب به امام حسن عسكرى عليه السلام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وجود اين كه احاديث ، بدون هيچ اظهار نظرى نقل شده اند، ولى نزديكى ذهنيت مؤلّف را به تفكّر متكلّمان امامى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مى توان با مقايسه كلّيت بحث مؤلّف با آثار كلامى شيعه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از اين همانندى مى توان استنباط نمود ، تمييز نهادن ميان تفكّر اصولى و اخبارى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مفهوم اصولى و اخبارى ، غالبا با توجّه به مقوله فقه و حجّيت يا عدم حجّيت عقل ، مورد اشاره قرار مى گيرند ؛ امّا بحث اصولى و اخبارى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مطرح</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عالم مى تواند در فقه خود ، اصولى باشد ؛ ولى در عقايدش اخبارى ، و برعكس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طبرسى از اين گروه عالمان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ويژگى ديگر اخبارى بودن در عقايد ، اصرار بر مسائل خاص كلام شيعه درباره خلفاست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زمانى كه در محيطى يك دست قرار داشته ، بر اين مسائل اصرار ورزيده و چون به تعامل با اهل سنّت مى رسيده ، بدون چشم پوشى از اين مسائل ، به ارائه تعديل هايى چند ، و بيان نظرات خود ، پرداخته است</w:t>
      </w:r>
      <w:r>
        <w:rPr>
          <w:rFonts w:eastAsia="IRNazanin" w:cs="IRNazanin"/>
          <w:color w:val="111111"/>
          <w:sz w:val="28"/>
          <w:szCs w:val="28"/>
          <w:rtl w:val="true"/>
          <w:lang w:bidi="fa-IR"/>
        </w:rPr>
        <w:t xml:space="preserve">. </w:t>
      </w:r>
      <w:r>
        <w:rPr>
          <w:rStyle w:val="FootnoteAnchor"/>
          <w:rtl w:val="true"/>
        </w:rPr>
        <w:footnoteReference w:id="2063"/>
      </w:r>
      <w:r>
        <w:rPr>
          <w:rFonts w:ascii="IRNazanin" w:hAnsi="IRNazanin" w:eastAsia="IRNazanin"/>
          <w:color w:val="111111"/>
          <w:sz w:val="28"/>
          <w:sz w:val="28"/>
          <w:szCs w:val="28"/>
          <w:rtl w:val="true"/>
          <w:lang w:bidi="fa-IR"/>
        </w:rPr>
        <w:t xml:space="preserve">نكته قابل ذكر درباره كتاب طبرسى ، چند روايت به نقل از كتاب سليم است كه دال بر تحريف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الاحتجاج در بحث احتجاج برخى صحابه با ابو بكر ، به نقل از كتاب الخصال شيخ صدوق ، روايتى بلند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روايت ، از قول على عليه السلام بيان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پيامبر وفات نمود ، به غسل و تكفين ايشان مشغول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سوگند ياد نمودم كه ردا بر تن نكنم ، جز براى نماز ، تا قرآن را جمع كنم و چنين نيز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 اهل بدر و پيش گامان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 بر گرفتن حقّم ، از آنها يارى خواستم</w:t>
      </w:r>
      <w:r>
        <w:rPr>
          <w:rFonts w:eastAsia="IRNazanin" w:cs="IRNazanin"/>
          <w:color w:val="111111"/>
          <w:sz w:val="28"/>
          <w:szCs w:val="28"/>
          <w:rtl w:val="true"/>
          <w:lang w:bidi="fa-IR"/>
        </w:rPr>
        <w:t xml:space="preserve">. </w:t>
      </w:r>
      <w:r>
        <w:rPr>
          <w:rStyle w:val="FootnoteAnchor"/>
          <w:rtl w:val="true"/>
        </w:rPr>
        <w:footnoteReference w:id="2064"/>
      </w:r>
      <w:r>
        <w:rPr>
          <w:rFonts w:ascii="IRNazanin" w:hAnsi="IRNazanin" w:eastAsia="IRNazanin"/>
          <w:color w:val="111111"/>
          <w:sz w:val="28"/>
          <w:sz w:val="28"/>
          <w:szCs w:val="28"/>
          <w:rtl w:val="true"/>
          <w:lang w:bidi="fa-IR"/>
        </w:rPr>
        <w:t xml:space="preserve">بعد از اين روايت ، حديثى از كتاب سليم بن قيس نقل شده كه در آن از قول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در گذشت ، مشغول به جمع آورى قرآن شدم و تمام آن را گرد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جمعته كلّه فى هذا الثوب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اى بر پيامبر نازل نگرديد ، جز آن كه من آن را گرد آوردم ، و تمام آيات را پيامبر بر من خوانده و تأويل آنها را نيز به من آموخته است ؛ 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كه به اين قرآن نيازى ندارند و همانند آن در نزدشان هست</w:t>
      </w:r>
      <w:r>
        <w:rPr>
          <w:rFonts w:eastAsia="IRNazanin" w:cs="IRNazanin"/>
          <w:color w:val="111111"/>
          <w:sz w:val="28"/>
          <w:szCs w:val="28"/>
          <w:rtl w:val="true"/>
          <w:lang w:bidi="fa-IR"/>
        </w:rPr>
        <w:t xml:space="preserve">. </w:t>
      </w:r>
      <w:r>
        <w:rPr>
          <w:rStyle w:val="FootnoteAnchor"/>
          <w:rtl w:val="true"/>
        </w:rPr>
        <w:footnoteReference w:id="2065"/>
      </w:r>
      <w:r>
        <w:rPr>
          <w:rFonts w:ascii="Amiri" w:hAnsi="Amiri" w:eastAsia="Amiri" w:cs="Amiri"/>
          <w:color w:val="111111"/>
          <w:sz w:val="28"/>
          <w:sz w:val="28"/>
          <w:szCs w:val="28"/>
          <w:rtl w:val="true"/>
          <w:lang w:bidi="ar-SA"/>
        </w:rPr>
        <w:t>نيز در ضمن نقل روايتى طولانى از مجادله على عليه السلام با زنديقى ، از تحريف قرآن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6" w:name="pg2251_18735"/>
    </w:p>
    <w:p>
      <w:pPr>
        <w:pStyle w:val="Heading5"/>
        <w:numPr>
          <w:ilvl w:val="4"/>
          <w:numId w:val="1"/>
        </w:numPr>
        <w:rPr/>
      </w:pPr>
      <w:bookmarkStart w:id="1097" w:name="__RefHeading___Toc1669199_3804643083"/>
      <w:bookmarkStart w:id="1098" w:name="_Toc424"/>
      <w:bookmarkEnd w:id="1096"/>
      <w:bookmarkEnd w:id="1097"/>
      <w:r>
        <w:rPr>
          <w:rtl w:val="true"/>
        </w:rPr>
        <w:t>خاندان راوندى</w:t>
      </w:r>
      <w:bookmarkEnd w:id="1098"/>
    </w:p>
    <w:p>
      <w:pPr>
        <w:pStyle w:val="Heading5"/>
        <w:numPr>
          <w:ilvl w:val="4"/>
          <w:numId w:val="1"/>
        </w:numPr>
        <w:rPr/>
      </w:pPr>
      <w:bookmarkStart w:id="1099" w:name="__RefHeading___Toc1669201_3804643083"/>
      <w:bookmarkStart w:id="1100" w:name="_Toc425"/>
      <w:bookmarkEnd w:id="1099"/>
      <w:r>
        <w:rPr>
          <w:rtl w:val="true"/>
        </w:rPr>
        <w:t>قطب راوندى ، عالم پُر اثر قرن ششم</w:t>
      </w:r>
      <w:bookmarkEnd w:id="1100"/>
    </w:p>
    <w:p>
      <w:pPr>
        <w:pStyle w:val="BookText"/>
        <w:rPr/>
      </w:pPr>
      <w:r>
        <w:rPr>
          <w:rFonts w:ascii="Amiri" w:hAnsi="Amiri" w:eastAsia="Amiri" w:cs="Amiri"/>
          <w:color w:val="111111"/>
          <w:sz w:val="28"/>
          <w:sz w:val="28"/>
          <w:szCs w:val="28"/>
          <w:rtl w:val="true"/>
          <w:lang w:bidi="ar-SA"/>
        </w:rPr>
        <w:t>بيشتر سخن رفته است</w:t>
      </w:r>
      <w:r>
        <w:rPr>
          <w:rFonts w:eastAsia="Amiri" w:cs="Amiri" w:ascii="Amiri" w:hAnsi="Amiri"/>
          <w:color w:val="111111"/>
          <w:sz w:val="28"/>
          <w:szCs w:val="28"/>
          <w:rtl w:val="true"/>
          <w:lang w:bidi="ar-SA"/>
        </w:rPr>
        <w:t xml:space="preserve">. </w:t>
      </w:r>
      <w:r>
        <w:rPr>
          <w:rStyle w:val="FootnoteAnchor"/>
          <w:rtl w:val="true"/>
        </w:rPr>
        <w:footnoteReference w:id="2066"/>
      </w:r>
      <w:r>
        <w:rPr>
          <w:rFonts w:ascii="IRNazanin" w:hAnsi="IRNazanin" w:eastAsia="IRNazanin"/>
          <w:color w:val="111111"/>
          <w:sz w:val="28"/>
          <w:sz w:val="28"/>
          <w:szCs w:val="28"/>
          <w:rtl w:val="true"/>
          <w:lang w:bidi="fa-IR"/>
        </w:rPr>
        <w:t xml:space="preserve">اين روايات در حقيقت ، منعكس كننده اين ذهنيت اماميه است كه على عليه السلام قرآن را بعد از پيامبر ، تدوين كرده و اين مصحف مسلّما با مصاحف ديگر فرق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ماهيت اين تفاوت را وجود تأويلات قرآن از سوى حضرت دانسته اند و برخى ديگر ، آن را حاوى آياتى از قرآن دانسته اند كه در مصحف فعلى ، موجود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ذهنيت ، خود ، شاخصى براى شناخت وجود ذهنيت اخبارى و اصولى در عقايد است</w:t>
      </w:r>
      <w:r>
        <w:rPr>
          <w:rFonts w:eastAsia="IRNazanin" w:cs="IRNazanin"/>
          <w:color w:val="111111"/>
          <w:sz w:val="28"/>
          <w:szCs w:val="28"/>
          <w:rtl w:val="true"/>
          <w:lang w:bidi="fa-IR"/>
        </w:rPr>
        <w:t xml:space="preserve">. </w:t>
      </w:r>
      <w:r>
        <w:rPr>
          <w:rStyle w:val="FootnoteAnchor"/>
          <w:rtl w:val="true"/>
        </w:rPr>
        <w:footnoteReference w:id="2067"/>
      </w:r>
      <w:r>
        <w:rPr>
          <w:rFonts w:ascii="IRNazanin" w:hAnsi="IRNazanin" w:eastAsia="IRNazanin"/>
          <w:color w:val="111111"/>
          <w:sz w:val="28"/>
          <w:sz w:val="28"/>
          <w:szCs w:val="28"/>
          <w:rtl w:val="true"/>
          <w:lang w:bidi="fa-IR"/>
        </w:rPr>
        <w:t xml:space="preserve">روايات دال بر تشبيه نيز در اين كتاب موجودند ، گرچه روايت دال بر تنزيه نيز روايت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ميان اين دو ، آن است كه بگوييم روايات دال بر تشبيه ، در تلقّى اين عالمان ، تشبيهى نبوده اند </w:t>
      </w:r>
      <w:r>
        <w:rPr>
          <w:rFonts w:eastAsia="IRNazanin" w:cs="IRNazanin"/>
          <w:color w:val="111111"/>
          <w:sz w:val="28"/>
          <w:szCs w:val="28"/>
          <w:rtl w:val="true"/>
          <w:lang w:bidi="fa-IR"/>
        </w:rPr>
        <w:t xml:space="preserve">. </w:t>
      </w:r>
      <w:r>
        <w:rPr>
          <w:rStyle w:val="FootnoteAnchor"/>
          <w:rtl w:val="true"/>
        </w:rPr>
        <w:footnoteReference w:id="2068"/>
      </w:r>
      <w:r>
        <w:rPr>
          <w:rFonts w:ascii="IRNazanin" w:hAnsi="IRNazanin" w:eastAsia="IRNazanin"/>
          <w:color w:val="111111"/>
          <w:sz w:val="28"/>
          <w:sz w:val="28"/>
          <w:szCs w:val="28"/>
          <w:rtl w:val="true"/>
          <w:lang w:bidi="fa-IR"/>
        </w:rPr>
        <w:t>ويژگى ديگر كتاب الاحتجاج ، در نقل متن برخى توقيعات است كه جز آن ، در المزار الكبير مشهدى روايت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نشانگر آن است كه طبرسى متن توقيع را يا از كتاب حميرى و يا از منبعى كه ما از آن خبر نداريم ، برگرفته است</w:t>
      </w:r>
      <w:r>
        <w:rPr>
          <w:rFonts w:eastAsia="IRNazanin" w:cs="IRNazanin"/>
          <w:color w:val="111111"/>
          <w:sz w:val="28"/>
          <w:szCs w:val="28"/>
          <w:rtl w:val="true"/>
          <w:lang w:bidi="fa-IR"/>
        </w:rPr>
        <w:t xml:space="preserve">. </w:t>
      </w:r>
      <w:r>
        <w:rPr>
          <w:rStyle w:val="FootnoteAnchor"/>
          <w:rtl w:val="true"/>
        </w:rPr>
        <w:footnoteReference w:id="2069"/>
      </w:r>
    </w:p>
    <w:p>
      <w:pPr>
        <w:pStyle w:val="BookText"/>
        <w:rPr/>
      </w:pPr>
      <w:r>
        <w:rPr>
          <w:rFonts w:ascii="IRNazanin" w:hAnsi="IRNazanin" w:eastAsia="IRNazanin"/>
          <w:color w:val="111111"/>
          <w:sz w:val="28"/>
          <w:sz w:val="28"/>
          <w:szCs w:val="28"/>
          <w:rtl w:val="true"/>
          <w:lang w:bidi="fa-IR"/>
        </w:rPr>
        <w:t xml:space="preserve">خاندان راوندى قطب راوندى ، عالم پُر اثر قرن ششمقطب الدين ابو الحسين سعيد بن هبة اللّه راوندى </w:t>
      </w:r>
      <w:r>
        <w:rPr>
          <w:rStyle w:val="FootnoteAnchor"/>
          <w:rtl w:val="true"/>
        </w:rPr>
        <w:footnoteReference w:id="2070"/>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 بى شك ، يكى از پُر اثرترين عالمان قرن ششم است كه به حديث ، بخصوص با توجّه به مشرب فكرى اش در گريز از كلام ، عنايت خاصى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و منتجب الدين ـ كه هر دو از شاگردان وى بوده اند ـ وى را با القابى چون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 صالح ، و ثقه ستوده اند</w:t>
      </w:r>
      <w:r>
        <w:rPr>
          <w:rFonts w:eastAsia="Amiri" w:cs="Amiri" w:ascii="Amiri" w:hAnsi="Amiri"/>
          <w:color w:val="111111"/>
          <w:sz w:val="28"/>
          <w:szCs w:val="28"/>
          <w:rtl w:val="true"/>
          <w:lang w:bidi="ar-SA"/>
        </w:rPr>
        <w:t xml:space="preserve">. </w:t>
      </w:r>
      <w:r>
        <w:rPr>
          <w:rStyle w:val="FootnoteAnchor"/>
          <w:rtl w:val="true"/>
        </w:rPr>
        <w:footnoteReference w:id="2071"/>
      </w:r>
      <w:r>
        <w:rPr>
          <w:rFonts w:ascii="Amiri" w:hAnsi="Amiri" w:eastAsia="Amiri" w:cs="Amiri"/>
          <w:color w:val="111111"/>
          <w:sz w:val="28"/>
          <w:sz w:val="28"/>
          <w:szCs w:val="28"/>
          <w:rtl w:val="true"/>
          <w:lang w:bidi="ar-SA"/>
        </w:rPr>
        <w:t>وى از ابو جعفر محمّد بن على حلبى ، امين الإسلام طَبْرِسى ، عماد الدين محمّد بن على طبرى و عدّه زيادى از علماى شيعه و اهل سنّت ، سماع حديث نموده است</w:t>
      </w:r>
      <w:r>
        <w:rPr>
          <w:rFonts w:eastAsia="Amiri" w:cs="Amiri" w:ascii="Amiri" w:hAnsi="Amiri"/>
          <w:color w:val="111111"/>
          <w:sz w:val="28"/>
          <w:szCs w:val="28"/>
          <w:rtl w:val="true"/>
          <w:lang w:bidi="ar-SA"/>
        </w:rPr>
        <w:t xml:space="preserve">. </w:t>
      </w:r>
      <w:r>
        <w:rPr>
          <w:rStyle w:val="FootnoteAnchor"/>
          <w:rtl w:val="true"/>
        </w:rPr>
        <w:footnoteReference w:id="2072"/>
      </w:r>
      <w:r>
        <w:rPr>
          <w:rFonts w:ascii="IRNazanin" w:hAnsi="IRNazanin" w:eastAsia="IRNazanin"/>
          <w:color w:val="111111"/>
          <w:sz w:val="28"/>
          <w:sz w:val="28"/>
          <w:szCs w:val="28"/>
          <w:rtl w:val="true"/>
          <w:lang w:bidi="fa-IR"/>
        </w:rPr>
        <w:t xml:space="preserve">وى شرح معروفى بر نهج البلاغه با عنوان منهاج البراعة فى شرح نهج البلاغة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از همان زمان نگارش ، مورد توجّه علما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 شارح مشهور ديگر نهج البلاغه ، در شرح خود ، به گفته هاى راوندى استناد نموده است</w:t>
      </w:r>
      <w:r>
        <w:rPr>
          <w:rFonts w:eastAsia="IRNazanin" w:cs="IRNazanin"/>
          <w:color w:val="111111"/>
          <w:sz w:val="28"/>
          <w:szCs w:val="28"/>
          <w:rtl w:val="true"/>
          <w:lang w:bidi="fa-IR"/>
        </w:rPr>
        <w:t xml:space="preserve">. </w:t>
      </w:r>
      <w:r>
        <w:rPr>
          <w:rStyle w:val="FootnoteAnchor"/>
          <w:rtl w:val="true"/>
        </w:rPr>
        <w:footnoteReference w:id="2073"/>
      </w:r>
      <w:r>
        <w:rPr>
          <w:rFonts w:ascii="Amiri" w:hAnsi="Amiri" w:eastAsia="Amiri" w:cs="Amiri"/>
          <w:color w:val="111111"/>
          <w:sz w:val="28"/>
          <w:sz w:val="28"/>
          <w:szCs w:val="28"/>
          <w:rtl w:val="true"/>
          <w:lang w:bidi="ar-SA"/>
        </w:rPr>
        <w:t xml:space="preserve">مهم ترين آثار حديثى راوندى ،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w:t>
      </w:r>
      <w:r>
        <w:rPr>
          <w:rStyle w:val="FootnoteAnchor"/>
          <w:rtl w:val="true"/>
        </w:rPr>
        <w:footnoteReference w:id="2074"/>
      </w:r>
      <w:r>
        <w:rPr>
          <w:rFonts w:ascii="IRNazanin" w:hAnsi="IRNazanin" w:eastAsia="IRNazanin"/>
          <w:color w:val="111111"/>
          <w:sz w:val="28"/>
          <w:sz w:val="28"/>
          <w:szCs w:val="28"/>
          <w:rtl w:val="true"/>
          <w:lang w:bidi="fa-IR"/>
        </w:rPr>
        <w:t xml:space="preserve">الخرائج و الجرائح ، </w:t>
      </w:r>
      <w:r>
        <w:rPr>
          <w:rStyle w:val="FootnoteAnchor"/>
          <w:rtl w:val="true"/>
        </w:rPr>
        <w:footnoteReference w:id="2075"/>
      </w:r>
      <w:r>
        <w:rPr>
          <w:rFonts w:ascii="Amiri" w:hAnsi="Amiri" w:eastAsia="Amiri" w:cs="Amiri"/>
          <w:color w:val="111111"/>
          <w:sz w:val="28"/>
          <w:sz w:val="28"/>
          <w:szCs w:val="28"/>
          <w:rtl w:val="true"/>
          <w:lang w:bidi="ar-SA"/>
        </w:rPr>
        <w:t xml:space="preserve">سلوة الحزين ، </w:t>
      </w:r>
      <w:r>
        <w:rPr>
          <w:rStyle w:val="FootnoteAnchor"/>
          <w:rtl w:val="true"/>
        </w:rPr>
        <w:footnoteReference w:id="2076"/>
      </w:r>
      <w:r>
        <w:rPr>
          <w:rFonts w:ascii="Amiri" w:hAnsi="Amiri" w:eastAsia="Amiri" w:cs="Amiri"/>
          <w:color w:val="111111"/>
          <w:sz w:val="28"/>
          <w:sz w:val="28"/>
          <w:szCs w:val="28"/>
          <w:rtl w:val="true"/>
          <w:lang w:bidi="ar-SA"/>
        </w:rPr>
        <w:t xml:space="preserve">ضياء الشهاب فى شرح شهاب الأخبار ، </w:t>
      </w:r>
      <w:r>
        <w:rPr>
          <w:rStyle w:val="FootnoteAnchor"/>
          <w:rtl w:val="true"/>
        </w:rPr>
        <w:footnoteReference w:id="2077"/>
      </w:r>
      <w:r>
        <w:rPr>
          <w:rFonts w:ascii="Amiri" w:hAnsi="Amiri" w:eastAsia="Amiri" w:cs="Amiri"/>
          <w:color w:val="111111"/>
          <w:sz w:val="28"/>
          <w:sz w:val="28"/>
          <w:szCs w:val="28"/>
          <w:rtl w:val="true"/>
          <w:lang w:bidi="ar-SA"/>
        </w:rPr>
        <w:t xml:space="preserve">رسالة فى أحوال أحاديث أصحابنا ، </w:t>
      </w:r>
      <w:r>
        <w:rPr>
          <w:rStyle w:val="FootnoteAnchor"/>
          <w:rtl w:val="true"/>
        </w:rPr>
        <w:footnoteReference w:id="2078"/>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أخلاق الأئمّة صلوات اللّه عليهم أجمعين ، </w:t>
      </w:r>
      <w:r>
        <w:rPr>
          <w:rStyle w:val="FootnoteAnchor"/>
          <w:rtl w:val="true"/>
        </w:rPr>
        <w:footnoteReference w:id="2079"/>
      </w:r>
      <w:r>
        <w:rPr>
          <w:rFonts w:ascii="Amiri" w:hAnsi="Amiri" w:eastAsia="Amiri" w:cs="Amiri"/>
          <w:color w:val="111111"/>
          <w:sz w:val="28"/>
          <w:sz w:val="28"/>
          <w:szCs w:val="28"/>
          <w:rtl w:val="true"/>
          <w:lang w:bidi="ar-SA"/>
        </w:rPr>
        <w:t xml:space="preserve">تحفة العليل فى الأدعية و الآداب و أحاديث البلاء ، </w:t>
      </w:r>
      <w:r>
        <w:rPr>
          <w:rStyle w:val="FootnoteAnchor"/>
          <w:rtl w:val="true"/>
        </w:rPr>
        <w:footnoteReference w:id="2080"/>
      </w:r>
      <w:r>
        <w:rPr>
          <w:rFonts w:ascii="IRNazanin" w:hAnsi="IRNazanin" w:eastAsia="IRNazanin"/>
          <w:color w:val="111111"/>
          <w:sz w:val="28"/>
          <w:sz w:val="28"/>
          <w:szCs w:val="28"/>
          <w:rtl w:val="true"/>
          <w:lang w:bidi="fa-IR"/>
        </w:rPr>
        <w:t xml:space="preserve">مفتاح المتعبّد ، </w:t>
      </w:r>
      <w:r>
        <w:rPr>
          <w:rStyle w:val="FootnoteAnchor"/>
          <w:rtl w:val="true"/>
        </w:rPr>
        <w:footnoteReference w:id="2081"/>
      </w:r>
      <w:r>
        <w:rPr>
          <w:rFonts w:ascii="Amiri" w:hAnsi="Amiri" w:eastAsia="Amiri" w:cs="Amiri"/>
          <w:color w:val="111111"/>
          <w:sz w:val="28"/>
          <w:sz w:val="28"/>
          <w:szCs w:val="28"/>
          <w:rtl w:val="true"/>
          <w:lang w:bidi="ar-SA"/>
        </w:rPr>
        <w:t xml:space="preserve">و اللباب فى تلخيص فصول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ميان اين آثار ، تنها اللباب ، فاقد نسخه خطّى يافت شده است ، با وجود آن كه اين اثر در تدوين مستدرك الوسائل مورد استفاده فراوان محدّث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حقيقت ، يك اثر كَرّامى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شاخه اى از حنفيان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متعلّق به ابو حنيفه عبد الوهّاب بن محمّد، از عالمان كرامى نيشابور است كه قطب راوندى تلخيصى را از آن انجام داده است</w:t>
      </w:r>
      <w:r>
        <w:rPr>
          <w:rFonts w:eastAsia="Amiri" w:cs="Amiri" w:ascii="Amiri" w:hAnsi="Amiri"/>
          <w:color w:val="111111"/>
          <w:sz w:val="28"/>
          <w:szCs w:val="28"/>
          <w:rtl w:val="true"/>
          <w:lang w:bidi="ar-SA"/>
        </w:rPr>
        <w:t xml:space="preserve">. </w:t>
      </w:r>
      <w:r>
        <w:rPr>
          <w:rStyle w:val="FootnoteAnchor"/>
          <w:rtl w:val="true"/>
        </w:rPr>
        <w:footnoteReference w:id="2082"/>
      </w:r>
      <w:r>
        <w:rPr>
          <w:rFonts w:ascii="Amiri" w:hAnsi="Amiri" w:eastAsia="Amiri" w:cs="Amiri"/>
          <w:color w:val="111111"/>
          <w:sz w:val="28"/>
          <w:sz w:val="28"/>
          <w:szCs w:val="28"/>
          <w:rtl w:val="true"/>
          <w:lang w:bidi="ar-SA"/>
        </w:rPr>
        <w:t>توجّه به اين نكته ، از آن جهت مهم است كه برخى از مطالب اين كتاب با فقه شيعه منطبق نيست و نبايد مطالب نقل شده را جزو آراى شيعه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1" w:name="pg2251_18741"/>
    </w:p>
    <w:p>
      <w:pPr>
        <w:pStyle w:val="Heading5"/>
        <w:numPr>
          <w:ilvl w:val="4"/>
          <w:numId w:val="1"/>
        </w:numPr>
        <w:rPr/>
      </w:pPr>
      <w:bookmarkStart w:id="1102" w:name="__RefHeading___Toc1669203_3804643083"/>
      <w:bookmarkStart w:id="1103" w:name="_Toc426"/>
      <w:bookmarkEnd w:id="1101"/>
      <w:bookmarkEnd w:id="1102"/>
      <w:r>
        <w:rPr>
          <w:rtl w:val="true"/>
        </w:rPr>
        <w:t xml:space="preserve">راوندى و تخريج كتاب </w:t>
      </w:r>
      <w:r>
        <w:rPr>
          <w:rtl w:val="true"/>
        </w:rPr>
        <w:t>«</w:t>
      </w:r>
      <w:r>
        <w:rPr>
          <w:rtl w:val="true"/>
        </w:rPr>
        <w:t>النبوّة</w:t>
      </w:r>
      <w:r>
        <w:rPr>
          <w:rtl w:val="true"/>
        </w:rPr>
        <w:t xml:space="preserve">» </w:t>
      </w:r>
      <w:r>
        <w:rPr>
          <w:rtl w:val="true"/>
        </w:rPr>
        <w:t>ى شيخ صدوق</w:t>
      </w:r>
      <w:bookmarkEnd w:id="1103"/>
    </w:p>
    <w:p>
      <w:pPr>
        <w:pStyle w:val="Heading5"/>
        <w:numPr>
          <w:ilvl w:val="4"/>
          <w:numId w:val="1"/>
        </w:numPr>
        <w:rPr/>
      </w:pPr>
      <w:bookmarkStart w:id="1104" w:name="__RefHeading___Toc1669205_3804643083"/>
      <w:bookmarkStart w:id="1105" w:name="_Toc427"/>
      <w:bookmarkEnd w:id="1104"/>
      <w:r>
        <w:rPr>
          <w:rtl w:val="true"/>
        </w:rPr>
        <w:t>سيّد فضل اللّه حسينى راوندى</w:t>
      </w:r>
      <w:bookmarkEnd w:id="1105"/>
    </w:p>
    <w:p>
      <w:pPr>
        <w:pStyle w:val="BookText"/>
        <w:rPr/>
      </w:pPr>
      <w:r>
        <w:rPr>
          <w:rFonts w:ascii="IRNazanin" w:hAnsi="IRNazanin" w:eastAsia="IRNazanin"/>
          <w:color w:val="111111"/>
          <w:sz w:val="28"/>
          <w:sz w:val="28"/>
          <w:szCs w:val="28"/>
          <w:rtl w:val="true"/>
          <w:lang w:bidi="fa-IR"/>
        </w:rPr>
        <w:t xml:space="preserve">راوندى و تخريج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شيخ صدوقيكى از نكات جالب توجّه كتاب قصص الأنبياء راوندى ، اين است كه وى در اين كتاب، تقريبا بخش اعظمى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شيخ صدوق را به طريق اسانيد خود به شيخ صدوق، تخريج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حسن انصارى در اشاره به اين مطلب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مأخذ عمده قطب الدين بن سعيد بن هبة اللّه راوندى در كتاب قصص الأنبياء و در نقل احاديث و روايات از ائمّه اطهار عليهم السلام ، كتاب النبوّة ى صدوق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حائز اهمّيت است كه جز چند روايت ، تمام ، كتاب راوندى ، منقول از صدوق است و در واقع كتاب راوندى ، تخريجى است از روايات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من ، اين است كه قطب الدين راوندى ، نسخه اى از اين كتاب النبوّة ى صدوق را در اختيار داشته و بخش هايى از آن را در اين كتاب ، تخريج و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قطب راوندى به طرق مختلف ، كتب صدوق را روايت مى كرده و در واقع از مشايخ گوناگون و به توسط هر يك از طرق مختلف مى توانسته كتب صدوق را روايت كند ، تنها كارى كه در اين كتاب كرده ، اين بوده است كه عموما در آغاز هر فصل به طريقى ، كتاب صدوق را روايت كند و سپس احاديث آن بخش را از كتاب صدوق نقل كند</w:t>
      </w:r>
      <w:r>
        <w:rPr>
          <w:rFonts w:eastAsia="IRNazanin" w:cs="IRNazanin"/>
          <w:color w:val="111111"/>
          <w:sz w:val="28"/>
          <w:szCs w:val="28"/>
          <w:rtl w:val="true"/>
          <w:lang w:bidi="fa-IR"/>
        </w:rPr>
        <w:t xml:space="preserve">. </w:t>
      </w:r>
      <w:r>
        <w:rPr>
          <w:rStyle w:val="FootnoteAnchor"/>
          <w:rtl w:val="true"/>
        </w:rPr>
        <w:footnoteReference w:id="2083"/>
      </w:r>
      <w:r>
        <w:rPr>
          <w:rFonts w:ascii="Amiri" w:hAnsi="Amiri" w:eastAsia="Amiri" w:cs="Amiri"/>
          <w:color w:val="111111"/>
          <w:sz w:val="28"/>
          <w:sz w:val="28"/>
          <w:szCs w:val="28"/>
          <w:rtl w:val="true"/>
          <w:lang w:bidi="ar-SA"/>
        </w:rPr>
        <w:t>افندى نيز در رياض العلماء و حياض الفضلاء ، به تخريج كتاب قصص الأنبياء قطب راوندى ، توجّه كرده است</w:t>
      </w:r>
      <w:r>
        <w:rPr>
          <w:rFonts w:eastAsia="Amiri" w:cs="Amiri" w:ascii="Amiri" w:hAnsi="Amiri"/>
          <w:color w:val="111111"/>
          <w:sz w:val="28"/>
          <w:szCs w:val="28"/>
          <w:rtl w:val="true"/>
          <w:lang w:bidi="ar-SA"/>
        </w:rPr>
        <w:t xml:space="preserve">. </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 xml:space="preserve">سيّد فضل اللّه حسينى راوندىابو الرضا فضل اللّه بن على حسينى راوندى ، عالم و فقيه امامى و صاحب مدرسه مجديه كاشان ، يكى از مفاخر شيعه در قرن ششم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اين كه تنها ، آثار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حديثى معدودى از او موجود است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لازم است به دليل اهتمام وى به تدريس و استنساخ كتب متقدّم امامى ، در موردش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سمعانى ، وى را در كاشان ديده و در موردش چنين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أدركت بها </w:t>
      </w:r>
      <w:r>
        <w:rPr>
          <w:rStyle w:val="FootnoteAnchor"/>
          <w:rtl w:val="true"/>
        </w:rPr>
        <w:footnoteReference w:id="2085"/>
      </w:r>
      <w:r>
        <w:rPr>
          <w:rFonts w:ascii="Amiri" w:hAnsi="Amiri" w:eastAsia="Amiri" w:cs="Amiri"/>
          <w:color w:val="111111"/>
          <w:sz w:val="28"/>
          <w:sz w:val="28"/>
          <w:szCs w:val="28"/>
          <w:rtl w:val="true"/>
          <w:lang w:bidi="ar-SA"/>
        </w:rPr>
        <w:t xml:space="preserve">السيّد الفاضل أبا الرضا فضل اللّه بن علىّ العلوى الحسنى القاسانى ، و كتبت عنه أحاديث و أقطاعا من شعره ، و لمّا وصلت إلى باب داره ، قرعت الحلقة و قعدت على الدكّة أنتظر خروجه ، فنظرت إلى الباب فرأيت مكتوبا فوقه بالجصّ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086"/>
      </w:r>
      <w:r>
        <w:rPr>
          <w:rFonts w:ascii="Amiri" w:hAnsi="Amiri" w:eastAsia="Amiri" w:cs="Amiri"/>
          <w:color w:val="111111"/>
          <w:sz w:val="28"/>
          <w:sz w:val="28"/>
          <w:szCs w:val="28"/>
          <w:rtl w:val="true"/>
          <w:lang w:bidi="ar-SA"/>
        </w:rPr>
        <w:t xml:space="preserve">افضل الدين حسن بن ابراهيم خومجانى ، كتاب الأمالى سيّد مرتضى ، و وجيه الدين عبد الجبّار بن حسين ، كتاب خصائص الأئمّة ى شريف رضى را در سال </w:t>
      </w:r>
      <w:r>
        <w:rPr>
          <w:rFonts w:ascii="Amiri" w:hAnsi="Amiri" w:eastAsia="Amiri" w:cs="Amiri"/>
          <w:color w:val="111111"/>
          <w:sz w:val="28"/>
          <w:sz w:val="28"/>
          <w:szCs w:val="28"/>
          <w:lang w:bidi="ar-SA"/>
        </w:rPr>
        <w:t>۵۵۵</w:t>
      </w:r>
      <w:r>
        <w:rPr>
          <w:rFonts w:ascii="Amiri" w:hAnsi="Amiri" w:eastAsia="Amiri" w:cs="Amiri"/>
          <w:color w:val="111111"/>
          <w:sz w:val="28"/>
          <w:sz w:val="28"/>
          <w:szCs w:val="28"/>
          <w:rtl w:val="true"/>
          <w:lang w:bidi="ar-SA"/>
        </w:rPr>
        <w:t xml:space="preserve"> ق ، در كاشان و ظاهرا در همان مدرسه مجديه ، نزد وى سماع و قرائت نموده اند</w:t>
      </w:r>
      <w:r>
        <w:rPr>
          <w:rFonts w:eastAsia="Amiri" w:cs="Amiri" w:ascii="Amiri" w:hAnsi="Amiri"/>
          <w:color w:val="111111"/>
          <w:sz w:val="28"/>
          <w:szCs w:val="28"/>
          <w:rtl w:val="true"/>
          <w:lang w:bidi="ar-SA"/>
        </w:rPr>
        <w:t xml:space="preserve">. </w:t>
      </w:r>
      <w:r>
        <w:rPr>
          <w:rStyle w:val="FootnoteAnchor"/>
          <w:rtl w:val="true"/>
        </w:rPr>
        <w:footnoteReference w:id="2087"/>
      </w:r>
      <w:r>
        <w:rPr>
          <w:rFonts w:ascii="Amiri" w:hAnsi="Amiri" w:eastAsia="Amiri" w:cs="Amiri"/>
          <w:color w:val="111111"/>
          <w:sz w:val="28"/>
          <w:sz w:val="28"/>
          <w:szCs w:val="28"/>
          <w:rtl w:val="true"/>
          <w:lang w:bidi="ar-SA"/>
        </w:rPr>
        <w:t xml:space="preserve">از آثار حديثى وى مى توان به كتاب ضوء الشهاب، </w:t>
      </w:r>
      <w:r>
        <w:rPr>
          <w:rStyle w:val="FootnoteAnchor"/>
          <w:rtl w:val="true"/>
        </w:rPr>
        <w:footnoteReference w:id="2088"/>
      </w:r>
      <w:r>
        <w:rPr>
          <w:rFonts w:ascii="Amiri" w:hAnsi="Amiri" w:eastAsia="Amiri" w:cs="Amiri"/>
          <w:color w:val="111111"/>
          <w:sz w:val="28"/>
          <w:sz w:val="28"/>
          <w:szCs w:val="28"/>
          <w:rtl w:val="true"/>
          <w:lang w:bidi="ar-SA"/>
        </w:rPr>
        <w:t>أدعية السرّ و كتاب النوادر اشاره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6" w:name="pg2251_18745"/>
    </w:p>
    <w:p>
      <w:pPr>
        <w:pStyle w:val="Heading5"/>
        <w:numPr>
          <w:ilvl w:val="4"/>
          <w:numId w:val="1"/>
        </w:numPr>
        <w:rPr/>
      </w:pPr>
      <w:bookmarkStart w:id="1107" w:name="__RefHeading___Toc1669207_3804643083"/>
      <w:bookmarkStart w:id="1108" w:name="_Toc428"/>
      <w:bookmarkEnd w:id="1106"/>
      <w:bookmarkEnd w:id="1107"/>
      <w:r>
        <w:rPr>
          <w:rtl w:val="true"/>
        </w:rPr>
        <w:t>ابن حمزه ، فقيه و محدّث امامى</w:t>
      </w:r>
      <w:bookmarkEnd w:id="1108"/>
    </w:p>
    <w:p>
      <w:pPr>
        <w:pStyle w:val="BookText"/>
        <w:rPr/>
      </w:pPr>
      <w:r>
        <w:rPr>
          <w:rFonts w:ascii="Amiri" w:hAnsi="Amiri" w:eastAsia="Amiri" w:cs="Amiri"/>
          <w:color w:val="111111"/>
          <w:sz w:val="28"/>
          <w:sz w:val="28"/>
          <w:szCs w:val="28"/>
          <w:rtl w:val="true"/>
          <w:lang w:bidi="ar-SA"/>
        </w:rPr>
        <w:t>كرد كه دو اثر اخير ، منتشر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النوادر ، حسينى روايات كتاب الأشعثيّات را به طريق ابو المحاسن عبد الواحد بن اسماعيل رويانى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 اجازه و سماع از ابو عبد اللّه احمد بن حسن بكرى ، از ابو محمّد سهل بن احمد ديباجى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راوى كتاب 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محمّد بن محمّد بن اشعث به طريق اجازه و سماع روايت نموده است</w:t>
      </w:r>
      <w:r>
        <w:rPr>
          <w:rFonts w:eastAsia="Amiri" w:cs="Amiri" w:ascii="Amiri" w:hAnsi="Amiri"/>
          <w:color w:val="111111"/>
          <w:sz w:val="28"/>
          <w:szCs w:val="28"/>
          <w:rtl w:val="true"/>
          <w:lang w:bidi="ar-SA"/>
        </w:rPr>
        <w:t xml:space="preserve">. </w:t>
      </w:r>
      <w:r>
        <w:rPr>
          <w:rStyle w:val="FootnoteAnchor"/>
          <w:rtl w:val="true"/>
        </w:rPr>
        <w:footnoteReference w:id="2089"/>
      </w:r>
      <w:r>
        <w:rPr>
          <w:rFonts w:ascii="IRNazanin" w:hAnsi="IRNazanin" w:eastAsia="IRNazanin"/>
          <w:color w:val="111111"/>
          <w:sz w:val="28"/>
          <w:sz w:val="28"/>
          <w:szCs w:val="28"/>
          <w:rtl w:val="true"/>
          <w:lang w:bidi="fa-IR"/>
        </w:rPr>
        <w:t>علّامه حلّى در اجازه معروف خود به بنو زهره ، به طريق ديگرى نيز جز آنچه ضياءالدين حسينى در النوادر آورده ، اشاره كرده است</w:t>
      </w:r>
      <w:r>
        <w:rPr>
          <w:rFonts w:eastAsia="IRNazanin" w:cs="IRNazanin"/>
          <w:color w:val="111111"/>
          <w:sz w:val="28"/>
          <w:szCs w:val="28"/>
          <w:rtl w:val="true"/>
          <w:lang w:bidi="fa-IR"/>
        </w:rPr>
        <w:t xml:space="preserve">. </w:t>
      </w:r>
      <w:r>
        <w:rPr>
          <w:rStyle w:val="FootnoteAnchor"/>
          <w:rtl w:val="true"/>
        </w:rPr>
        <w:footnoteReference w:id="2090"/>
      </w:r>
    </w:p>
    <w:p>
      <w:pPr>
        <w:pStyle w:val="BookText"/>
        <w:rPr/>
      </w:pPr>
      <w:r>
        <w:rPr>
          <w:rFonts w:ascii="IRNazanin" w:hAnsi="IRNazanin" w:eastAsia="IRNazanin"/>
          <w:color w:val="111111"/>
          <w:sz w:val="28"/>
          <w:sz w:val="28"/>
          <w:szCs w:val="28"/>
          <w:rtl w:val="true"/>
          <w:lang w:bidi="fa-IR"/>
        </w:rPr>
        <w:t xml:space="preserve">ابن حمزه ، فقيه و محدّث امامىاز ديگر عالمان امامىِ قرن ششم كه از وى آثار چندى بر جا مانده است ، مى بايد به عماد الدين ابو جعفر محمّد بن على طوسى مشهدى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وى را فردى فقيه ، عالم و واعظ توصيف كرده و از آثار وى به الوسيلة ، الواسطة ، الرائع فى الشرايع ، المعجزات و مسائل فى الفقه اشاره كرده است</w:t>
      </w:r>
      <w:r>
        <w:rPr>
          <w:rFonts w:eastAsia="IRNazanin" w:cs="IRNazanin"/>
          <w:color w:val="111111"/>
          <w:sz w:val="28"/>
          <w:szCs w:val="28"/>
          <w:rtl w:val="true"/>
          <w:lang w:bidi="fa-IR"/>
        </w:rPr>
        <w:t xml:space="preserve">. </w:t>
      </w:r>
      <w:r>
        <w:rPr>
          <w:rStyle w:val="FootnoteAnchor"/>
          <w:rtl w:val="true"/>
        </w:rPr>
        <w:footnoteReference w:id="2091"/>
      </w:r>
      <w:r>
        <w:rPr>
          <w:rFonts w:ascii="IRNazanin" w:hAnsi="IRNazanin" w:eastAsia="IRNazanin"/>
          <w:color w:val="111111"/>
          <w:sz w:val="28"/>
          <w:sz w:val="28"/>
          <w:szCs w:val="28"/>
          <w:rtl w:val="true"/>
          <w:lang w:bidi="fa-IR"/>
        </w:rPr>
        <w:t xml:space="preserve">ابن شهرآشوب به وى اشاره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تنها مى تواند به دليل عدم ملاقات بين اين دو باشد ؛ چرا كه ابن شهرآشوب ، در نگارش كتاب المناقب ، اهتمام خاصى به ذكر مصادر امامى و غير امامى داشته و با اين حال ، از ابن حمزه يادى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معالم العلماء نيز مدخلى را به وى اختصاص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تاريخ تولّد و وفات ابن حمزه در منابع ، سخنى گفته نشده است و تنها با كمك اطلاعاتى كه در كتابش ذكر شده است ، مى توان نكاتى در اين باب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 طاووس از حيات وى در سال </w:t>
      </w: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xml:space="preserve"> ق سخن گفته است كه با توجّه به حوادث</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9" w:name="pg2251_18746"/>
    </w:p>
    <w:p>
      <w:pPr>
        <w:pStyle w:val="Heading5"/>
        <w:numPr>
          <w:ilvl w:val="4"/>
          <w:numId w:val="1"/>
        </w:numPr>
        <w:rPr/>
      </w:pPr>
      <w:bookmarkStart w:id="1110" w:name="__RefHeading___Toc1669209_3804643083"/>
      <w:bookmarkStart w:id="1111" w:name="_Toc429"/>
      <w:bookmarkEnd w:id="1109"/>
      <w:bookmarkEnd w:id="1110"/>
      <w:r>
        <w:rPr>
          <w:rtl w:val="true"/>
        </w:rPr>
        <w:t>الثاقب فى المناقب</w:t>
      </w:r>
      <w:bookmarkEnd w:id="1111"/>
    </w:p>
    <w:p>
      <w:pPr>
        <w:pStyle w:val="BookText"/>
        <w:rPr/>
      </w:pPr>
      <w:r>
        <w:rPr>
          <w:rFonts w:ascii="Amiri" w:hAnsi="Amiri" w:eastAsia="Amiri" w:cs="Amiri"/>
          <w:color w:val="111111"/>
          <w:sz w:val="28"/>
          <w:sz w:val="28"/>
          <w:szCs w:val="28"/>
          <w:rtl w:val="true"/>
          <w:lang w:bidi="ar-SA"/>
        </w:rPr>
        <w:t>تاريخى اى كه در كتاب ابن حمزه ذكر شده ، مورد تأييد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اساتيد وى ، تنها از نام يك تن به نام ابو جعفر محمّد بن حسن شوهانى خبر داريم</w:t>
      </w:r>
      <w:r>
        <w:rPr>
          <w:rFonts w:eastAsia="Amiri" w:cs="Amiri" w:ascii="Amiri" w:hAnsi="Amiri"/>
          <w:color w:val="111111"/>
          <w:sz w:val="28"/>
          <w:szCs w:val="28"/>
          <w:rtl w:val="true"/>
          <w:lang w:bidi="ar-SA"/>
        </w:rPr>
        <w:t xml:space="preserve">. </w:t>
      </w:r>
      <w:r>
        <w:rPr>
          <w:rStyle w:val="FootnoteAnchor"/>
          <w:rtl w:val="true"/>
        </w:rPr>
        <w:footnoteReference w:id="2092"/>
      </w:r>
      <w:r>
        <w:rPr>
          <w:rFonts w:ascii="Amiri" w:hAnsi="Amiri" w:eastAsia="Amiri" w:cs="Amiri"/>
          <w:color w:val="111111"/>
          <w:sz w:val="28"/>
          <w:sz w:val="28"/>
          <w:szCs w:val="28"/>
          <w:rtl w:val="true"/>
          <w:lang w:bidi="ar-SA"/>
        </w:rPr>
        <w:t>منتجب الدين در اشاره به شوهانى ، تنها به اقامت وى در مشهد اشاره نموده و او را به عنوان عالمى امامى توصيف كرده است</w:t>
      </w:r>
      <w:r>
        <w:rPr>
          <w:rFonts w:eastAsia="Amiri" w:cs="Amiri" w:ascii="Amiri" w:hAnsi="Amiri"/>
          <w:color w:val="111111"/>
          <w:sz w:val="28"/>
          <w:szCs w:val="28"/>
          <w:rtl w:val="true"/>
          <w:lang w:bidi="ar-SA"/>
        </w:rPr>
        <w:t xml:space="preserve">. </w:t>
      </w:r>
      <w:r>
        <w:rPr>
          <w:rStyle w:val="FootnoteAnchor"/>
          <w:rtl w:val="true"/>
        </w:rPr>
        <w:footnoteReference w:id="2093"/>
      </w:r>
      <w:r>
        <w:rPr>
          <w:rFonts w:ascii="Amiri" w:hAnsi="Amiri" w:eastAsia="Amiri" w:cs="Amiri"/>
          <w:color w:val="111111"/>
          <w:sz w:val="28"/>
          <w:sz w:val="28"/>
          <w:szCs w:val="28"/>
          <w:rtl w:val="true"/>
          <w:lang w:bidi="ar-SA"/>
        </w:rPr>
        <w:t>از رواتى كه شوهانى از آنها نقل حديث كرده و احتمالاً شيوخ اجازه وى بوده اند، به ابوعلى حسن بن محمّد طوسى و ابوالفاء عبد الجبّار بن على مقرى مى توان اشاره كرد</w:t>
      </w:r>
      <w:r>
        <w:rPr>
          <w:rFonts w:eastAsia="Amiri" w:cs="Amiri" w:ascii="Amiri" w:hAnsi="Amiri"/>
          <w:color w:val="111111"/>
          <w:sz w:val="28"/>
          <w:szCs w:val="28"/>
          <w:rtl w:val="true"/>
          <w:lang w:bidi="ar-SA"/>
        </w:rPr>
        <w:t xml:space="preserve">. </w:t>
      </w:r>
      <w:r>
        <w:rPr>
          <w:rStyle w:val="FootnoteAnchor"/>
          <w:rtl w:val="true"/>
        </w:rPr>
        <w:footnoteReference w:id="2094"/>
      </w:r>
      <w:r>
        <w:rPr>
          <w:rFonts w:ascii="IRNazanin" w:hAnsi="IRNazanin" w:eastAsia="IRNazanin"/>
          <w:color w:val="111111"/>
          <w:sz w:val="28"/>
          <w:sz w:val="28"/>
          <w:szCs w:val="28"/>
          <w:rtl w:val="true"/>
          <w:lang w:bidi="fa-IR"/>
        </w:rPr>
        <w:t>بر اساس اين مطالب مى توان ابن حمزه را از شاگردانِ با واسطه مكتب شيخ طوسى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الثاقب فى المناقب </w:t>
      </w:r>
      <w:r>
        <w:rPr>
          <w:rStyle w:val="FootnoteAnchor"/>
          <w:rtl w:val="true"/>
        </w:rPr>
        <w:footnoteReference w:id="2095"/>
      </w:r>
      <w:r>
        <w:rPr>
          <w:rFonts w:ascii="Amiri" w:hAnsi="Amiri" w:eastAsia="Amiri" w:cs="Amiri"/>
          <w:color w:val="111111"/>
          <w:sz w:val="28"/>
          <w:sz w:val="28"/>
          <w:szCs w:val="28"/>
          <w:rtl w:val="true"/>
          <w:lang w:bidi="ar-SA"/>
        </w:rPr>
        <w:t xml:space="preserve">اثر حديثى اين عالم امامى ، كتابى در بيان فضايل اهل بيت عليهم السلام با نام الثاقب فى المناقب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به كوشش نبيل رضا علوان ، بر اساس شش نسخه خطّى در سال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در قم ، منتشر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حمزه ، خود در آغاز كتاب ، به اين نام تصريح كرده است</w:t>
      </w:r>
      <w:r>
        <w:rPr>
          <w:rFonts w:eastAsia="Amiri" w:cs="Amiri" w:ascii="Amiri" w:hAnsi="Amiri"/>
          <w:color w:val="111111"/>
          <w:sz w:val="28"/>
          <w:szCs w:val="28"/>
          <w:rtl w:val="true"/>
          <w:lang w:bidi="ar-SA"/>
        </w:rPr>
        <w:t xml:space="preserve">. </w:t>
      </w:r>
      <w:r>
        <w:rPr>
          <w:rStyle w:val="FootnoteAnchor"/>
          <w:rtl w:val="true"/>
        </w:rPr>
        <w:footnoteReference w:id="2096"/>
      </w:r>
      <w:r>
        <w:rPr>
          <w:rFonts w:ascii="IRNazanin" w:hAnsi="IRNazanin" w:eastAsia="IRNazanin"/>
          <w:color w:val="111111"/>
          <w:sz w:val="28"/>
          <w:sz w:val="28"/>
          <w:szCs w:val="28"/>
          <w:rtl w:val="true"/>
          <w:lang w:bidi="fa-IR"/>
        </w:rPr>
        <w:t xml:space="preserve">منتجب الدين ، اين كتاب را با عنوان المعجزات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بيان معجزات اهل بيت به ترتيب امامتشان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اهمّيت اين كتاب ، در استفاده از برخى كتاب هاى قديمى امامى است كه از آنها جز نامشان اطلاعى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هاى مفصّلى از اين كتاب ، برگرفته از آثار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 بخش مربوط به امام دوازدهم آن ، مبتنى بر كتاب</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2" w:name="pg2251_18749"/>
    </w:p>
    <w:p>
      <w:pPr>
        <w:pStyle w:val="Heading5"/>
        <w:numPr>
          <w:ilvl w:val="4"/>
          <w:numId w:val="1"/>
        </w:numPr>
        <w:rPr/>
      </w:pPr>
      <w:bookmarkStart w:id="1113" w:name="__RefHeading___Toc1669211_3804643083"/>
      <w:bookmarkStart w:id="1114" w:name="_Toc430"/>
      <w:bookmarkEnd w:id="1112"/>
      <w:bookmarkEnd w:id="1113"/>
      <w:r>
        <w:rPr>
          <w:rtl w:val="true"/>
        </w:rPr>
        <w:t xml:space="preserve">برخى فوايد تاريخى كتاب </w:t>
      </w:r>
      <w:r>
        <w:rPr>
          <w:rtl w:val="true"/>
        </w:rPr>
        <w:t>«</w:t>
      </w:r>
      <w:r>
        <w:rPr>
          <w:rtl w:val="true"/>
        </w:rPr>
        <w:t>الثاقب فى المناقب</w:t>
      </w:r>
      <w:r>
        <w:rPr>
          <w:rtl w:val="true"/>
        </w:rPr>
        <w:t>»</w:t>
      </w:r>
      <w:bookmarkEnd w:id="1114"/>
    </w:p>
    <w:p>
      <w:pPr>
        <w:pStyle w:val="BookText"/>
        <w:rPr/>
      </w:pPr>
      <w:r>
        <w:rPr>
          <w:rFonts w:ascii="Amiri" w:hAnsi="Amiri" w:eastAsia="Amiri" w:cs="Amiri"/>
          <w:color w:val="111111"/>
          <w:sz w:val="28"/>
          <w:sz w:val="28"/>
          <w:szCs w:val="28"/>
          <w:rtl w:val="true"/>
          <w:lang w:bidi="ar-SA"/>
        </w:rPr>
        <w:t>كمال الدين و تمام النعمة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مفيد و شيخ طوسى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منابع مورد استفاده ابن حمزه در تأليف اين كتاب ، مى توان مصادر زير را ذكر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الكرام ابو الحسن محمّد بن احمد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حمزه دو حديث از اين كتاب نقل كرده است</w:t>
      </w:r>
      <w:r>
        <w:rPr>
          <w:rFonts w:eastAsia="Amiri" w:cs="Amiri" w:ascii="Amiri" w:hAnsi="Amiri"/>
          <w:color w:val="111111"/>
          <w:sz w:val="28"/>
          <w:szCs w:val="28"/>
          <w:rtl w:val="true"/>
          <w:lang w:bidi="ar-SA"/>
        </w:rPr>
        <w:t xml:space="preserve">. </w:t>
      </w:r>
      <w:r>
        <w:rPr>
          <w:rStyle w:val="FootnoteAnchor"/>
        </w:rPr>
        <w:footnoteReference w:id="2097"/>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 الرضا ، اثر عالم مشهور شافعى نيشابور ،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 كتاب 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هاى ذكر شده ، تنها منقولات موجود از اين كتاب اند</w:t>
      </w:r>
      <w:r>
        <w:rPr>
          <w:rFonts w:eastAsia="Amiri" w:cs="Amiri" w:ascii="Amiri" w:hAnsi="Amiri"/>
          <w:color w:val="111111"/>
          <w:sz w:val="28"/>
          <w:szCs w:val="28"/>
          <w:rtl w:val="true"/>
          <w:lang w:bidi="ar-SA"/>
        </w:rPr>
        <w:t xml:space="preserve">. </w:t>
      </w:r>
      <w:r>
        <w:rPr>
          <w:rStyle w:val="FootnoteAnchor"/>
        </w:rPr>
        <w:footnoteReference w:id="209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 اثر مشهور ابو نعيم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كه مورد توجّه علماى امامى بوده ، به دليل در برداشتن فضايل اهل بيت ، به تكرار ، مورد استناد و استفاده علماى امامى قرار گرفته است</w:t>
      </w:r>
      <w:r>
        <w:rPr>
          <w:rFonts w:eastAsia="IRNazanin" w:cs="IRNazanin"/>
          <w:color w:val="111111"/>
          <w:sz w:val="28"/>
          <w:szCs w:val="28"/>
          <w:rtl w:val="true"/>
          <w:lang w:bidi="fa-IR"/>
        </w:rPr>
        <w:t xml:space="preserve">. </w:t>
      </w:r>
      <w:r>
        <w:rPr>
          <w:rStyle w:val="FootnoteAnchor"/>
          <w:rtl w:val="true"/>
        </w:rPr>
        <w:footnoteReference w:id="2099"/>
      </w:r>
      <w:r>
        <w:rPr>
          <w:rFonts w:ascii="IRNazanin" w:hAnsi="IRNazanin" w:eastAsia="IRNazanin"/>
          <w:color w:val="111111"/>
          <w:sz w:val="28"/>
          <w:sz w:val="28"/>
          <w:szCs w:val="28"/>
          <w:rtl w:val="true"/>
          <w:lang w:bidi="fa-IR"/>
        </w:rPr>
        <w:t xml:space="preserve">در اين كتاب ، دو اثر با نام فضائل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فردى به نام 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فردى به نام مولينى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كه اطلاعى در موردشان موجود نيست</w:t>
      </w:r>
      <w:r>
        <w:rPr>
          <w:rFonts w:eastAsia="IRNazanin" w:cs="IRNazanin"/>
          <w:color w:val="111111"/>
          <w:sz w:val="28"/>
          <w:szCs w:val="28"/>
          <w:rtl w:val="true"/>
          <w:lang w:bidi="fa-IR"/>
        </w:rPr>
        <w:t xml:space="preserve">. </w:t>
      </w:r>
      <w:r>
        <w:rPr>
          <w:rStyle w:val="FootnoteAnchor"/>
          <w:rtl w:val="true"/>
        </w:rPr>
        <w:footnoteReference w:id="2100"/>
      </w:r>
      <w:r>
        <w:rPr>
          <w:rFonts w:ascii="IRNazanin" w:hAnsi="IRNazanin" w:eastAsia="IRNazanin"/>
          <w:color w:val="111111"/>
          <w:sz w:val="28"/>
          <w:sz w:val="28"/>
          <w:szCs w:val="28"/>
          <w:rtl w:val="true"/>
          <w:lang w:bidi="fa-IR"/>
        </w:rPr>
        <w:t xml:space="preserve">نيز گاهى بدون ذكر منابع و تنها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فى بعض الكتب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نقل شده است</w:t>
      </w:r>
      <w:r>
        <w:rPr>
          <w:rFonts w:eastAsia="IRNazanin" w:cs="IRNazanin"/>
          <w:color w:val="111111"/>
          <w:sz w:val="28"/>
          <w:szCs w:val="28"/>
          <w:rtl w:val="true"/>
          <w:lang w:bidi="fa-IR"/>
        </w:rPr>
        <w:t xml:space="preserve">. </w:t>
      </w:r>
      <w:r>
        <w:rPr>
          <w:rStyle w:val="FootnoteAnchor"/>
          <w:rtl w:val="true"/>
        </w:rPr>
        <w:footnoteReference w:id="2101"/>
      </w:r>
      <w:r>
        <w:rPr>
          <w:rFonts w:ascii="IRNazanin" w:hAnsi="IRNazanin" w:eastAsia="IRNazanin"/>
          <w:color w:val="111111"/>
          <w:sz w:val="28"/>
          <w:sz w:val="28"/>
          <w:szCs w:val="28"/>
          <w:rtl w:val="true"/>
          <w:lang w:bidi="fa-IR"/>
        </w:rPr>
        <w:t>همچنين نقل هايى از تفسير امام حسن عسكرى عليه السلام آورده شده است كه نشان دهنده تداول اين تفسير است</w:t>
      </w:r>
      <w:r>
        <w:rPr>
          <w:rFonts w:eastAsia="IRNazanin" w:cs="IRNazanin"/>
          <w:color w:val="111111"/>
          <w:sz w:val="28"/>
          <w:szCs w:val="28"/>
          <w:rtl w:val="true"/>
          <w:lang w:bidi="fa-IR"/>
        </w:rPr>
        <w:t xml:space="preserve">. </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 xml:space="preserve">برخى فوايد تاريخى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فى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بجز اهمّيت حديثى اين كتاب ، نكاتى در مورد وضعيت و مشكلات شيعيان ، در آن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 ابن حمزه به نقل از جماعتى از مردم خراسان ، ماجراى رخ داده در مورد يكى از سادات را بيان كرده است</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5" w:name="pg2251_18751"/>
    </w:p>
    <w:p>
      <w:pPr>
        <w:pStyle w:val="Heading5"/>
        <w:numPr>
          <w:ilvl w:val="4"/>
          <w:numId w:val="1"/>
        </w:numPr>
        <w:rPr/>
      </w:pPr>
      <w:bookmarkStart w:id="1116" w:name="__RefHeading___Toc1669213_3804643083"/>
      <w:bookmarkStart w:id="1117" w:name="_Toc431"/>
      <w:bookmarkEnd w:id="1115"/>
      <w:bookmarkEnd w:id="1116"/>
      <w:r>
        <w:rPr>
          <w:rtl w:val="true"/>
        </w:rPr>
        <w:t xml:space="preserve">ابن بِطْريق و كتاب </w:t>
      </w:r>
      <w:r>
        <w:rPr>
          <w:rtl w:val="true"/>
        </w:rPr>
        <w:t>«</w:t>
      </w:r>
      <w:r>
        <w:rPr>
          <w:rtl w:val="true"/>
        </w:rPr>
        <w:t>عيون صحاح الأخبار</w:t>
      </w:r>
      <w:r>
        <w:rPr>
          <w:rtl w:val="true"/>
        </w:rPr>
        <w:t>»</w:t>
      </w:r>
      <w:bookmarkEnd w:id="1117"/>
    </w:p>
    <w:p>
      <w:pPr>
        <w:pStyle w:val="BookText"/>
        <w:rPr/>
      </w:pPr>
      <w:r>
        <w:rPr>
          <w:rFonts w:ascii="Amiri" w:hAnsi="Amiri" w:eastAsia="Amiri" w:cs="Amiri"/>
          <w:color w:val="111111"/>
          <w:sz w:val="28"/>
          <w:sz w:val="28"/>
          <w:szCs w:val="28"/>
          <w:rtl w:val="true"/>
          <w:lang w:bidi="ar-SA"/>
        </w:rPr>
        <w:t xml:space="preserve">ماجرا از اين قرار بوده كه داوود فرزند آلب ارسلان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دوره حكومت </w:t>
      </w:r>
      <w:r>
        <w:rPr>
          <w:rFonts w:ascii="Amiri" w:hAnsi="Amiri" w:eastAsia="Amiri" w:cs="Amiri"/>
          <w:color w:val="111111"/>
          <w:sz w:val="28"/>
          <w:sz w:val="28"/>
          <w:szCs w:val="28"/>
          <w:lang w:bidi="ar-SA"/>
        </w:rPr>
        <w:t>۴۵۵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شريفى به نام ابو على بن عبيد اللّه علوى معروف به نودولت </w:t>
      </w:r>
      <w:r>
        <w:rPr>
          <w:rStyle w:val="FootnoteAnchor"/>
          <w:rtl w:val="true"/>
        </w:rPr>
        <w:footnoteReference w:id="2103"/>
      </w:r>
      <w:r>
        <w:rPr>
          <w:rFonts w:ascii="IRNazanin" w:hAnsi="IRNazanin" w:eastAsia="IRNazanin"/>
          <w:color w:val="111111"/>
          <w:sz w:val="28"/>
          <w:sz w:val="28"/>
          <w:szCs w:val="28"/>
          <w:rtl w:val="true"/>
          <w:lang w:bidi="fa-IR"/>
        </w:rPr>
        <w:t xml:space="preserve">را به گرايش به آل محمّد ، متّهم نمود و او را دستگير و بخشى از اموال او را مصادره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داوود ، حضرت امير را در خواب ديد كه ضمن دادن شيشه كافورى ، از او خواست تا شريف را آزاد و اموال او را پس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اين خواب اهمّيت نداد ؛ ولى بار ديگر همان خواب را ديد و در پى ديدن اين خواب ، علوى را آزاد و اموالش را باز گرداند</w:t>
      </w:r>
      <w:r>
        <w:rPr>
          <w:rFonts w:eastAsia="IRNazanin" w:cs="IRNazanin"/>
          <w:color w:val="111111"/>
          <w:sz w:val="28"/>
          <w:szCs w:val="28"/>
          <w:rtl w:val="true"/>
          <w:lang w:bidi="fa-IR"/>
        </w:rPr>
        <w:t xml:space="preserve">. </w:t>
      </w:r>
      <w:r>
        <w:rPr>
          <w:rStyle w:val="FootnoteAnchor"/>
          <w:rtl w:val="true"/>
        </w:rPr>
        <w:footnoteReference w:id="2104"/>
      </w:r>
      <w:r>
        <w:rPr>
          <w:rFonts w:ascii="IRNazanin" w:hAnsi="IRNazanin" w:eastAsia="IRNazanin"/>
          <w:color w:val="111111"/>
          <w:sz w:val="28"/>
          <w:sz w:val="28"/>
          <w:szCs w:val="28"/>
          <w:rtl w:val="true"/>
          <w:lang w:bidi="fa-IR"/>
        </w:rPr>
        <w:t>اين را مى دانيم كه سادات در خراسان از اهمّيت فراوانى برخوردار بوده اند و از نظر مالى نيز تمكّن خوبى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همين سادات ، مرقد امام همام على بن موسى الرضا عليه السلام را بازسازى و تعمير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نقل ، نشانگر زمان تأليف كتاب الثاقب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بِطْريق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صحاح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عالم مشهور حلّه در اين دوره ، ابو الحسين يحيى بن سعيد حلّى مشهور به ابن بطريق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05"/>
      </w:r>
      <w:r>
        <w:rPr>
          <w:rFonts w:ascii="IRNazanin" w:hAnsi="IRNazanin" w:eastAsia="IRNazanin"/>
          <w:color w:val="111111"/>
          <w:sz w:val="28"/>
          <w:sz w:val="28"/>
          <w:szCs w:val="28"/>
          <w:rtl w:val="true"/>
          <w:lang w:bidi="fa-IR"/>
        </w:rPr>
        <w:t xml:space="preserve">از معروف ترين مشايخ وى مى توان به عماد 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شهرآشوب،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ق ، از ابن شهرآشوب ـ كه در حلّه سكونت گزيده بود ـ سماع حديث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نزد متكلّم مشهور امامى اين دوره ، سديد الدين محمود حمصى ، كلام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بغداد سفر نمود و سرانجام در واسط اقامت گزيد و در همان جا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شهرت وى به واسطه نگارش دو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عيون صحاح الأخبار فى مناقب إمام الأبرار و خصائص الوحى المبين است</w:t>
      </w:r>
      <w:r>
        <w:rPr>
          <w:rFonts w:eastAsia="IRNazanin" w:cs="IRNazanin"/>
          <w:color w:val="111111"/>
          <w:sz w:val="28"/>
          <w:szCs w:val="28"/>
          <w:rtl w:val="true"/>
          <w:lang w:bidi="fa-IR"/>
        </w:rPr>
        <w:t xml:space="preserve">. </w:t>
      </w:r>
      <w:r>
        <w:rPr>
          <w:rStyle w:val="FootnoteAnchor"/>
          <w:rtl w:val="true"/>
        </w:rPr>
        <w:footnoteReference w:id="2106"/>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بطريق در كتاب خصائص الوحى المبين ـ كه به تصريح خود او ، آن را بعد از كتاب عمده نوشته است ـ تصميم گرفت تا كتاب جداگانه اى در مورد مناقب حضرت على عليه السلام تأليف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وى در اين مورد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وسمته بخصائص الوحى المبين فى مناقب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مناقب وصىّ المختار من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خاصّة ليس للشيعة فيه طريق ، لكون ذلك أنجم فى الدليل و أنهج فى السبيل و أبهج فى التأويل و أحمّ فى المقال و أحسم للضلال ، إذ هو من خاصّ طرقهم و اتّخاذ فرقهم لا يعترى المتمسّك به تقييد و لا عن لزوم الحجّة به محيد</w:t>
      </w:r>
      <w:r>
        <w:rPr>
          <w:rFonts w:eastAsia="IRNazanin" w:cs="IRNazanin"/>
          <w:color w:val="111111"/>
          <w:sz w:val="28"/>
          <w:szCs w:val="28"/>
          <w:rtl w:val="true"/>
          <w:lang w:bidi="fa-IR"/>
        </w:rPr>
        <w:t xml:space="preserve">. </w:t>
      </w:r>
      <w:r>
        <w:rPr>
          <w:rStyle w:val="FootnoteAnchor"/>
          <w:rtl w:val="true"/>
        </w:rPr>
        <w:footnoteReference w:id="2107"/>
      </w:r>
      <w:r>
        <w:rPr>
          <w:rFonts w:ascii="IRNazanin" w:hAnsi="IRNazanin" w:eastAsia="IRNazanin"/>
          <w:color w:val="111111"/>
          <w:sz w:val="28"/>
          <w:sz w:val="28"/>
          <w:szCs w:val="28"/>
          <w:rtl w:val="true"/>
          <w:lang w:bidi="fa-IR"/>
        </w:rPr>
        <w:t xml:space="preserve">همانند كتاب عمده ، وى از مصادر اهل سنّت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عبد اللّه بن احمد بن حنبل ، صحيح البخارى ، صحيح مسلم ، الجمع بين الصحيحين حميدى ، و آثار ديگرى كه در عمده نيز به آنها اشاره كرده ، سود جسته است</w:t>
      </w:r>
      <w:r>
        <w:rPr>
          <w:rFonts w:eastAsia="IRNazanin" w:cs="IRNazanin"/>
          <w:color w:val="111111"/>
          <w:sz w:val="28"/>
          <w:szCs w:val="28"/>
          <w:rtl w:val="true"/>
          <w:lang w:bidi="fa-IR"/>
        </w:rPr>
        <w:t xml:space="preserve">. </w:t>
      </w:r>
      <w:r>
        <w:rPr>
          <w:rStyle w:val="FootnoteAnchor"/>
          <w:rtl w:val="true"/>
        </w:rPr>
        <w:footnoteReference w:id="2108"/>
      </w:r>
      <w:r>
        <w:rPr>
          <w:rFonts w:ascii="IRNazanin" w:hAnsi="IRNazanin" w:eastAsia="IRNazanin"/>
          <w:color w:val="111111"/>
          <w:sz w:val="28"/>
          <w:sz w:val="28"/>
          <w:szCs w:val="28"/>
          <w:rtl w:val="true"/>
          <w:lang w:bidi="fa-IR"/>
        </w:rPr>
        <w:t>ابن بطريق در آغاز كتاب ، علّت تأليف كتاب و طرق خود به مؤلّفان آثار اهل سنّت را ـ كه وى كتاب خود را بر مبناى آنها تأليف كرد ـ چنين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فإنّه لمّا كثر اختلاف الخاصّ والعامّ فى مناقب أمير المؤمنين علىّ بن أبى طالب عليه السلام ، و ذهب الناس فى ذلك كلّ مذهب و صنّف كلّ فريق من مناقبه على قدر وسعه و طاقته و ما وصل إليه من طرقه و روايته ، و إن اختلفت آراؤهم فى الاعتقاد لإمامته من تقديم و تأخير مع أنّ سائر أهل الإسلام مجمعون على القول بإمامته إجماعا لا يدخله شوب غرام و لا يعتريه حوب أثام ، بل هو الغاية الموغل فى الرمى و نهاية الباحث فى الروى ، إذ وجوبها عن وحى لاهوتى و نصّ نبوى و إجماع من عدوّ و ولىّ ، و رأيت أكثر ذوى العلم إلّا من عصمه اللّه تعالى مكبين على الاشتغال بما وضعه لهم مشايخهم من المصنّفين فى الاُصول والفروغ ، إخلادا منهم إلى راحة التقليد ، و إطراحا لوظيفة النظر فى موضع الدليل من الأصلين اللذين هما سنيخ الهدى والتسديد ، إذ جميع الدين ليس بمجرّد قياس و لا تخمين ، بل هو مؤسّس عليهما كتاب اللّه تعالى و ما صحّ من سنّة الرسول الأمين ؛ لأنّ من لا يراعيهما طالب</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للعلم من غير سبيله و مقتحم ولوجه من غير بابه و دليله ، أثار لى ذلك عزما مع ما كان سبق من سؤال بعض السادة الأجلّاء الديّانين فى أن اُؤلف فى ذلك كتابا لم يسبق إلى مثله قديم عصر بالتصنيف ، و لا حديث عهد بالتأليف من كلا طرفى سنّى صنّف أو شيعى يكون ، تنبيها للعالم الزكىّ و تقويما للجاهل الغوىّ الغبىّ </w:t>
      </w:r>
      <w:r>
        <w:rPr>
          <w:rFonts w:eastAsia="Amiri" w:cs="Amiri" w:ascii="Amiri" w:hAnsi="Amiri"/>
          <w:color w:val="111111"/>
          <w:sz w:val="28"/>
          <w:szCs w:val="28"/>
          <w:rtl w:val="true"/>
          <w:lang w:bidi="ar-SA"/>
        </w:rPr>
        <w:t xml:space="preserve">... . </w:t>
      </w:r>
      <w:r>
        <w:rPr>
          <w:rStyle w:val="FootnoteAnchor"/>
          <w:rtl w:val="true"/>
        </w:rPr>
        <w:footnoteReference w:id="2109"/>
      </w:r>
      <w:r>
        <w:rPr>
          <w:rFonts w:ascii="IRNazanin" w:hAnsi="IRNazanin" w:eastAsia="IRNazanin"/>
          <w:color w:val="111111"/>
          <w:sz w:val="28"/>
          <w:sz w:val="28"/>
          <w:szCs w:val="28"/>
          <w:rtl w:val="true"/>
          <w:lang w:bidi="fa-IR"/>
        </w:rPr>
        <w:t xml:space="preserve">كتاب عيون در بيست و پنج فصل تنظيم شده و در هر فصل ، آيه اى كه در شأن حضرت امير بوده ، نقل و بعد از آن ، روايت هاى منقول كه در آنها به تنزيل آيه يا آيات در حقّ حضرت تصريح شده ، ذكر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در آخر هر بخش ، نظرات خود را نيز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جالب توجّه ابن بطريق ، نحوه ارجاع دادن وى به مصادر مورد استفاده 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مواردى آدرس دقيق روايت را آورده است</w:t>
      </w:r>
      <w:r>
        <w:rPr>
          <w:rFonts w:eastAsia="IRNazanin" w:cs="IRNazanin"/>
          <w:color w:val="111111"/>
          <w:sz w:val="28"/>
          <w:szCs w:val="28"/>
          <w:rtl w:val="true"/>
          <w:lang w:bidi="fa-IR"/>
        </w:rPr>
        <w:t xml:space="preserve">. </w:t>
      </w:r>
      <w:r>
        <w:rPr>
          <w:rStyle w:val="FootnoteAnchor"/>
          <w:rtl w:val="true"/>
        </w:rPr>
        <w:footnoteReference w:id="2110"/>
      </w:r>
      <w:r>
        <w:rPr>
          <w:rFonts w:ascii="Amiri" w:hAnsi="Amiri" w:eastAsia="Amiri" w:cs="Amiri"/>
          <w:color w:val="111111"/>
          <w:sz w:val="28"/>
          <w:sz w:val="28"/>
          <w:szCs w:val="28"/>
          <w:rtl w:val="true"/>
          <w:lang w:bidi="ar-SA"/>
        </w:rPr>
        <w:t>روايات اين كتاب در اثبات امامت حضرت على عليه السلام است</w:t>
      </w:r>
      <w:r>
        <w:rPr>
          <w:rFonts w:eastAsia="Amiri" w:cs="Amiri" w:ascii="Amiri" w:hAnsi="Amiri"/>
          <w:color w:val="111111"/>
          <w:sz w:val="28"/>
          <w:szCs w:val="28"/>
          <w:rtl w:val="true"/>
          <w:lang w:bidi="ar-SA"/>
        </w:rPr>
        <w:t xml:space="preserve">. </w:t>
      </w:r>
      <w:r>
        <w:rPr>
          <w:rStyle w:val="FootnoteAnchor"/>
          <w:rtl w:val="true"/>
        </w:rPr>
        <w:footnoteReference w:id="2111"/>
      </w:r>
      <w:r>
        <w:rPr>
          <w:rFonts w:ascii="IRNazanin" w:hAnsi="IRNazanin" w:eastAsia="IRNazanin"/>
          <w:color w:val="111111"/>
          <w:sz w:val="28"/>
          <w:sz w:val="28"/>
          <w:szCs w:val="28"/>
          <w:rtl w:val="true"/>
          <w:lang w:bidi="fa-IR"/>
        </w:rPr>
        <w:t xml:space="preserve">تلاش ابن بِطْريق ، ذكر فضايل حضرت است كه به نحوى بر اساس آن ، امامت ايشان اثبات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 احاديث ، نظرات خود را مبتنى بر همان احاديث ، بازگو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او نظرات خودش را در پى نقل روايات دال بر عصمت حضرت </w:t>
      </w:r>
      <w:r>
        <w:rPr>
          <w:rStyle w:val="FootnoteAnchor"/>
          <w:rtl w:val="true"/>
        </w:rPr>
        <w:footnoteReference w:id="2112"/>
      </w:r>
      <w:r>
        <w:rPr>
          <w:rFonts w:ascii="Amiri" w:hAnsi="Amiri" w:eastAsia="Amiri" w:cs="Amiri"/>
          <w:color w:val="111111"/>
          <w:sz w:val="28"/>
          <w:sz w:val="28"/>
          <w:szCs w:val="28"/>
          <w:rtl w:val="true"/>
          <w:lang w:bidi="ar-SA"/>
        </w:rPr>
        <w:t xml:space="preserve">و لزوم محبّت به اهل بيت </w:t>
      </w:r>
      <w:r>
        <w:rPr>
          <w:rStyle w:val="FootnoteAnchor"/>
          <w:rtl w:val="true"/>
        </w:rPr>
        <w:footnoteReference w:id="2113"/>
      </w:r>
      <w:r>
        <w:rPr>
          <w:rFonts w:ascii="IRNazanin" w:hAnsi="IRNazanin" w:eastAsia="IRNazanin"/>
          <w:color w:val="111111"/>
          <w:sz w:val="28"/>
          <w:sz w:val="28"/>
          <w:szCs w:val="28"/>
          <w:rtl w:val="true"/>
          <w:lang w:bidi="fa-IR"/>
        </w:rPr>
        <w:t>بازگو كرده است</w:t>
      </w:r>
      <w:r>
        <w:rPr>
          <w:rFonts w:eastAsia="IRNazanin" w:cs="IRNazanin"/>
          <w:color w:val="111111"/>
          <w:sz w:val="28"/>
          <w:szCs w:val="28"/>
          <w:rtl w:val="true"/>
          <w:lang w:bidi="fa-IR"/>
        </w:rPr>
        <w:t xml:space="preserve">. </w:t>
      </w:r>
      <w:r>
        <w:rPr>
          <w:rStyle w:val="FootnoteAnchor"/>
          <w:rtl w:val="true"/>
        </w:rPr>
        <w:footnoteReference w:id="2114"/>
      </w:r>
      <w:r>
        <w:rPr>
          <w:rFonts w:ascii="Amiri" w:hAnsi="Amiri" w:eastAsia="Amiri" w:cs="Amiri"/>
          <w:color w:val="111111"/>
          <w:sz w:val="28"/>
          <w:sz w:val="28"/>
          <w:szCs w:val="28"/>
          <w:rtl w:val="true"/>
          <w:lang w:bidi="ar-SA"/>
        </w:rPr>
        <w:t xml:space="preserve">كتاب العمدة ى ابن بطريق ، مورد توجّه و عنايت عالمان زيدى بوده است ، بخصوص آن دسته از طرق ابن بطريق كه از اكثر كتاب هاى حديثى به روش اجازه نقل حديث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مثال ، عبد اللّه بن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۶۱۴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الشافى ، اكثر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8" w:name="pg2251_18758"/>
    </w:p>
    <w:p>
      <w:pPr>
        <w:pStyle w:val="Heading5"/>
        <w:numPr>
          <w:ilvl w:val="4"/>
          <w:numId w:val="1"/>
        </w:numPr>
        <w:rPr/>
      </w:pPr>
      <w:bookmarkStart w:id="1119" w:name="__RefHeading___Toc1669215_3804643083"/>
      <w:bookmarkStart w:id="1120" w:name="_Toc432"/>
      <w:bookmarkEnd w:id="1118"/>
      <w:bookmarkEnd w:id="1119"/>
      <w:r>
        <w:rPr>
          <w:rtl w:val="true"/>
        </w:rPr>
        <w:t>ديگر عالمان قرن ششم</w:t>
      </w:r>
      <w:bookmarkEnd w:id="1120"/>
    </w:p>
    <w:p>
      <w:pPr>
        <w:pStyle w:val="BookText"/>
        <w:rPr/>
      </w:pPr>
      <w:r>
        <w:rPr>
          <w:rFonts w:ascii="Amiri" w:hAnsi="Amiri" w:eastAsia="Amiri" w:cs="Amiri"/>
          <w:color w:val="111111"/>
          <w:sz w:val="28"/>
          <w:sz w:val="28"/>
          <w:szCs w:val="28"/>
          <w:rtl w:val="true"/>
          <w:lang w:bidi="ar-SA"/>
        </w:rPr>
        <w:t>آثار حديثى را از طريق ابن بطريق نقل كرده است</w:t>
      </w:r>
      <w:r>
        <w:rPr>
          <w:rFonts w:eastAsia="Amiri" w:cs="Amiri" w:ascii="Amiri" w:hAnsi="Amiri"/>
          <w:color w:val="111111"/>
          <w:sz w:val="28"/>
          <w:szCs w:val="28"/>
          <w:rtl w:val="true"/>
          <w:lang w:bidi="ar-SA"/>
        </w:rPr>
        <w:t xml:space="preserve">. </w:t>
      </w:r>
      <w:r>
        <w:rPr>
          <w:rStyle w:val="FootnoteAnchor"/>
          <w:rtl w:val="true"/>
        </w:rPr>
        <w:footnoteReference w:id="2115"/>
      </w:r>
      <w:r>
        <w:rPr>
          <w:rFonts w:ascii="IRNazanin" w:hAnsi="IRNazanin" w:eastAsia="IRNazanin"/>
          <w:color w:val="111111"/>
          <w:sz w:val="28"/>
          <w:sz w:val="28"/>
          <w:szCs w:val="28"/>
          <w:rtl w:val="true"/>
          <w:lang w:bidi="fa-IR"/>
        </w:rPr>
        <w:t xml:space="preserve">عالمان زيدى ، از طريق شاگرد زيدى ابن بطريق ، على بن محمّد 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۵۹۰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آثار وى را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راوى از صنعانى ، عالم و محدّث نامدار زيدى ، على بن احمد بن حسين اكوع مشهور به شعله است كه آثار ابن بطريق را به طريق مناوله در هفدهم ذى حجّه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ق از صنعانى روايت كرده است</w:t>
      </w:r>
      <w:r>
        <w:rPr>
          <w:rFonts w:eastAsia="IRNazanin" w:cs="IRNazanin"/>
          <w:color w:val="111111"/>
          <w:sz w:val="28"/>
          <w:szCs w:val="28"/>
          <w:rtl w:val="true"/>
          <w:lang w:bidi="fa-IR"/>
        </w:rPr>
        <w:t xml:space="preserve">. </w:t>
      </w:r>
      <w:r>
        <w:rPr>
          <w:rStyle w:val="FootnoteAnchor"/>
          <w:rtl w:val="true"/>
        </w:rPr>
        <w:footnoteReference w:id="2116"/>
      </w:r>
      <w:r>
        <w:rPr>
          <w:rFonts w:ascii="Amiri" w:hAnsi="Amiri" w:eastAsia="Amiri" w:cs="Amiri"/>
          <w:color w:val="111111"/>
          <w:sz w:val="28"/>
          <w:sz w:val="28"/>
          <w:szCs w:val="28"/>
          <w:rtl w:val="true"/>
          <w:lang w:bidi="ar-SA"/>
        </w:rPr>
        <w:t xml:space="preserve">در ميان آثارى كه عالمان زيدى به طريق صنعانى از ابن بطريق روايت كرده اند، كتاب مناقب أمير المؤمنين ابو الحسن على بن محمّد جُلابى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۴۸۳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جالب توجّه است </w:t>
      </w:r>
      <w:r>
        <w:rPr>
          <w:rFonts w:eastAsia="Amiri" w:cs="Amiri" w:ascii="Amiri" w:hAnsi="Amiri"/>
          <w:color w:val="111111"/>
          <w:sz w:val="28"/>
          <w:szCs w:val="28"/>
          <w:rtl w:val="true"/>
          <w:lang w:bidi="ar-SA"/>
        </w:rPr>
        <w:t xml:space="preserve">. </w:t>
      </w:r>
      <w:r>
        <w:rPr>
          <w:rStyle w:val="FootnoteAnchor"/>
          <w:rtl w:val="true"/>
        </w:rPr>
        <w:footnoteReference w:id="2117"/>
      </w:r>
      <w:r>
        <w:rPr>
          <w:rFonts w:ascii="IRNazanin" w:hAnsi="IRNazanin" w:eastAsia="IRNazanin"/>
          <w:color w:val="111111"/>
          <w:sz w:val="28"/>
          <w:sz w:val="28"/>
          <w:szCs w:val="28"/>
          <w:rtl w:val="true"/>
          <w:lang w:bidi="fa-IR"/>
        </w:rPr>
        <w:t>دليل ديگر براى توجّه زيديان به آثار ابن بطريق ، باقى ماندن كتاب عمده ى وى به خطّ خودش در يمن است</w:t>
      </w:r>
      <w:r>
        <w:rPr>
          <w:rFonts w:eastAsia="IRNazanin" w:cs="IRNazanin"/>
          <w:color w:val="111111"/>
          <w:sz w:val="28"/>
          <w:szCs w:val="28"/>
          <w:rtl w:val="true"/>
          <w:lang w:bidi="fa-IR"/>
        </w:rPr>
        <w:t xml:space="preserve">. </w:t>
      </w:r>
      <w:r>
        <w:rPr>
          <w:rStyle w:val="FootnoteAnchor"/>
          <w:rtl w:val="true"/>
        </w:rPr>
        <w:footnoteReference w:id="2118"/>
      </w:r>
    </w:p>
    <w:p>
      <w:pPr>
        <w:pStyle w:val="BookText"/>
        <w:rPr/>
      </w:pPr>
      <w:r>
        <w:rPr>
          <w:rFonts w:ascii="IRNazanin" w:hAnsi="IRNazanin" w:eastAsia="IRNazanin"/>
          <w:color w:val="111111"/>
          <w:sz w:val="28"/>
          <w:sz w:val="28"/>
          <w:szCs w:val="28"/>
          <w:rtl w:val="true"/>
          <w:lang w:bidi="fa-IR"/>
        </w:rPr>
        <w:t xml:space="preserve">ديگر عالمان قرن ششميكى ديگر از علماى قرن ششم ، يحيى بن حسن بن سعيد ، سرسلسله خاندان بنو سعيد ، است </w:t>
      </w:r>
      <w:r>
        <w:rPr>
          <w:rFonts w:eastAsia="IRNazanin" w:cs="IRNazanin"/>
          <w:color w:val="111111"/>
          <w:sz w:val="28"/>
          <w:szCs w:val="28"/>
          <w:rtl w:val="true"/>
          <w:lang w:bidi="fa-IR"/>
        </w:rPr>
        <w:t xml:space="preserve">. </w:t>
      </w:r>
      <w:r>
        <w:rPr>
          <w:rStyle w:val="FootnoteAnchor"/>
          <w:rtl w:val="true"/>
        </w:rPr>
        <w:footnoteReference w:id="2119"/>
      </w:r>
      <w:r>
        <w:rPr>
          <w:rFonts w:ascii="IRNazanin" w:hAnsi="IRNazanin" w:eastAsia="IRNazanin"/>
          <w:color w:val="111111"/>
          <w:sz w:val="28"/>
          <w:sz w:val="28"/>
          <w:szCs w:val="28"/>
          <w:rtl w:val="true"/>
          <w:lang w:bidi="fa-IR"/>
        </w:rPr>
        <w:t xml:space="preserve">به اين نكته بايد توجّه نمود كه عمده شهرت اين خاندان در قرن هفتم و هشتم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شيوخ شيعه در شهر حلّه ، مى بايد به ورّام بن نصر بن ورّام اشاره كرد كه غير از ديگر فقيه شيعى به همين نام و جدّ ابن طاووس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نسخه اى از التهذيب شيخ طوسى را به دست خود نگاشته است </w:t>
      </w:r>
      <w:r>
        <w:rPr>
          <w:rFonts w:eastAsia="IRNazanin" w:cs="IRNazanin"/>
          <w:color w:val="111111"/>
          <w:sz w:val="28"/>
          <w:szCs w:val="28"/>
          <w:rtl w:val="true"/>
          <w:lang w:bidi="fa-IR"/>
        </w:rPr>
        <w:t xml:space="preserve">. </w:t>
      </w:r>
      <w:r>
        <w:rPr>
          <w:rStyle w:val="FootnoteAnchor"/>
          <w:rtl w:val="true"/>
        </w:rPr>
        <w:footnoteReference w:id="2120"/>
      </w:r>
      <w:r>
        <w:rPr>
          <w:rFonts w:ascii="IRNazanin" w:hAnsi="IRNazanin" w:eastAsia="IRNazanin"/>
          <w:color w:val="111111"/>
          <w:sz w:val="28"/>
          <w:sz w:val="28"/>
          <w:szCs w:val="28"/>
          <w:rtl w:val="true"/>
          <w:lang w:bidi="fa-IR"/>
        </w:rPr>
        <w:t xml:space="preserve">عالم ديگر حلّى اين دوره ، ابو الفتوح نصر بن على حلّى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صفدى در شرح حال او اطلاعات مهمى را درباره اش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نوشته است كه نحوى در اوان جوانى به بغداد آمد و نزد ابو محمّد بن عبيده كرخى و افراد ديگر به فراگيرى ادب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تعلّق خاطرى نيز به حديث داشته و نزد عالمان اهل سنّت ، متون حديثى آنها را سماع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انتخب كثيرا من الأحاديث و الأخبار</w:t>
      </w:r>
      <w:r>
        <w:rPr>
          <w:rFonts w:eastAsia="IRNazanin" w:cs="IRNazanin"/>
          <w:color w:val="111111"/>
          <w:sz w:val="28"/>
          <w:szCs w:val="28"/>
          <w:rtl w:val="true"/>
          <w:lang w:bidi="fa-IR"/>
        </w:rPr>
        <w:t xml:space="preserve">). </w:t>
      </w:r>
      <w:r>
        <w:rPr>
          <w:rStyle w:val="FootnoteAnchor"/>
          <w:rtl w:val="true"/>
        </w:rPr>
        <w:footnoteReference w:id="2121"/>
      </w:r>
      <w:r>
        <w:rPr>
          <w:rFonts w:ascii="IRNazanin" w:hAnsi="IRNazanin" w:eastAsia="IRNazanin"/>
          <w:color w:val="111111"/>
          <w:sz w:val="28"/>
          <w:sz w:val="28"/>
          <w:szCs w:val="28"/>
          <w:rtl w:val="true"/>
          <w:lang w:bidi="fa-IR"/>
        </w:rPr>
        <w:t xml:space="preserve">در كنار شهر حلّه ، شهر حلب ، يكى ديگر از مراكز شيعى اين دوره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مشهور ابن زهره ، از جمله بيوتات مشهور اين شهرند</w:t>
      </w:r>
      <w:r>
        <w:rPr>
          <w:rFonts w:eastAsia="IRNazanin" w:cs="IRNazanin"/>
          <w:color w:val="111111"/>
          <w:sz w:val="28"/>
          <w:szCs w:val="28"/>
          <w:rtl w:val="true"/>
          <w:lang w:bidi="fa-IR"/>
        </w:rPr>
        <w:t xml:space="preserve">. </w:t>
      </w:r>
      <w:r>
        <w:rPr>
          <w:rStyle w:val="FootnoteAnchor"/>
          <w:rtl w:val="true"/>
        </w:rPr>
        <w:footnoteReference w:id="2122"/>
      </w:r>
      <w:r>
        <w:rPr>
          <w:rFonts w:ascii="IRNazanin" w:hAnsi="IRNazanin" w:eastAsia="IRNazanin"/>
          <w:color w:val="111111"/>
          <w:sz w:val="28"/>
          <w:sz w:val="28"/>
          <w:szCs w:val="28"/>
          <w:rtl w:val="true"/>
          <w:lang w:bidi="fa-IR"/>
        </w:rPr>
        <w:t xml:space="preserve">شخصيت مشهور اين خاندان در قرن ششم ، سيّد عزّ الدين ابوالمكارم حمزة بن على حسينى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وى به واسطه تأليف كتاب غنية النزوع إلى علمى الاُصول و الفروع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اساتيد وى ، ابو هاشم مجتبى بن حمزه حسينى از شاگردان عبد الجبّار مفيد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123"/>
      </w:r>
      <w:r>
        <w:rPr>
          <w:rFonts w:ascii="Amiri" w:hAnsi="Amiri" w:eastAsia="Amiri" w:cs="Amiri"/>
          <w:color w:val="111111"/>
          <w:sz w:val="28"/>
          <w:sz w:val="28"/>
          <w:szCs w:val="28"/>
          <w:rtl w:val="true"/>
          <w:lang w:bidi="ar-SA"/>
        </w:rPr>
        <w:t>از اين عالم امامى ، اثر حديثى موجود نيست ؛ امّا از آن جايى كه از شخصيت هاى معروف اين دوره است ، به نام وى اشاره شد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21" w:name="pg2251_18764"/>
    </w:p>
    <w:p>
      <w:pPr>
        <w:pStyle w:val="Heading4"/>
        <w:numPr>
          <w:ilvl w:val="3"/>
          <w:numId w:val="1"/>
        </w:numPr>
        <w:rPr/>
      </w:pPr>
      <w:bookmarkStart w:id="1122" w:name="__RefHeading___Toc1669217_3804643083"/>
      <w:bookmarkStart w:id="1123" w:name="_Toc433"/>
      <w:bookmarkEnd w:id="1121"/>
      <w:bookmarkEnd w:id="1122"/>
      <w:r>
        <w:rPr>
          <w:rtl w:val="true"/>
        </w:rPr>
        <w:t xml:space="preserve">بخش دوم </w:t>
      </w:r>
      <w:r>
        <w:rPr>
          <w:rtl w:val="true"/>
        </w:rPr>
        <w:t xml:space="preserve">: </w:t>
      </w:r>
      <w:r>
        <w:rPr>
          <w:rtl w:val="true"/>
        </w:rPr>
        <w:t>قرن هفتم</w:t>
      </w:r>
      <w:bookmarkEnd w:id="1123"/>
    </w:p>
    <w:p>
      <w:pPr>
        <w:pStyle w:val="Heading5"/>
        <w:numPr>
          <w:ilvl w:val="4"/>
          <w:numId w:val="1"/>
        </w:numPr>
        <w:rPr/>
      </w:pPr>
      <w:bookmarkStart w:id="1124" w:name="__RefHeading___Toc1669219_3804643083"/>
      <w:bookmarkStart w:id="1125" w:name="_Toc434"/>
      <w:bookmarkEnd w:id="1124"/>
      <w:r>
        <w:rPr>
          <w:rtl w:val="true"/>
        </w:rPr>
        <w:t>خاندان ابن طاووس</w:t>
      </w:r>
      <w:bookmarkEnd w:id="1125"/>
    </w:p>
    <w:p>
      <w:pPr>
        <w:pStyle w:val="Heading5"/>
        <w:numPr>
          <w:ilvl w:val="4"/>
          <w:numId w:val="1"/>
        </w:numPr>
        <w:rPr/>
      </w:pPr>
      <w:bookmarkStart w:id="1126" w:name="__RefHeading___Toc1669221_3804643083"/>
      <w:bookmarkStart w:id="1127" w:name="_Toc435"/>
      <w:bookmarkEnd w:id="1126"/>
      <w:r>
        <w:rPr>
          <w:rtl w:val="true"/>
        </w:rPr>
        <w:t>رضى الدين ابن طاووس</w:t>
      </w:r>
      <w:bookmarkEnd w:id="1127"/>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هفتمهمان گونه كه در مقدّمه اين تحقيق اشاره شد ، قرن هفتم از حيث توجّه به حديث در ميان شيعه ، بيشتر با نام عالم امامى ، ابن طاووس ، شهرت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نخست به گزارشى از آثار وى خواهيم پرداخت و سپس در ادامه از ديگر عالمان امامى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خاندان ابن طاووسيكى از خاندان هاى مشهور شيعى در قرن هفتم ، خاندان ابن طاووس است</w:t>
      </w:r>
      <w:r>
        <w:rPr>
          <w:rFonts w:eastAsia="Amiri" w:cs="Amiri" w:ascii="Amiri" w:hAnsi="Amiri"/>
          <w:color w:val="111111"/>
          <w:sz w:val="28"/>
          <w:szCs w:val="28"/>
          <w:rtl w:val="true"/>
          <w:lang w:bidi="ar-SA"/>
        </w:rPr>
        <w:t xml:space="preserve">. </w:t>
      </w:r>
      <w:r>
        <w:rPr>
          <w:rStyle w:val="FootnoteAnchor"/>
          <w:rtl w:val="true"/>
        </w:rPr>
        <w:footnoteReference w:id="2124"/>
      </w:r>
      <w:r>
        <w:rPr>
          <w:rFonts w:ascii="Amiri" w:hAnsi="Amiri" w:eastAsia="Amiri" w:cs="Amiri"/>
          <w:color w:val="111111"/>
          <w:sz w:val="28"/>
          <w:sz w:val="28"/>
          <w:szCs w:val="28"/>
          <w:rtl w:val="true"/>
          <w:lang w:bidi="ar-SA"/>
        </w:rPr>
        <w:t>اين خاندان علوى ، كه نسب از امام حسن مجتبى عليه السلام مى برند ، تأليفات مهمى در حوزه حديث و رجال ، از خود باقى نهاده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ابن طاووسمشهورترين فرد اين خاندان ، رضى الدين ابو القاسم على بن موسى بن جعفر مشهور به 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Style w:val="FootnoteAnchor"/>
          <w:rtl w:val="true"/>
        </w:rPr>
        <w:footnoteReference w:id="2125"/>
      </w:r>
      <w:r>
        <w:rPr>
          <w:rFonts w:ascii="IRNazanin" w:hAnsi="IRNazanin" w:eastAsia="IRNazanin"/>
          <w:color w:val="111111"/>
          <w:sz w:val="28"/>
          <w:sz w:val="28"/>
          <w:szCs w:val="28"/>
          <w:rtl w:val="true"/>
          <w:lang w:bidi="fa-IR"/>
        </w:rPr>
        <w:t xml:space="preserve">جدّ مادرى وى ، ورّام بن ابى فراس نخعى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دوم محرّم </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xml:space="preserve"> در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ابن طاووس نزد وى تلمّذ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در ربيع الأوّل سال </w:t>
      </w:r>
      <w:r>
        <w:rPr>
          <w:rFonts w:ascii="IRNazanin" w:hAnsi="IRNazanin" w:eastAsia="IRNazanin"/>
          <w:color w:val="111111"/>
          <w:sz w:val="28"/>
          <w:sz w:val="28"/>
          <w:szCs w:val="28"/>
          <w:lang w:bidi="fa-IR"/>
        </w:rPr>
        <w:t>۶۰۹</w:t>
      </w:r>
      <w:r>
        <w:rPr>
          <w:rFonts w:ascii="IRNazanin" w:hAnsi="IRNazanin" w:eastAsia="IRNazanin"/>
          <w:color w:val="111111"/>
          <w:sz w:val="28"/>
          <w:sz w:val="28"/>
          <w:szCs w:val="28"/>
          <w:rtl w:val="true"/>
          <w:lang w:bidi="fa-IR"/>
        </w:rPr>
        <w:t xml:space="preserve"> ق از پدرش ، ابو الحسن على بن يحيى خيّاط سورايى حلّى ، اجازه روايت كتب حديث و نيز در جمادى الثانيه همان سال از حسين ابن احمد سورايى ، اجازه روايت برخى از كتب شيخ طوسى را دريافت كرده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در پى ازدواج با دختر وزير شيعى خليفه عبّاسى ، ناصر بن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بغداد رفت و در آن جا از برخى عالمان اهل سنّت چون محمّد بن محمود 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۶۴۳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سماع حديث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 طاووس از عالمان شيعى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عبد القاهر اصفهانى در صفر </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ق و محمّد بن جعفر بن هبة الدين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سماع كرده كه از اين دو ، بخصوص در كتاب فتح الأبواب ، نقل حديث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در ايّام جوانى نزد ابن نما در حلّه فقه خوانده و اجازه روايت آثار مختلفى از جمله النهاية ى شيخ طوسى را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ديگرى كه ابن طاووس نزد آنها تلمّذ نموده ، مى توان به تاج الدين حسن بن على دربى ، نجيب الدين محمّد سواريى ، صفى الدين محمّد بن معد بن على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وى كتاب المواليد ابن خشاب را در دهه آخر صفر </w:t>
      </w:r>
      <w:r>
        <w:rPr>
          <w:rFonts w:ascii="IRNazanin" w:hAnsi="IRNazanin" w:eastAsia="IRNazanin"/>
          <w:color w:val="111111"/>
          <w:sz w:val="28"/>
          <w:sz w:val="28"/>
          <w:szCs w:val="28"/>
          <w:lang w:bidi="fa-IR"/>
        </w:rPr>
        <w:t>۶۱۶</w:t>
      </w:r>
      <w:r>
        <w:rPr>
          <w:rFonts w:ascii="IRNazanin" w:hAnsi="IRNazanin" w:eastAsia="IRNazanin"/>
          <w:color w:val="111111"/>
          <w:sz w:val="28"/>
          <w:sz w:val="28"/>
          <w:szCs w:val="28"/>
          <w:rtl w:val="true"/>
          <w:lang w:bidi="fa-IR"/>
        </w:rPr>
        <w:t xml:space="preserve"> ق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شمس الدين فخّار بن معد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 ، كه از طريق وى رواياتى از الناصر ، خليفه عبّاسى ،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كمال الدين حيدر بن محمّد بن زيد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وى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جمادى الثانيه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ق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سديد الدين سالم بن محفوظ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نزد او كتاب تبصره و بخشى از كتاب كلامى المنهاج </w:t>
      </w:r>
      <w:r>
        <w:rPr>
          <w:rStyle w:val="FootnoteAnchor"/>
          <w:rtl w:val="true"/>
        </w:rPr>
        <w:footnoteReference w:id="2126"/>
      </w:r>
      <w:r>
        <w:rPr>
          <w:rFonts w:ascii="Amiri" w:hAnsi="Amiri" w:eastAsia="Amiri" w:cs="Amiri"/>
          <w:color w:val="111111"/>
          <w:sz w:val="28"/>
          <w:sz w:val="28"/>
          <w:szCs w:val="28"/>
          <w:rtl w:val="true"/>
          <w:lang w:bidi="ar-SA"/>
        </w:rPr>
        <w:t>را خوانده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بن حسين بن احمد بن على جوانى ، حسين بن عبد الكريم غروى و محيى الدين محمّد بن عبد اللّه حلبى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طاووس آثار فراوانى بر جا مانده كه براى شناخت ميراث كهن حديثى اماميه ، اهمّيت فراوانى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به برخى نكات اشاره مى شود</w:t>
      </w:r>
      <w:r>
        <w:rPr>
          <w:rFonts w:eastAsia="Amiri" w:cs="Amiri" w:ascii="Amiri" w:hAnsi="Amiri"/>
          <w:color w:val="111111"/>
          <w:sz w:val="28"/>
          <w:szCs w:val="28"/>
          <w:rtl w:val="true"/>
          <w:lang w:bidi="ar-SA"/>
        </w:rPr>
        <w:t xml:space="preserve">. </w:t>
      </w:r>
      <w:r>
        <w:rPr>
          <w:rStyle w:val="FootnoteAnchor"/>
          <w:rtl w:val="true"/>
        </w:rPr>
        <w:footnoteReference w:id="2127"/>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8" w:name="pg2251_18768"/>
    </w:p>
    <w:p>
      <w:pPr>
        <w:pStyle w:val="Heading5"/>
        <w:numPr>
          <w:ilvl w:val="4"/>
          <w:numId w:val="1"/>
        </w:numPr>
        <w:rPr/>
      </w:pPr>
      <w:bookmarkStart w:id="1129" w:name="__RefHeading___Toc1669223_3804643083"/>
      <w:bookmarkStart w:id="1130" w:name="_Toc436"/>
      <w:bookmarkEnd w:id="1128"/>
      <w:bookmarkEnd w:id="1129"/>
      <w:r>
        <w:rPr>
          <w:rtl w:val="true"/>
        </w:rPr>
        <w:t>ابن طاووس و ميراث كهن اماميه</w:t>
      </w:r>
      <w:bookmarkEnd w:id="1130"/>
    </w:p>
    <w:p>
      <w:pPr>
        <w:pStyle w:val="BookText"/>
        <w:rPr/>
      </w:pPr>
      <w:r>
        <w:rPr>
          <w:rFonts w:ascii="IRNazanin" w:hAnsi="IRNazanin" w:eastAsia="IRNazanin"/>
          <w:color w:val="111111"/>
          <w:sz w:val="28"/>
          <w:sz w:val="28"/>
          <w:szCs w:val="28"/>
          <w:rtl w:val="true"/>
          <w:lang w:bidi="fa-IR"/>
        </w:rPr>
        <w:t xml:space="preserve">ابن طاووس و ميراث كهن اماميهعالمان امامى در طى قرون گذشته ، تأليفات فراوانى در حوزه حديث و علوم آن تأليف كرده اند كه متأسفانه بخش هاى فراوانى از آنها امروز به نحو مستقل باقى نمانده است ، هرچند بخش اعظم اين متون در آثار موجود اماميه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محقّقى كه قصد تحقيق در تاريخ تدوين حديث اماميه دارد ، با اين مشكل رو به روست كه نخست بايد به نحوى بتواند برخى از اين متون كهن را بازسازى و بازشناسى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ويژگى هاى تأليفات ابن طاووس ، اين است كه مواد خام فراوانى را براى اين كار در اختيار ما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هاى گسترده ابن طاووس از متون كهن اماميه ، در تمام كتاب هاى وى ، ويژگى اى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اى كه ابن طاووس در نقل از متون كهن اماميه دارد ، به چند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موارد ، ابن طاووس به نام كتاب و مؤلّف آن اشاره و عبارت هايى را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نيز تنها نام كتاب يا مؤلّف را ذكر كرده است ، كه در مواردى كه نام كتاب ذكر شده ، مشكل خاصى در تعيين نام مؤلّف باقى نمى ماند و اشكال اصلى ، در مواردى است كه ابن طاووس تنها با اشاره به نام مؤلّف و البته به شيوه اى كه در آن زمان متداول بوده ، از كتابى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ابن طاووس در كتاب فلاح السائل ، روايات فراوانى از كتاب الجامع محمّد بن حسن بن وليد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2128"/>
      </w:r>
      <w:r>
        <w:rPr>
          <w:rFonts w:ascii="Amiri" w:hAnsi="Amiri" w:eastAsia="Amiri" w:cs="Amiri"/>
          <w:color w:val="111111"/>
          <w:sz w:val="28"/>
          <w:sz w:val="28"/>
          <w:szCs w:val="28"/>
          <w:rtl w:val="true"/>
          <w:lang w:bidi="ar-SA"/>
        </w:rPr>
        <w:t xml:space="preserve">نقل كرده ؛ امّا اشاره اى به نام كتاب ندارد و تنها با ذكر عبارت هاى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رواه محمّد بن الحسين بن وليد</w:t>
      </w:r>
      <w:r>
        <w:rPr>
          <w:rFonts w:eastAsia="Amiri" w:cs="Amiri" w:ascii="Amiri" w:hAnsi="Amiri"/>
          <w:color w:val="111111"/>
          <w:sz w:val="28"/>
          <w:szCs w:val="28"/>
          <w:rtl w:val="true"/>
          <w:lang w:bidi="ar-SA"/>
        </w:rPr>
        <w:t xml:space="preserve">» </w:t>
      </w:r>
      <w:r>
        <w:rPr>
          <w:rStyle w:val="FootnoteAnchor"/>
          <w:rtl w:val="true"/>
        </w:rPr>
        <w:footnoteReference w:id="2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رواه محمّد بن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21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رواه محمّد بن الحسن بن أحمد</w:t>
      </w:r>
      <w:r>
        <w:rPr>
          <w:rFonts w:eastAsia="IRNazanin" w:cs="IRNazanin"/>
          <w:color w:val="111111"/>
          <w:sz w:val="28"/>
          <w:szCs w:val="28"/>
          <w:rtl w:val="true"/>
          <w:lang w:bidi="fa-IR"/>
        </w:rPr>
        <w:t xml:space="preserve">» </w:t>
      </w:r>
      <w:r>
        <w:rPr>
          <w:rStyle w:val="FootnoteAnchor"/>
          <w:rtl w:val="true"/>
        </w:rPr>
        <w:footnoteReference w:id="2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رواه محمّد بن الحسن بن الوليد</w:t>
      </w:r>
      <w:r>
        <w:rPr>
          <w:rFonts w:eastAsia="Amiri" w:cs="Amiri" w:ascii="Amiri" w:hAnsi="Amiri"/>
          <w:color w:val="111111"/>
          <w:sz w:val="28"/>
          <w:szCs w:val="28"/>
          <w:rtl w:val="true"/>
          <w:lang w:bidi="ar-SA"/>
        </w:rPr>
        <w:t xml:space="preserve">» </w:t>
      </w:r>
      <w:r>
        <w:rPr>
          <w:rStyle w:val="FootnoteAnchor"/>
          <w:rtl w:val="true"/>
        </w:rPr>
        <w:footnoteReference w:id="2132"/>
      </w:r>
      <w:r>
        <w:rPr>
          <w:rFonts w:ascii="IRNazanin" w:hAnsi="IRNazanin" w:eastAsia="IRNazanin"/>
          <w:color w:val="111111"/>
          <w:sz w:val="28"/>
          <w:sz w:val="28"/>
          <w:szCs w:val="28"/>
          <w:rtl w:val="true"/>
          <w:lang w:bidi="fa-IR"/>
        </w:rPr>
        <w:t>از وى نقل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نيز ابن طاووس به نام فرد صاحب اثر اشاره كرده و در ادامه ، طريق خود را در نقل حديث از وى ، متذكّر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به كمك اين نقل قول ها ، حتّى مى توانيم آثار كهن نقل شده در متون ديگرى را شناسايى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مهمى از اين دست ، كتاب الزواجر و المواعظ ابو احمد حسن بن عبد اللّه بن سعيد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الدين ابن طاووس در كتاب كشف المَحَجّة لثمرة المُهجة كه در واقع ، زندگى نامه خودنِگاشت وى نيز هست ، در فصل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 براى به پايان بردن بحث كتاب ، از وصيّت نامه امام على عليه السلام به فرزندش امام حسن عليه السلام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بر وثاقت اين وصيّت نامه ، ابن طاووس به ذكر طرق متعدّد اين خبر در كتاب الزواجر و المواعظ ابو احمد عسكرى </w:t>
      </w:r>
      <w:r>
        <w:rPr>
          <w:rStyle w:val="FootnoteAnchor"/>
          <w:rtl w:val="true"/>
        </w:rPr>
        <w:footnoteReference w:id="2133"/>
      </w:r>
      <w:r>
        <w:rPr>
          <w:rFonts w:ascii="Amiri" w:hAnsi="Amiri" w:eastAsia="Amiri" w:cs="Amiri"/>
          <w:color w:val="111111"/>
          <w:sz w:val="28"/>
          <w:sz w:val="28"/>
          <w:szCs w:val="28"/>
          <w:rtl w:val="true"/>
          <w:lang w:bidi="ar-SA"/>
        </w:rPr>
        <w:t xml:space="preserve">ـ كه ابن طاووس از نسخه اى كتابت شده از آن در ذى القعده سال </w:t>
      </w:r>
      <w:r>
        <w:rPr>
          <w:rFonts w:ascii="Amiri" w:hAnsi="Amiri" w:eastAsia="Amiri" w:cs="Amiri"/>
          <w:color w:val="111111"/>
          <w:sz w:val="28"/>
          <w:sz w:val="28"/>
          <w:szCs w:val="28"/>
          <w:lang w:bidi="ar-SA"/>
        </w:rPr>
        <w:t>۴۷۳</w:t>
      </w:r>
      <w:r>
        <w:rPr>
          <w:rFonts w:ascii="Amiri" w:hAnsi="Amiri" w:eastAsia="Amiri" w:cs="Amiri"/>
          <w:color w:val="111111"/>
          <w:sz w:val="28"/>
          <w:sz w:val="28"/>
          <w:szCs w:val="28"/>
          <w:rtl w:val="true"/>
          <w:lang w:bidi="ar-SA"/>
        </w:rPr>
        <w:t xml:space="preserve"> ق، بهره برده است ـ اشاره كرده و متن كامل اين طرق را آورده است</w:t>
      </w:r>
      <w:r>
        <w:rPr>
          <w:rFonts w:eastAsia="Amiri" w:cs="Amiri" w:ascii="Amiri" w:hAnsi="Amiri"/>
          <w:color w:val="111111"/>
          <w:sz w:val="28"/>
          <w:szCs w:val="28"/>
          <w:rtl w:val="true"/>
          <w:lang w:bidi="ar-SA"/>
        </w:rPr>
        <w:t xml:space="preserve">. </w:t>
      </w:r>
      <w:r>
        <w:rPr>
          <w:rStyle w:val="FootnoteAnchor"/>
          <w:rtl w:val="true"/>
        </w:rPr>
        <w:footnoteReference w:id="2134"/>
      </w:r>
      <w:r>
        <w:rPr>
          <w:rFonts w:ascii="Amiri" w:hAnsi="Amiri" w:eastAsia="Amiri" w:cs="Amiri"/>
          <w:color w:val="111111"/>
          <w:sz w:val="28"/>
          <w:sz w:val="28"/>
          <w:szCs w:val="28"/>
          <w:rtl w:val="true"/>
          <w:lang w:bidi="ar-SA"/>
        </w:rPr>
        <w:t xml:space="preserve">ابن طاووس بعد از ذكر اين طرق ، به نقل اين وصيّت نامه به وسيله كلينى اشاره كرده و به دليل تفاوت روايت كلينى از عسكرى ، متن را به نقل از كلينى 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1" w:name="pg2251_18773"/>
    </w:p>
    <w:p>
      <w:pPr>
        <w:pStyle w:val="Heading5"/>
        <w:numPr>
          <w:ilvl w:val="4"/>
          <w:numId w:val="1"/>
        </w:numPr>
        <w:rPr/>
      </w:pPr>
      <w:bookmarkStart w:id="1132" w:name="__RefHeading___Toc1669225_3804643083"/>
      <w:bookmarkStart w:id="1133" w:name="_Toc437"/>
      <w:bookmarkEnd w:id="1131"/>
      <w:bookmarkEnd w:id="1132"/>
      <w:r>
        <w:rPr>
          <w:rtl w:val="true"/>
        </w:rPr>
        <w:t>نكات خاصّ ابن طاووس درباره اماميّه نخستين</w:t>
      </w:r>
      <w:bookmarkEnd w:id="1133"/>
    </w:p>
    <w:p>
      <w:pPr>
        <w:pStyle w:val="BookText"/>
        <w:rPr/>
      </w:pPr>
      <w:r>
        <w:rPr>
          <w:rFonts w:ascii="IRNazanin" w:hAnsi="IRNazanin" w:eastAsia="IRNazanin"/>
          <w:color w:val="111111"/>
          <w:sz w:val="28"/>
          <w:sz w:val="28"/>
          <w:szCs w:val="28"/>
          <w:rtl w:val="true"/>
          <w:lang w:bidi="fa-IR"/>
        </w:rPr>
        <w:t xml:space="preserve">اين حال ، تذكّر ابن طاووس و ذكر طرق متعدّد به نقل از كتاب الزواجز و المواعظ عسكرى ، اهمّيت خاصى براى بازشناسى بازمانده هايى از اين كتاب در اثرى ديگر از قرن چهارم به نام الاعتبار و سلوة العارفين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باللّه حسين بن اسماعيل شجرى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نامدار زيدى ايرانى ، كتاب مهمى در كلمات حضرت امير عليه السلام به نام الاعتبار و سلوة العارفين دارد </w:t>
      </w:r>
      <w:r>
        <w:rPr>
          <w:rFonts w:eastAsia="IRNazanin" w:cs="IRNazanin"/>
          <w:color w:val="111111"/>
          <w:sz w:val="28"/>
          <w:szCs w:val="28"/>
          <w:rtl w:val="true"/>
          <w:lang w:bidi="fa-IR"/>
        </w:rPr>
        <w:t xml:space="preserve">. </w:t>
      </w:r>
      <w:r>
        <w:rPr>
          <w:rStyle w:val="FootnoteAnchor"/>
          <w:rtl w:val="true"/>
        </w:rPr>
        <w:footnoteReference w:id="2135"/>
      </w:r>
      <w:r>
        <w:rPr>
          <w:rFonts w:ascii="IRNazanin" w:hAnsi="IRNazanin" w:eastAsia="IRNazanin"/>
          <w:color w:val="111111"/>
          <w:sz w:val="28"/>
          <w:sz w:val="28"/>
          <w:szCs w:val="28"/>
          <w:rtl w:val="true"/>
          <w:lang w:bidi="fa-IR"/>
        </w:rPr>
        <w:t xml:space="preserve">مقايسه بخش منقول از كتاب الزواجر و المواعظ كه ابن طاووس آنها را نقل كرده ، با آنچه شجرى با اتصال سند خود به عسكرى و البته همانند كار معمول محدّثان اين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اشاره به 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به ما امكان مى دهد كه با يقين ، از تعلّق اين بخش ها به كتاب الزواجر عسكرى سخن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توجّه داشت كه تأمّل در اسناد كتاب نيز به خوبى مؤيّد اين است كه شجرى ، روايات متعدّدى از كتاب خود را از كتاب هاى تأليف عسكرى تخريج كرده ؛ امّا اين كه چه اثرى از عسكرى در اختيار شجرى بوده ، به لطف نقل هاى ابن طاووس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نكات خاصّ ابن طاووس درباره اماميّه نخستينيكى ديگر از ويژگى هاى آثار ابن طاووس ، آگاهى هاى منحصر به فرد او درباره برخى از ديدگاه هاى حديثى عالمان سلف اماميه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اين موارد ، گزارش مفصّل ابن طاووس درباره نقصان يا كامل بودن ماه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از نيمه غيبت صغرى ، مسئله اى در جامعه اماميه پيش آمد و آن ،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بودن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تا قرن ششم هجرى محلّ نزاع عالمان اماميه بوده ؛ امّا ظاهرا در زمان ابن طاووس ، ديگر طرفدارى نداشته است</w:t>
      </w:r>
      <w:r>
        <w:rPr>
          <w:rFonts w:eastAsia="IRNazanin" w:cs="IRNazanin"/>
          <w:color w:val="111111"/>
          <w:sz w:val="28"/>
          <w:szCs w:val="28"/>
          <w:rtl w:val="true"/>
          <w:lang w:bidi="fa-IR"/>
        </w:rPr>
        <w:t xml:space="preserve">. </w:t>
      </w:r>
      <w:r>
        <w:rPr>
          <w:rStyle w:val="FootnoteAnchor"/>
          <w:rtl w:val="true"/>
        </w:rPr>
        <w:footnoteReference w:id="2136"/>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4" w:name="pg2251_18775"/>
    </w:p>
    <w:p>
      <w:pPr>
        <w:pStyle w:val="Heading5"/>
        <w:numPr>
          <w:ilvl w:val="4"/>
          <w:numId w:val="1"/>
        </w:numPr>
        <w:rPr/>
      </w:pPr>
      <w:bookmarkStart w:id="1135" w:name="__RefHeading___Toc1669227_3804643083"/>
      <w:bookmarkStart w:id="1136" w:name="_Toc438"/>
      <w:bookmarkEnd w:id="1134"/>
      <w:bookmarkEnd w:id="1135"/>
      <w:r>
        <w:rPr>
          <w:rtl w:val="true"/>
        </w:rPr>
        <w:t>ابن طاووس و ادبيات ادعيه نگارى</w:t>
      </w:r>
      <w:bookmarkEnd w:id="1136"/>
    </w:p>
    <w:p>
      <w:pPr>
        <w:pStyle w:val="BookText"/>
        <w:rPr/>
      </w:pPr>
      <w:r>
        <w:rPr>
          <w:rFonts w:ascii="IRNazanin" w:hAnsi="IRNazanin" w:eastAsia="IRNazanin"/>
          <w:color w:val="111111"/>
          <w:sz w:val="28"/>
          <w:sz w:val="28"/>
          <w:szCs w:val="28"/>
          <w:rtl w:val="true"/>
          <w:lang w:bidi="fa-IR"/>
        </w:rPr>
        <w:t>گزارش مفصّل ابن طاووس درباره اين مسئله و اطلاعاتى كه وى از متون كهن تر ، چون كتاب لمح البرهان شيخ مفيد ـ كه او نيز در ابتدا از قائلان به سى روز بودن ماه رمضان بوده ـ جالب توجّه است</w:t>
      </w:r>
      <w:r>
        <w:rPr>
          <w:rFonts w:eastAsia="IRNazanin" w:cs="IRNazanin"/>
          <w:color w:val="111111"/>
          <w:sz w:val="28"/>
          <w:szCs w:val="28"/>
          <w:rtl w:val="true"/>
          <w:lang w:bidi="fa-IR"/>
        </w:rPr>
        <w:t xml:space="preserve">. </w:t>
      </w:r>
      <w:r>
        <w:rPr>
          <w:rStyle w:val="FootnoteAnchor"/>
          <w:rtl w:val="true"/>
        </w:rPr>
        <w:footnoteReference w:id="2137"/>
      </w:r>
      <w:r>
        <w:rPr>
          <w:rFonts w:ascii="IRNazanin" w:hAnsi="IRNazanin" w:eastAsia="IRNazanin"/>
          <w:color w:val="111111"/>
          <w:sz w:val="28"/>
          <w:sz w:val="28"/>
          <w:szCs w:val="28"/>
          <w:rtl w:val="true"/>
          <w:lang w:bidi="fa-IR"/>
        </w:rPr>
        <w:t xml:space="preserve">استفاده مستقيم ابن طاووس از برخى اصول اوّليه حديثى اماميه و نقل مطالبى از آنها در آثار مختلفش ، يكى از ويژگى هاى مهم آثار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به شيوه هاى مختلف از اصول كهن اماميه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گاه بدون معرفى مؤلّف اصل ، تنها با نقل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يك اصل قديمى از آثار اصحابمان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فى أصل عتيق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ذكر نام مؤلّف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بن محمّد بن عاصم ، عبيداللّه بن على حلبى ، عبد اللّه بن حمّاد انصارى ، ابان بن محمّد سندى ، عبد اللّه بن محمّد يمنى ، احمد بن حسين صيقل ، على بن اسماعيل ميثمى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را نقل كرده است </w:t>
      </w:r>
      <w:r>
        <w:rPr>
          <w:rFonts w:eastAsia="IRNazanin" w:cs="IRNazanin"/>
          <w:color w:val="111111"/>
          <w:sz w:val="28"/>
          <w:szCs w:val="28"/>
          <w:rtl w:val="true"/>
          <w:lang w:bidi="fa-IR"/>
        </w:rPr>
        <w:t xml:space="preserve">. </w:t>
      </w:r>
      <w:r>
        <w:rPr>
          <w:rStyle w:val="FootnoteAnchor"/>
          <w:rtl w:val="true"/>
        </w:rPr>
        <w:footnoteReference w:id="2138"/>
      </w:r>
    </w:p>
    <w:p>
      <w:pPr>
        <w:pStyle w:val="BookText"/>
        <w:rPr/>
      </w:pPr>
      <w:r>
        <w:rPr>
          <w:rFonts w:ascii="IRNazanin" w:hAnsi="IRNazanin" w:eastAsia="IRNazanin"/>
          <w:color w:val="111111"/>
          <w:sz w:val="28"/>
          <w:sz w:val="28"/>
          <w:szCs w:val="28"/>
          <w:rtl w:val="true"/>
          <w:lang w:bidi="fa-IR"/>
        </w:rPr>
        <w:t xml:space="preserve">ابن طاووس و ادبيات ادعيه نگارىدر حقيقت ، ابن طاووس را بايد چهره اى ممتاز در ادبيات دعانويسى در ميان شيعيان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خاطر ابن طاووس به گردآورى ادعيه روايت شده از ائمّه در كتب كهن تر و نگارش آثار متعدّد ، مهم ترين ويژگى هاى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مرورى بر اين گونه آثار ابن طاووس ، ضرورى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توجّهى كه در آثار ابن طاووس چشمگير است ، شيوه خاصّ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در آغاز كتاب هاى خود ، به تفصيل ، فهرست مطالبى را كه قصد ارائه آنها را دارد ،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در بيشتر موارد ، منبع مورد استفاده خود را معرفى و مشخصات آن را نيز ذكر مى كند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ابن طاووس در موضوع دعانويسى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من أخطار الأسفار و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كتاب ابن طاووس ، حاوى دعاهايى است كه خواندن آنها در هنگام مسافرت توصيه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تحقيقى اين كتاب به وسيله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الواقية من الأخطار فى ما يعمل فى شهر كلّ يوم على التكرار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در آغاز اين كتاب ، به تأليف آثار ديگر خود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و نجاح المسائل فى عملَىِ اليوم و الليلة ، كتاب مهمّات فى صلاح المتعبّد و تتمّات لمصباح المتهجّد ، كتاب زَهرة الربيع فى أدعية الأسابيع و كتابى جمال الاُسبوع بكمال العمل المشروع اشاره مى كند و مى گويد كه تنها كتابى كه كامل كننده اين مجموعه است ، كتابى در ذكر اعمال مكرّر در ماه بوده و به همين دليل ، به تأليف اين كتاب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بقى عمل ما يختصّ بكلّ شهر على التكرار ، و وجدت فى الرواية أنّ فيه أدعية كالدروع من الأخطار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فشرعت فى هذا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 كتاب الدروع الواقية من الأخطار فى ما يعمل مثلها فى كلّ شهر على التكرار</w:t>
      </w:r>
      <w:r>
        <w:rPr>
          <w:rFonts w:eastAsia="IRNazanin" w:cs="IRNazanin"/>
          <w:color w:val="111111"/>
          <w:sz w:val="28"/>
          <w:szCs w:val="28"/>
          <w:rtl w:val="true"/>
          <w:lang w:bidi="fa-IR"/>
        </w:rPr>
        <w:t xml:space="preserve">. </w:t>
      </w:r>
      <w:r>
        <w:rPr>
          <w:rStyle w:val="FootnoteAnchor"/>
          <w:rtl w:val="true"/>
        </w:rPr>
        <w:footnoteReference w:id="2139"/>
      </w:r>
      <w:r>
        <w:rPr>
          <w:rFonts w:ascii="IRNazanin" w:hAnsi="IRNazanin" w:eastAsia="IRNazanin"/>
          <w:color w:val="111111"/>
          <w:sz w:val="28"/>
          <w:sz w:val="28"/>
          <w:szCs w:val="28"/>
          <w:rtl w:val="true"/>
          <w:lang w:bidi="fa-IR"/>
        </w:rPr>
        <w:t xml:space="preserve">ابن طاووس در اين كتاب به ذكر ادعيه و اذكارى مى پردازد كه فرد در روزهاى هر ماه مى تواند آنها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و نجاح المسائل فى عمل اليوم والليل </w:t>
      </w:r>
      <w:r>
        <w:rPr>
          <w:rFonts w:eastAsia="IRNazanin" w:cs="IRNazanin"/>
          <w:color w:val="111111"/>
          <w:sz w:val="28"/>
          <w:szCs w:val="28"/>
          <w:rtl w:val="true"/>
          <w:lang w:bidi="fa-IR"/>
        </w:rPr>
        <w:t xml:space="preserve">. </w:t>
      </w:r>
      <w:r>
        <w:rPr>
          <w:rStyle w:val="FootnoteAnchor"/>
          <w:rtl w:val="true"/>
        </w:rPr>
        <w:footnoteReference w:id="2140"/>
      </w:r>
      <w:r>
        <w:rPr>
          <w:rFonts w:ascii="IRNazanin" w:hAnsi="IRNazanin" w:eastAsia="IRNazanin"/>
          <w:color w:val="111111"/>
          <w:sz w:val="28"/>
          <w:sz w:val="28"/>
          <w:szCs w:val="28"/>
          <w:rtl w:val="true"/>
          <w:lang w:bidi="fa-IR"/>
        </w:rPr>
        <w:t xml:space="preserve">يكى از ويژگى هاى جالب توجّه كتاب فلاح السائل ، بحث كوتاه رجالى ابن طاووس در آغاز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در آغاز كتاب ، ضمن بيان توجيهاتى ، از نقل رواياتى كه در سلسله سند آنها افراد ضعيف قرار دارند ،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دليلى كه ابن طاووس در توجيه اين عمل خود آورده ، تقيّه و شدّت فشار بر امامان شيعه است</w:t>
      </w:r>
      <w:r>
        <w:rPr>
          <w:rFonts w:eastAsia="IRNazanin" w:cs="IRNazanin"/>
          <w:color w:val="111111"/>
          <w:sz w:val="28"/>
          <w:szCs w:val="28"/>
          <w:rtl w:val="true"/>
          <w:lang w:bidi="fa-IR"/>
        </w:rPr>
        <w:t xml:space="preserve">. </w:t>
      </w:r>
      <w:r>
        <w:rPr>
          <w:rStyle w:val="FootnoteAnchor"/>
          <w:rtl w:val="true"/>
        </w:rPr>
        <w:footnoteReference w:id="2141"/>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همچنين در كتاب فلاح السائل ، به اجمال ، از برخى طرق خود در روايت آثار كهن اماميه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را مى توان در حكم بخشى از مشيخه وى دانست </w:t>
      </w:r>
      <w:r>
        <w:rPr>
          <w:rFonts w:eastAsia="IRNazanin" w:cs="IRNazanin"/>
          <w:color w:val="111111"/>
          <w:sz w:val="28"/>
          <w:szCs w:val="28"/>
          <w:rtl w:val="true"/>
          <w:lang w:bidi="fa-IR"/>
        </w:rPr>
        <w:t xml:space="preserve">. </w:t>
      </w:r>
      <w:r>
        <w:rPr>
          <w:rStyle w:val="FootnoteAnchor"/>
        </w:rPr>
        <w:footnoteReference w:id="2142"/>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بين ذوى الألباب و بين ربّ الأرباب فى الاستخارات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ابن طاووس درباره استخاره و آداب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تحقيقى خوبى از اين كتاب به تحقيق حامد الخفّاف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در مقدّمه مفصّل خود بر اين كتاب ، بخشى را به مصادر كتاب اختصاص داده است</w:t>
      </w:r>
      <w:r>
        <w:rPr>
          <w:rFonts w:eastAsia="IRNazanin" w:cs="IRNazanin"/>
          <w:color w:val="111111"/>
          <w:sz w:val="28"/>
          <w:szCs w:val="28"/>
          <w:rtl w:val="true"/>
          <w:lang w:bidi="fa-IR"/>
        </w:rPr>
        <w:t xml:space="preserve">. </w:t>
      </w:r>
      <w:r>
        <w:rPr>
          <w:rStyle w:val="FootnoteAnchor"/>
        </w:rPr>
        <w:footnoteReference w:id="2143"/>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بالأعمال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كامل اين كتاب ، الإقبال بالأعمال الحسنة فى ما يعمل مرّة فى السنة است كه از آثار مفصّل ابن طاووس در ادعيه نگارى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 اين كتاب را همراه با هشت جلد ديگر به عنوان تتمّه مصباح المتهجّد شيخ طوسى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شامل اعمال يازده ماه از سال است و اعمال ماه رمضان در كتابى ديگر با نام المضمار آمده كه به وسيله مصنّف همراه با اقبال در يك مجموعه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اقبال ، به دوازده قسمت تقسيم شده و هر قسمت مربوط به يك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 نيز به باب ها و فصل هاى متعدّدى تقسيم شده تا دسترس به مطالب هر روز از ماه ، به سهولت امكان پذير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المضمار ـ كه همان بخش مربوط به ماه رمضان است ـ ، در ابتدا آمده است و بقيّه سال نيز به دو قسمت تقسيم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 به ماه هاى شوّال ، ذوالقعده و ذو الحجّه ، و قسمت دوم ، به هشت ماه ديگر سال ،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در بيست باب تنظيم شده است ، به بيان ادعيه اى مى پردازد كه خواندن آنها به هنگام سفر توصيه شده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7" w:name="pg2251_18781"/>
    </w:p>
    <w:p>
      <w:pPr>
        <w:pStyle w:val="Heading5"/>
        <w:numPr>
          <w:ilvl w:val="4"/>
          <w:numId w:val="1"/>
        </w:numPr>
        <w:rPr/>
      </w:pPr>
      <w:bookmarkStart w:id="1138" w:name="__RefHeading___Toc1669229_3804643083"/>
      <w:bookmarkStart w:id="1139" w:name="_Toc439"/>
      <w:bookmarkEnd w:id="1137"/>
      <w:bookmarkEnd w:id="1138"/>
      <w:r>
        <w:rPr>
          <w:rtl w:val="true"/>
        </w:rPr>
        <w:t xml:space="preserve">ابن طاووس و كتاب </w:t>
      </w:r>
      <w:r>
        <w:rPr>
          <w:rtl w:val="true"/>
        </w:rPr>
        <w:t>«</w:t>
      </w:r>
      <w:r>
        <w:rPr>
          <w:rtl w:val="true"/>
        </w:rPr>
        <w:t>اليقين</w:t>
      </w:r>
      <w:r>
        <w:rPr>
          <w:rtl w:val="true"/>
        </w:rPr>
        <w:t>»</w:t>
      </w:r>
      <w:bookmarkEnd w:id="1139"/>
    </w:p>
    <w:p>
      <w:pPr>
        <w:pStyle w:val="Heading5"/>
        <w:numPr>
          <w:ilvl w:val="4"/>
          <w:numId w:val="1"/>
        </w:numPr>
        <w:rPr/>
      </w:pPr>
      <w:bookmarkStart w:id="1140" w:name="__RefHeading___Toc1669231_3804643083"/>
      <w:bookmarkStart w:id="1141" w:name="_Toc440"/>
      <w:bookmarkEnd w:id="1140"/>
      <w:r>
        <w:rPr>
          <w:rtl w:val="true"/>
        </w:rPr>
        <w:t xml:space="preserve">ابن طاووس و كتاب </w:t>
      </w:r>
      <w:r>
        <w:rPr>
          <w:rtl w:val="true"/>
        </w:rPr>
        <w:t>«</w:t>
      </w:r>
      <w:r>
        <w:rPr>
          <w:rtl w:val="true"/>
        </w:rPr>
        <w:t>محاسبة النفس</w:t>
      </w:r>
      <w:r>
        <w:rPr>
          <w:rtl w:val="true"/>
        </w:rPr>
        <w:t>»</w:t>
      </w:r>
      <w:bookmarkEnd w:id="1141"/>
    </w:p>
    <w:p>
      <w:pPr>
        <w:pStyle w:val="BookText"/>
        <w:rPr/>
      </w:pPr>
      <w:r>
        <w:rPr>
          <w:rFonts w:ascii="IRNazanin" w:hAnsi="IRNazanin" w:eastAsia="IRNazanin"/>
          <w:color w:val="111111"/>
          <w:sz w:val="28"/>
          <w:sz w:val="28"/>
          <w:szCs w:val="28"/>
          <w:rtl w:val="true"/>
          <w:lang w:bidi="fa-IR"/>
        </w:rPr>
        <w:t xml:space="preserve">در فصل اوّل كتاب ، از مقدّمات سفر و آداب آن سخن رفته و در فصل دوم و سوم به ذكر مطالبى درباره ثواب زيارت قبر پيامبر و ادعيه وارد شده به هنگام زيارت از مدينه ،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نيز به بيان ادعيه اى مى پردازد كه افراد ، در خارج از مدينه ، براى زيارت پيامبر مى توانند آنها را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ديگر كتاب به ذكر ادعيه وارد شده در زيارت مقابر امامان شيعه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ديگر ابن طاووس ، كتاب اليقين باختصاص مولانا علىّ بإمرة المؤمنين است كه بحثى درباره اختصاص داشتن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ويژه اين كتاب ، در نقل قول هاى ابن طاووس از كتاب المناقب حافظ احمد بن مردويه است ؛ چرا كه ابن طاووس اغلب مطالب خود را در پانزده باب اوّل ، از اين كتاب اخذ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چندين فصل كتاب ، رواياتى را از كتاب المناقب خوارزمى و آثار ديگرى كه مشخصات آنها را در آغاز همين كتاب آورده ، نقل كرده است </w:t>
      </w:r>
      <w:r>
        <w:rPr>
          <w:rFonts w:eastAsia="IRNazanin" w:cs="IRNazanin"/>
          <w:color w:val="111111"/>
          <w:sz w:val="28"/>
          <w:szCs w:val="28"/>
          <w:rtl w:val="true"/>
          <w:lang w:bidi="fa-IR"/>
        </w:rPr>
        <w:t xml:space="preserve">. </w:t>
      </w:r>
      <w:r>
        <w:rPr>
          <w:rStyle w:val="FootnoteAnchor"/>
          <w:rtl w:val="true"/>
        </w:rPr>
        <w:footnoteReference w:id="2144"/>
      </w:r>
      <w:r>
        <w:rPr>
          <w:rFonts w:ascii="IRNazanin" w:hAnsi="IRNazanin" w:eastAsia="IRNazanin"/>
          <w:color w:val="111111"/>
          <w:sz w:val="28"/>
          <w:sz w:val="28"/>
          <w:szCs w:val="28"/>
          <w:rtl w:val="true"/>
          <w:lang w:bidi="fa-IR"/>
        </w:rPr>
        <w:t xml:space="preserve">اهمّيت حديثى اين كتاب در نقل كامل احاديث به نحو مسند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ضمن تخريج احاديثى از كتب كهن و اغلب غير موجود ، گاه توضيحاتى بعد از نقل روايات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نقل قول هاى ابن طاووس از كتاب فضائل أمير المؤمنين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وى به نقل از اين كتاب به اجازه ، از وجود برخى آثار اين محدّث زيدى تا قرن هفتم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طاووس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در آغاز تأليف اين كتاب مختصر ، به آيات و رواياتى اشاره مى كند كه در آنها بر ضرورت محاسبه اعمال انسان به وسيله خودش ، تأكيد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دليل</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دسترس نبودن آثارى كه روايات مربوط به محاسبه نفْس در آنها آمده ، تصميم مى گيرد تا روايات ناظر به لزوم محاسبه نفس را يك جا گردآورى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 در باب اوّل اين كتاب ، آيات دال بر لزوم محاسبه نفْس و در باب دوم ، روايات ناظر به آن را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روايت ابن طاووس ، گرچه مرسل است ، امّا روايت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أنفسكم قبل أن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رواياتى از كتاب الكافى كلينى ، الأمالى ابوطالب يحيى بن حسين هارونى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يا اصل مسعدة بن زياد ربعى ، فضل الدعاء محمّد بن حسن صفّار قمى و الأمالى شيخ مفيد ،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بعدى به زمان هايى مى پردازد كه لازم است آدميان ، دقّت بيشترى در محاسبه اعمال خود كنند ؛ چرا كه در اين اوقات ، اعمال انسان ها مورد ارزيابى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 ابن طاووس از كتاب هاى مهم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عبد اللّه بن جعفر حميرى ، تفسير ابن عقدة ، تفسير روايى ما نزل من القرآن فى النبىّ و الأئمّة ى محمّد بن عبّاس بن مروان مشهور به ابن ماميار ، و برخى منابع اهل سنّت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 احاديثى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كتاب ، به فضيلت محاسبه اعمال و روايات وارد شده در اين باره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متنى كه در اين بابْ مورد استفاده ابن طاووس بوده ، كتاب خطب مولانا على عليه السلام عبد العزيز جلودى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ابن طاووس نسخه اى كهن و به خطّ مؤلّف در اختيار داشته است</w:t>
      </w:r>
      <w:r>
        <w:rPr>
          <w:rFonts w:eastAsia="IRNazanin" w:cs="IRNazanin"/>
          <w:color w:val="111111"/>
          <w:sz w:val="28"/>
          <w:szCs w:val="28"/>
          <w:rtl w:val="true"/>
          <w:lang w:bidi="fa-IR"/>
        </w:rPr>
        <w:t xml:space="preserve">. </w:t>
      </w:r>
      <w:r>
        <w:rPr>
          <w:rStyle w:val="FootnoteAnchor"/>
        </w:rPr>
        <w:footnoteReference w:id="2145"/>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بكمال العمل المشروع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در اين كتاب به ذكر دعاها و نمازهايى مى پردازد كه انجام دادن آنها در ايّام هفته ،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 xml:space="preserve">. </w:t>
      </w:r>
      <w:r>
        <w:rPr>
          <w:rStyle w:val="FootnoteAnchor"/>
          <w:rtl w:val="true"/>
        </w:rPr>
        <w:footnoteReference w:id="2146"/>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2" w:name="pg2251_18785"/>
    </w:p>
    <w:p>
      <w:pPr>
        <w:pStyle w:val="Heading5"/>
        <w:numPr>
          <w:ilvl w:val="4"/>
          <w:numId w:val="1"/>
        </w:numPr>
        <w:rPr/>
      </w:pPr>
      <w:bookmarkStart w:id="1143" w:name="__RefHeading___Toc1669233_3804643083"/>
      <w:bookmarkStart w:id="1144" w:name="_Toc441"/>
      <w:bookmarkEnd w:id="1142"/>
      <w:bookmarkEnd w:id="1143"/>
      <w:r>
        <w:rPr>
          <w:rtl w:val="true"/>
        </w:rPr>
        <w:t>ابن طاووس و ادبيات فضائل نگارى</w:t>
      </w:r>
      <w:bookmarkEnd w:id="1144"/>
    </w:p>
    <w:p>
      <w:pPr>
        <w:pStyle w:val="Heading5"/>
        <w:numPr>
          <w:ilvl w:val="4"/>
          <w:numId w:val="1"/>
        </w:numPr>
        <w:rPr/>
      </w:pPr>
      <w:bookmarkStart w:id="1145" w:name="__RefHeading___Toc1669235_3804643083"/>
      <w:bookmarkStart w:id="1146" w:name="_Toc442"/>
      <w:bookmarkEnd w:id="1145"/>
      <w:r>
        <w:rPr>
          <w:rtl w:val="true"/>
        </w:rPr>
        <w:t>جمال الدين احمد بن موسى</w:t>
      </w:r>
      <w:bookmarkEnd w:id="1146"/>
    </w:p>
    <w:p>
      <w:pPr>
        <w:pStyle w:val="BookText"/>
        <w:rPr/>
      </w:pPr>
      <w:r>
        <w:rPr>
          <w:rFonts w:ascii="Amiri" w:hAnsi="Amiri" w:eastAsia="Amiri" w:cs="Amiri"/>
          <w:color w:val="111111"/>
          <w:sz w:val="28"/>
          <w:sz w:val="28"/>
          <w:szCs w:val="28"/>
          <w:rtl w:val="true"/>
          <w:lang w:bidi="ar-SA"/>
        </w:rPr>
        <w:t xml:space="preserve">بخش اعظم اين كتاب ، در حقيقت ، تخريجى از كتاب هاى منية الداعى و غنية الواعى </w:t>
      </w:r>
      <w:r>
        <w:rPr>
          <w:rStyle w:val="FootnoteAnchor"/>
          <w:rtl w:val="true"/>
        </w:rPr>
        <w:footnoteReference w:id="2147"/>
      </w:r>
      <w:r>
        <w:rPr>
          <w:rFonts w:ascii="Amiri" w:hAnsi="Amiri" w:eastAsia="Amiri" w:cs="Amiri"/>
          <w:color w:val="111111"/>
          <w:sz w:val="28"/>
          <w:sz w:val="28"/>
          <w:szCs w:val="28"/>
          <w:rtl w:val="true"/>
          <w:lang w:bidi="ar-SA"/>
        </w:rPr>
        <w:t xml:space="preserve">ابو الحسن على بن محمّد بن عبد الصمد تميمى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۵۲۹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فى فضل الدعاء سعد بن عبد اللّه اشعرى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الأمالى </w:t>
      </w:r>
      <w:r>
        <w:rPr>
          <w:rStyle w:val="FootnoteAnchor"/>
          <w:rtl w:val="true"/>
        </w:rPr>
        <w:footnoteReference w:id="2148"/>
      </w:r>
      <w:r>
        <w:rPr>
          <w:rFonts w:ascii="IRNazanin" w:hAnsi="IRNazanin" w:eastAsia="IRNazanin"/>
          <w:color w:val="111111"/>
          <w:sz w:val="28"/>
          <w:sz w:val="28"/>
          <w:szCs w:val="28"/>
          <w:rtl w:val="true"/>
          <w:lang w:bidi="fa-IR"/>
        </w:rPr>
        <w:t xml:space="preserve">ابو المفضّل محمّد بن عبد اللّه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المجتنى من الدعاء المجتبى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كتاب مختصرى در ادعيه است كه به كوشش صفاء الدين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و ادبيات فضائل نگارىابن طاووس ، تنها در ادعيه آثارى تأليف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آثار مهمى در علوم قرآنى با صبغه حديثى و فضائل نگارى نيز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اثر قرآنى موجود ابن طاووس ، كتاب سعد السعود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در حوزه فضايل نگارى نيز كتاب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فى اختصاص مولانا علىّ بإمرة المؤمنين و كتاب الطرائف فى معرفة مذاهب الطوائف تأليف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 الطرائف وى نيز در ضمن بحث از احق بودن حضرت على عليه السلام براى امامت ، استناداتى به متون حديثى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الدين احمد بن موسىهمانند ابن طاووس ، برادر وى جمال الدين احمد بن موسى ، از عالمان نامدار اماميه است كه آثارى در حوزه حديث و رجال ، تأليف كرده است</w:t>
      </w:r>
      <w:r>
        <w:rPr>
          <w:rFonts w:eastAsia="Amiri" w:cs="Amiri" w:ascii="Amiri" w:hAnsi="Amiri"/>
          <w:color w:val="111111"/>
          <w:sz w:val="28"/>
          <w:szCs w:val="28"/>
          <w:rtl w:val="true"/>
          <w:lang w:bidi="ar-SA"/>
        </w:rPr>
        <w:t xml:space="preserve">. </w:t>
      </w:r>
      <w:r>
        <w:rPr>
          <w:rStyle w:val="FootnoteAnchor"/>
          <w:rtl w:val="true"/>
        </w:rPr>
        <w:footnoteReference w:id="2149"/>
      </w:r>
      <w:r>
        <w:rPr>
          <w:rFonts w:ascii="IRNazanin" w:hAnsi="IRNazanin" w:eastAsia="IRNazanin"/>
          <w:color w:val="111111"/>
          <w:sz w:val="28"/>
          <w:sz w:val="28"/>
          <w:szCs w:val="28"/>
          <w:rtl w:val="true"/>
          <w:lang w:bidi="fa-IR"/>
        </w:rPr>
        <w:t>شاگرد وى ، حسن بن داوود حلّى ، در شرح حال وى چنين نوشته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موسى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الطاووس العلوى الحسنى ، سيّدنا الطاهر ، الإمام المعظّم ، فقيه أهل البيت ، جمال الدين أبو الفضائل ، مات سنة ثلاث و سبعين و ستّمئة ، مصنّف مجتهد كان أورع فضلاء زمانه ، قرأت عليه أكثر البشرى و الملاذ و غير ذلك من تصانيفه ، و أجاز لى جميع تصانيفه و رواياته ، و كان شاعرا مصقعا بليغا منشئا مجيدا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تصانيفه كتاب بشرى المحقّقين فى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الملاذ فى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السهم السريع فى تحليل المبايعة مع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الفوائد العُدّة فى اُصول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الثاقب المسخّر على نقض المشجّر فى اُصول الدين، كتاب الروح نقضا على ابن أبى الحديد ، كتاب شواهد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بناء المقالة العلويّة فى نقض الرسالة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المسائل فى اُصول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عين العبرة فى غبن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زهرة الرياض فى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الاختيار فى أدعية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الأزهار فى شرح لاميّة مهيار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عمل اليوم و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له غير ذلك تمام اثنين و ثمانين مجلّدا من أحسن التصانيف و أحقّها ، حقّق الرجال و الرواية و التفسير تحقيقا لا مزيد عليه ، ربّانى و علّمنى و أحسن إلىّ و أكثر فوائد هذا الكتاب من إشاراته و تحقيقاته ، جزاه اللّه عنّى أفضل جزاء المحسنين</w:t>
      </w:r>
      <w:r>
        <w:rPr>
          <w:rFonts w:eastAsia="Amiri" w:cs="Amiri" w:ascii="Amiri" w:hAnsi="Amiri"/>
          <w:color w:val="111111"/>
          <w:sz w:val="28"/>
          <w:szCs w:val="28"/>
          <w:rtl w:val="true"/>
          <w:lang w:bidi="ar-SA"/>
        </w:rPr>
        <w:t xml:space="preserve">. </w:t>
      </w:r>
      <w:r>
        <w:rPr>
          <w:rStyle w:val="FootnoteAnchor"/>
          <w:rtl w:val="true"/>
        </w:rPr>
        <w:footnoteReference w:id="2150"/>
      </w:r>
      <w:r>
        <w:rPr>
          <w:rFonts w:ascii="IRNazanin" w:hAnsi="IRNazanin" w:eastAsia="IRNazanin"/>
          <w:color w:val="111111"/>
          <w:sz w:val="28"/>
          <w:sz w:val="28"/>
          <w:szCs w:val="28"/>
          <w:rtl w:val="true"/>
          <w:lang w:bidi="fa-IR"/>
        </w:rPr>
        <w:t xml:space="preserve">بر اساس مرويّات موجود كه نام جمال الدين در ضمن اسانيد آنها قرار دارد ، مى توانيم از مشايخ وى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الدين جعفر بن نما ، يحيى بن محمّد بن يحيى سوراوى ، فخّار بن معد موسوى و سيّد احمد بن يوسف عريضى ، اشاره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اساتيد وى ، علّامه حلّى و حسن بن داوود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آثار متعدّدى تأليف كرده كه تنها معدودى از آنها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فضايل نگارى اهل بيت ، وى كتابى به نام بناء المقالة الفاطميّة فى نقض الرسالة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العثمانيّة </w:t>
      </w:r>
      <w:r>
        <w:rPr>
          <w:rStyle w:val="FootnoteAnchor"/>
          <w:rtl w:val="true"/>
        </w:rPr>
        <w:footnoteReference w:id="2151"/>
      </w:r>
      <w:r>
        <w:rPr>
          <w:rFonts w:ascii="Amiri" w:hAnsi="Amiri" w:eastAsia="Amiri" w:cs="Amiri"/>
          <w:color w:val="111111"/>
          <w:sz w:val="28"/>
          <w:sz w:val="28"/>
          <w:szCs w:val="28"/>
          <w:rtl w:val="true"/>
          <w:lang w:bidi="ar-SA"/>
        </w:rPr>
        <w:t xml:space="preserve">تأليف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وى در حقيقت ، نقدى بر كتاب العثمانيّة ى اديب معتزلى عمرو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بيشتر با صبغه كلامى است </w:t>
      </w:r>
      <w:r>
        <w:rPr>
          <w:rFonts w:eastAsia="Amiri" w:cs="Amiri" w:ascii="Amiri" w:hAnsi="Amiri"/>
          <w:color w:val="111111"/>
          <w:sz w:val="28"/>
          <w:szCs w:val="28"/>
          <w:rtl w:val="true"/>
          <w:lang w:bidi="ar-SA"/>
        </w:rPr>
        <w:t xml:space="preserve">. </w:t>
      </w:r>
      <w:r>
        <w:rPr>
          <w:rStyle w:val="FootnoteAnchor"/>
          <w:rtl w:val="true"/>
        </w:rPr>
        <w:footnoteReference w:id="2152"/>
      </w:r>
      <w:r>
        <w:rPr>
          <w:rFonts w:ascii="IRNazanin" w:hAnsi="IRNazanin" w:eastAsia="IRNazanin"/>
          <w:color w:val="111111"/>
          <w:sz w:val="28"/>
          <w:sz w:val="28"/>
          <w:szCs w:val="28"/>
          <w:rtl w:val="true"/>
          <w:lang w:bidi="fa-IR"/>
        </w:rPr>
        <w:t>جمال الدين در اين كتاب ، ضمن نقل برخى از عبارات جاحظ ، با بهره گيرى از كتاب هاى حديثى اهل سنّت ، به نقد نظرات جاحظ در نقد فضايل على عليه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در زمينه رجالى ، كتابى را به نام حلّ الإشكال فى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گزيده يا اختيارى از رجال الكشّى و آثار رجالى اربعه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كتاب در اختيار حسن بن زين الدين معروف به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 گزيده اى از اين كتاب را با عنوان التحرير الطاووسى فراهم كرده كه متن موجود از اين كتاب ، تنها همين منتخب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كتاب در ارائه نظام نقد حديثى به وسيله جمال الدين ابن طاووس است ؛ </w:t>
      </w:r>
      <w:r>
        <w:rPr>
          <w:rStyle w:val="FootnoteAnchor"/>
          <w:rtl w:val="true"/>
        </w:rPr>
        <w:footnoteReference w:id="2153"/>
      </w:r>
      <w:r>
        <w:rPr>
          <w:rFonts w:ascii="IRNazanin" w:hAnsi="IRNazanin" w:eastAsia="IRNazanin"/>
          <w:color w:val="111111"/>
          <w:sz w:val="28"/>
          <w:sz w:val="28"/>
          <w:szCs w:val="28"/>
          <w:rtl w:val="true"/>
          <w:lang w:bidi="fa-IR"/>
        </w:rPr>
        <w:t>چرا كه وى بر خلاف شيوه قدما در تقسيم حديث ، نظام جديدى را در نقد احاديث طرح ريزى كرده كه بعدها مورد پذيرش علّامه حلّى و ديگران قرار گرفت</w:t>
      </w:r>
      <w:r>
        <w:rPr>
          <w:rFonts w:eastAsia="IRNazanin" w:cs="IRNazanin"/>
          <w:color w:val="111111"/>
          <w:sz w:val="28"/>
          <w:szCs w:val="28"/>
          <w:rtl w:val="true"/>
          <w:lang w:bidi="fa-IR"/>
        </w:rPr>
        <w:t xml:space="preserve">. </w:t>
      </w:r>
      <w:r>
        <w:rPr>
          <w:rStyle w:val="FootnoteAnchor"/>
          <w:rtl w:val="true"/>
        </w:rPr>
        <w:footnoteReference w:id="215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7" w:name="pg2251_18791"/>
    </w:p>
    <w:p>
      <w:pPr>
        <w:pStyle w:val="Heading5"/>
        <w:numPr>
          <w:ilvl w:val="4"/>
          <w:numId w:val="1"/>
        </w:numPr>
        <w:rPr/>
      </w:pPr>
      <w:bookmarkStart w:id="1148" w:name="__RefHeading___Toc1669237_3804643083"/>
      <w:bookmarkStart w:id="1149" w:name="_Toc443"/>
      <w:bookmarkEnd w:id="1147"/>
      <w:bookmarkEnd w:id="1148"/>
      <w:r>
        <w:rPr>
          <w:rtl w:val="true"/>
        </w:rPr>
        <w:t xml:space="preserve">يوسف بن حاتم شامى و كتاب </w:t>
      </w:r>
      <w:r>
        <w:rPr>
          <w:rtl w:val="true"/>
        </w:rPr>
        <w:t>«</w:t>
      </w:r>
      <w:r>
        <w:rPr>
          <w:rtl w:val="true"/>
        </w:rPr>
        <w:t>الدرّ النظيم</w:t>
      </w:r>
      <w:r>
        <w:rPr>
          <w:rtl w:val="true"/>
        </w:rPr>
        <w:t>»</w:t>
      </w:r>
      <w:bookmarkEnd w:id="1149"/>
    </w:p>
    <w:p>
      <w:pPr>
        <w:pStyle w:val="BookText"/>
        <w:rPr/>
      </w:pPr>
      <w:r>
        <w:rPr>
          <w:rFonts w:ascii="IRNazanin" w:hAnsi="IRNazanin" w:eastAsia="IRNazanin"/>
          <w:color w:val="111111"/>
          <w:sz w:val="28"/>
          <w:sz w:val="28"/>
          <w:szCs w:val="28"/>
          <w:rtl w:val="true"/>
          <w:lang w:bidi="fa-IR"/>
        </w:rPr>
        <w:t xml:space="preserve">يوسف بن حاتم شامى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ديگر عالمان امامى قرن هفتم ، مى توان از جمال الدين يوسف بن حاتم بن فوز شامى مشغرى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از اسانيد اجازات مى توان دريافت ، وى نزد محقّق حلّى ، نجيب الدين يحيى بن احمد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رضى الدين ابن طاووس حلّى ، تلمّذ داشته است </w:t>
      </w:r>
      <w:r>
        <w:rPr>
          <w:rFonts w:eastAsia="IRNazanin" w:cs="IRNazanin"/>
          <w:color w:val="111111"/>
          <w:sz w:val="28"/>
          <w:szCs w:val="28"/>
          <w:rtl w:val="true"/>
          <w:lang w:bidi="fa-IR"/>
        </w:rPr>
        <w:t xml:space="preserve">. </w:t>
      </w:r>
      <w:r>
        <w:rPr>
          <w:rStyle w:val="FootnoteAnchor"/>
          <w:rtl w:val="true"/>
        </w:rPr>
        <w:footnoteReference w:id="2155"/>
      </w:r>
      <w:r>
        <w:rPr>
          <w:rFonts w:ascii="IRNazanin" w:hAnsi="IRNazanin" w:eastAsia="IRNazanin"/>
          <w:color w:val="111111"/>
          <w:sz w:val="28"/>
          <w:sz w:val="28"/>
          <w:szCs w:val="28"/>
          <w:rtl w:val="true"/>
          <w:lang w:bidi="fa-IR"/>
        </w:rPr>
        <w:t xml:space="preserve">مهم ترين كتاب حديثى موجود اين عالم امامى ، كتابى در شرح احوال ائمّه به نام الدرّ النظيم فى مناقب الأئمّة اللهاميم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منابع مجلسى در تأليف بحار الأنوار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كتاب به وسيله جامعه مدرّسين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بااهمّيت كتاب ابن حاتم ، بهره گيرى وى از برخى متون كهن اماميه است كه در حال حاضر موجود نيستند</w:t>
      </w:r>
      <w:r>
        <w:rPr>
          <w:rFonts w:eastAsia="IRNazanin" w:cs="IRNazanin"/>
          <w:color w:val="111111"/>
          <w:sz w:val="28"/>
          <w:szCs w:val="28"/>
          <w:rtl w:val="true"/>
          <w:lang w:bidi="fa-IR"/>
        </w:rPr>
        <w:t xml:space="preserve">. </w:t>
      </w:r>
      <w:r>
        <w:rPr>
          <w:rStyle w:val="FootnoteAnchor"/>
          <w:rtl w:val="true"/>
        </w:rPr>
        <w:footnoteReference w:id="2156"/>
      </w:r>
      <w:r>
        <w:rPr>
          <w:rFonts w:ascii="IRNazanin" w:hAnsi="IRNazanin" w:eastAsia="IRNazanin"/>
          <w:color w:val="111111"/>
          <w:sz w:val="28"/>
          <w:sz w:val="28"/>
          <w:szCs w:val="28"/>
          <w:rtl w:val="true"/>
          <w:lang w:bidi="fa-IR"/>
        </w:rPr>
        <w:t xml:space="preserve">از اين گونه آثار مى توان به كتاب رامش افزاى آل محمّد محمّد بن حسين محتسب </w:t>
      </w:r>
      <w:r>
        <w:rPr>
          <w:rStyle w:val="FootnoteAnchor"/>
          <w:rtl w:val="true"/>
        </w:rPr>
        <w:footnoteReference w:id="2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مدينة العلم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ابان بن عثمان بجلى در 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احتمالاً كتاب النبوّة ى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الإمام الحسن العسكرى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اربعين حديث محمّد بن ابى الفوارس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الأجواد محمّد بن زكريّا غلابى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الخصائص العلويّة ى نطنزى اشاره كرد كه فهرست كامل اين آثار در انتهاى متن چاپ شده آمده است </w:t>
      </w:r>
      <w:r>
        <w:rPr>
          <w:rFonts w:eastAsia="IRNazanin" w:cs="IRNazanin"/>
          <w:color w:val="111111"/>
          <w:sz w:val="28"/>
          <w:szCs w:val="28"/>
          <w:rtl w:val="true"/>
          <w:lang w:bidi="fa-IR"/>
        </w:rPr>
        <w:t xml:space="preserve">. </w:t>
      </w:r>
      <w:r>
        <w:rPr>
          <w:rStyle w:val="FootnoteAnchor"/>
          <w:rtl w:val="true"/>
        </w:rPr>
        <w:footnoteReference w:id="2158"/>
      </w:r>
      <w:r>
        <w:rPr>
          <w:rFonts w:ascii="Amiri" w:hAnsi="Amiri" w:eastAsia="Amiri" w:cs="Amiri"/>
          <w:color w:val="111111"/>
          <w:sz w:val="28"/>
          <w:sz w:val="28"/>
          <w:szCs w:val="28"/>
          <w:rtl w:val="true"/>
          <w:lang w:bidi="ar-SA"/>
        </w:rPr>
        <w:t xml:space="preserve">كتاب از مباحث كلامى نيز تهى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اشكالات فخر رازى از كتاب الأربعين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0" w:name="pg2251_18793"/>
    </w:p>
    <w:p>
      <w:pPr>
        <w:pStyle w:val="Heading5"/>
        <w:numPr>
          <w:ilvl w:val="4"/>
          <w:numId w:val="1"/>
        </w:numPr>
        <w:rPr/>
      </w:pPr>
      <w:bookmarkStart w:id="1151" w:name="__RefHeading___Toc1669239_3804643083"/>
      <w:bookmarkStart w:id="1152" w:name="_Toc444"/>
      <w:bookmarkEnd w:id="1150"/>
      <w:bookmarkEnd w:id="1151"/>
      <w:r>
        <w:rPr>
          <w:rtl w:val="true"/>
        </w:rPr>
        <w:t xml:space="preserve">ابن شرفيّه و كتاب </w:t>
      </w:r>
      <w:r>
        <w:rPr>
          <w:rtl w:val="true"/>
        </w:rPr>
        <w:t>«</w:t>
      </w:r>
      <w:r>
        <w:rPr>
          <w:rtl w:val="true"/>
        </w:rPr>
        <w:t>عيون الحكم و المواعظ</w:t>
      </w:r>
      <w:r>
        <w:rPr>
          <w:rtl w:val="true"/>
        </w:rPr>
        <w:t>»</w:t>
      </w:r>
      <w:bookmarkEnd w:id="1152"/>
    </w:p>
    <w:p>
      <w:pPr>
        <w:pStyle w:val="BookText"/>
        <w:rPr/>
      </w:pPr>
      <w:r>
        <w:rPr>
          <w:rFonts w:ascii="IRNazanin" w:hAnsi="IRNazanin" w:eastAsia="IRNazanin"/>
          <w:color w:val="111111"/>
          <w:sz w:val="28"/>
          <w:sz w:val="28"/>
          <w:szCs w:val="28"/>
          <w:rtl w:val="true"/>
          <w:lang w:bidi="fa-IR"/>
        </w:rPr>
        <w:t>وى ، در باب امامت نقل شده و پاسخ مفصّل آنها نيز آمده است</w:t>
      </w:r>
      <w:r>
        <w:rPr>
          <w:rFonts w:eastAsia="IRNazanin" w:cs="IRNazanin"/>
          <w:color w:val="111111"/>
          <w:sz w:val="28"/>
          <w:szCs w:val="28"/>
          <w:rtl w:val="true"/>
          <w:lang w:bidi="fa-IR"/>
        </w:rPr>
        <w:t xml:space="preserve">. </w:t>
      </w:r>
      <w:r>
        <w:rPr>
          <w:rStyle w:val="FootnoteAnchor"/>
          <w:rtl w:val="true"/>
        </w:rPr>
        <w:footnoteReference w:id="2159"/>
      </w:r>
    </w:p>
    <w:p>
      <w:pPr>
        <w:pStyle w:val="BookText"/>
        <w:rPr/>
      </w:pPr>
      <w:r>
        <w:rPr>
          <w:rFonts w:ascii="IRNazanin" w:hAnsi="IRNazanin" w:eastAsia="IRNazanin"/>
          <w:color w:val="111111"/>
          <w:sz w:val="28"/>
          <w:sz w:val="28"/>
          <w:szCs w:val="28"/>
          <w:rtl w:val="true"/>
          <w:lang w:bidi="fa-IR"/>
        </w:rPr>
        <w:t xml:space="preserve">ابن شرفيّه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الحكم و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ديگر از آثار حديثى تأليف شده در قرن ششم ، كتاب عيون الحكم و المواعظ و ذخيرة المتّعظ و الواعظ كافى الدين ابو الحسن على بن محمّد ليثى واسطى مشهور به ابن شرفيّه ، حاوى </w:t>
      </w:r>
      <w:r>
        <w:rPr>
          <w:rFonts w:ascii="IRNazanin" w:hAnsi="IRNazanin" w:eastAsia="IRNazanin"/>
          <w:color w:val="111111"/>
          <w:sz w:val="28"/>
          <w:sz w:val="28"/>
          <w:szCs w:val="28"/>
          <w:lang w:bidi="fa-IR"/>
        </w:rPr>
        <w:t>۱۳۶۲۸</w:t>
      </w:r>
      <w:r>
        <w:rPr>
          <w:rFonts w:ascii="IRNazanin" w:hAnsi="IRNazanin" w:eastAsia="IRNazanin"/>
          <w:color w:val="111111"/>
          <w:sz w:val="28"/>
          <w:sz w:val="28"/>
          <w:szCs w:val="28"/>
          <w:rtl w:val="true"/>
          <w:lang w:bidi="fa-IR"/>
        </w:rPr>
        <w:t xml:space="preserve"> كلمه از سخنان امير المؤمنين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واسطى ، اين كتاب را بر اساس برخى آثار كه به تدوين سخنان آن حضرت اختصاص داشته اند ، تأليف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اطلاعاتى كه در منابع شرح حال نگارى درباره اين عالم اماميّه آمده اند ، اندك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شهرت واسطى در روايت كتاب المناقب ابن مغازلى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بن حامد صنعانى ، فقيه زيدى در سال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ق ، در مكّه اجازه روايت كتاب ابن مغازلى را ـ كه خود از واسطى دريافت كرده ـ ، به فردى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شرفيّه ، خود ، كتاب مناقب ابن مغازلى را در رجب سال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از قاضى عزّ الدين هبة الكريم بن حسن مشهور به ابن حبانش ، سماع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عالمان زيدى يمنى ، كتاب ارجمند ابن مغازلى را از روى نسخه اى كه ابن شرفيّه براى خود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شوّال سال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كتابت كرده ، مى شناخته اند و تمام نسخه هاى اين كتاب كه اينك در يمن موجود است ، استنساخ هايى از نسخه كتاب شده به وسيله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 اطلاعات اندكى درباره ابن شرفيّه آورده است</w:t>
      </w:r>
      <w:r>
        <w:rPr>
          <w:rFonts w:eastAsia="IRNazanin" w:cs="IRNazanin"/>
          <w:color w:val="111111"/>
          <w:sz w:val="28"/>
          <w:szCs w:val="28"/>
          <w:rtl w:val="true"/>
          <w:lang w:bidi="fa-IR"/>
        </w:rPr>
        <w:t xml:space="preserve">. </w:t>
      </w:r>
      <w:r>
        <w:rPr>
          <w:rStyle w:val="FootnoteAnchor"/>
          <w:rtl w:val="true"/>
        </w:rPr>
        <w:footnoteReference w:id="2160"/>
      </w:r>
      <w:r>
        <w:rPr>
          <w:rFonts w:ascii="IRNazanin" w:hAnsi="IRNazanin" w:eastAsia="IRNazanin"/>
          <w:color w:val="111111"/>
          <w:sz w:val="28"/>
          <w:sz w:val="28"/>
          <w:szCs w:val="28"/>
          <w:rtl w:val="true"/>
          <w:lang w:bidi="fa-IR"/>
        </w:rPr>
        <w:t xml:space="preserve">به نوشته افندى ، ابن شرفيّه از بزرگان علما بوده و قطب الدين كيدرى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۶۱۰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علاءالدين حسين بن على بن مهدى حسينى از او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بر اساس مطلبى در مباهج المهج كيدرى ، يكى از اساتيد روايى ابن شرفيّه را شادان بن جبرائيل قمى معرّفى كرده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3" w:name="pg2251_18796"/>
    </w:p>
    <w:p>
      <w:pPr>
        <w:pStyle w:val="Heading5"/>
        <w:numPr>
          <w:ilvl w:val="4"/>
          <w:numId w:val="1"/>
        </w:numPr>
        <w:rPr/>
      </w:pPr>
      <w:bookmarkStart w:id="1154" w:name="__RefHeading___Toc1669241_3804643083"/>
      <w:bookmarkStart w:id="1155" w:name="_Toc445"/>
      <w:bookmarkEnd w:id="1153"/>
      <w:bookmarkEnd w:id="1154"/>
      <w:r>
        <w:rPr>
          <w:rtl w:val="true"/>
        </w:rPr>
        <w:t xml:space="preserve">شَعيرى و كتاب </w:t>
      </w:r>
      <w:r>
        <w:rPr>
          <w:rtl w:val="true"/>
        </w:rPr>
        <w:t>«</w:t>
      </w:r>
      <w:r>
        <w:rPr>
          <w:rtl w:val="true"/>
        </w:rPr>
        <w:t>جامع الأخبار</w:t>
      </w:r>
      <w:r>
        <w:rPr>
          <w:rtl w:val="true"/>
        </w:rPr>
        <w:t>»</w:t>
      </w:r>
      <w:bookmarkEnd w:id="1155"/>
    </w:p>
    <w:p>
      <w:pPr>
        <w:pStyle w:val="BookText"/>
        <w:rPr/>
      </w:pPr>
      <w:r>
        <w:rPr>
          <w:rFonts w:ascii="IRNazanin" w:hAnsi="IRNazanin" w:eastAsia="IRNazanin"/>
          <w:color w:val="111111"/>
          <w:sz w:val="28"/>
          <w:sz w:val="28"/>
          <w:szCs w:val="28"/>
          <w:rtl w:val="true"/>
          <w:lang w:bidi="fa-IR"/>
        </w:rPr>
        <w:t xml:space="preserve">حيات ابن شرفيّه تا سال </w:t>
      </w:r>
      <w:r>
        <w:rPr>
          <w:rFonts w:ascii="IRNazanin" w:hAnsi="IRNazanin" w:eastAsia="IRNazanin"/>
          <w:color w:val="111111"/>
          <w:sz w:val="28"/>
          <w:sz w:val="28"/>
          <w:szCs w:val="28"/>
          <w:lang w:bidi="fa-IR"/>
        </w:rPr>
        <w:t>۵۹۹</w:t>
      </w:r>
      <w:r>
        <w:rPr>
          <w:rFonts w:ascii="IRNazanin" w:hAnsi="IRNazanin" w:eastAsia="IRNazanin"/>
          <w:color w:val="111111"/>
          <w:sz w:val="28"/>
          <w:sz w:val="28"/>
          <w:szCs w:val="28"/>
          <w:rtl w:val="true"/>
          <w:lang w:bidi="fa-IR"/>
        </w:rPr>
        <w:t xml:space="preserve"> ق ، قطعى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مى دانيم كه وى در واسط سكونت داشته و شغل ورّاقى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 ، عيون الحكم و المواعظ ، به چاپ رسيده است </w:t>
      </w:r>
      <w:r>
        <w:rPr>
          <w:rFonts w:eastAsia="IRNazanin" w:cs="IRNazanin"/>
          <w:color w:val="111111"/>
          <w:sz w:val="28"/>
          <w:szCs w:val="28"/>
          <w:rtl w:val="true"/>
          <w:lang w:bidi="fa-IR"/>
        </w:rPr>
        <w:t xml:space="preserve">. </w:t>
      </w:r>
      <w:r>
        <w:rPr>
          <w:rStyle w:val="FootnoteAnchor"/>
          <w:rtl w:val="true"/>
        </w:rPr>
        <w:footnoteReference w:id="2161"/>
      </w:r>
    </w:p>
    <w:p>
      <w:pPr>
        <w:pStyle w:val="BookText"/>
        <w:rPr/>
      </w:pPr>
      <w:r>
        <w:rPr>
          <w:rFonts w:ascii="IRNazanin" w:hAnsi="IRNazanin" w:eastAsia="IRNazanin"/>
          <w:color w:val="111111"/>
          <w:sz w:val="28"/>
          <w:sz w:val="28"/>
          <w:szCs w:val="28"/>
          <w:rtl w:val="true"/>
          <w:lang w:bidi="fa-IR"/>
        </w:rPr>
        <w:t xml:space="preserve">شَعيرى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ديگر حديثى قرن هفتم كه درباره مؤلّف آن ، اطلاع چندانى در دست نيست ، كتاب جامع الأخبار يا معارج اليقين فى اُصول الدين محمّد بن محمّد شعيرى سبزوارى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موجود در اين كتاب ، اغلب مرسل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نكات آمده در متن اين كتاب ، شايد بتواند در شناخت مؤلّف آن مفيد باشد ، از جمله نقل از كتاب روضة الواعظين محمّد بن فتّال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المناقب اَخطب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تأليف كتاب خود در سال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فراغت يافته ، و نقل از تفسير مجمع البيان طبرسى كه در سال </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 xml:space="preserve"> ق ، آن را به اتمام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 مشكاة الأنوار على طبرسى ، نوه فضل بن حسن طبرسى ، يكى از منابع مهم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تأليف اين كتاب را در ششم صفر سال </w:t>
      </w:r>
      <w:r>
        <w:rPr>
          <w:rFonts w:ascii="IRNazanin" w:hAnsi="IRNazanin" w:eastAsia="IRNazanin"/>
          <w:color w:val="111111"/>
          <w:sz w:val="28"/>
          <w:sz w:val="28"/>
          <w:szCs w:val="28"/>
          <w:lang w:bidi="fa-IR"/>
        </w:rPr>
        <w:t>۶۷۹</w:t>
      </w:r>
      <w:r>
        <w:rPr>
          <w:rFonts w:ascii="IRNazanin" w:hAnsi="IRNazanin" w:eastAsia="IRNazanin"/>
          <w:color w:val="111111"/>
          <w:sz w:val="28"/>
          <w:sz w:val="28"/>
          <w:szCs w:val="28"/>
          <w:rtl w:val="true"/>
          <w:lang w:bidi="fa-IR"/>
        </w:rPr>
        <w:t xml:space="preserve"> ق ، به پايان رسانده و در آغاز كتاب اشاره كرده كه از جوانى به فكر تأليف كتابى مشتمل بر احاديث زهد و موعظه و ديگر روايات روايت شده از اهل بيت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كتاب را آقاى علاء آل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الأمالى شيخ صدوق ، از منابع مهم اين كتاب بوده است</w:t>
      </w:r>
      <w:r>
        <w:rPr>
          <w:rFonts w:eastAsia="IRNazanin" w:cs="IRNazanin"/>
          <w:color w:val="111111"/>
          <w:sz w:val="28"/>
          <w:szCs w:val="28"/>
          <w:rtl w:val="true"/>
          <w:lang w:bidi="fa-IR"/>
        </w:rPr>
        <w:t xml:space="preserve">. </w:t>
      </w:r>
      <w:r>
        <w:rPr>
          <w:rStyle w:val="FootnoteAnchor"/>
          <w:rtl w:val="true"/>
        </w:rPr>
        <w:footnoteReference w:id="2162"/>
      </w:r>
      <w:r>
        <w:rPr>
          <w:rFonts w:ascii="Amiri" w:hAnsi="Amiri" w:eastAsia="Amiri" w:cs="Amiri"/>
          <w:color w:val="111111"/>
          <w:sz w:val="28"/>
          <w:sz w:val="28"/>
          <w:szCs w:val="28"/>
          <w:rtl w:val="true"/>
          <w:lang w:bidi="ar-SA"/>
        </w:rPr>
        <w:t>شعيرى در يك جا طريق و سند روايت كتاب الأمالى صدوق را ذكر كرده است</w:t>
      </w:r>
      <w:r>
        <w:rPr>
          <w:rFonts w:eastAsia="Amiri" w:cs="Amiri" w:ascii="Amiri" w:hAnsi="Amiri"/>
          <w:color w:val="111111"/>
          <w:sz w:val="28"/>
          <w:szCs w:val="28"/>
          <w:rtl w:val="true"/>
          <w:lang w:bidi="ar-SA"/>
        </w:rPr>
        <w:t xml:space="preserve">. </w:t>
      </w:r>
      <w:r>
        <w:rPr>
          <w:rStyle w:val="FootnoteAnchor"/>
          <w:rtl w:val="true"/>
        </w:rPr>
        <w:footnoteReference w:id="2163"/>
      </w:r>
      <w:r>
        <w:rPr>
          <w:rFonts w:ascii="Amiri" w:hAnsi="Amiri" w:eastAsia="Amiri" w:cs="Amiri"/>
          <w:color w:val="111111"/>
          <w:sz w:val="28"/>
          <w:sz w:val="28"/>
          <w:szCs w:val="28"/>
          <w:rtl w:val="true"/>
          <w:lang w:bidi="ar-SA"/>
        </w:rPr>
        <w:t xml:space="preserve">كتاب در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باب تنظيم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6" w:name="pg2251_18798"/>
    </w:p>
    <w:p>
      <w:pPr>
        <w:pStyle w:val="Heading5"/>
        <w:numPr>
          <w:ilvl w:val="4"/>
          <w:numId w:val="1"/>
        </w:numPr>
        <w:rPr/>
      </w:pPr>
      <w:bookmarkStart w:id="1157" w:name="__RefHeading___Toc1669243_3804643083"/>
      <w:bookmarkStart w:id="1158" w:name="_Toc446"/>
      <w:bookmarkEnd w:id="1156"/>
      <w:bookmarkEnd w:id="1157"/>
      <w:r>
        <w:rPr>
          <w:rtl w:val="true"/>
        </w:rPr>
        <w:t>خاندان ابن نُما</w:t>
      </w:r>
      <w:bookmarkEnd w:id="1158"/>
    </w:p>
    <w:p>
      <w:pPr>
        <w:pStyle w:val="BookText"/>
        <w:rPr/>
      </w:pPr>
      <w:r>
        <w:rPr>
          <w:rFonts w:ascii="Amiri" w:hAnsi="Amiri" w:eastAsia="Amiri" w:cs="Amiri"/>
          <w:color w:val="111111"/>
          <w:sz w:val="28"/>
          <w:sz w:val="28"/>
          <w:szCs w:val="28"/>
          <w:rtl w:val="true"/>
          <w:lang w:bidi="ar-SA"/>
        </w:rPr>
        <w:t>شده و مؤلّف در ذيل هر باب ، برخى روايات مربوط را جمع آورى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خاندان ابن نُمايكى از ويژگى هاى شهر حلّه ، وجود خاندان هاى شيعى در اين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خاندان ها، خانواده ابن 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نياى اين خاندان ، على بن حمدون ربعى از معاصران ابو على حسن بن محمّد طوسى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مشهور اين خاندان، ابوالبقاء هبة اللّه محمّد بن نما بن على بن حمدون حلّى است </w:t>
      </w:r>
      <w:r>
        <w:rPr>
          <w:rFonts w:eastAsia="IRNazanin" w:cs="IRNazanin"/>
          <w:color w:val="111111"/>
          <w:sz w:val="28"/>
          <w:szCs w:val="28"/>
          <w:rtl w:val="true"/>
          <w:lang w:bidi="fa-IR"/>
        </w:rPr>
        <w:t xml:space="preserve">. </w:t>
      </w:r>
      <w:r>
        <w:rPr>
          <w:rStyle w:val="FootnoteAnchor"/>
          <w:rtl w:val="true"/>
        </w:rPr>
        <w:footnoteReference w:id="2164"/>
      </w:r>
      <w:r>
        <w:rPr>
          <w:rFonts w:ascii="Amiri" w:hAnsi="Amiri" w:eastAsia="Amiri" w:cs="Amiri"/>
          <w:color w:val="111111"/>
          <w:sz w:val="28"/>
          <w:sz w:val="28"/>
          <w:szCs w:val="28"/>
          <w:rtl w:val="true"/>
          <w:lang w:bidi="ar-SA"/>
        </w:rPr>
        <w:t>درباره تاريخ تولّد وى اطلاعى در دست نيست و تنها مى دانيم كه از ابومحمّد الياس بن محمّد حائرى ، ابوعبد اللّه حسين بن احمد مقدادى و نجم الدين محمّد بن حسن علوى ، سماع حديث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جعفر مشهدى ، مؤلّف كتاب المزار الكبير ، </w:t>
      </w:r>
      <w:r>
        <w:rPr>
          <w:rStyle w:val="FootnoteAnchor"/>
          <w:rtl w:val="true"/>
        </w:rPr>
        <w:footnoteReference w:id="2165"/>
      </w:r>
      <w:r>
        <w:rPr>
          <w:rFonts w:ascii="IRNazanin" w:hAnsi="IRNazanin" w:eastAsia="IRNazanin"/>
          <w:color w:val="111111"/>
          <w:sz w:val="28"/>
          <w:sz w:val="28"/>
          <w:szCs w:val="28"/>
          <w:rtl w:val="true"/>
          <w:lang w:bidi="fa-IR"/>
        </w:rPr>
        <w:t xml:space="preserve">از او و فرزندش جعفر ، </w:t>
      </w:r>
      <w:r>
        <w:rPr>
          <w:rStyle w:val="FootnoteAnchor"/>
          <w:rtl w:val="true"/>
        </w:rPr>
        <w:footnoteReference w:id="2166"/>
      </w:r>
      <w:r>
        <w:rPr>
          <w:rFonts w:ascii="IRNazanin" w:hAnsi="IRNazanin" w:eastAsia="IRNazanin"/>
          <w:color w:val="111111"/>
          <w:sz w:val="28"/>
          <w:sz w:val="28"/>
          <w:szCs w:val="28"/>
          <w:rtl w:val="true"/>
          <w:lang w:bidi="fa-IR"/>
        </w:rPr>
        <w:t xml:space="preserve">روايت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نام وى در سلسله روايت كتاب سليم بن قيس در برخى از نسخه ها آمده كه فردى در حلّه در جمادى الاُولى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كتاب را نزد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9" w:name="pg2251_18800"/>
    </w:p>
    <w:p>
      <w:pPr>
        <w:pStyle w:val="Heading5"/>
        <w:numPr>
          <w:ilvl w:val="4"/>
          <w:numId w:val="1"/>
        </w:numPr>
        <w:rPr/>
      </w:pPr>
      <w:bookmarkStart w:id="1160" w:name="__RefHeading___Toc1669245_3804643083"/>
      <w:bookmarkStart w:id="1161" w:name="_Toc447"/>
      <w:bookmarkEnd w:id="1159"/>
      <w:bookmarkEnd w:id="1160"/>
      <w:r>
        <w:rPr>
          <w:rtl w:val="true"/>
        </w:rPr>
        <w:t>خاندان ابن زهره</w:t>
      </w:r>
      <w:bookmarkEnd w:id="1161"/>
    </w:p>
    <w:p>
      <w:pPr>
        <w:pStyle w:val="BookText"/>
        <w:rPr/>
      </w:pPr>
      <w:r>
        <w:rPr>
          <w:rFonts w:ascii="IRNazanin" w:hAnsi="IRNazanin" w:eastAsia="IRNazanin"/>
          <w:color w:val="111111"/>
          <w:sz w:val="28"/>
          <w:sz w:val="28"/>
          <w:szCs w:val="28"/>
          <w:rtl w:val="true"/>
          <w:lang w:bidi="fa-IR"/>
        </w:rPr>
        <w:t xml:space="preserve">وى به قرائت حلّى نزد استادش ابن طحال مقدادى در نجف به سال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ق ،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تاريخ وفات وى نيز سخنى در منابع نيست و تنها مى دانيم كه در سال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 مشهدى از وى سماع حديث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افراد شناخته شده اين خاندان مى توان به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نما ، </w:t>
      </w:r>
      <w:r>
        <w:rPr>
          <w:rStyle w:val="FootnoteAnchor"/>
          <w:rtl w:val="true"/>
        </w:rPr>
        <w:footnoteReference w:id="2167"/>
      </w:r>
      <w:r>
        <w:rPr>
          <w:rFonts w:ascii="Amiri" w:hAnsi="Amiri" w:eastAsia="Amiri" w:cs="Amiri"/>
          <w:color w:val="111111"/>
          <w:sz w:val="28"/>
          <w:sz w:val="28"/>
          <w:szCs w:val="28"/>
          <w:rtl w:val="true"/>
          <w:lang w:bidi="ar-SA"/>
        </w:rPr>
        <w:t xml:space="preserve">ابو ابراهيم يا ابو جعفر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ذى حجّه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فرزندش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۶۸۰</w:t>
      </w:r>
      <w:r>
        <w:rPr>
          <w:rFonts w:ascii="Amiri" w:hAnsi="Amiri" w:eastAsia="Amiri" w:cs="Amiri"/>
          <w:color w:val="111111"/>
          <w:sz w:val="28"/>
          <w:sz w:val="28"/>
          <w:szCs w:val="28"/>
          <w:rtl w:val="true"/>
          <w:lang w:bidi="ar-SA"/>
        </w:rPr>
        <w:t xml:space="preserve"> ق و مؤلّف كتاب مُثير الأحزان و منير سبل الأشجان در شرح مقتل امام حسين عليه السلام و اصحابش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w:t>
      </w:r>
      <w:r>
        <w:rPr>
          <w:rFonts w:eastAsia="Amiri" w:cs="Amiri" w:ascii="Amiri" w:hAnsi="Amiri"/>
          <w:color w:val="111111"/>
          <w:sz w:val="28"/>
          <w:szCs w:val="28"/>
          <w:rtl w:val="true"/>
          <w:lang w:bidi="ar-SA"/>
        </w:rPr>
        <w:t xml:space="preserve">. </w:t>
      </w:r>
      <w:r>
        <w:rPr>
          <w:rStyle w:val="FootnoteAnchor"/>
          <w:rtl w:val="true"/>
        </w:rPr>
        <w:footnoteReference w:id="2168"/>
      </w:r>
      <w:r>
        <w:rPr>
          <w:rFonts w:ascii="IRNazanin" w:hAnsi="IRNazanin" w:eastAsia="IRNazanin"/>
          <w:color w:val="111111"/>
          <w:sz w:val="28"/>
          <w:sz w:val="28"/>
          <w:szCs w:val="28"/>
          <w:rtl w:val="true"/>
          <w:lang w:bidi="fa-IR"/>
        </w:rPr>
        <w:t>همچنين وى كتابى با عنوان شرح الثأر فى أحوال المختار تأليف كرده كه نسخه اى از آن در اختيار علّامه مجلسى بوده و همو متن كامل اين كتاب را نقل كرده است</w:t>
      </w:r>
      <w:r>
        <w:rPr>
          <w:rFonts w:eastAsia="IRNazanin" w:cs="IRNazanin"/>
          <w:color w:val="111111"/>
          <w:sz w:val="28"/>
          <w:szCs w:val="28"/>
          <w:rtl w:val="true"/>
          <w:lang w:bidi="fa-IR"/>
        </w:rPr>
        <w:t xml:space="preserve">. </w:t>
      </w:r>
      <w:r>
        <w:rPr>
          <w:rStyle w:val="FootnoteAnchor"/>
          <w:rtl w:val="true"/>
        </w:rPr>
        <w:footnoteReference w:id="2169"/>
      </w:r>
    </w:p>
    <w:p>
      <w:pPr>
        <w:pStyle w:val="BookText"/>
        <w:rPr/>
      </w:pPr>
      <w:r>
        <w:rPr>
          <w:rFonts w:ascii="IRNazanin" w:hAnsi="IRNazanin" w:eastAsia="IRNazanin"/>
          <w:color w:val="111111"/>
          <w:sz w:val="28"/>
          <w:sz w:val="28"/>
          <w:szCs w:val="28"/>
          <w:rtl w:val="true"/>
          <w:lang w:bidi="fa-IR"/>
        </w:rPr>
        <w:t xml:space="preserve">خاندان ابن زهرهيكى ديگر از خاندان هاى مهم شيعى در حلب ، خاندان آل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2170"/>
      </w:r>
      <w:r>
        <w:rPr>
          <w:rFonts w:ascii="IRNazanin" w:hAnsi="IRNazanin" w:eastAsia="IRNazanin"/>
          <w:color w:val="111111"/>
          <w:sz w:val="28"/>
          <w:sz w:val="28"/>
          <w:szCs w:val="28"/>
          <w:rtl w:val="true"/>
          <w:lang w:bidi="fa-IR"/>
        </w:rPr>
        <w:t xml:space="preserve">ابتدا يكى از سادات خاندان زهره به نام ابو ابراهيم محمّد بن احمد حرّانى به حلب مهاجرت كرد و از آن پس ، ديگر افراد اين خاندان نيز در همان جا ماندگار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حرّانى ، عهده دار منصب نقابت علويان حلب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مشهور اين خاندان ، عزّ الدين ابو المكارم حمزة بن على مشهور به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مشهور اين خاندان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 نزد پدرش ، على بن زهره حلبى ، به تعلّم علوم پرداخت و سپس از ابو عبد اللّه حسين بن طاهر صورى و محمّد بن حسن نقّاش ، اجازه روايت آثار شيخ طوسى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فرزند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دريافت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زهره آثارى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فقه ، كتابى به نام غنية النزوع فى علمى الاُصول و الفروع نگاشته كه به چاپ نيز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ديگر وى ، جز نام آنها باقى نمانده است</w:t>
      </w:r>
      <w:r>
        <w:rPr>
          <w:rFonts w:eastAsia="IRNazanin" w:cs="IRNazanin"/>
          <w:color w:val="111111"/>
          <w:sz w:val="28"/>
          <w:szCs w:val="28"/>
          <w:rtl w:val="true"/>
          <w:lang w:bidi="fa-IR"/>
        </w:rPr>
        <w:t xml:space="preserve">. </w:t>
      </w:r>
      <w:r>
        <w:rPr>
          <w:rStyle w:val="FootnoteAnchor"/>
          <w:rtl w:val="true"/>
        </w:rPr>
        <w:footnoteReference w:id="2171"/>
      </w:r>
      <w:r>
        <w:rPr>
          <w:rFonts w:ascii="IRNazanin" w:hAnsi="IRNazanin" w:eastAsia="IRNazanin"/>
          <w:color w:val="111111"/>
          <w:sz w:val="28"/>
          <w:sz w:val="28"/>
          <w:szCs w:val="28"/>
          <w:rtl w:val="true"/>
          <w:lang w:bidi="fa-IR"/>
        </w:rPr>
        <w:t xml:space="preserve">برادرزاده ابن زهره ، محيى الدين ابو حامد محمّد بن عبد اللّه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عالمان و مشايخ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نزد پدر و عمويش ابن زهره ، تلمّذ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موجود وى ، الأربعون حديثا فى حقوق الإخوان ، به كوشش نبيل رضا علوان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 احاديثى را به اسناد خود از صحيفة الرضا عليه السلام </w:t>
      </w:r>
      <w:r>
        <w:rPr>
          <w:rStyle w:val="FootnoteAnchor"/>
          <w:rtl w:val="true"/>
        </w:rPr>
        <w:footnoteReference w:id="2172"/>
      </w:r>
      <w:r>
        <w:rPr>
          <w:rFonts w:ascii="Amiri" w:hAnsi="Amiri" w:eastAsia="Amiri" w:cs="Amiri"/>
          <w:color w:val="111111"/>
          <w:sz w:val="28"/>
          <w:sz w:val="28"/>
          <w:szCs w:val="28"/>
          <w:rtl w:val="true"/>
          <w:lang w:bidi="ar-SA"/>
        </w:rPr>
        <w:t xml:space="preserve">و رساله اهوازيه </w:t>
      </w:r>
      <w:r>
        <w:rPr>
          <w:rStyle w:val="FootnoteAnchor"/>
          <w:rtl w:val="true"/>
        </w:rPr>
        <w:footnoteReference w:id="2173"/>
      </w:r>
      <w:r>
        <w:rPr>
          <w:rFonts w:ascii="Amiri" w:hAnsi="Amiri" w:eastAsia="Amiri" w:cs="Amiri"/>
          <w:color w:val="111111"/>
          <w:sz w:val="28"/>
          <w:sz w:val="28"/>
          <w:szCs w:val="28"/>
          <w:rtl w:val="true"/>
          <w:lang w:bidi="ar-SA"/>
        </w:rPr>
        <w:t xml:space="preserve">نقل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وى در روايت كتاب الكافى نيز به واسطه ابن شهرآشوب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حديث دهم تا بيستم را به اين سلسله سند ، از الكافى نقل و تخريج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الفقيه أبو جعفر محمّد بن على بن شهرآشوب المازندرانى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أخبرنى السيّد أبو الفضل الداعى بن علىّ الحسينى السروى ، عن عبد الجبّار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2" w:name="pg2251_18804"/>
    </w:p>
    <w:p>
      <w:pPr>
        <w:pStyle w:val="Heading5"/>
        <w:numPr>
          <w:ilvl w:val="4"/>
          <w:numId w:val="1"/>
        </w:numPr>
        <w:rPr/>
      </w:pPr>
      <w:bookmarkStart w:id="1163" w:name="__RefHeading___Toc1669247_3804643083"/>
      <w:bookmarkStart w:id="1164" w:name="_Toc448"/>
      <w:bookmarkEnd w:id="1162"/>
      <w:bookmarkEnd w:id="1163"/>
      <w:r>
        <w:rPr>
          <w:rtl w:val="true"/>
        </w:rPr>
        <w:t>ادبيات دعانويسى</w:t>
      </w:r>
      <w:bookmarkEnd w:id="1164"/>
    </w:p>
    <w:p>
      <w:pPr>
        <w:pStyle w:val="BookText"/>
        <w:rPr/>
      </w:pPr>
      <w:r>
        <w:rPr>
          <w:rFonts w:ascii="Amiri" w:hAnsi="Amiri" w:eastAsia="Amiri" w:cs="Amiri"/>
          <w:color w:val="111111"/>
          <w:sz w:val="28"/>
          <w:sz w:val="28"/>
          <w:szCs w:val="28"/>
          <w:rtl w:val="true"/>
          <w:lang w:bidi="ar-SA"/>
        </w:rPr>
        <w:t xml:space="preserve">المقرى ، عن الشيخ أبى جعفر الطوسى ، عن الشيخ المفيد محمّد بن محمّد بن النعمان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قولويه القمّى ، عن محمّد بن يعقوب الكلينى </w:t>
      </w:r>
      <w:r>
        <w:rPr>
          <w:rFonts w:eastAsia="Amiri" w:cs="Amiri" w:ascii="Amiri" w:hAnsi="Amiri"/>
          <w:color w:val="111111"/>
          <w:sz w:val="28"/>
          <w:szCs w:val="28"/>
          <w:rtl w:val="true"/>
          <w:lang w:bidi="ar-SA"/>
        </w:rPr>
        <w:t xml:space="preserve">. </w:t>
      </w:r>
      <w:r>
        <w:rPr>
          <w:rStyle w:val="FootnoteAnchor"/>
          <w:rtl w:val="true"/>
        </w:rPr>
        <w:footnoteReference w:id="2174"/>
      </w:r>
      <w:r>
        <w:rPr>
          <w:rFonts w:ascii="IRNazanin" w:hAnsi="IRNazanin" w:eastAsia="IRNazanin"/>
          <w:color w:val="111111"/>
          <w:sz w:val="28"/>
          <w:sz w:val="28"/>
          <w:szCs w:val="28"/>
          <w:rtl w:val="true"/>
          <w:lang w:bidi="fa-IR"/>
        </w:rPr>
        <w:t xml:space="preserve">عالم ديگر مشهور اين خاندان ، حسن بن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به نقل از ابن ابى طَى در شرح حال وى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إسحاق بن جعفر بن محمّد بن علىّ بن الحسين الشريف ، أبو على الحسينى الإسحاقى الحلبى الشيعى ، نقيب مدينة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 الشيعة و جاههم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على عارفا بالقراءات و فقه الشيعة و الحديث و الأدب و التواريخ و قد سمع من أبى على محمّد بن أسعد الجوانى النقيب و الافتخار أبى هاشم الهاشمى </w:t>
      </w:r>
      <w:r>
        <w:rPr>
          <w:rFonts w:eastAsia="IRNazanin" w:cs="IRNazanin"/>
          <w:color w:val="111111"/>
          <w:sz w:val="28"/>
          <w:szCs w:val="28"/>
          <w:rtl w:val="true"/>
          <w:lang w:bidi="fa-IR"/>
        </w:rPr>
        <w:t xml:space="preserve">... . </w:t>
      </w:r>
      <w:r>
        <w:rPr>
          <w:rStyle w:val="FootnoteAnchor"/>
          <w:rtl w:val="true"/>
        </w:rPr>
        <w:footnoteReference w:id="2175"/>
      </w:r>
    </w:p>
    <w:p>
      <w:pPr>
        <w:pStyle w:val="BookText"/>
        <w:rPr/>
      </w:pPr>
      <w:r>
        <w:rPr>
          <w:rFonts w:ascii="IRNazanin" w:hAnsi="IRNazanin" w:eastAsia="IRNazanin"/>
          <w:color w:val="111111"/>
          <w:sz w:val="28"/>
          <w:sz w:val="28"/>
          <w:szCs w:val="28"/>
          <w:rtl w:val="true"/>
          <w:lang w:bidi="fa-IR"/>
        </w:rPr>
        <w:t xml:space="preserve">ادبيات دعانويسىاز ديگر نگاشته هاى قرن ششم كه نمايانگر تداوم سنّتى كهن در ميان اماميه است ، بايد به نگارش كتب ادعيه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راوندى ، كتابى به نام سَلوة الحزين در ذكر ادعيه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مرسل است و تنها در يك جا از ابو جعفر نيشابورى كه از وى در كتاب قصص الأنبياء نيز روايت كرده ،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فصول مختلف به بحث از كيفيت دعا و شرايط استجابت و ذكر ادعيه گوناگون مى پردازد</w:t>
      </w:r>
      <w:r>
        <w:rPr>
          <w:rFonts w:eastAsia="IRNazanin" w:cs="IRNazanin"/>
          <w:color w:val="111111"/>
          <w:sz w:val="28"/>
          <w:szCs w:val="28"/>
          <w:rtl w:val="true"/>
          <w:lang w:bidi="fa-IR"/>
        </w:rPr>
        <w:t xml:space="preserve">. </w:t>
      </w:r>
      <w:r>
        <w:rPr>
          <w:rStyle w:val="FootnoteAnchor"/>
          <w:rtl w:val="true"/>
        </w:rPr>
        <w:footnoteReference w:id="2176"/>
      </w:r>
      <w:r>
        <w:rPr>
          <w:rFonts w:ascii="Amiri" w:hAnsi="Amiri" w:eastAsia="Amiri" w:cs="Amiri"/>
          <w:color w:val="111111"/>
          <w:sz w:val="28"/>
          <w:sz w:val="28"/>
          <w:szCs w:val="28"/>
          <w:rtl w:val="true"/>
          <w:lang w:bidi="ar-SA"/>
        </w:rPr>
        <w:t>از مهم ترين كتب دعايى رايج و متداول در قرن ششم ، بايد به صحيفه سجّاديه كه البته در قرن دوم تدوين شده ، اشاره كرد</w:t>
      </w:r>
      <w:r>
        <w:rPr>
          <w:rFonts w:eastAsia="Amiri" w:cs="Amiri" w:ascii="Amiri" w:hAnsi="Amiri"/>
          <w:color w:val="111111"/>
          <w:sz w:val="28"/>
          <w:szCs w:val="28"/>
          <w:rtl w:val="true"/>
          <w:lang w:bidi="ar-SA"/>
        </w:rPr>
        <w:t xml:space="preserve">. </w:t>
      </w:r>
      <w:r>
        <w:rPr>
          <w:rStyle w:val="FootnoteAnchor"/>
          <w:rtl w:val="true"/>
        </w:rPr>
        <w:footnoteReference w:id="2177"/>
      </w:r>
      <w:r>
        <w:rPr>
          <w:rFonts w:ascii="Amiri" w:hAnsi="Amiri" w:eastAsia="Amiri" w:cs="Amiri"/>
          <w:color w:val="111111"/>
          <w:sz w:val="28"/>
          <w:sz w:val="28"/>
          <w:szCs w:val="28"/>
          <w:rtl w:val="true"/>
          <w:lang w:bidi="ar-SA"/>
        </w:rPr>
        <w:t>در فهرستى كه محمّد رضا حسينى جلالى از راويان اين كتاب در قرون مختلف فراهم كرده ، در قرن ششم مى توان به روايت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صحيفه سجّاديه به وسيله ابو على حسن بن محمّد طوسى در جمادى ثانى سال </w:t>
      </w:r>
      <w:r>
        <w:rPr>
          <w:rFonts w:ascii="Amiri" w:hAnsi="Amiri" w:eastAsia="Amiri" w:cs="Amiri"/>
          <w:color w:val="111111"/>
          <w:sz w:val="28"/>
          <w:sz w:val="28"/>
          <w:szCs w:val="28"/>
          <w:lang w:bidi="ar-SA"/>
        </w:rPr>
        <w:t>۵۱۱</w:t>
      </w:r>
      <w:r>
        <w:rPr>
          <w:rFonts w:ascii="Amiri" w:hAnsi="Amiri" w:eastAsia="Amiri" w:cs="Amiri"/>
          <w:color w:val="111111"/>
          <w:sz w:val="28"/>
          <w:sz w:val="28"/>
          <w:szCs w:val="28"/>
          <w:rtl w:val="true"/>
          <w:lang w:bidi="ar-SA"/>
        </w:rPr>
        <w:t xml:space="preserve"> ، قرائت كتاب به وسيله ابو عبد اللّه محمّد بن احمد بن شهريار 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داماد 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ربيع اوّل سال </w:t>
      </w:r>
      <w:r>
        <w:rPr>
          <w:rFonts w:ascii="Amiri" w:hAnsi="Amiri" w:eastAsia="Amiri" w:cs="Amiri"/>
          <w:color w:val="111111"/>
          <w:sz w:val="28"/>
          <w:sz w:val="28"/>
          <w:szCs w:val="28"/>
          <w:lang w:bidi="ar-SA"/>
        </w:rPr>
        <w:t>۵۱۶</w:t>
      </w:r>
      <w:r>
        <w:rPr>
          <w:rFonts w:ascii="Amiri" w:hAnsi="Amiri" w:eastAsia="Amiri" w:cs="Amiri"/>
          <w:color w:val="111111"/>
          <w:sz w:val="28"/>
          <w:sz w:val="28"/>
          <w:szCs w:val="28"/>
          <w:rtl w:val="true"/>
          <w:lang w:bidi="ar-SA"/>
        </w:rPr>
        <w:t xml:space="preserve"> ، و روايت كتاب به وسيله تاج الشرف يحيى بن اسماعيل بن على حسينى در محلّه شادياخ نيشابور در غُرّه محرّم سال </w:t>
      </w:r>
      <w:r>
        <w:rPr>
          <w:rFonts w:ascii="Amiri" w:hAnsi="Amiri" w:eastAsia="Amiri" w:cs="Amiri"/>
          <w:color w:val="111111"/>
          <w:sz w:val="28"/>
          <w:sz w:val="28"/>
          <w:szCs w:val="28"/>
          <w:lang w:bidi="ar-SA"/>
        </w:rPr>
        <w:t>۵۸۹</w:t>
      </w:r>
      <w:r>
        <w:rPr>
          <w:rFonts w:ascii="Amiri" w:hAnsi="Amiri" w:eastAsia="Amiri" w:cs="Amiri"/>
          <w:color w:val="111111"/>
          <w:sz w:val="28"/>
          <w:sz w:val="28"/>
          <w:szCs w:val="28"/>
          <w:rtl w:val="true"/>
          <w:lang w:bidi="ar-SA"/>
        </w:rPr>
        <w:t xml:space="preserve"> اشاره كرد</w:t>
      </w:r>
      <w:r>
        <w:rPr>
          <w:rFonts w:eastAsia="Amiri" w:cs="Amiri" w:ascii="Amiri" w:hAnsi="Amiri"/>
          <w:color w:val="111111"/>
          <w:sz w:val="28"/>
          <w:szCs w:val="28"/>
          <w:rtl w:val="true"/>
          <w:lang w:bidi="ar-SA"/>
        </w:rPr>
        <w:t xml:space="preserve">. </w:t>
      </w:r>
      <w:r>
        <w:rPr>
          <w:rStyle w:val="FootnoteAnchor"/>
          <w:rtl w:val="true"/>
        </w:rPr>
        <w:footnoteReference w:id="2178"/>
      </w:r>
      <w:r>
        <w:rPr>
          <w:rFonts w:ascii="Amiri" w:hAnsi="Amiri" w:eastAsia="Amiri" w:cs="Amiri"/>
          <w:color w:val="111111"/>
          <w:sz w:val="28"/>
          <w:sz w:val="28"/>
          <w:szCs w:val="28"/>
          <w:rtl w:val="true"/>
          <w:lang w:bidi="ar-SA"/>
        </w:rPr>
        <w:t xml:space="preserve">ابن ادريس در رجب سال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 نسخه اى از صحيفه سجاديه را استنساخ كرده است</w:t>
      </w:r>
      <w:r>
        <w:rPr>
          <w:rFonts w:eastAsia="Amiri" w:cs="Amiri" w:ascii="Amiri" w:hAnsi="Amiri"/>
          <w:color w:val="111111"/>
          <w:sz w:val="28"/>
          <w:szCs w:val="28"/>
          <w:rtl w:val="true"/>
          <w:lang w:bidi="ar-SA"/>
        </w:rPr>
        <w:t xml:space="preserve">. </w:t>
      </w:r>
      <w:r>
        <w:rPr>
          <w:rStyle w:val="FootnoteAnchor"/>
          <w:rtl w:val="true"/>
        </w:rPr>
        <w:footnoteReference w:id="2179"/>
      </w:r>
      <w:r>
        <w:rPr>
          <w:rFonts w:ascii="IRNazanin" w:hAnsi="IRNazanin" w:eastAsia="IRNazanin"/>
          <w:color w:val="111111"/>
          <w:sz w:val="28"/>
          <w:sz w:val="28"/>
          <w:szCs w:val="28"/>
          <w:rtl w:val="true"/>
          <w:lang w:bidi="fa-IR"/>
        </w:rPr>
        <w:t xml:space="preserve">كتاب ذخيرة الآخرة ى على بن محمّد بن على بن عبد الصمد سبزوارى ، از ديگر كتب ادعيه نوشته شده در قرن ششم است كه در نُسخ چندى باقى است و به كوشش آقاى رسول جعفريان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فرد شناخته شده خانواده تميمى ، ابو الحسن على بن عبد الصمد بن محمّد تميمى ، راوى آثار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جمله شاگردان شيخ طوسى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الدين، وى را با القابى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 ديّن ، ياد كرده است</w:t>
      </w:r>
      <w:r>
        <w:rPr>
          <w:rFonts w:eastAsia="IRNazanin" w:cs="IRNazanin"/>
          <w:color w:val="111111"/>
          <w:sz w:val="28"/>
          <w:szCs w:val="28"/>
          <w:rtl w:val="true"/>
          <w:lang w:bidi="fa-IR"/>
        </w:rPr>
        <w:t xml:space="preserve">. </w:t>
      </w:r>
      <w:r>
        <w:rPr>
          <w:rStyle w:val="FootnoteAnchor"/>
          <w:rtl w:val="true"/>
        </w:rPr>
        <w:footnoteReference w:id="2180"/>
      </w:r>
      <w:r>
        <w:rPr>
          <w:rFonts w:ascii="IRNazanin" w:hAnsi="IRNazanin" w:eastAsia="IRNazanin"/>
          <w:color w:val="111111"/>
          <w:sz w:val="28"/>
          <w:sz w:val="28"/>
          <w:szCs w:val="28"/>
          <w:rtl w:val="true"/>
          <w:lang w:bidi="fa-IR"/>
        </w:rPr>
        <w:t>وى از طريق ابوالبركات على بن الحسين علوى ، كتاب الأمالى را از شيخ صدوق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فرزند وى ، ركن الدين على بن على نيز همانند پدر نزد شيخ طوسى تلمّذ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 برادرش محمّد، از شيوخ اجازه ابن شهرآشوب بوده اند</w:t>
      </w:r>
      <w:r>
        <w:rPr>
          <w:rFonts w:eastAsia="IRNazanin" w:cs="IRNazanin"/>
          <w:color w:val="111111"/>
          <w:sz w:val="28"/>
          <w:szCs w:val="28"/>
          <w:rtl w:val="true"/>
          <w:lang w:bidi="fa-IR"/>
        </w:rPr>
        <w:t xml:space="preserve">. </w:t>
      </w:r>
      <w:r>
        <w:rPr>
          <w:rStyle w:val="FootnoteAnchor"/>
          <w:rtl w:val="true"/>
        </w:rPr>
        <w:footnoteReference w:id="2181"/>
      </w:r>
      <w:r>
        <w:rPr>
          <w:rFonts w:ascii="IRNazanin" w:hAnsi="IRNazanin" w:eastAsia="IRNazanin"/>
          <w:color w:val="111111"/>
          <w:sz w:val="28"/>
          <w:sz w:val="28"/>
          <w:szCs w:val="28"/>
          <w:rtl w:val="true"/>
          <w:lang w:bidi="fa-IR"/>
        </w:rPr>
        <w:t>برادر ديگر آنها حسين بن على بن عبد الصمد نيز با عنوان فقيه و ثقه معرفى شده است</w:t>
      </w:r>
      <w:r>
        <w:rPr>
          <w:rFonts w:eastAsia="IRNazanin" w:cs="IRNazanin"/>
          <w:color w:val="111111"/>
          <w:sz w:val="28"/>
          <w:szCs w:val="28"/>
          <w:rtl w:val="true"/>
          <w:lang w:bidi="fa-IR"/>
        </w:rPr>
        <w:t xml:space="preserve">. </w:t>
      </w:r>
      <w:r>
        <w:rPr>
          <w:rStyle w:val="FootnoteAnchor"/>
          <w:rtl w:val="true"/>
        </w:rPr>
        <w:footnoteReference w:id="2182"/>
      </w:r>
      <w:r>
        <w:rPr>
          <w:rFonts w:ascii="Amiri" w:hAnsi="Amiri" w:eastAsia="Amiri" w:cs="Amiri"/>
          <w:color w:val="111111"/>
          <w:sz w:val="28"/>
          <w:sz w:val="28"/>
          <w:szCs w:val="28"/>
          <w:rtl w:val="true"/>
          <w:lang w:bidi="ar-SA"/>
        </w:rPr>
        <w:t>اين خانواده به عنوان راويان مشهور آثار صدوق ، شهره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 قطب</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5" w:name="pg2251_18808"/>
    </w:p>
    <w:p>
      <w:pPr>
        <w:pStyle w:val="Heading5"/>
        <w:numPr>
          <w:ilvl w:val="4"/>
          <w:numId w:val="1"/>
        </w:numPr>
        <w:rPr/>
      </w:pPr>
      <w:bookmarkStart w:id="1166" w:name="__RefHeading___Toc1669249_3804643083"/>
      <w:bookmarkStart w:id="1167" w:name="_Toc449"/>
      <w:bookmarkEnd w:id="1165"/>
      <w:bookmarkEnd w:id="1166"/>
      <w:r>
        <w:rPr>
          <w:rtl w:val="true"/>
        </w:rPr>
        <w:t xml:space="preserve">ابو على صورى و رساله </w:t>
      </w:r>
      <w:r>
        <w:rPr>
          <w:rtl w:val="true"/>
        </w:rPr>
        <w:t>«</w:t>
      </w:r>
      <w:r>
        <w:rPr>
          <w:rtl w:val="true"/>
        </w:rPr>
        <w:t>قضاء حقوق المؤمنين</w:t>
      </w:r>
      <w:r>
        <w:rPr>
          <w:rtl w:val="true"/>
        </w:rPr>
        <w:t>»</w:t>
      </w:r>
      <w:bookmarkEnd w:id="1167"/>
    </w:p>
    <w:p>
      <w:pPr>
        <w:pStyle w:val="Heading5"/>
        <w:numPr>
          <w:ilvl w:val="4"/>
          <w:numId w:val="1"/>
        </w:numPr>
        <w:rPr/>
      </w:pPr>
      <w:bookmarkStart w:id="1168" w:name="__RefHeading___Toc1669251_3804643083"/>
      <w:bookmarkStart w:id="1169" w:name="_Toc450"/>
      <w:bookmarkEnd w:id="1168"/>
      <w:r>
        <w:rPr>
          <w:rtl w:val="true"/>
        </w:rPr>
        <w:t>ادبيات زيارت نامه نويسى</w:t>
      </w:r>
      <w:bookmarkEnd w:id="1169"/>
    </w:p>
    <w:p>
      <w:pPr>
        <w:pStyle w:val="BookText"/>
        <w:rPr/>
      </w:pPr>
      <w:r>
        <w:rPr>
          <w:rFonts w:ascii="Amiri" w:hAnsi="Amiri" w:eastAsia="Amiri" w:cs="Amiri"/>
          <w:color w:val="111111"/>
          <w:sz w:val="28"/>
          <w:sz w:val="28"/>
          <w:szCs w:val="28"/>
          <w:rtl w:val="true"/>
          <w:lang w:bidi="ar-SA"/>
        </w:rPr>
        <w:t xml:space="preserve">راوندى در الخرائج و الجرائح و در قصص الأنبياء ، از طريق همين دو تن رواياتى را از آثار مذكور صدوق نقل كرده است </w:t>
      </w:r>
      <w:r>
        <w:rPr>
          <w:rFonts w:eastAsia="Amiri" w:cs="Amiri" w:ascii="Amiri" w:hAnsi="Amiri"/>
          <w:color w:val="111111"/>
          <w:sz w:val="28"/>
          <w:szCs w:val="28"/>
          <w:rtl w:val="true"/>
          <w:lang w:bidi="ar-SA"/>
        </w:rPr>
        <w:t xml:space="preserve">. </w:t>
      </w:r>
      <w:r>
        <w:rPr>
          <w:rStyle w:val="FootnoteAnchor"/>
          <w:rtl w:val="true"/>
        </w:rPr>
        <w:footnoteReference w:id="2183"/>
      </w:r>
      <w:r>
        <w:rPr>
          <w:rFonts w:ascii="IRNazanin" w:hAnsi="IRNazanin" w:eastAsia="IRNazanin"/>
          <w:color w:val="111111"/>
          <w:sz w:val="28"/>
          <w:sz w:val="28"/>
          <w:szCs w:val="28"/>
          <w:rtl w:val="true"/>
          <w:lang w:bidi="fa-IR"/>
        </w:rPr>
        <w:t xml:space="preserve">همچنين ابن طاووس از كتابى به نام منية الداعى و غنية الواعى كه در اختيار داشته ، نقل هايى را آورده و مؤلّف كتاب را على بن محمّد بن على بن الحسين بن عبد الصمد تميمى ياد كرده است </w:t>
      </w:r>
      <w:r>
        <w:rPr>
          <w:rFonts w:eastAsia="IRNazanin" w:cs="IRNazanin"/>
          <w:color w:val="111111"/>
          <w:sz w:val="28"/>
          <w:szCs w:val="28"/>
          <w:rtl w:val="true"/>
          <w:lang w:bidi="fa-IR"/>
        </w:rPr>
        <w:t xml:space="preserve">. </w:t>
      </w:r>
      <w:r>
        <w:rPr>
          <w:rStyle w:val="FootnoteAnchor"/>
          <w:rtl w:val="true"/>
        </w:rPr>
        <w:footnoteReference w:id="2184"/>
      </w:r>
      <w:r>
        <w:rPr>
          <w:rFonts w:ascii="IRNazanin" w:hAnsi="IRNazanin" w:eastAsia="IRNazanin"/>
          <w:color w:val="111111"/>
          <w:sz w:val="28"/>
          <w:sz w:val="28"/>
          <w:szCs w:val="28"/>
          <w:rtl w:val="true"/>
          <w:lang w:bidi="fa-IR"/>
        </w:rPr>
        <w:t>البتّه همان گونه كه آقاى رسول جعفريان تذكر داده است ، نام درست مؤلّف ، محمّد بن حسين بن على بن عبد الصمد است</w:t>
      </w:r>
      <w:r>
        <w:rPr>
          <w:rFonts w:eastAsia="IRNazanin" w:cs="IRNazanin"/>
          <w:color w:val="111111"/>
          <w:sz w:val="28"/>
          <w:szCs w:val="28"/>
          <w:rtl w:val="true"/>
          <w:lang w:bidi="fa-IR"/>
        </w:rPr>
        <w:t xml:space="preserve">. </w:t>
      </w:r>
      <w:r>
        <w:rPr>
          <w:rStyle w:val="FootnoteAnchor"/>
          <w:rtl w:val="true"/>
        </w:rPr>
        <w:footnoteReference w:id="2185"/>
      </w:r>
    </w:p>
    <w:p>
      <w:pPr>
        <w:pStyle w:val="BookText"/>
        <w:rPr/>
      </w:pPr>
      <w:r>
        <w:rPr>
          <w:rFonts w:ascii="IRNazanin" w:hAnsi="IRNazanin" w:eastAsia="IRNazanin"/>
          <w:color w:val="111111"/>
          <w:sz w:val="28"/>
          <w:sz w:val="28"/>
          <w:szCs w:val="28"/>
          <w:rtl w:val="true"/>
          <w:lang w:bidi="fa-IR"/>
        </w:rPr>
        <w:t xml:space="preserve">ابو على صورى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حقوق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ديگر آثار حديثى در حوزه اخلاق مبتنى بر احاديث ، رساله كوتاه قضاء حقوق المؤمنين ، نگاشته شيخ سديد الدين ابو على بن طاهر صورى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مؤلّف ، چيز زيادى دانسته نيست ، جز آن كه وى احتمالاً از علماى امامى قرن ششم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رأيى فقهى در بحث توسّع در زمان انجام دادن نماز قضا و خرده گيرى وى بر ابو صلاح حلبى ، از ديگر آراى او اطلاعى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وى نزد كفعمى بوده و كفعمى در تأليف حواشى بر مصباح كه در سال </w:t>
      </w:r>
      <w:r>
        <w:rPr>
          <w:rFonts w:ascii="IRNazanin" w:hAnsi="IRNazanin" w:eastAsia="IRNazanin"/>
          <w:color w:val="111111"/>
          <w:sz w:val="28"/>
          <w:sz w:val="28"/>
          <w:szCs w:val="28"/>
          <w:lang w:bidi="fa-IR"/>
        </w:rPr>
        <w:t>۸۹۵</w:t>
      </w:r>
      <w:r>
        <w:rPr>
          <w:rFonts w:ascii="IRNazanin" w:hAnsi="IRNazanin" w:eastAsia="IRNazanin"/>
          <w:color w:val="111111"/>
          <w:sz w:val="28"/>
          <w:sz w:val="28"/>
          <w:szCs w:val="28"/>
          <w:rtl w:val="true"/>
          <w:lang w:bidi="fa-IR"/>
        </w:rPr>
        <w:t xml:space="preserve"> نگاشته ، از آن ، سود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كتاب ، يكى از مصادر بحار الأنوار است</w:t>
      </w:r>
      <w:r>
        <w:rPr>
          <w:rFonts w:eastAsia="IRNazanin" w:cs="IRNazanin"/>
          <w:color w:val="111111"/>
          <w:sz w:val="28"/>
          <w:szCs w:val="28"/>
          <w:rtl w:val="true"/>
          <w:lang w:bidi="fa-IR"/>
        </w:rPr>
        <w:t xml:space="preserve">. </w:t>
      </w:r>
      <w:r>
        <w:rPr>
          <w:rStyle w:val="FootnoteAnchor"/>
          <w:rtl w:val="true"/>
        </w:rPr>
        <w:footnoteReference w:id="2186"/>
      </w:r>
      <w:r>
        <w:rPr>
          <w:rFonts w:ascii="IRNazanin" w:hAnsi="IRNazanin" w:eastAsia="IRNazanin"/>
          <w:color w:val="111111"/>
          <w:sz w:val="28"/>
          <w:sz w:val="28"/>
          <w:szCs w:val="28"/>
          <w:rtl w:val="true"/>
          <w:lang w:bidi="fa-IR"/>
        </w:rPr>
        <w:t xml:space="preserve">متن كوتاه و مرسل اين كتاب ، جداگانه به وسيله حامد الخفّاف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ادبيات زيارت نامه نويسىبا توجّه به جايگاه زيارت ائمّه در تشيّع ، نگارش آثارى در تشريح آداب اين كار ، در ميان شيعه سابقه اى كهن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برجامانده در اين حوزه مى توان به كتاب كامل الزيارات ابن قولويه و كتاب المزار شيخ مفيد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نيز ابو عبد اللّه محمّد بن جعفر مشهدى ، كتابى به نام المزار الكبير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تأليف نمود كه يكى از معدود آثار دعايى ـ زيارتى اماميه ، به جامانده از اين برهه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رجالى ، مطالب چندانى درباره شرح حال وى وجود ندارد ؛ امّا نگاهى به فهرست مشايخ او نشان مى دهد كه اوج فعاليت علمى مشهدى ، در سه دهه آخر قرن ششم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مشهدى نزد مشايخ رى ،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حلّه به تحصيل پرداخته و در حلّه به سال </w:t>
      </w:r>
      <w:r>
        <w:rPr>
          <w:rFonts w:ascii="IRNazanin" w:hAnsi="IRNazanin" w:eastAsia="IRNazanin"/>
          <w:color w:val="111111"/>
          <w:sz w:val="28"/>
          <w:sz w:val="28"/>
          <w:szCs w:val="28"/>
          <w:lang w:bidi="fa-IR"/>
        </w:rPr>
        <w:t>۵۷۴</w:t>
      </w:r>
      <w:r>
        <w:rPr>
          <w:rFonts w:ascii="IRNazanin" w:hAnsi="IRNazanin" w:eastAsia="IRNazanin"/>
          <w:color w:val="111111"/>
          <w:sz w:val="28"/>
          <w:sz w:val="28"/>
          <w:szCs w:val="28"/>
          <w:rtl w:val="true"/>
          <w:lang w:bidi="fa-IR"/>
        </w:rPr>
        <w:t xml:space="preserve"> ق ، از ابو المكارم حمزة بن على حلبى ، ابو الحسين ورّام بن ابى فراس ـ كه نزد او كتاب تنبيه الخواطر را خوانده ـ ، ابن شهرآشوب و سيّد عبد الحميد بن تقى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۵۸۰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سماع حديث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 وى از سيّد بهاء الشرف محمّد بن حسن ، راوى صحيفه سجّاديه ، اين مجموعه دعايى را به روايت دريافت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 ذكر مشايخ متعدّدى است كه وى صحيفه سجّاديه را از آنها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وى صحيفه را نزد ابو الحسن بن عريضى علوى به سماع در شوّال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مركزيت يافتن حلّه در انتقال ميراث شيخ طوسى را مى توان از خبر روايت تمام آثار شيخ طوسى از طريق ابو البقاء هبة اللّه بن نما بن على بن حمدون ربعى به وسيله مشهدى دريافت</w:t>
      </w:r>
      <w:r>
        <w:rPr>
          <w:rFonts w:eastAsia="IRNazanin" w:cs="IRNazanin"/>
          <w:color w:val="111111"/>
          <w:sz w:val="28"/>
          <w:szCs w:val="28"/>
          <w:rtl w:val="true"/>
          <w:lang w:bidi="fa-IR"/>
        </w:rPr>
        <w:t xml:space="preserve">. </w:t>
      </w:r>
      <w:r>
        <w:rPr>
          <w:rStyle w:val="FootnoteAnchor"/>
          <w:rtl w:val="true"/>
        </w:rPr>
        <w:footnoteReference w:id="2187"/>
      </w:r>
      <w:r>
        <w:rPr>
          <w:rFonts w:ascii="IRNazanin" w:hAnsi="IRNazanin" w:eastAsia="IRNazanin"/>
          <w:color w:val="111111"/>
          <w:sz w:val="28"/>
          <w:sz w:val="28"/>
          <w:szCs w:val="28"/>
          <w:rtl w:val="true"/>
          <w:lang w:bidi="fa-IR"/>
        </w:rPr>
        <w:t xml:space="preserve">مشهدى همچنين نزد 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آثار وى را خوانده و همو اجازه روايت تمام آثار و رواياتش را به مشهدى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المزار مشهدى ، يكى از قديمى ترين كتب ادعيه زيارتى شيعه در كنار كامل الزيارات ابن قولويه و كتابى تحت همين نام از شيخ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الزائر و سيّد عبد الكريم بن طاووس در فرحة الغَرىّ از اين كتاب به تكرار ، نقل قول آورده اند</w:t>
      </w:r>
      <w:r>
        <w:rPr>
          <w:rFonts w:eastAsia="IRNazanin" w:cs="IRNazanin"/>
          <w:color w:val="111111"/>
          <w:sz w:val="28"/>
          <w:szCs w:val="28"/>
          <w:rtl w:val="true"/>
          <w:lang w:bidi="fa-IR"/>
        </w:rPr>
        <w:t xml:space="preserve">. </w:t>
      </w:r>
      <w:r>
        <w:rPr>
          <w:rStyle w:val="FootnoteAnchor"/>
          <w:rtl w:val="true"/>
        </w:rPr>
        <w:footnoteReference w:id="2188"/>
      </w:r>
      <w:r>
        <w:rPr>
          <w:rFonts w:ascii="Amiri" w:hAnsi="Amiri" w:eastAsia="Amiri" w:cs="Amiri"/>
          <w:color w:val="111111"/>
          <w:sz w:val="28"/>
          <w:sz w:val="28"/>
          <w:szCs w:val="28"/>
          <w:rtl w:val="true"/>
          <w:lang w:bidi="ar-SA"/>
        </w:rPr>
        <w:t>المزار ، با ذكر آداب و ادعيه روايت شده در زيارت</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0" w:name="pg2251_18811"/>
    </w:p>
    <w:p>
      <w:pPr>
        <w:pStyle w:val="Heading5"/>
        <w:numPr>
          <w:ilvl w:val="4"/>
          <w:numId w:val="1"/>
        </w:numPr>
        <w:rPr/>
      </w:pPr>
      <w:bookmarkStart w:id="1171" w:name="__RefHeading___Toc1669253_3804643083"/>
      <w:bookmarkStart w:id="1172" w:name="_Toc451"/>
      <w:bookmarkEnd w:id="1170"/>
      <w:bookmarkEnd w:id="1171"/>
      <w:r>
        <w:rPr>
          <w:rtl w:val="true"/>
        </w:rPr>
        <w:t xml:space="preserve">على بن عيسى اِربِلى و كتاب </w:t>
      </w:r>
      <w:r>
        <w:rPr>
          <w:rtl w:val="true"/>
        </w:rPr>
        <w:t>«</w:t>
      </w:r>
      <w:r>
        <w:rPr>
          <w:rtl w:val="true"/>
        </w:rPr>
        <w:t>كشف الغُمّة فى معرفة الأئمّة</w:t>
      </w:r>
      <w:r>
        <w:rPr>
          <w:rtl w:val="true"/>
        </w:rPr>
        <w:t>»</w:t>
      </w:r>
      <w:bookmarkEnd w:id="1172"/>
    </w:p>
    <w:p>
      <w:pPr>
        <w:pStyle w:val="BookText"/>
        <w:rPr/>
      </w:pPr>
      <w:r>
        <w:rPr>
          <w:rFonts w:ascii="IRNazanin" w:hAnsi="IRNazanin" w:eastAsia="IRNazanin"/>
          <w:color w:val="111111"/>
          <w:sz w:val="28"/>
          <w:sz w:val="28"/>
          <w:szCs w:val="28"/>
          <w:rtl w:val="true"/>
          <w:lang w:bidi="fa-IR"/>
        </w:rPr>
        <w:t xml:space="preserve">ائمّه و اعمال شُهور ،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اين ادعيه ، مسند بودن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جالب ترين اسناد روايتى اين كتاب ، سند مربوط به زيارتى طولانى در روز غدير خم به نقل از امام هادى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الفقيه الأجلّ أبو الفضل شاذان بن جبرئيل القمّى ، عن الفقيه العماد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أبى القاسم الطبرى ، عن أبى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أبى القاسم جعفر بن قولويه ، عن محمّد بن يعقوب الكلينى ، عن على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 عن أبى القاسم بن روح و عثمان بن سعيد العمْرى ، عن أبى محمّد الحسين بن على العسكرى ، عن أبيه </w:t>
      </w:r>
      <w:r>
        <w:rPr>
          <w:rFonts w:eastAsia="IRNazanin" w:cs="IRNazanin"/>
          <w:color w:val="111111"/>
          <w:sz w:val="28"/>
          <w:szCs w:val="28"/>
          <w:rtl w:val="true"/>
          <w:lang w:bidi="fa-IR"/>
        </w:rPr>
        <w:t xml:space="preserve">. </w:t>
      </w:r>
      <w:r>
        <w:rPr>
          <w:rStyle w:val="FootnoteAnchor"/>
          <w:rtl w:val="true"/>
        </w:rPr>
        <w:footnoteReference w:id="2189"/>
      </w:r>
      <w:r>
        <w:rPr>
          <w:rFonts w:ascii="IRNazanin" w:hAnsi="IRNazanin" w:eastAsia="IRNazanin"/>
          <w:color w:val="111111"/>
          <w:sz w:val="28"/>
          <w:sz w:val="28"/>
          <w:szCs w:val="28"/>
          <w:rtl w:val="true"/>
          <w:lang w:bidi="fa-IR"/>
        </w:rPr>
        <w:t xml:space="preserve">شيخ مفيد در كتاب المزار خود ، متن اين دعا را بدون ذكر سند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مشهدى در ضمن كتاب به تأليف ديگرش به نام بُغْية الطالب و إيضاح المناسك كه ظاهرا اثرى فقهى است ،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المزار الكبير به كوشش جواد قيّومى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يك نسخه خطّى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بودن اين كتاب ، خود ، مدرك جالب ديگرى درباره اهمّيت شيوخ رى در انتقال ميراث شيخ صدوق و انتقال آن به 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 اللّه بن جعفر دوريستى و شاذان بن جبرئيل قمى ، راوى كتب شيخ صدوق براى مشهدى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مشهدى همچنين از كتب متقدّم امامى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ـ كه به نام آن تصريح نموده ـ و احتمالاً كتاب المشيخة ى حسن بن محبوب ـ كه تنها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 ـ استفاده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عيسى اِربِلى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فى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از مهم ترين آثار تأليف شده در قرن هفتم ، كتاب كشف الغمّة فى معرفة الأئمّة ، تأليف عالم امامى ، ابو الحسن بهاءالدين على بن عيسى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۶۹۲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190"/>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تاريخ دقيق تولّد وى ، اطلاعى در دست نيست و تنها بر اساس شواهدى ، از تولّد وى در ميانه سال هاى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۶۲۵</w:t>
      </w:r>
      <w:r>
        <w:rPr>
          <w:rFonts w:ascii="IRNazanin" w:hAnsi="IRNazanin" w:eastAsia="IRNazanin"/>
          <w:color w:val="111111"/>
          <w:sz w:val="28"/>
          <w:sz w:val="28"/>
          <w:szCs w:val="28"/>
          <w:rtl w:val="true"/>
          <w:lang w:bidi="fa-IR"/>
        </w:rPr>
        <w:t xml:space="preserve"> ق ،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اربلى ، بيشتر عمر خود را در مسائل ديوانى ، بخصوص رياست ديوان انشا ، سپرى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تعلّق خاطر وى به حديث و متون حديثى باعث شد تا در مواقعى نزد برخى محدّثان ، به سماع آثار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وى در سال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ق ، در اربل ، كتاب هاى كفاية الطالب و البيان فى أخبار صاحب الزمان ابوعبداللّه محمّدبن يوسف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ق ، اجازه روايت كتاب الذرّية الطاهرة ى دولابى را از سيّد جلال الدين عبد الحميد بن فخّار بن معد موسوى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تأليف اربلى ، كتاب كشف الغمّة فى معرفة الأئمّة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اربلى در اشارات كوتاهى ، علّت تأليف اين كتاب را بيان كرده است</w:t>
      </w:r>
      <w:r>
        <w:rPr>
          <w:rFonts w:eastAsia="IRNazanin" w:cs="IRNazanin"/>
          <w:color w:val="111111"/>
          <w:sz w:val="28"/>
          <w:szCs w:val="28"/>
          <w:rtl w:val="true"/>
          <w:lang w:bidi="fa-IR"/>
        </w:rPr>
        <w:t xml:space="preserve">. </w:t>
      </w:r>
      <w:r>
        <w:rPr>
          <w:rStyle w:val="FootnoteAnchor"/>
          <w:rtl w:val="true"/>
        </w:rPr>
        <w:footnoteReference w:id="2191"/>
      </w:r>
      <w:r>
        <w:rPr>
          <w:rFonts w:ascii="IRNazanin" w:hAnsi="IRNazanin" w:eastAsia="IRNazanin"/>
          <w:color w:val="111111"/>
          <w:sz w:val="28"/>
          <w:sz w:val="28"/>
          <w:szCs w:val="28"/>
          <w:rtl w:val="true"/>
          <w:lang w:bidi="fa-IR"/>
        </w:rPr>
        <w:t xml:space="preserve">شيوه اربلى در تأليف كتاب كشف الغمّة ، بيشتر گردآورى آثار گذشتگان و غالبا با حذف سند و ذكر برخى از توضيحات ادبى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جعفريان در توصيف شيوه اربلى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 چنين مى رسد كه وى اساس كار خويش را گردآورى متونى از آثار گذشتگان درباره شرح حال امامان قرار داده است ، گرچه بخشى را نيز با توضيحات سودمند ادبى خود مرتّب ساخته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نقل و كيفيت استفاده از منابع ، توضيحاتى را به دست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مثال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كتاب 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امّا به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اختصار ، بويژه درباره حذف اسانيد ،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شخصيت هايى كه اين حديث را نقل كرده اند، آورده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تمام 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طولانى شدن كتاب</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كنيم</w:t>
      </w:r>
      <w:r>
        <w:rPr>
          <w:rFonts w:eastAsia="IRNazanin" w:cs="IRNazanin"/>
          <w:color w:val="111111"/>
          <w:sz w:val="28"/>
          <w:szCs w:val="28"/>
          <w:rtl w:val="true"/>
          <w:lang w:bidi="fa-IR"/>
        </w:rPr>
        <w:t xml:space="preserve">». </w:t>
      </w:r>
      <w:r>
        <w:rPr>
          <w:rStyle w:val="FootnoteAnchor"/>
          <w:rtl w:val="true"/>
        </w:rPr>
        <w:footnoteReference w:id="2192"/>
      </w:r>
      <w:r>
        <w:rPr>
          <w:rFonts w:ascii="IRNazanin" w:hAnsi="IRNazanin" w:eastAsia="IRNazanin"/>
          <w:color w:val="111111"/>
          <w:sz w:val="28"/>
          <w:sz w:val="28"/>
          <w:szCs w:val="28"/>
          <w:rtl w:val="true"/>
          <w:lang w:bidi="fa-IR"/>
        </w:rPr>
        <w:t xml:space="preserve">اهمّيت كتاب اربلى در دو نكته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در نقل قول هايى كه وى از برخى آثار كهن و غير موجود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يكى از مهم ترين اين متون ، كتاب السقيفة و الفدك ابو بكر احمد بن عبد العزيز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اربلى از اين كتاب ، خطبه حضرت زهرا عليهاالسلام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اربلى و نوع ورود وى به اين مطلب نيز جالب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 ماهيّت تشيّعى كه وى ارائه كرده است ، يعنى تشيّع معتدل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نشان دادن ماهيت اين اعتدال ، بهتر است عبارت اربلى را در بحث ارث نهادن پيامبر صلى الله عليه و آله و برخورد خلفا با دختر پيامبر صلى الله عليه و آله نقل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أبى سعيد الخدرى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عليهاالسلام تطلب فدكا فقال أبو بكر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لأعلم إن شاء اللّه أنّك لن تقولى إلّا حقّا ، و لكن هاتى بيّنتك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بعلىّ عليه السلام فشهد ، ثمّ جاءت باُمّ أيمن فشهدت ، فقال امرأة أخرى أو رجلاً ، فكتبت لك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عجيب ، فإنّ فاطمة عليهاالسلام إن كانت مطالبة بميراث فلا حاجة بها إلى الشهود ؛ فإنّ المستحقّ للتركة لا يفتقر إلى الشاهد إلّا إذا لم يعرف صحّة نسبه و اعتزائه إلى الدارج ، و ما أظنّهم شكّوا فى نسبها عليهاالسلام و كونها ابنة النبىّ صلى الله عليه و آله ، و إن كانت تطلب فدكا و تدّعى أنّ أباها صلى الله عليه و آله نحلها إيّاها ، احتاجت إلى إقامة البيّنة ، و لم يبق لمّا رواه أبوبكر رضى الله عنه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 هذا واضح جدّا ، 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أنّ عائشة و حفصة ـ رضى اللّه عنهما ـ هما اللتان شهدتا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 بن أوس النضرى ، و لمّا ولّى عثمان رضى الله عنه قالت له عائشة ـ رضى اللّه عنها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أعطنى ما كان يعطينى أبى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له موضعا فى الكتاب و لا فى السنّة ، و لكن كان أبوك و عمر يعطيانك عن طيبة أنفسهما ، و أنا لا 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فأعطنى ميراثى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جئت فشهدت أنت و مالك بن أوس النضرى أنّ رسول اللّه صلى الله عليه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فأبطلت حقّ فاطمة و جئت تطلبينه ، لا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فكان إذا خرج إلى الصلاة نادت و ترفع القميص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خالف صاحب هذا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آذته ، صعد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الزعراء عدوّة اللّه ضرب اللّه مثلها و مثل صاحبتها حفصة فى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 نُوحٍ وَ امْرَأَتَ لُوطٍ كَانَتَا تَحْتَ عَبْدَيْنِ مِنْ عِبَادِنَا صَــلِحَيْنِ فَخَانَتَاهُمَا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ادْخُلَا النَّارَ مَعَ الدَّ خِلِينَ </w:t>
      </w:r>
      <w:r>
        <w:rPr>
          <w:rFonts w:eastAsia="Amiri" w:cs="Amiri" w:ascii="Amiri" w:hAnsi="Amiri"/>
          <w:color w:val="111111"/>
          <w:sz w:val="28"/>
          <w:szCs w:val="28"/>
          <w:rtl w:val="true"/>
          <w:lang w:bidi="ar-SA"/>
        </w:rPr>
        <w:t xml:space="preserve">» </w:t>
      </w:r>
      <w:r>
        <w:rPr>
          <w:rStyle w:val="FootnoteAnchor"/>
          <w:rtl w:val="true"/>
        </w:rPr>
        <w:footnoteReference w:id="2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سمّاك رسول اللّه صلى الله عليه و آله باسم نعثل اليهودى الذى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فلاعنته و لاعنها ، و حلفت أن لا تساكنه بمصر أبدا ، و خرجت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ابن أعثم صاحب الفتوح أنّها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 قتل اللّه نعثلاً فلقد أبلى سنّة رسول اللّه صلى الله عليه و آله و هذه ثيابه لم 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خرجت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غيره أنّه لمّا قُتل ، جاءت إلى المدينة فلقيها فلان فسألته عن الأحوال فخبرها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اجتمعوا على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لاُطالبنّ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حرصت على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يقتلوه حيث قلت ، و لكن تركوه حتّى تاب و نقى من ذنوبه و صار كالسبيكة و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أنّ ابن أعثم رواه كذا أو قريبا منه فإنّ كتابه لم يحضرنى وقت بلوغى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انتهى بنا القول إلى هنا ، فلنذكر خطبة فاطمة عليهاالسلام فإنّها من محاسن الخطب و بدائعها ، عليها مسحة من نور النبوّة ، و فيها عبقة من أرج الرسالة و قد أوردها المؤالف و المخالف ، و نقلتها من كتاب السقيفة عن عمر بن شبة تأليف أبى بكر أحمد بن عبد العزيز الجوهرى من نسخة قديمة مقروءة على مؤلّفها المذكور قرئت عليه فى ربيع الآخر سنة اثنتين و عشرين و ثلاثمئة </w:t>
      </w:r>
      <w:r>
        <w:rPr>
          <w:rFonts w:eastAsia="Amiri" w:cs="Amiri" w:ascii="Amiri" w:hAnsi="Amiri"/>
          <w:color w:val="111111"/>
          <w:sz w:val="28"/>
          <w:szCs w:val="28"/>
          <w:rtl w:val="true"/>
          <w:lang w:bidi="ar-SA"/>
        </w:rPr>
        <w:t xml:space="preserve">... . </w:t>
      </w:r>
      <w:r>
        <w:rPr>
          <w:rStyle w:val="FootnoteAnchor"/>
          <w:rtl w:val="true"/>
        </w:rPr>
        <w:footnoteReference w:id="2194"/>
      </w:r>
      <w:r>
        <w:rPr>
          <w:rFonts w:ascii="IRNazanin" w:hAnsi="IRNazanin" w:eastAsia="IRNazanin"/>
          <w:color w:val="111111"/>
          <w:sz w:val="28"/>
          <w:sz w:val="28"/>
          <w:szCs w:val="28"/>
          <w:rtl w:val="true"/>
          <w:lang w:bidi="fa-IR"/>
        </w:rPr>
        <w:t xml:space="preserve">متون ديگرى كه اربلى از آنها نقل قول كرده و ظاهرا نقل قول هاى وى تنها بازمانده هايى از آن آثار است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الآل ابو عبد اللّه حسين بن احمد بن خالويه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195"/>
      </w:r>
      <w:r>
        <w:rPr>
          <w:rFonts w:ascii="Amiri" w:hAnsi="Amiri" w:eastAsia="Amiri" w:cs="Amiri"/>
          <w:color w:val="111111"/>
          <w:sz w:val="28"/>
          <w:sz w:val="28"/>
          <w:szCs w:val="28"/>
          <w:rtl w:val="true"/>
          <w:lang w:bidi="ar-SA"/>
        </w:rPr>
        <w:t>كتاب الأربعين ابو بكر محمّد بن ابى نصر فتوانى و كتاب معالم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3" w:name="pg2251_18818"/>
    </w:p>
    <w:p>
      <w:pPr>
        <w:pStyle w:val="Heading5"/>
        <w:numPr>
          <w:ilvl w:val="4"/>
          <w:numId w:val="1"/>
        </w:numPr>
        <w:rPr/>
      </w:pPr>
      <w:bookmarkStart w:id="1174" w:name="__RefHeading___Toc1669255_3804643083"/>
      <w:bookmarkStart w:id="1175" w:name="_Toc452"/>
      <w:bookmarkEnd w:id="1173"/>
      <w:bookmarkEnd w:id="1174"/>
      <w:r>
        <w:rPr>
          <w:rtl w:val="true"/>
        </w:rPr>
        <w:t>مكتب حِلّه</w:t>
      </w:r>
      <w:bookmarkEnd w:id="1175"/>
    </w:p>
    <w:p>
      <w:pPr>
        <w:pStyle w:val="BookText"/>
        <w:rPr/>
      </w:pPr>
      <w:r>
        <w:rPr>
          <w:rFonts w:ascii="Amiri" w:hAnsi="Amiri" w:eastAsia="Amiri" w:cs="Amiri"/>
          <w:color w:val="111111"/>
          <w:sz w:val="28"/>
          <w:sz w:val="28"/>
          <w:szCs w:val="28"/>
          <w:rtl w:val="true"/>
          <w:lang w:bidi="ar-SA"/>
        </w:rPr>
        <w:t xml:space="preserve">العترة النبويّة و معارف أهل البيت الفاطميّة العلويّة ى عالم حنبلى ، ابو محمّد عبد العزيز بن محمّد معروف به ابن اخضر جُنابادى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 xml:space="preserve">مكتب حِلّه </w:t>
      </w:r>
      <w:r>
        <w:rPr>
          <w:rStyle w:val="FootnoteAnchor"/>
          <w:rtl w:val="true"/>
        </w:rPr>
        <w:footnoteReference w:id="2197"/>
      </w:r>
      <w:r>
        <w:rPr>
          <w:rFonts w:ascii="IRNazanin" w:hAnsi="IRNazanin" w:eastAsia="IRNazanin"/>
          <w:color w:val="111111"/>
          <w:sz w:val="28"/>
          <w:sz w:val="28"/>
          <w:szCs w:val="28"/>
          <w:rtl w:val="true"/>
          <w:lang w:bidi="fa-IR"/>
        </w:rPr>
        <w:t>تأسيس شهر حلّه و محيط يك دست شيعى آن در اواخر قرن چهارم ، به زودى باعث شد تا عالمان امامى حتّى از مناطق شيعه نشينى چون رى به آن جا رفته ، رحل اقامت افكنند</w:t>
      </w:r>
      <w:r>
        <w:rPr>
          <w:rFonts w:eastAsia="IRNazanin" w:cs="IRNazanin"/>
          <w:color w:val="111111"/>
          <w:sz w:val="28"/>
          <w:szCs w:val="28"/>
          <w:rtl w:val="true"/>
          <w:lang w:bidi="fa-IR"/>
        </w:rPr>
        <w:t xml:space="preserve">. </w:t>
      </w:r>
      <w:r>
        <w:rPr>
          <w:rStyle w:val="FootnoteAnchor"/>
          <w:rtl w:val="true"/>
        </w:rPr>
        <w:footnoteReference w:id="2198"/>
      </w:r>
      <w:r>
        <w:rPr>
          <w:rFonts w:ascii="IRNazanin" w:hAnsi="IRNazanin" w:eastAsia="IRNazanin"/>
          <w:color w:val="111111"/>
          <w:sz w:val="28"/>
          <w:sz w:val="28"/>
          <w:szCs w:val="28"/>
          <w:rtl w:val="true"/>
          <w:lang w:bidi="fa-IR"/>
        </w:rPr>
        <w:t xml:space="preserve">با وجود اهمّيت شهر حلّه ، به دليل از بين رفتن تواريخ شيعى نگاشته شده به وسيله عالم امامى ، ابن ابى طى </w:t>
      </w:r>
      <w:r>
        <w:rPr>
          <w:rStyle w:val="FootnoteAnchor"/>
          <w:rtl w:val="true"/>
        </w:rPr>
        <w:footnoteReference w:id="2199"/>
      </w:r>
      <w:r>
        <w:rPr>
          <w:rFonts w:ascii="IRNazanin" w:hAnsi="IRNazanin" w:eastAsia="IRNazanin"/>
          <w:color w:val="111111"/>
          <w:sz w:val="28"/>
          <w:sz w:val="28"/>
          <w:szCs w:val="28"/>
          <w:rtl w:val="true"/>
          <w:lang w:bidi="fa-IR"/>
        </w:rPr>
        <w:t>ـ كه بخشى از زندگى خود را در قرن ششم گذرانده است ـ در مورد اين شهر ، در حال حاضر ، تنها اطلاعات پراكنده اندكى در مورد اين شهر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تأسيس شهر حلّه ، شهر حلب ، مركز فعاليت اماميه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مشهور حلب به عنوان مثال ، ابو الحسن اسماعيل بن احمد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اسامة</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6" w:name="pg2251_18819"/>
    </w:p>
    <w:p>
      <w:pPr>
        <w:pStyle w:val="Heading5"/>
        <w:numPr>
          <w:ilvl w:val="4"/>
          <w:numId w:val="1"/>
        </w:numPr>
        <w:rPr/>
      </w:pPr>
      <w:bookmarkStart w:id="1177" w:name="__RefHeading___Toc1669257_3804643083"/>
      <w:bookmarkStart w:id="1178" w:name="_Toc453"/>
      <w:bookmarkEnd w:id="1176"/>
      <w:bookmarkEnd w:id="1177"/>
      <w:r>
        <w:rPr>
          <w:rtl w:val="true"/>
        </w:rPr>
        <w:t xml:space="preserve">ابن ابى طَى حلبى و كتاب </w:t>
      </w:r>
      <w:r>
        <w:rPr>
          <w:rtl w:val="true"/>
        </w:rPr>
        <w:t>«</w:t>
      </w:r>
      <w:r>
        <w:rPr>
          <w:rtl w:val="true"/>
        </w:rPr>
        <w:t>الحاوى فى رجال الشيعة الإماميّة</w:t>
      </w:r>
      <w:r>
        <w:rPr>
          <w:rtl w:val="true"/>
        </w:rPr>
        <w:t>»</w:t>
      </w:r>
      <w:bookmarkEnd w:id="1178"/>
    </w:p>
    <w:p>
      <w:pPr>
        <w:pStyle w:val="BookText"/>
        <w:rPr/>
      </w:pPr>
      <w:r>
        <w:rPr>
          <w:rFonts w:ascii="Amiri" w:hAnsi="Amiri" w:eastAsia="Amiri" w:cs="Amiri"/>
          <w:color w:val="111111"/>
          <w:sz w:val="28"/>
          <w:sz w:val="28"/>
          <w:szCs w:val="28"/>
          <w:rtl w:val="true"/>
          <w:lang w:bidi="ar-SA"/>
        </w:rPr>
        <w:t xml:space="preserve">بن احمد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توان ذكر نمود</w:t>
      </w:r>
      <w:r>
        <w:rPr>
          <w:rFonts w:eastAsia="Amiri" w:cs="Amiri" w:ascii="Amiri" w:hAnsi="Amiri"/>
          <w:color w:val="111111"/>
          <w:sz w:val="28"/>
          <w:szCs w:val="28"/>
          <w:rtl w:val="true"/>
          <w:lang w:bidi="ar-SA"/>
        </w:rPr>
        <w:t xml:space="preserve">. </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 xml:space="preserve">ابن ابى طَى حلبى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الحاوى فى رجال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از مهم ترين آثار رجالى قرن هفتم ، كتاب الحاوى فى رجال الشيعة الإماميّة ى عالم امامى ، يحيى بن حميد بن ظافر طايى مشهور به ابن ابى طى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201"/>
      </w:r>
      <w:r>
        <w:rPr>
          <w:rFonts w:ascii="IRNazanin" w:hAnsi="IRNazanin" w:eastAsia="IRNazanin"/>
          <w:color w:val="111111"/>
          <w:sz w:val="28"/>
          <w:sz w:val="28"/>
          <w:szCs w:val="28"/>
          <w:rtl w:val="true"/>
          <w:lang w:bidi="fa-IR"/>
        </w:rPr>
        <w:t>اصل اين كتابْ باقى نمانده ؛ امّا مورد استفاده ذهبى ، ابن حجر عسقلانى ، ياقوت حموى ، صفدى و ابن شاكر كُتُبى بوده و اين افراد به تفاريق ، نقل قول هايى از اين كتاب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نقل قول ها در شناخت تاريخ حديث شيعه در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حلّه و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و ابن شاكر كُتُبى به نقل از معجم الاُدباء ياقوت حموى ، شرح حال ابن ابى طى را چنين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أبى طى أحمد بن طائى الحلبى ، أحد من يتأدّب و يتفقّه على مذهب الإماميّة و اُصولهم و له تصانيف فى أنواع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بحلب سنة </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يحيى القرآن على والده و اشتغل بفقه الإماميّة على رشيد الدين المازندرانى ، و من تصانيفه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البستان فى مجلس الغلمان ، كتاب معادن الذهب فى تاريخ حلب ، كتاب ملح البرهان فى تفسير القرآن ، كتاب قبسة العجلان فى تفسير القرآن ، كتاب البيان فى أسباب نزول القرآن ، كتاب غريب القرآن ، تفسير الفاتحة ، المجالس الأربعين فى مناقب الأئمّة الطاهرين ، كتاب خلاصة الخلاص فى آداب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حوادث الزمان على حروف المعجم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تاريخ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تضوّع اللطائم فى شرح خطبة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أسماء رواة الشيعة و مصنّفيها </w:t>
      </w:r>
      <w:r>
        <w:rPr>
          <w:rFonts w:eastAsia="IRNazanin" w:cs="IRNazanin"/>
          <w:color w:val="111111"/>
          <w:sz w:val="28"/>
          <w:szCs w:val="28"/>
          <w:rtl w:val="true"/>
          <w:lang w:bidi="fa-IR"/>
        </w:rPr>
        <w:t xml:space="preserve">... . </w:t>
      </w:r>
      <w:r>
        <w:rPr>
          <w:rStyle w:val="FootnoteAnchor"/>
          <w:rtl w:val="true"/>
        </w:rPr>
        <w:footnoteReference w:id="2202"/>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دانسته هاى ديگر ما درباره شيوخ ابن ابى طى ، گفته هاى وى در شرح حال برخى از افرادى است كه وى شرح حال آنها را در كتاب الحاوى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افراد ، تاج العلى اشرف بن اعز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طى در شرح حال تاج العلى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شيخنا العلّامة الحافظ النسابة الواعظ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و صحبته و قرأت عليه نهج البلاغة و كثيرا من شعره ، و أخبرنى أنّه ولد بالرملة فى غرّة المحرّم سنة </w:t>
      </w:r>
      <w:r>
        <w:rPr>
          <w:rFonts w:ascii="IRNazanin" w:hAnsi="IRNazanin" w:eastAsia="IRNazanin"/>
          <w:color w:val="111111"/>
          <w:sz w:val="28"/>
          <w:sz w:val="28"/>
          <w:szCs w:val="28"/>
          <w:lang w:bidi="fa-IR"/>
        </w:rPr>
        <w:t>۴۸۲</w:t>
      </w:r>
      <w:r>
        <w:rPr>
          <w:rFonts w:ascii="IRNazanin" w:hAnsi="IRNazanin" w:eastAsia="IRNazanin"/>
          <w:color w:val="111111"/>
          <w:sz w:val="28"/>
          <w:sz w:val="28"/>
          <w:szCs w:val="28"/>
          <w:rtl w:val="true"/>
          <w:lang w:bidi="fa-IR"/>
        </w:rPr>
        <w:t xml:space="preserve"> و عاش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أخبرنى أنّه صنّف كتاب نكت الأنباء فى مجلّدين ، و كتاب جنّة الناظر و جنّة المناظر خمس مجلّدات فى تفسير مئة آيات و مئة الحديث و كتابا فى تحقيق غيبة المنتظر ، و ما جاء فيها عن النبىّ صلى الله عليه و آله و عن الأئمّة و وجوب الإيمان بها ، و شرح القصيدة البائيّة للسيّد الحميرى و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أن يأذن لى فى نسخ هذه الكتب و قراءته ، فاعتذر بالتقيّة </w:t>
      </w:r>
      <w:r>
        <w:rPr>
          <w:rFonts w:eastAsia="IRNazanin" w:cs="IRNazanin"/>
          <w:color w:val="111111"/>
          <w:sz w:val="28"/>
          <w:szCs w:val="28"/>
          <w:rtl w:val="true"/>
          <w:lang w:bidi="fa-IR"/>
        </w:rPr>
        <w:t xml:space="preserve">... . </w:t>
      </w:r>
      <w:r>
        <w:rPr>
          <w:rStyle w:val="FootnoteAnchor"/>
          <w:rtl w:val="true"/>
        </w:rPr>
        <w:footnoteReference w:id="2203"/>
      </w:r>
      <w:r>
        <w:rPr>
          <w:rFonts w:ascii="IRNazanin" w:hAnsi="IRNazanin" w:eastAsia="IRNazanin"/>
          <w:color w:val="111111"/>
          <w:sz w:val="28"/>
          <w:sz w:val="28"/>
          <w:szCs w:val="28"/>
          <w:rtl w:val="true"/>
          <w:lang w:bidi="fa-IR"/>
        </w:rPr>
        <w:t xml:space="preserve">كتاب ابن ابى طى ، علاوه بر اطلاعاتى كه درباره تشيّع در حلّه و حلب در اختيار ما قرار مى دهد ، حاوى نكاتى در مورد ديگر مراكز شيعى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همو ضمن معرفى اسد بن على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را عموى پدرش خوانده ، به اين نكته اشاره كرده كه وى كتابى در فضايل اهل بيت و نقضى بر كتاب العثمانيّة ى جاحظ نگاشته و در قم 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ابن ابى طى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و حفظ القرآن و هو ابن سبع ، و قرأ القراءات بالروايات ، و تعلّم الاُصول على مذهب الإماميّة ، و طاب له العلم فسافر و صنّف فضائل أهل</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9" w:name="pg2251_18821"/>
    </w:p>
    <w:p>
      <w:pPr>
        <w:pStyle w:val="Heading5"/>
        <w:numPr>
          <w:ilvl w:val="4"/>
          <w:numId w:val="1"/>
        </w:numPr>
        <w:rPr/>
      </w:pPr>
      <w:bookmarkStart w:id="1180" w:name="__RefHeading___Toc1669259_3804643083"/>
      <w:bookmarkStart w:id="1181" w:name="_Toc454"/>
      <w:bookmarkEnd w:id="1179"/>
      <w:bookmarkEnd w:id="1180"/>
      <w:r>
        <w:rPr>
          <w:rtl w:val="true"/>
        </w:rPr>
        <w:t>عالمان حِلّه</w:t>
      </w:r>
      <w:bookmarkEnd w:id="1181"/>
    </w:p>
    <w:p>
      <w:pPr>
        <w:pStyle w:val="BookText"/>
        <w:rPr/>
      </w:pPr>
      <w:r>
        <w:rPr>
          <w:rFonts w:ascii="Amiri" w:hAnsi="Amiri" w:eastAsia="Amiri" w:cs="Amiri"/>
          <w:color w:val="111111"/>
          <w:sz w:val="28"/>
          <w:sz w:val="28"/>
          <w:szCs w:val="28"/>
          <w:rtl w:val="true"/>
          <w:lang w:bidi="ar-SA"/>
        </w:rPr>
        <w:t xml:space="preserve">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ما فى القرآن و الحديث ، و نقض كتاب العثمانيّة للجاحظ و مات بقمّ سنة </w:t>
      </w:r>
      <w:r>
        <w:rPr>
          <w:rFonts w:ascii="Amiri" w:hAnsi="Amiri" w:eastAsia="Amiri" w:cs="Amiri"/>
          <w:color w:val="111111"/>
          <w:sz w:val="28"/>
          <w:sz w:val="28"/>
          <w:szCs w:val="28"/>
          <w:lang w:bidi="ar-SA"/>
        </w:rPr>
        <w:t>۵۳۴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204"/>
      </w:r>
      <w:r>
        <w:rPr>
          <w:rFonts w:ascii="IRNazanin" w:hAnsi="IRNazanin" w:eastAsia="IRNazanin"/>
          <w:color w:val="111111"/>
          <w:sz w:val="28"/>
          <w:sz w:val="28"/>
          <w:szCs w:val="28"/>
          <w:rtl w:val="true"/>
          <w:lang w:bidi="fa-IR"/>
        </w:rPr>
        <w:t xml:space="preserve">ابن ابى طى در شرح حال عالم امامى ، حسين بن اسماعيل بن الحسن بن محمّد بن الحسن نيشابورى مشهور به فخر الحرمين ، از مجلس درس وى ياد كرده كه در آن وى براى شيعيان و اهل سنّت تدريس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توجّه ديگر در شرح حال اين عالم امامى ، نگارش اثرى در رجال صحيح البخارى و صحيح مسلم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ابن ابى طى در شرح حال فخر الحرمين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إماميّا فى الاُصول و الفروع ، و يعرف الحديث ، و كان يجلس للعلّامة و يحدّث ، و قد خرّج رجال البخارى و رجال مسلم ، و كان أهل الحديث فى زمان يهابونه و اجتهدوا فى تلفه ، فلم يقدروا إلّا على نسبته إلى التشيّع ، فكان يحمد اللّه على ذلك</w:t>
      </w:r>
      <w:r>
        <w:rPr>
          <w:rFonts w:eastAsia="IRNazanin" w:cs="IRNazanin"/>
          <w:color w:val="111111"/>
          <w:sz w:val="28"/>
          <w:szCs w:val="28"/>
          <w:rtl w:val="true"/>
          <w:lang w:bidi="fa-IR"/>
        </w:rPr>
        <w:t xml:space="preserve">. </w:t>
      </w:r>
      <w:r>
        <w:rPr>
          <w:rStyle w:val="FootnoteAnchor"/>
          <w:rtl w:val="true"/>
        </w:rPr>
        <w:footnoteReference w:id="2205"/>
      </w:r>
    </w:p>
    <w:p>
      <w:pPr>
        <w:pStyle w:val="BookText"/>
        <w:rPr/>
      </w:pPr>
      <w:r>
        <w:rPr>
          <w:rFonts w:ascii="IRNazanin" w:hAnsi="IRNazanin" w:eastAsia="IRNazanin"/>
          <w:color w:val="111111"/>
          <w:sz w:val="28"/>
          <w:sz w:val="28"/>
          <w:szCs w:val="28"/>
          <w:rtl w:val="true"/>
          <w:lang w:bidi="fa-IR"/>
        </w:rPr>
        <w:t xml:space="preserve">عالمان حِلّهشهر حلّه ظاهرا از اواخر قرن ششم ، به عنوان مركز مهم ترويج تشيّع ، اهمّيت خاصى پيدا كرده است </w:t>
      </w:r>
      <w:r>
        <w:rPr>
          <w:rFonts w:eastAsia="IRNazanin" w:cs="IRNazanin"/>
          <w:color w:val="111111"/>
          <w:sz w:val="28"/>
          <w:szCs w:val="28"/>
          <w:rtl w:val="true"/>
          <w:lang w:bidi="fa-IR"/>
        </w:rPr>
        <w:t xml:space="preserve">. </w:t>
      </w:r>
      <w:r>
        <w:rPr>
          <w:rStyle w:val="FootnoteAnchor"/>
          <w:rtl w:val="true"/>
        </w:rPr>
        <w:footnoteReference w:id="2206"/>
      </w:r>
      <w:r>
        <w:rPr>
          <w:rFonts w:ascii="Amiri" w:hAnsi="Amiri" w:eastAsia="Amiri" w:cs="Amiri"/>
          <w:color w:val="111111"/>
          <w:sz w:val="28"/>
          <w:sz w:val="28"/>
          <w:szCs w:val="28"/>
          <w:rtl w:val="true"/>
          <w:lang w:bidi="ar-SA"/>
        </w:rPr>
        <w:t xml:space="preserve">در قرن هفتم و بعد از حمله مغولان و در امان ماندن حلّه و حلب از تاراج و غارت آنان ، اين شهر به جاى رى ، مركزى براى نشر و اشاعه تشيّع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از اخبار تاريخى فراوانى كه درباره شهر حلّه نقل شده است ، مى توان استنباط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مثال ، محمّد بن جعفر مشهدى از رفت و آمد عالمان شيعه به شهر حلّه خبر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نزديكى حلّه به حلب ، طبيعى است كه رفت و آمد ميان عالمان شيعى اين دو شهر ، فراوان بوده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مشهدى نوشته كه در سال </w:t>
      </w:r>
      <w:r>
        <w:rPr>
          <w:rFonts w:ascii="Amiri" w:hAnsi="Amiri" w:eastAsia="Amiri" w:cs="Amiri"/>
          <w:color w:val="111111"/>
          <w:sz w:val="28"/>
          <w:sz w:val="28"/>
          <w:szCs w:val="28"/>
          <w:lang w:bidi="ar-SA"/>
        </w:rPr>
        <w:t>۵۷۵</w:t>
      </w:r>
      <w:r>
        <w:rPr>
          <w:rFonts w:ascii="Amiri" w:hAnsi="Amiri" w:eastAsia="Amiri" w:cs="Amiri"/>
          <w:color w:val="111111"/>
          <w:sz w:val="28"/>
          <w:sz w:val="28"/>
          <w:szCs w:val="28"/>
          <w:rtl w:val="true"/>
          <w:lang w:bidi="ar-SA"/>
        </w:rPr>
        <w:t xml:space="preserve"> ق ، ابو المكارم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2" w:name="pg2251_18822"/>
    </w:p>
    <w:p>
      <w:pPr>
        <w:pStyle w:val="Heading5"/>
        <w:numPr>
          <w:ilvl w:val="4"/>
          <w:numId w:val="1"/>
        </w:numPr>
        <w:rPr/>
      </w:pPr>
      <w:bookmarkStart w:id="1183" w:name="__RefHeading___Toc1669261_3804643083"/>
      <w:bookmarkStart w:id="1184" w:name="_Toc455"/>
      <w:bookmarkEnd w:id="1182"/>
      <w:bookmarkEnd w:id="1183"/>
      <w:r>
        <w:rPr>
          <w:rtl w:val="true"/>
        </w:rPr>
        <w:t>ابن ادريس حلّى</w:t>
      </w:r>
      <w:bookmarkEnd w:id="1184"/>
    </w:p>
    <w:p>
      <w:pPr>
        <w:pStyle w:val="BookText"/>
        <w:rPr/>
      </w:pPr>
      <w:r>
        <w:rPr>
          <w:rFonts w:ascii="IRNazanin" w:hAnsi="IRNazanin" w:eastAsia="IRNazanin"/>
          <w:color w:val="111111"/>
          <w:sz w:val="28"/>
          <w:sz w:val="28"/>
          <w:szCs w:val="28"/>
          <w:rtl w:val="true"/>
          <w:lang w:bidi="fa-IR"/>
        </w:rPr>
        <w:t xml:space="preserve">ابن زهره بعد از بازگشت از حج در سر راه خود ، به حلّه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روايتى نيز از وى نقل كرده است</w:t>
      </w:r>
      <w:r>
        <w:rPr>
          <w:rFonts w:eastAsia="IRNazanin" w:cs="IRNazanin"/>
          <w:color w:val="111111"/>
          <w:sz w:val="28"/>
          <w:szCs w:val="28"/>
          <w:rtl w:val="true"/>
          <w:lang w:bidi="fa-IR"/>
        </w:rPr>
        <w:t xml:space="preserve">. </w:t>
      </w:r>
      <w:r>
        <w:rPr>
          <w:rStyle w:val="FootnoteAnchor"/>
          <w:rtl w:val="true"/>
        </w:rPr>
        <w:footnoteReference w:id="2207"/>
      </w:r>
      <w:r>
        <w:rPr>
          <w:rFonts w:ascii="IRNazanin" w:hAnsi="IRNazanin" w:eastAsia="IRNazanin"/>
          <w:color w:val="111111"/>
          <w:sz w:val="28"/>
          <w:sz w:val="28"/>
          <w:szCs w:val="28"/>
          <w:rtl w:val="true"/>
          <w:lang w:bidi="fa-IR"/>
        </w:rPr>
        <w:t xml:space="preserve">با اين حال ، تنها منابع ما براى آگاهى از فعاليت هاى شيعه در حلّه ، برخى اطلاعات پراكنده در منابع و فهرست نسخه هاى خطّى است كه گاه در آنها به محلّ استنساخ نسخه نيز اشاره شده است ، گرچه بايد تذكّر داد كه در اين جا ، تنها برخى شواهد ارائه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نبودن فهرست نسخه هاى خطّى ، اين امكان را فراهم نمى كند تا اطلاعات كاملى در اين مورد ارائه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مدرسه حلّه ، در قرن هفتم است و خاندان هاى شيعى بنو زهره ، آل طاووس ، آل نما ، و خاندان و شاگردان علّامه حلّى ، مشهورترين بيوتات شيعه در اين شهر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ادريس حلّىيكى از عالمان مشهور قرن ششم ، محمّد بن احمد 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شهرت وى به واسطه كتاب فقهى السرائر و انتقادات وى بر شيخ طوسى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 xml:space="preserve"> ق ، در شهر حلّه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شيوخ اجازه وى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حسن بن رطبه سورايى ، ابو المكارم حمزة بن على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اثر فقهى غُنية النّزوع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عربى بن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در حلّه اقامت داشته و توجّه اصلى وى ـ همان گونه كه اشاره شد ـ فقه بوده است ؛ امّا در كنار تدوين كتب فقهى ، از توجّه وى به ميراث حديثى شيعه نيز آگاهى هايى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وى در سال </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 كتاب مصباح المتهجّد شيخ طوسى و در رمضان </w:t>
      </w:r>
      <w:r>
        <w:rPr>
          <w:rFonts w:ascii="IRNazanin" w:hAnsi="IRNazanin" w:eastAsia="IRNazanin"/>
          <w:color w:val="111111"/>
          <w:sz w:val="28"/>
          <w:sz w:val="28"/>
          <w:szCs w:val="28"/>
          <w:lang w:bidi="fa-IR"/>
        </w:rPr>
        <w:t>۵۷۴</w:t>
      </w:r>
      <w:r>
        <w:rPr>
          <w:rFonts w:ascii="IRNazanin" w:hAnsi="IRNazanin" w:eastAsia="IRNazanin"/>
          <w:color w:val="111111"/>
          <w:sz w:val="28"/>
          <w:sz w:val="28"/>
          <w:szCs w:val="28"/>
          <w:rtl w:val="true"/>
          <w:lang w:bidi="fa-IR"/>
        </w:rPr>
        <w:t xml:space="preserve"> ق ، كتاب قرب الإسناد را استنساخ كرده است</w:t>
      </w:r>
      <w:r>
        <w:rPr>
          <w:rFonts w:eastAsia="IRNazanin" w:cs="IRNazanin"/>
          <w:color w:val="111111"/>
          <w:sz w:val="28"/>
          <w:szCs w:val="28"/>
          <w:rtl w:val="true"/>
          <w:lang w:bidi="fa-IR"/>
        </w:rPr>
        <w:t xml:space="preserve">. </w:t>
      </w:r>
      <w:r>
        <w:rPr>
          <w:rStyle w:val="FootnoteAnchor"/>
          <w:rtl w:val="true"/>
        </w:rPr>
        <w:footnoteReference w:id="2208"/>
      </w:r>
      <w:r>
        <w:rPr>
          <w:rFonts w:ascii="IRNazanin" w:hAnsi="IRNazanin" w:eastAsia="IRNazanin"/>
          <w:color w:val="111111"/>
          <w:sz w:val="28"/>
          <w:sz w:val="28"/>
          <w:szCs w:val="28"/>
          <w:rtl w:val="true"/>
          <w:lang w:bidi="fa-IR"/>
        </w:rPr>
        <w:t xml:space="preserve">وى همانند سيّد مرتضى ، عمل به خبر واحد را جايز نمى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در آخر كتاب فقهى السرائر خويش ، بخشى را به نام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آن بخش هايى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حدّ نقل چند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بيست و يك اثر كهن شيعى كه در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5" w:name="pg2251_18823"/>
    </w:p>
    <w:p>
      <w:pPr>
        <w:pStyle w:val="Heading5"/>
        <w:numPr>
          <w:ilvl w:val="4"/>
          <w:numId w:val="1"/>
        </w:numPr>
        <w:rPr/>
      </w:pPr>
      <w:bookmarkStart w:id="1186" w:name="__RefHeading___Toc1669263_3804643083"/>
      <w:bookmarkStart w:id="1187" w:name="_Toc456"/>
      <w:bookmarkEnd w:id="1185"/>
      <w:bookmarkEnd w:id="1186"/>
      <w:r>
        <w:rPr>
          <w:rtl w:val="true"/>
        </w:rPr>
        <w:t xml:space="preserve">فخّار بن مَعْد موسوى و كتاب </w:t>
      </w:r>
      <w:r>
        <w:rPr>
          <w:rtl w:val="true"/>
        </w:rPr>
        <w:t>«</w:t>
      </w:r>
      <w:r>
        <w:rPr>
          <w:rtl w:val="true"/>
        </w:rPr>
        <w:t>الحجّة على الذاهب إلى تكفير أبى طالب</w:t>
      </w:r>
      <w:r>
        <w:rPr>
          <w:rtl w:val="true"/>
        </w:rPr>
        <w:t>»</w:t>
      </w:r>
      <w:bookmarkEnd w:id="1187"/>
    </w:p>
    <w:p>
      <w:pPr>
        <w:pStyle w:val="BookText"/>
        <w:rPr/>
      </w:pPr>
      <w:r>
        <w:rPr>
          <w:rFonts w:ascii="IRNazanin" w:hAnsi="IRNazanin" w:eastAsia="IRNazanin"/>
          <w:color w:val="111111"/>
          <w:sz w:val="28"/>
          <w:sz w:val="28"/>
          <w:szCs w:val="28"/>
          <w:rtl w:val="true"/>
          <w:lang w:bidi="fa-IR"/>
        </w:rPr>
        <w:t xml:space="preserve">اختيار داشته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 جزو معدود بخش هاى موجود از كتب اوّليه اماميّه به شكل اصلى خود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موسى بن بكر واسطى ، كتاب معاوية بن عمّار دهنى ، النوادر احمد بن محمّد بِزَنطى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اَبان بن تغلب ، كتاب جميل بن درّاج ، كتاب احمد بن محمّد سيّارى ، الجامع بزنطى ، مسائل الرجل و مكاتباتهم إلى مولانا أبى الحسن ابو العبّاس عبد اللّه بن جعفر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ق و مؤلّف كتاب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حريز بن عبد اللّه سجستانى ، كتاب المشيخة ى حسن بن محبوب ، كتاب النوادر محمّد بن على اشعرى ، كتاب من لايحضره الفقيه شيخ صدوق ، قرب الإسناد و معانى الأخبار ، تهذيب الأحكام ، كتاب جعفر بن محمّد دهقان ، كتاب عبد اللّه بن بكير ، كتاب ابو القاسم بن قولويه ، كتاب اُنس العالم محمّد بن احمد صفوانى ، كتاب المحاسن برقى و كتاب العيون و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ها علاوه بر اين كه در آخر كتاب السرائر به چاپ رسيده ، به صورت جدا و تحت نام النوادر يا مستطرفات السرائر نيز به وسيله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فخّار بن مَعْد موسوى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على الذاهب إلى تكفير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عالمان امامى شهر حلّه در قرن هفتم ، ابو على شمس الدين فخّار بن مَعْد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رجالى ، اطلاعات خاصى درباره زندگى وى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اَفَندى </w:t>
      </w:r>
      <w:r>
        <w:rPr>
          <w:rStyle w:val="FootnoteAnchor"/>
          <w:rtl w:val="true"/>
        </w:rPr>
        <w:footnoteReference w:id="2209"/>
      </w:r>
      <w:r>
        <w:rPr>
          <w:rFonts w:ascii="IRNazanin" w:hAnsi="IRNazanin" w:eastAsia="IRNazanin"/>
          <w:color w:val="111111"/>
          <w:sz w:val="28"/>
          <w:sz w:val="28"/>
          <w:szCs w:val="28"/>
          <w:rtl w:val="true"/>
          <w:lang w:bidi="fa-IR"/>
        </w:rPr>
        <w:t xml:space="preserve">و آقا بزرگ نيز بر اساس مطالب موجود در كتاب الحجّة على الذاهب كه مهم ترين اثر موجود وى است ، از اساتيد وى سخن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الحجّة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بن مسافر ، فخّار بن معد موسوى ، عميد الرؤسا هبة اللّه بن حامد ، على بن محمّد بن سكون ، ابو المكارم حمزة بن زهره ، يحيى بن على بن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بطريق ، ابو الفضل بن حسين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قرائت نزد وى در سال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ياد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شادان بن جبرائيل بن اسماعيل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نزد وى در واسط در سال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ق ، سماع حديث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ديگر از عالمان ،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اشاره به فخّار بن معد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السيّد الفاضل السعيد شمس الدين أبو على فخّار بن معد الموسوى كتابا فى إثبات إيمان أبى طالب ، و أورد فيه أخبارا كثيرة من طرق الخاصّة و العامّة ، و هو من أعاظم محدّثينا و داخل فى أكثر طرقنا إلى الكتب المعتبرة و سنورد طريقنا </w:t>
      </w:r>
      <w:r>
        <w:rPr>
          <w:rFonts w:eastAsia="IRNazanin" w:cs="IRNazanin"/>
          <w:color w:val="111111"/>
          <w:sz w:val="28"/>
          <w:szCs w:val="28"/>
          <w:rtl w:val="true"/>
          <w:lang w:bidi="fa-IR"/>
        </w:rPr>
        <w:t xml:space="preserve">... . </w:t>
      </w:r>
      <w:r>
        <w:rPr>
          <w:rStyle w:val="FootnoteAnchor"/>
          <w:rtl w:val="true"/>
        </w:rPr>
        <w:footnoteReference w:id="2210"/>
      </w:r>
      <w:r>
        <w:rPr>
          <w:rFonts w:ascii="IRNazanin" w:hAnsi="IRNazanin" w:eastAsia="IRNazanin"/>
          <w:color w:val="111111"/>
          <w:sz w:val="28"/>
          <w:sz w:val="28"/>
          <w:szCs w:val="28"/>
          <w:rtl w:val="true"/>
          <w:lang w:bidi="fa-IR"/>
        </w:rPr>
        <w:t xml:space="preserve">وى علّت تأليف كتاب خود را چنين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فإنّى رأيت جماعة من المنتمين إلى الإسلام ، المنتحلين للإيمان ، يثبتون أبا طالب ابن عبد المطّلب بن هاشم ـ تغمّده اللّه برضوانه و أسكنه بحبوبة جنانه ـ فى حيّز الكافرين و يعدّونه فى عدد الجاحدين ، مع ما يروون من أشعاره الشاهدة بصحّة إسلامه ، و يؤثرون من أخباره المؤذنة بإيمانه ، بغضا منهم لولده أمير المؤمنين و حسدا لفارس المسلمين ، حيث كان لا تكسر عودة العواجم و لا يقرح صفاته المزاحم </w:t>
      </w:r>
      <w:r>
        <w:rPr>
          <w:rFonts w:eastAsia="IRNazanin" w:cs="IRNazanin"/>
          <w:color w:val="111111"/>
          <w:sz w:val="28"/>
          <w:szCs w:val="28"/>
          <w:rtl w:val="true"/>
          <w:lang w:bidi="fa-IR"/>
        </w:rPr>
        <w:t xml:space="preserve">. </w:t>
      </w:r>
      <w:r>
        <w:rPr>
          <w:rStyle w:val="FootnoteAnchor"/>
          <w:rtl w:val="true"/>
        </w:rPr>
        <w:footnoteReference w:id="2211"/>
      </w:r>
      <w:r>
        <w:rPr>
          <w:rFonts w:ascii="IRNazanin" w:hAnsi="IRNazanin" w:eastAsia="IRNazanin"/>
          <w:color w:val="111111"/>
          <w:sz w:val="28"/>
          <w:sz w:val="28"/>
          <w:szCs w:val="28"/>
          <w:rtl w:val="true"/>
          <w:lang w:bidi="fa-IR"/>
        </w:rPr>
        <w:t xml:space="preserve">ويژگى مهم كتاب فخّار بن معد ، تخريج رواياتى از كتاب كنز الفوائد كراجكى ، </w:t>
      </w:r>
      <w:r>
        <w:rPr>
          <w:rStyle w:val="FootnoteAnchor"/>
          <w:rtl w:val="true"/>
        </w:rPr>
        <w:footnoteReference w:id="2212"/>
      </w:r>
      <w:r>
        <w:rPr>
          <w:rFonts w:ascii="Amiri" w:hAnsi="Amiri" w:eastAsia="Amiri" w:cs="Amiri"/>
          <w:color w:val="111111"/>
          <w:sz w:val="28"/>
          <w:sz w:val="28"/>
          <w:szCs w:val="28"/>
          <w:rtl w:val="true"/>
          <w:lang w:bidi="ar-SA"/>
        </w:rPr>
        <w:t>الإرشاد شيخ مفيد ، الأمالى و كتاب من لايحضره الفقيه شيخ صدوق ، و احتمالاً آثارى درباره ابو طالب ، تأليف واقدى و شريف ابو على عمر بن على بن الحسين صوفى مشهور به الموضح النسابة است</w:t>
      </w:r>
      <w:r>
        <w:rPr>
          <w:rFonts w:eastAsia="Amiri" w:cs="Amiri" w:ascii="Amiri" w:hAnsi="Amiri"/>
          <w:color w:val="111111"/>
          <w:sz w:val="28"/>
          <w:szCs w:val="28"/>
          <w:rtl w:val="true"/>
          <w:lang w:bidi="ar-SA"/>
        </w:rPr>
        <w:t xml:space="preserve">. </w:t>
      </w:r>
      <w:r>
        <w:rPr>
          <w:rStyle w:val="FootnoteAnchor"/>
          <w:rtl w:val="true"/>
        </w:rPr>
        <w:footnoteReference w:id="2213"/>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8" w:name="pg2251_18825"/>
    </w:p>
    <w:p>
      <w:pPr>
        <w:pStyle w:val="Heading4"/>
        <w:numPr>
          <w:ilvl w:val="3"/>
          <w:numId w:val="1"/>
        </w:numPr>
        <w:rPr/>
      </w:pPr>
      <w:bookmarkStart w:id="1189" w:name="__RefHeading___Toc1669265_3804643083"/>
      <w:bookmarkStart w:id="1190" w:name="_Toc457"/>
      <w:bookmarkEnd w:id="1188"/>
      <w:bookmarkEnd w:id="1189"/>
      <w:r>
        <w:rPr>
          <w:rtl w:val="true"/>
        </w:rPr>
        <w:t>نتيجه گيرى</w:t>
      </w:r>
      <w:bookmarkEnd w:id="1190"/>
    </w:p>
    <w:p>
      <w:pPr>
        <w:pStyle w:val="BookText"/>
        <w:rPr/>
      </w:pPr>
      <w:r>
        <w:rPr>
          <w:rFonts w:ascii="IRNazanin" w:hAnsi="IRNazanin" w:eastAsia="IRNazanin"/>
          <w:color w:val="111111"/>
          <w:sz w:val="28"/>
          <w:sz w:val="28"/>
          <w:szCs w:val="28"/>
          <w:rtl w:val="true"/>
          <w:lang w:bidi="fa-IR"/>
        </w:rPr>
        <w:t xml:space="preserve">نتيجه گيرىقرن ششم و هفتم در تاريخ حديث شيعه ، تنها ، دوره اى براى گذار و انتقال ميراث شيعه به قرون بعدى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 جمال الدين ابن طاووس ، در نخستين تلاش ها براى ارائه ضوابط نقد حديث ، متفاوت از گذشته عمل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مهم ترين مراكز شيعى قرن ششم و هفتم ، يعنى حلّه ، حلب و رى ، شاهد حضور عالمان شيعى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فعاليت قم در اين دوره ، آگاهى بسيار كمى در منابع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همين تلاش عالمان شيعى را در انتقال ميراث گذشته به آينده نبايد اندك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نام ابن شهرآشوب در اسناد اجازه علّامه حلّى به بنو زهره ، نشانگر اهمّيت وى در اين قرن و روايت كتب حديثى است ، هرچند راه درازى در پيش بود تا كتاب هاى علم حديث تدوين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گردآورى و تدوين كتب حديثى ، از جمله فعاليت هاى عالمان شيعى اين قرن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برجسته نجف در قرن پنجم ، فرزند شيخ طوسى ، ابو على حسن بن محمّد، بوده كه نقش مهمى در انتقال ميراث علمى پدرش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طى ، تاريخ نگار امامى ، در مورد وى چنين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بمشهد علىّ عليه السلام و قرأ على أبيه جميع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عماد الدين أبو جعفر محمّد بن أبى القاسم الطبرى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الشيخ أبو علىّ من أعبد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زار أبو سعد السمعانى المشهد و سمع عليه و أثنى عليه ، و قال أبو منصور محمّد بن الحسن النقّاش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نقرأ على الشيخ أبى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كان أروى الناس للمثل و الشاهد ، و أحفظ الناس للاُصول ، و أنقلهم للمذهب ، و أرواهم للحديث</w:t>
      </w:r>
      <w:r>
        <w:rPr>
          <w:rFonts w:eastAsia="IRNazanin" w:cs="IRNazanin"/>
          <w:color w:val="111111"/>
          <w:sz w:val="28"/>
          <w:szCs w:val="28"/>
          <w:rtl w:val="true"/>
          <w:lang w:bidi="fa-IR"/>
        </w:rPr>
        <w:t xml:space="preserve">. </w:t>
      </w:r>
      <w:r>
        <w:rPr>
          <w:rStyle w:val="FootnoteAnchor"/>
          <w:rtl w:val="true"/>
        </w:rPr>
        <w:footnoteReference w:id="2214"/>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ديگرى كه شواهد اندكى در باره آن باقى مانده است ، آگاهى هاى ما در باب رَحله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عالمان امامى براى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سماع آثار سلف در محضر برجستگان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احوال حسين بن هبة اللّه بن ربطه سورايى ـ كه از وى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ـ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الكثير و رحل إلى خراسان و الرَّى و مازندران ، و لقى كبار الشيعة</w:t>
      </w:r>
      <w:r>
        <w:rPr>
          <w:rFonts w:eastAsia="IRNazanin" w:cs="IRNazanin"/>
          <w:color w:val="111111"/>
          <w:sz w:val="28"/>
          <w:szCs w:val="28"/>
          <w:rtl w:val="true"/>
          <w:lang w:bidi="fa-IR"/>
        </w:rPr>
        <w:t xml:space="preserve">. </w:t>
      </w:r>
      <w:r>
        <w:rPr>
          <w:rStyle w:val="FootnoteAnchor"/>
          <w:rtl w:val="true"/>
        </w:rPr>
        <w:footnoteReference w:id="2215"/>
      </w:r>
      <w:r>
        <w:rPr>
          <w:rFonts w:ascii="IRNazanin" w:hAnsi="IRNazanin" w:eastAsia="IRNazanin"/>
          <w:color w:val="111111"/>
          <w:sz w:val="28"/>
          <w:sz w:val="28"/>
          <w:szCs w:val="28"/>
          <w:rtl w:val="true"/>
          <w:lang w:bidi="fa-IR"/>
        </w:rPr>
        <w:t>صَفَدى كه اين مطلب را بايد از ابن ابى طى نقل كرده باشد ، نكته ديگرى را نيز 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بغداد و جالس أبا محمّد ابن الخشّاب ، و روى أمالى أبى جعفر بن محمّد بن الحسن الطوسى عن ابنه</w:t>
      </w:r>
      <w:r>
        <w:rPr>
          <w:rFonts w:eastAsia="IRNazanin" w:cs="IRNazanin"/>
          <w:color w:val="111111"/>
          <w:sz w:val="28"/>
          <w:szCs w:val="28"/>
          <w:rtl w:val="true"/>
          <w:lang w:bidi="fa-IR"/>
        </w:rPr>
        <w:t xml:space="preserve">. </w:t>
      </w:r>
      <w:r>
        <w:rPr>
          <w:rStyle w:val="FootnoteAnchor"/>
          <w:rtl w:val="true"/>
        </w:rPr>
        <w:footnoteReference w:id="2216"/>
      </w:r>
      <w:r>
        <w:rPr>
          <w:rFonts w:ascii="IRNazanin" w:hAnsi="IRNazanin" w:eastAsia="IRNazanin"/>
          <w:color w:val="111111"/>
          <w:sz w:val="28"/>
          <w:sz w:val="28"/>
          <w:szCs w:val="28"/>
          <w:rtl w:val="true"/>
          <w:lang w:bidi="fa-IR"/>
        </w:rPr>
        <w:t xml:space="preserve">در رى نيز شيوخ برجسته امامى ، نقش مهمى در انتقال ميراث شيخ صدوق و ديگر آثار امامى ايفا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 شيخ عبد اللّه بن جعفر بن محمّد دوريستى ، يكى از اين عالمان است كه اجازه اى از وى در روايت كتاب مقتضب الأثر باقى مانده است</w:t>
      </w:r>
      <w:r>
        <w:rPr>
          <w:rFonts w:eastAsia="IRNazanin" w:cs="IRNazanin"/>
          <w:color w:val="111111"/>
          <w:sz w:val="28"/>
          <w:szCs w:val="28"/>
          <w:rtl w:val="true"/>
          <w:lang w:bidi="fa-IR"/>
        </w:rPr>
        <w:t xml:space="preserve">. </w:t>
      </w:r>
      <w:r>
        <w:rPr>
          <w:rStyle w:val="FootnoteAnchor"/>
          <w:rtl w:val="true"/>
        </w:rPr>
        <w:footnoteReference w:id="2217"/>
      </w:r>
      <w:r>
        <w:rPr>
          <w:rFonts w:ascii="IRNazanin" w:hAnsi="IRNazanin" w:eastAsia="IRNazanin"/>
          <w:color w:val="111111"/>
          <w:sz w:val="28"/>
          <w:sz w:val="28"/>
          <w:szCs w:val="28"/>
          <w:rtl w:val="true"/>
          <w:lang w:bidi="fa-IR"/>
        </w:rPr>
        <w:t xml:space="preserve">البتّه نام و ياد برخى از عالمان برجسته اين دوره ، بويژه عالمان مكتب حلّه ، به نحو كافى و جامع ، باقى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فقيهان ، على بن مسافر حلّى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 تنها در شرح حال وى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الشيعة و فقيههم بالحلّة ، رحلت إليه الروافض من النواحى للأخذ عنه ، و روى عن العماد أبى جعفر الطبرى و غيره</w:t>
      </w:r>
      <w:r>
        <w:rPr>
          <w:rFonts w:eastAsia="IRNazanin" w:cs="IRNazanin"/>
          <w:color w:val="111111"/>
          <w:sz w:val="28"/>
          <w:szCs w:val="28"/>
          <w:rtl w:val="true"/>
          <w:lang w:bidi="fa-IR"/>
        </w:rPr>
        <w:t xml:space="preserve">. </w:t>
      </w:r>
      <w:r>
        <w:rPr>
          <w:rStyle w:val="FootnoteAnchor"/>
          <w:rtl w:val="true"/>
        </w:rPr>
        <w:footnoteReference w:id="2218"/>
      </w:r>
      <w:r>
        <w:rPr>
          <w:rFonts w:ascii="IRNazanin" w:hAnsi="IRNazanin" w:eastAsia="IRNazanin"/>
          <w:color w:val="111111"/>
          <w:sz w:val="28"/>
          <w:sz w:val="28"/>
          <w:szCs w:val="28"/>
          <w:rtl w:val="true"/>
          <w:lang w:bidi="fa-IR"/>
        </w:rPr>
        <w:t xml:space="preserve">با توجّه به اين نكات ، تنها بايد گفت كه قرن ششم و هفتم ، دوره انتقال ميراث شيعه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حلّه و خصوصا تاريخ تشيّع در اين شهر ، مطلبى است كه نيازمند تحقيق جداگانه اى است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1" w:name="pg2251_18827"/>
    </w:p>
    <w:p>
      <w:pPr>
        <w:pStyle w:val="Heading3"/>
        <w:numPr>
          <w:ilvl w:val="2"/>
          <w:numId w:val="1"/>
        </w:numPr>
        <w:rPr/>
      </w:pPr>
      <w:bookmarkStart w:id="1192" w:name="__RefHeading___Toc1669267_3804643083"/>
      <w:bookmarkStart w:id="1193" w:name="_Toc458"/>
      <w:bookmarkEnd w:id="1191"/>
      <w:bookmarkEnd w:id="1192"/>
      <w:r>
        <w:rPr>
          <w:rtl w:val="true"/>
        </w:rPr>
        <w:t>منابع و مآخذ</w:t>
      </w:r>
      <w:bookmarkEnd w:id="1193"/>
    </w:p>
    <w:p>
      <w:pPr>
        <w:pStyle w:val="BookText"/>
        <w:rPr/>
      </w:pPr>
      <w:r>
        <w:rPr>
          <w:rFonts w:ascii="IRNazanin" w:hAnsi="IRNazanin" w:eastAsia="IRNazanin"/>
          <w:color w:val="111111"/>
          <w:sz w:val="28"/>
          <w:sz w:val="28"/>
          <w:szCs w:val="28"/>
          <w:rtl w:val="true"/>
          <w:lang w:bidi="fa-IR"/>
        </w:rPr>
        <w:t>منابع و 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حوزه علميه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 أحمد بن على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البهادرى و محمّد هادى به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الإفادة فى تاريخ الإفادة الأئمة السادة ، ابو طالب يحيى بن حسين هاروني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محمّدكاظم رحمتى،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مكتوب،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فى حقوق الإخوان ، محيى الدين ابو حامد محمّد بن عبد اللّه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نبيل رضا علوان ، قم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العلويّة و شرحها ، قاضى جعفر بن احمد بن عبد السلام مسورى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الكبسى ، اَمّان ،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 نامه ايرج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باقر زاده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 ولى و 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تفاهم مذهبى در قرن هفتم و هشتم هجرى ، رسول جعفريان ، قم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 ابو سعد عبد الكريم بن محمّد 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الساطعة فى المئة 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 بزرگ الطهرانى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الحسينى ،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الأندلس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فى المكتبة العربيّة ، السيّد عبد العزيز الطباطبائى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عليهم السلام ،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 إسماعيل بن عمر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المرتضى ، محمّد بن محمّد الطبرى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فى تاريخ حلب ، كمال الدين عمر بن أبي جرادة الحلبى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حسّان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الوعاة فى طبقات اللغويّين و النحاة ، جلال الدين عبد الرمان أبو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 مطبعة عيسى البالبى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الحلبى ، </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و وفيات المشاهير و الأعلام ، محمّد بن أحمد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بعد السلام تدمرى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تشيّع در ايران ، رسول جعفريان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طبرستان ، ابن اسفنديار بهاء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نيسابور ، محمّد بن عبد اللّه 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حسين خليفه نيشابورى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شفيعى كَدكَنى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التحرير الطاووسى ، حسن بن زين الدين الشهيد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نصف سنويّة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التعازى ، محمّد بن الحسنى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 دفتر چهارم ، 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العسكرى عليه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عليه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التكملة لكتاب الصلة ، محمّد بن عبد اللّه أبى بكر القضائى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الآبار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الهراش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فى شرح المقنعة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المطالب فى أمالى الإمام أبى طالب ، يحيى بن الحسين الهارونى الزيدى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فى المناقب ، محمّد بن على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نبيل رضا علوان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أنصاريان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أو معارج اليقين فى اُصول الدين ، محمّد بن محمّد الشعيرى السبزوارى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المضيئة فى تراجم العلماء الحنفيّة ، عبد القادر بن محمّد القرشى الحنفى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الحلو ، 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الحاوى فى رجال الشيعة الإماميّة ، ابن أبي طى الحلبى ، بازسازى و 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جعفريان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 مقدّماتى نسخه هاى خطّى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على الذاهب إلى تكفير أبى طالب ، فخّار بن معد موسوى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بحر العلوم ، بيروت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بقرطبة خلال القرن الخامس الهجرى، خالد الصمدى، رَباط،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 سعيد بن هبة اللّه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الوحى المبين ، يحيى بن الحسن الأسدى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المحمودى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الإرشاد الإسلامى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اسلامى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موسوى بجنوردى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بزرگ اسلامى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EI</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اسلام شناسان غربى ، ليدن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بريل ،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جهان اسلام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غلامعلى حدّداد عادل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دائرة المعارف اسلامى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عن الأباضيّة ، عمرو خليفة النامى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ميخائيل خورى ، بيروت ،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حول الصحيفة السجّاديّة ، محمّد حسن الحسينى الجلالى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فى مناقب الأئمّة الهاميم ، يوسب بن حاتم الشمى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 مؤسسة النشر الإسلامى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الواقية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الآخرة ، على بن محمّد سبزوارى ، به كوشش رسول جعفريان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اُصول الشريعة ، سيّد مرتضى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گرجى ، تهران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تاريخ بغداد ، محمّد بن محمود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۶۴۳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العثمانيّة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التقييد فى رواية السنن و المسانيد ، تقى الدين محمّد بن أحمد الفاسى المكّى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يوسف الحوت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تراجم القرنين السادس 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الرحمان بن إبراهيم المَقدِسى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عزّت العطّار الحسينى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 أحمد بن الحسين الغضائرى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رضا الحسينى الجلالى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داوود ، الحسن بن على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آل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الطوسى ، محمّد بن الحسن الطوسى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العلّامة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فى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بن يوسف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الفقاهية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على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الرعاية فى علم الدراية ، زين الدين بن على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بقّال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النجفى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فى أحوال العلماء و السادات ، محمّدباقر الخوانسارى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إسماعيليان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و حياض الفضلاء ، ميرزا عبد اللّه أفندى الإصفهانى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العامّة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 محمّد بن أحمد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إلى مستحقّى التقديم ، على بن يونس النباطى البياضى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المسشاريّة الثقافيّة للجمهوريّة الإسلاميّة الإيرانيّة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الشيعة ، شيخ آقا بزرگ الطهرانى ، تحقيق على نقى منزوى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اسماعيليان ،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الزيديّة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المراد إلى معرفة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ابراهيم بن قاسم المؤيّد باللّه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بن عبّاس الوجيه ، اَمّان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الشافعيّة الكبرى ، سُبكى تاج الدين عبد الوهّاب السُبكى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الطناحى و عبد الفتّاح محمّد الحلو ، رياض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الطباعة و النشر و التوزيع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المفسّرين ، عبد الرحمان بن أبي بكر السيوطى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عارضة الأحوذى بشرح جامع الترمذى ، محمّد بن عبد اللّه المعافرى الأندلسى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عيسى اِربِلى و 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برگى از تاريخ تشيّع دوازده امامى ، رسول جعفريان ، مشهد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العواصم من القواصم ، محمّد بن عبد اللّه المعافرى الأندلسى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الخطيب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السلفية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بين ذوى الألباب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الخفّاف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 اوّل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فى فضائل المرتضى و البتول و السبطين و الأئمّة من ذرّيّتهم ، إبراهيم بن محمّد الجوينى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ايران زمين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افشار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طلايه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مجيدى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 الوفيات و الذيل عليها ، محمّد بن شاكر الكتبى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الصادر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علماء الشيعة ، منتجب الدين على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محدّث اُرمَوى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خطّى كتاب خانه مركزى آستان قدس رضوى ، باز نگارى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رضا رضا پور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خطّى اهدايى آقاى سيّد محمّد مشكات به دانشگاه تهران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محمّدتقى دانش پژوه ،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 سعيد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عرفانيان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التابع لمؤسسة الآستانه الروضيّة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ابن طاووس و احوال و آثار او ، اِتان كلبرگ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قرائى و رسول جعفريان ، قم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كتاب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عن أسامى الكتب و الفنون ، مصطفى بن عبد اللّه حاجى خليفة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الصادر ، بى تا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الغعمّة فى معرفة الأئمّة ، على بن عيسى الإربلى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لثمرة المُهْجة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الإعلام الإسلامى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 محمّد بن على الكراجكى الطرابلسى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الأنساب و الألقاب و الأعقاب ، على بن أبي القاسم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الرجائى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النجفى العامّة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 أحمد بن على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الأنوار فى جوامع العلوم و الآثار و تراجم اُولى العلم و الأنظار ، مجد الدين بن محمّد المؤيّدى ، صعده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النواصب ، ابن شهر آشوب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الآداب فى مجمع الألقاب ، عبد الرزاق بن أحمد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الكاظم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وزرات فرهنگ و ارشاد اسلامى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المحتاج إلى من تاريخ الحافظ ابن الدُّبيثى ، شمس الدين محمّد بن أحمد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جواد ،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نظاميه و تأثيرات علمى و اجتماعى آن ، نور اللّه كسائى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 محمّد بن جعفر المشهدى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جواد القيّومى الإصفهانى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اسمتفاد من ذيل تاريخ بغداد ، محمّد بن محمّد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۶۴۳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حيدر آباد ، دائرة المعارف العثمانيّة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فى فهرست كتب الشيعة و أسماء المصنّفين منهم قديما و حديثا ، محمّد بن على بن شهر آشوب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الحدريّة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أعلام الأباضيّة من القرن الأوّل الهجرى إلى العصر الحاضر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بابا عمى و ديگران ، بيروت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أعلام الشيعة ، سيّد عبد العزيز طباطبايى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 ياقوت بن عبد اللّه الحَمَوى الرومى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اى بر فقه شيعه ، سيّد حسين مدرّسى طباطبايى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ها و فرقه هاى اسلامى در سده هاى ميانه ، ويفرد مادلونگ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قاسمى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على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السياق لتالريخ نيسابور ، عبد الغافر الفارسى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عبد العزيز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العلميّد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 اللجنة العلميّد فى مؤسسة الإمام الصادق عليه السلام ، إشراف جعفر السبحانى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عليه السلام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سال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مهريزى ـ على صدرايى خويى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ـ تا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الاعتدال فى نقد الرجال ، محمّد بن أحمد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معوض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العلميّد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دانشگاهى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 الطيب من غصن الأندلس الرطيب ، أبو العبّاس أحمد بن محمّد المَقَّرى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۱۹۶۸</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مثالب النواصب فى نقض 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الجليل قزوينى رازى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محدّث اُرمروى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الهميان فى نكت العميان ، خليل بن آيبك الصَّفَدى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۷۶۴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زكى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بولاق ، </w:t>
      </w:r>
      <w:r>
        <w:rPr>
          <w:rFonts w:ascii="Amiri" w:hAnsi="Amiri" w:eastAsia="Amiri" w:cs="Amiri"/>
          <w:color w:val="111111"/>
          <w:sz w:val="28"/>
          <w:sz w:val="28"/>
          <w:szCs w:val="28"/>
          <w:lang w:bidi="ar-SA"/>
        </w:rPr>
        <w:t>۱۹۱۱</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 فضل اللّه بن على الحسنى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سعيدرضا على عسكرى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ش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الوافى بالوفيات ، خليل بن آيبك الصَّفَدى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وسيبادن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فرانْزشْتايْنر ،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 محمّد بن الحسن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الأخيار إلى اُصول الأخبار ، حسين بن عبد الصمد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۹۸۴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الطيف الكوهكمرى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 أحمد بن محمّد البرمكى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باختصاص مولان علىّ عليه السلام بإمرة المسلمين ،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الأنصارى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الموفّق بن أحمد المكّى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سنى ملوك الأرض و الأنبياء،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الشيعة فى الميزان،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احياى فرهنگى در عهد آل بويه،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بويه نخستين سلسله قدرتمند شيعه،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احياى فرهنگى در عهد آل بويه،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التراث،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احياى فرهنگى در عهد آل بويه،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بويه نخستين سلسله قدرتمند شيعه،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احياى فرهنگى در عهد آل بويه،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تاريخ ايران از اسلام تا سلاجقه،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آل بويه نخستين سلسله قدرتمند شيعه،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آل بويه،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تاريخ ايران از اسلام تا سلاجقه،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ايران از اسلام تا سلاجقه،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احياى فرهنگى در عهد آل بويه،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احياى فرهنگى در عهد آل بويه،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و المحدّثون،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تاريخ تشيّع در ايران،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سلجوقيان،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الصدور ورواية السرور در تاريخ آل سلجوق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تاريخ جهان گشاى جوينى،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راحة الصدور،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تاريخ گزيده،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فاطميان،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جهان گشاى جوينى،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فى الميزان،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فى الميزان،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العشرة،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فلاسفه شيعه،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احياى فرهنگى در عهد آل بويه،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مجالس المؤمنين،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احياى فرهنگى در عهد آل بويه،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طبرستان،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آل بويه نخستين سلسله قدرتمند شيعه،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احياى فرهنگى در عهد آل بويه،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فى الميزان،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فهرس التراث،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مقدّمه محقّق ، معانى الأخبار،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آل بويه نخستين سلسله قدرتمند شيعه،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أحسن التقاسيم،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احياى فرهنگى در عهد آل بويه،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طوسى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مقدّمه محقّق كتاب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بويه نخستين سلسله قدرتمند شيعه، ص </w:t>
      </w:r>
      <w:r>
        <w:rPr>
          <w:rFonts w:ascii="IRNazanin" w:hAnsi="IRNazanin" w:eastAsia="IRNazanin"/>
          <w:b w:val="false"/>
          <w:b w:val="false"/>
          <w:bCs w:val="false"/>
          <w:i w:val="false"/>
          <w:i w:val="false"/>
          <w:iCs w:val="false"/>
          <w:color w:val="333333"/>
          <w:sz w:val="20"/>
          <w:sz w:val="20"/>
          <w:szCs w:val="20"/>
        </w:rPr>
        <w:t>۵۳۴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الشيعه فى الميزان،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الأمصار والآثار،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پاورقى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الإعلان بالتوبيخ؛ حركة الحديث بقُرطُبة خلال القرن الخامس؛ مدرسة الحديث فى القيروان من الفتح الإسلامى إلى منتصف القرن الخامس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سنن الدار قطنى،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مقدّمه محقّق ؛ المؤتلف و المختلف،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الحديث و منسوخه،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مقدّمه محقّق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مقدّمه محقّق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السنن الكبرى،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جاها؛ شُعَب الايمان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مقدّمه ابن حجر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السامع و الشيخ،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حلية الأولياء،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كشف الظنون،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الحديث و المحدّثون،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أحسن التقاسيم،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أحسن التقاسيم،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اين شهر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مقالات كنگره هزاره شيخ مفيد، شماره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بزرگ طايفه اماميه، كه حاكى از جايگاه والاى او، در رهبرى و زعامت شيعيان اثنى عشرى در اين منطقه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آراى مخالف نيز در اين باره ، فراوان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مذهبى قم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الضعفاء، غضائرى،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الضعفاء،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رجال ابن داوود ،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الضعفاء،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الخلاصة،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الضعفاء،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الخلاصه،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۶۶۷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الضعفاء،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الضعفاء،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الضعفاء،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مقدّمه محقّق ؛ دايرة المعارف بزرگ اسلامى،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الحديث،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الاعتقادات،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تشيّع در رى،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أحسن التقاسيم،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أحسن التقاسيم،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الاستنباط،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مصادر الاستنباط،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انديشه هاى كلامى شيخ مفيد،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اعتقاد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كتاب من لا يحضره 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أوائل المقالات،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تصحيح الاعتقاد،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عدّة الاُصول،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مقدّمة ابن صلاح،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الباعث الحثيث،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التقييد و الإيضاح،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تدريب الراوى،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علم الحديث،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ascii="IRNazanin" w:hAnsi="IRNazanin" w:eastAsia="IRNazanin"/>
          <w:b w:val="false"/>
          <w:b w:val="false"/>
          <w:bCs w:val="false"/>
          <w:i w:val="false"/>
          <w:i w:val="false"/>
          <w:iCs w:val="false"/>
          <w:color w:val="333333"/>
          <w:sz w:val="20"/>
          <w:sz w:val="20"/>
          <w:szCs w:val="20"/>
        </w:rPr>
        <w:t>۶۲۴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ميزان الإعتدال،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الإقتراح فى بيان الإصطلاح،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تدريب الراوى،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توضيح الأفكار،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الإقتراح فى بيان الإصطلاح،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توضيح الأفكار،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الفوائد الرضوية،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الرجال ، ابن غضائرى،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 ابن غضائرى،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طوسى،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الفهرست ، طوسى،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 الفهرست، طوسى،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مقدّمه مصحّح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 ابن النديم،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ص </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مقدّمه حسين محفوظ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تاريخ دمشق ، 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مقدّمه حسين محفوظ</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رجال الطوسى ،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الفهرست ، طوسى ،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معالم العلماء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خلاصة الأقوال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مقدّمه محقق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التحفة السنية،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مشارق الشموس،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ص </w:t>
      </w:r>
      <w:r>
        <w:rPr>
          <w:rFonts w:ascii="IRNazanin" w:hAnsi="IRNazanin" w:eastAsia="IRNazanin"/>
          <w:b w:val="false"/>
          <w:b w:val="false"/>
          <w:bCs w:val="false"/>
          <w:i w:val="false"/>
          <w:i w:val="false"/>
          <w:iCs w:val="false"/>
          <w:color w:val="333333"/>
          <w:sz w:val="20"/>
          <w:sz w:val="20"/>
          <w:szCs w:val="20"/>
        </w:rPr>
        <w:t>۵۳۱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الإمامة و التبصرة، مقدّمه محقّق،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ديدار او با نوبختى، بى گمان، پيش از به دنيا آمدن فرزندش شيخ صدوق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زمان دقيق تولد وى دانسته نيست، قرائنى از تولد وى بين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ق حكايت دارند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پيشين،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نديم،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ذكرى الشيعة،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ابن نديم،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حديقة الشيعة،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همان جا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همان جا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تصحيح الإعتقاد،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فرج المهموم،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كشف المهجة،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الفهرست، طوسى،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طوسى،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روض الجنان،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جامع الأحاديث،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مقدّمه محقّق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المسلسلات،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العسكرى عليه السلام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الاحاديث،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الغايات،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التدوين فى أخبار قزوين،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ضيافة الإخوان،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الأثر،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التدوين فى أخبار قزوين،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مقدّمه بحر العلوم، معانى الأخبار،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الفهرست ، طوسى،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فرج المهموم،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وصول الأخيار إلى اُصول الأخبار،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ف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پانوشت ، محقّق كتاب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طوسى،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مقدّمه محقّق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كتاب خانه ابن طاووس،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معجم المؤلّفين،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 مقدّمه محقق،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قاموس الرجال،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مقدّمه آية اللّه بروجردى،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طبّ الأئمة عليهم السلام ، بروجردى،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مقدمة آية اللّه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فهرست طوسى،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ابن نديم،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إيضاح الاشتباه،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ابن نديم،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ابن نديم،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جحام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عيون المعجزات،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فرحة الغرى،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مقدّمه محقّق ؛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لسان الميزان، همان جا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مقدّمه محقّق ؛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 همان جا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مستدرك الوسائل، همان جا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 همان جا؛ لسان الميزان، همان جا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فصلنامه انتظار،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 و الإشراف، همان جا؛ رجال النجاشى، همان جا؛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نعمانى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نعمانى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خلاصة الأقوال،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نعمانى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نعمانى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أبى غالب،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نعمانى ،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معالم العلماء،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أمل الآمل، همان جا؛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فرج المهموم،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۹۵</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همان جا،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الفهرست ، طوسى، همان جا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الفهرست ، طوسى، همان جا؛ تاريخ بغداد،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 الفهرست ، طوسى، همان جا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الفهرست ، طوسى، همان جا؛ معالم العلماء،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 همان جا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طوسى، همان جا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طوسى، همان جا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همان جا؛ خاتمة مستدرك الوسائل،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خاتمة مستدرك الوسائل،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 الفهرست ، طوسى، همان جا؛ خاتمة مستدرك الوسائل، همان جا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الطوسى، همان جا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۶۴۰</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ابو غالب،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الفهرست ، طوسى،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ابو غالب،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 الفهرست ، طوسى، همان جا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ابو غالب،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الفهرست ، طوسى، همان جا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الفهرست ، طوسى، همان جا؛ رجال الطوسى، همان جا؛ خلاصة الأقوال،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الفهرست ، طوسى،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 الفهرست ، طوسى، همان جا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طوسى، همان جا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كشكول بهايى،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كتاب خانه ابن طاووس، ص </w:t>
      </w:r>
      <w:r>
        <w:rPr>
          <w:rFonts w:ascii="IRNazanin" w:hAnsi="IRNazanin" w:eastAsia="IRNazanin"/>
          <w:b w:val="false"/>
          <w:b w:val="false"/>
          <w:bCs w:val="false"/>
          <w:i w:val="false"/>
          <w:i w:val="false"/>
          <w:iCs w:val="false"/>
          <w:color w:val="333333"/>
          <w:sz w:val="20"/>
          <w:sz w:val="20"/>
          <w:szCs w:val="20"/>
        </w:rPr>
        <w:t>۶۱۰</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مشايخ الثقات،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معجم رجال الحديث،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الطوسى، همان جا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 همان جا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 همان جا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 همان جا؛ ميزان الاعتدال، همان جا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الامالى و المجالس،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همان جا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اشعثيات،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 همان جا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 فهرست طوسى، همان جا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 ابن غضائرى،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طوسى،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طوسى،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 همان جا؛ خلاصة الأقوال، همان جا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طوسى، همان جا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طبرستان ، ابن اسفنديار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مستدرك الأخبار الدخيلة،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 باره وى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جرير طبرى و كتاب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نعمة اللّه صفرى فروشانى ، علوم حديث ، ش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الفهرست ، طوسى، همان جا؛ معالم العلماء، همان جا؛ خلاصة الأقوال، همان جا؛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كشف الحجب،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المسترشد، مقدّمه محقّق،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الاثر، مقدّمه محقّق،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 الفهرست ، طوسى، همان جا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ابن نديم،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ايضاح الإشتباه،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ابن نديم،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الفهرست ، طوسى، همان جا؛ رجال الطوسى،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 همان جا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طوسى، همان جا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 الفهرست ، طوسى، همان جا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الطوسى، همان جا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همان جا؛ فوائد الرجاليه،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الفهرست ، طوسى، همان جا؛ الرجال ، ابن غضائرى،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كتاب خانه ابن طاووس،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خانه ابن طاووس، همان جا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همان جا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كتاب خانه ابن طاووس،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الوافية فى تعيين الفرقة الناجية ، مخطوط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سطر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التمحيص ، مقدّمه محقّق،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 مقدّمه محقق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النابس،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 همان جا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همان جا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طوسى، همان جا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 الفهرست ، طوسى، همان جا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الاستغاثه،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الاستغاثه،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الرجال ، ابن غضائرى،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 همان جا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 ابن غضائرى، همان جا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همان جا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مستدرك الوسائل، همان جا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عيون المعجزات،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المعجزات ، همان جا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تيسير المطالب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ميراث حديث شيعه،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تيسير المطالب، همان جا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اشعثيات،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معالم العلماء،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همان جا؛ 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معجم الرجال،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آسمان، شماره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الفوائد الرجاليه،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همان جا؛ خاتمة مستدرك الوسائل، همان جا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همان جا؛ عيون الأخبار،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أعلام الإسماعيلية، ص </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 آسمان، شماره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مقدّمه محقّق،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 الفهرست ، طوسى، همان جا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 شناخت اديان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۲۹۱۱۶</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الطوسى، همان جا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طوسى، همان جا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بعد، به معرّفى مفيد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پردازيم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 همان جا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منتجب الدين، همان جا؛ أمل الآمل، همان جا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قرّة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منتجب الدين، همان جا؛ لسان الميزان، همان جا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الأربعين عن الأربعين، حديث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رسائل فى حديث رد الشمس،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احمد بن حسين كه شرح حالش به شماره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گذشت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الأربعين عن الأربعين، ح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الأربعين،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منتجب الدين، همان جا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فى المناقب،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مرآة الكتب، هامش،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فى المناقب،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النقض، همان جا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فهرست منتجب الدين، همان جا؛ معالم العلماء،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منتجب الدين، همان جا؛ معالم العلماء،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أمل الآمل، همان جا؛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 همان جاها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 همان جا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معالم العلماء،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خلاصة الأقوال، همان جا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مأة منقبة،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مأة منقبة، مقدّمه محقّق كتاب،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الأمالى طوسى، مقدّمه محقّق كتاب،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الاستبصار،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الامل، همان جا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معالم العلماء، همان جا؛ الثاقب فى المناقب،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أمل الامل، همان جا؛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فى المناقب،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فى المناقب، همان جا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نخست، دانش،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دانش، عمل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الائمة،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الائمة،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قرّة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قواعد الحديث،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همان جا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 همان جا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الامين، همان جا؛ بحار الأنوار، همان جا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فتح الابواب،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أبى غالب الزرارى،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الرواشح السماوية، همان جا؛ لسان الميزان، همان جا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 ابن غضائرى،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مقدّمه محقّق كتاب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الدراية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قواعد الحديث،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تعليقه،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سماء المقال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 ابن غضائرى،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مقدّمه محقّق كتاب ؛ قواعد الحديث،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الحديث،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الحديث،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مشايخ الثقات،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التحرير الطاووسى،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قواعد الحديث،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المقال و تعليقه،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الحديث،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الرجال ، ابن غضائرى،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مقدّمه محقّق كتاب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 ابن غضائرى، همان جا ؛ التحرير الطاووسى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رجال ابن داوود،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الرجال ، ابن غضائرى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طوسى، همان جا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 همان جا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 الفهرست ، طوسى، همان جا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الفهرست ، طوسى، همان جا؛ خلاصة الأقوال،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الفهرست ، طوسى، همان جا؛ الأمالى، مفيد ، همان جا؛ تهذيب الأحكام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ميزان الإعتدال،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الأمالى، مفيد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رجال الطوسى، همان جا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الفهرست ، طوسى، همان جا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طوسى، همان جا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طوسى، همان جا؛ معالم العلماء، همان جا؛ خلاصة الاقوال، همان جا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الفهرست ، طوسى،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معرّفى او به شماره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گذشت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الأمالى ، سيد مرتضى،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رجال الطوسى، همان جا؛ الفهرست ، طوسى، همان جا؛ تاريخ بغداد،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 همان جا؛ الفهرست ، طوسى، همان جا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 الفهرست ، طوسى، همان جا؛ تاريخ بغداد، همان جا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 همان جا؛ رجال النجاشى، همان جا؛ الفهرست ، طوسى، همان جا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 همان جا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امل الامل،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همان جا؛ الإقبال،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تهذيب المقال،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امل الامل، همان جا؛ 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 همان جا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 همان جا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همان جا؛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عيون المعجزات،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مقدّمه محقّق</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الذريعة، همان جا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همان جا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همان جا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مشايخ الثقات،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قواعد الحديث،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 همان جا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همان جا؛ رجال ابن داوود،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التحرير الطاووسى،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همان جا؛ الفوائد الرجالية، همان جا؛ النهاية،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مقدّمه آقا بزرگ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نجاشى،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همان جا؛ رجال ابن داوود،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معالم العلماء، همان جا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الامل،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منتجب الدين، همان جا؛ معالم العلماء، همان جا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الامل،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منتجب الدين، همان جا؛ أمل الامل،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 همان جا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الامل، همان جا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أمل الامل،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همان جا؛ الذريعة، همان جا؛ أعيان الشيعة،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معجم رجال الحديث، همان جا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معالم العلماء، همان جا؛ أمل الامل، همان جا؛ بحار الأنوار، همان جا؛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همان جا؛ الذريعة،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،رقم</w:t>
      </w:r>
      <w:r>
        <w:rPr>
          <w:rFonts w:ascii="IRNazanin" w:hAnsi="IRNazanin" w:eastAsia="IRNazanin"/>
          <w:b w:val="false"/>
          <w:b w:val="false"/>
          <w:bCs w:val="false"/>
          <w:i w:val="false"/>
          <w:i w:val="false"/>
          <w:iCs w:val="false"/>
          <w:color w:val="333333"/>
          <w:sz w:val="20"/>
          <w:sz w:val="20"/>
          <w:szCs w:val="20"/>
        </w:rPr>
        <w:t>۳۴۱۴</w:t>
      </w:r>
      <w:r>
        <w:rPr>
          <w:rFonts w:ascii="IRNazanin" w:hAnsi="IRNazanin" w:eastAsia="IRNazanin"/>
          <w:b w:val="false"/>
          <w:b w:val="false"/>
          <w:bCs w:val="false"/>
          <w:i w:val="false"/>
          <w:i w:val="false"/>
          <w:iCs w:val="false"/>
          <w:color w:val="333333"/>
          <w:sz w:val="20"/>
          <w:sz w:val="20"/>
          <w:szCs w:val="20"/>
          <w:rtl w:val="true"/>
        </w:rPr>
        <w:t>؛ الكنى و الألقاب،ج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النابس،ص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تنقيح المقال،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أعيان الشيعه،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خاتمة مستدرك الوسائل، همان جا؛ الذريعة، همان جا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النابس،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خاتمه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النابس،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مستدرك الوسائل، همان جا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الحفاظ،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۱۲۰۱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الحفاظ، همان جا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المنتخب من كتاب السياق،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تذكرة الحفاظ، همان جا؛ سير أعلام النبلاء، همان جا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الذريعة، همان جا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 همان جا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همان جا؛ تذكرة الحفاظ، همان جا؛ أمل الامل، همان جا؛ بحار الأنوار، همان جا؛ 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همان جا؛ تراثنا، ش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 همان جا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همان جا؛ خاتمة مستدرك الوسائل،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داوود ، همان جا؛ لسان الميزان، همان جا؛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 همان جا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داوود، همان جا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مقدمه محقّق،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و الكلينى،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الكلينى و الكافى،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۶۷۴</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نجاشى، همان جا؛ فهرست طوسى، همان جا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خاتمه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البحرين،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الكلينى و الكافى،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الكلينى و الكافى،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الدراية،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مقدّمه حسين محفوظ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الدراية،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روضات الجنات، ص </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الكلينى و الكافى،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الكلينى و الكافى،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الكلينى و الكافى،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الكافى، مقدّمه حسين محفوظ،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الكلينى و الكافى،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همان جا؛ الفهرست ، طوسى،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طوسى، همان جا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طوسى، همان جا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و الأستار،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مقدّمه حسين على محفوظ ؛ علوم حديث، ش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صدوق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بحار الأنوار، همان جا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آية اللّه گلپايگانى،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الأحكام،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آية اللّه گلپايگانى،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ترجمه غفارى،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در نسخه بدل؛ معالم العلماء،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مقدّمه محقّق،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الإمامة والتبصرة،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مقدّمه محقّق، الذريعة،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تأسيس الشيعة،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التبصرة،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والتبصرة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همان جا؛ أعيان الشيعة، همان جا؛ جامع الاحاديث،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البداية،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فوايد رضويه،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الذريعة، ج ،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 همان جا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همان جا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مقدمه مصحح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همان جا؛ بحار الأنوار، همان جا؛ مدينة المعاجز، همان جا؛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مرآة الكتب،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فهرست كتاب خانه شهيد مطهرى،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مقالات فارسى كنگره شيخ مفيد،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مجله نور علم،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تراثنا، ش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الحجب و الأستار، همان جا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فارسى كنگره مفيد،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مفيد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مقدّمه محقّق كتاب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مجلس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محاسبة النفس،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وسائل الشيعة، همان جا؛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همان جا؛ وسائل الشيعة، همان جا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همان جا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طوسى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مقدّمه محقّق ؛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الأمالى، همان،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ج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همان جا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همان جا ؛ خاتمة مستدرك الوسائل، همان جا ؛ 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مقدّمه محقّق كتاب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التمحيص،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مقدّمه موحدى اصفهانى</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همان،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مستدرك الوسائل، همان جا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همان،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آية اللّه گلپايگانى،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نجاشى،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همان جا؛ وسائل الشيعة،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بحار الأنوار، همان جا؛ مستدرك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مقدّمه محقّق كتاب، ص الف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بزرگ اسلامى، مدخل ابن بابويه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مستدرك الوسائل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مقدّمه مصحّح</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در نسخه بدل ؛ معالم العلماء،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مقدّمه كوه كمره اى ؛ الخصال،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همان جا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همان جا؛ خاتمة مستدرك الوسائل، همان جا؛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معجم المطبوعات النجفية،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العلّامة الكراجكى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عبد العزيز الطباطبائى ، تراثنا، ش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أبى طالب،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كشف المحجة،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طوسى، همان جا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همان جا؛ جمال الاُسبوع، همان جا؛ الغيبة ، طوسى،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 همان جا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أبى طالب،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ترتيب مستدرك الوسائل،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التبصرة،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التبصرة،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التبصرة،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الاستغاثة،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 مخطوطات مكتبة أمير المؤمنين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عبد العزيز طباطبايى، تراثنا، ش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نجاشى،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همان جا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الكاظمى،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البحرين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رياض العلماء ، همان جا ؛ خاتمة مستدرك الوسائل ، همان جا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 البحرين، همان جا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الاستغاثة،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الاستغاثة،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مقدّمه محقّق كتاب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الاستغاثة،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الاستغاثة، به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به ترتيب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به ترتيب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الاستغاثة،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بحار الأنوار، همان جا؛ الصراط المستقيم،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الصوارم المهرقه،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إحقاق الحق،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خاتمة مستدرك الوسائل، همان جا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نعمانى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معجم ما كتب عن الرسول و أهل البيت عليهم السلام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نعمانى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نعمانى ،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أبى طالب،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الأربعين للماحوزى،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عوالم العلوم،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المعجزات،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المؤلّفين،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خاتمة مستدرك الوسائل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طوسى، همان جا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كشف الحجب والأستار،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بحار الأنوار، همان جا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علوم حديث، ش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الأخبار ، فيض كاشانى،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إثبات الهداة، شيخ حرّ عاملى؛ كشف الحجب و الأستار ،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النجم الثاقب ، محدّث نورى ؛ كمال الدين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به ترتيب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۶۵۷</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۶۳۹</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فضائل الشيعة،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كنز الفوائد،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أبى طالب،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 همان جا</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 همان جا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همان جا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و الأستار، ص </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معجم المؤلّفين،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كنز الفوائد،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همان جا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الاستنصار،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كنز الفوائد،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اليقين، باب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در مئة منقبة،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مقدّمه محقّق ؛ دايرة المعارف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اسلامى، مدخل ابن شاذان، كفاية الطالب در مئة منقبة، همان جا؛ دايرة المعارف بزرگ اسلامى، همان جا؛ فرائد السمطين، همان جا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 همان جا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الأربعين،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التعجّب،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التعجّب، مقدّمه محقّق،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العلّامة الكراجكى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عبد العزيز الطباطبائى ، تراثنا، ش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همان جا؛ فرحة الغرى،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التعجّب،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تراثنا، ش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همان،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التفضيل،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التفضيل،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ابن نديم،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مقدّمه محقّق،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إقبال الأعمال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الأمان من أخطار الأسفار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همان جا؛ أمل الآمل، همان جا؛ فرج المهموم،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كشف المحجة،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معجم المؤلّفين،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الأخبار الدخيلة،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جرير طبرى</w:t>
      </w:r>
      <w:r>
        <w:rPr>
          <w:rFonts w:eastAsia="IRNazanin" w:cs="IRNazanin"/>
          <w:b w:val="false"/>
          <w:bCs w:val="false"/>
          <w:i w:val="false"/>
          <w:iCs w:val="false"/>
          <w:color w:val="333333"/>
          <w:sz w:val="20"/>
          <w:szCs w:val="20"/>
          <w:rtl w:val="true"/>
        </w:rPr>
        <w:t>»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همان جا؛ الأخبار الدخيلة، همان جا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تراثنا، ش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همان جا ؛ تراثنا ، همان جا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تراثنا ، ش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 ش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إيمان أبى طالب،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مجلس شوراى اسلامى،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آية اللّه حكيم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إيمان أبى طالب،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بحار الأنوار،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مستدرك الوسائل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مقدّمه محقّق ، 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النجفية،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الذريعة ، همان جا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همان جا؛ الذريعة، همان جا؛ أعيان الشيعة، همان جا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همان جا؛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التنبيه و الإشراف،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بند </w:t>
      </w:r>
      <w:r>
        <w:rPr>
          <w:rFonts w:ascii="IRNazanin" w:hAnsi="IRNazanin" w:eastAsia="IRNazanin"/>
          <w:b w:val="false"/>
          <w:b w:val="false"/>
          <w:bCs w:val="false"/>
          <w:i w:val="false"/>
          <w:i w:val="false"/>
          <w:iCs w:val="false"/>
          <w:color w:val="333333"/>
          <w:sz w:val="20"/>
          <w:sz w:val="20"/>
          <w:szCs w:val="20"/>
        </w:rPr>
        <w:t>۲۲۶۰</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بند </w:t>
      </w:r>
      <w:r>
        <w:rPr>
          <w:rFonts w:ascii="IRNazanin" w:hAnsi="IRNazanin" w:eastAsia="IRNazanin"/>
          <w:b w:val="false"/>
          <w:b w:val="false"/>
          <w:bCs w:val="false"/>
          <w:i w:val="false"/>
          <w:i w:val="false"/>
          <w:iCs w:val="false"/>
          <w:color w:val="333333"/>
          <w:sz w:val="20"/>
          <w:sz w:val="20"/>
          <w:szCs w:val="20"/>
        </w:rPr>
        <w:t>۱۷۵۶</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الزمان، مقدّمه محقّق،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الدمعة الساكبة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عبده،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الأربعين،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الأربعين،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أربعين حديث،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مستدرك الوسائل، همان جا؛ فهرس التراث، همان جا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مقالات عربى كنگره شيخ مفيد،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رسائل مفيد،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إقبال الأعمال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كشف الغمّة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آية اللّه مرعشى،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كنگره شيخ مفيد،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و الأستار،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الإفصاح،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عربى كنگره شيخ مفيد،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نور علم، ش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نامه هفتم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الكافية،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مقدّمه محقّق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كنگره شيخ مفيد،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تراثنا، 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الكافية،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الكافية،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عيون المعجزات،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فرحة الغرى،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در سال هاى اخير ، دو تصحيح ديگر نيز از اين كتاب ، منتشر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توسط دارالتحقيق آستانه مقدّسه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 </w:t>
      </w:r>
      <w:r>
        <w:rPr>
          <w:rFonts w:ascii="IRNazanin" w:hAnsi="IRNazanin" w:eastAsia="IRNazanin"/>
          <w:b w:val="false"/>
          <w:b w:val="false"/>
          <w:bCs w:val="false"/>
          <w:i w:val="false"/>
          <w:i w:val="false"/>
          <w:iCs w:val="false"/>
          <w:color w:val="333333"/>
          <w:sz w:val="20"/>
          <w:sz w:val="20"/>
          <w:szCs w:val="20"/>
        </w:rPr>
        <w:t>۱۳۸۵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ديگرى توسط محمّد رضا انصارى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خانه آية اللّه مرعشى ، </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tl w:val="true"/>
        </w:rPr>
        <w:t>) .</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مقدّمه مترجم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تفسير القمى،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الرجال،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۷۳۶</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 طوسى،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مقدّمه طباطبايى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العيّاشى، مقدّمه طباطبايى، همان جا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 ش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فهرست نسخه هاى خطّى كتاب خانه آية اللّه مرعشى نجفى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تذكرة الحفاظ، ص </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تراثنا، ش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مقدّمه غفارى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ascii="IRNazanin" w:hAnsi="IRNazanin" w:eastAsia="IRNazanin"/>
          <w:b w:val="false"/>
          <w:b w:val="false"/>
          <w:bCs w:val="false"/>
          <w:i w:val="false"/>
          <w:i w:val="false"/>
          <w:iCs w:val="false"/>
          <w:color w:val="333333"/>
          <w:sz w:val="20"/>
          <w:sz w:val="20"/>
          <w:szCs w:val="20"/>
        </w:rPr>
        <w:t>۷۰۱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مشايخ الثقات،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مشايخ الثقات،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جواد قيومى</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محاسبه النفس،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فرحة الغرى،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همان جا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و الأستار،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مقدّمه محقّق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 ش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فهرس التراث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طوسى، همان جا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همان جا؛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الجواهر السنية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ابن طاووس؛ البلد الأمين و المصباح ، كفعمى؛ وسائل الشيعة؛ الجواهر السنية و الفصول المهمة ، شيخ حرّ عاملى؛ بحار الأنوار؛ وسائل الشيعة؛ مستدرك الوسائل ، نورى</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همان جا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 همان جا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مقدّمه مصحّح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۶۰۹</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۶۷۶</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تا پايان آن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محقّق كتاب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كشف المحجة ابن طاووس،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المعتبر ، محقق حلى،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الكركى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مقدّمه خراسان،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مقدّمه خرسان،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ض</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مقدّمه خرسان،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گزيده كتاب من لا يحضره الفقيه،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مقدّمه خرسان، همان جا؛ الذريعة،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علوم حديث، ش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كتاب من لايحضره الفقيه، مقدّمه خرسان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الاشباه و النظائر،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كشف الرموز،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الذكرى،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البدر الزاهر،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مقدّمه سبحانى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تراثنا،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ابن نديم،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الهداية،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الإعتقادات فى دين الإمامية،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الهداية،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الهداية،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همان جا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همان جا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مقدّمه ناشر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۱۰۶۸</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تهذيب الأحكام، مقدّمه محقّق،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مجله علوم حديث، 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هامش</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همان جا؛ خاتمة مستدرك الوسائل،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الاستبصار،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مقدّمه محقّق ؛ علوم حديث، ش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حديث، همان جا</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مقدّمه آية اللّه بروجردى ؛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همان جا؛ 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مقدّمه مصحّح ؛ الذريعة،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همان جا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 خانه آية اللّه مرعشى،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فهرست كتاب خانه مجلس شوراى اسلامى،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فى معنى المولى،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مقدّمه محقّق</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مجلس شوراى اسلامى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آية اللّه مرعشى،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حول خبر مارية،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حول خبر مارية،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تراثنا،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سيّد مرتضى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مقدّمه محقّق ؛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سيّد مرتضى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دليل النص بخبر الغدير،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دليل النص،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أبى غالب الزرارى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مقدّمه محقق ؛ فهرس التراث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فهرستگان نسخه هاى خطى حديث و علوم حديث شيعه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تراثنا،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أبى غالب،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كشكول،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أبى غالب الزرارى،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مقدّمه حسينى جلالى ؛ شرح تكملة رسالة أبى غالب،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تكملة رسالة أبى غالب،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 ابن الغضائرى،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 الطاووسى،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رجال ابن داوود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 ابن الغضائرى،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 الطاووسى، همان جا؛ مجمع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ابن الغضائرى</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علّامه،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ابن داوود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الرجال، ابن الغضائرى،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بحوث فى فقه الرجال، فانى،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الطاووسى؛ خلاصة ى علّامه؛ رجال ابن داوود؛ نقد الرجال؛ الفوائد الرجالية و سماء المقال</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صاحبان وسائل الشيعة و خاتمة مستدرك الوسائل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الرجال ، ابن الغضائرى،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رجال النجاشى، همان جا؛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رجال ، ابن داوود،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الحديث،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التحرير الطاووسى،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تراثنا، ش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قواعد الحديث،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مقدّمه محقّق كتاب </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الفوائد الرجالية ، وحيد بهبهانى،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رجال الخاقانى،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قواعد الحديث،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مقدّمه محقّق </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قواعد الحديث،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مقدّمه محقّق كتاب </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التحرير الطاووسى،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الفهرست، طوسى ، مقدّمه محقّق كتاب،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الفهرست ، طوسى،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معالم العلماء،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الفوائد الرجالية،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مثال، شيخ طوسى درباره شيخ صدوق، شيخ مفيد و سيّد مرتضى ، چنين كرده است </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حسين بن عبيد اللّه غضائرى</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قواعد الحديث،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الحديث،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الفهرست ، طوسى،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 الاشكال،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طاووسى،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رجال ابن داوود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فهرستگان نسخه هاى خطّى،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فرج المهموم،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الفوائد الرجالية،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النجاشى،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التحرير الطاووسى،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 همان جا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كليّات فى علم الرجال،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مستدرك الوسائل، همان جا</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آقاى رسول جعفريان ، بازمانده هايى از اين كتاب را كه در منابع بعدى نقل شده است ، استخراج كرده و با عنوان الحاوى فى رجال الشيعة الإمامية منتشر كرده است </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اطلاعات منحصر به فردى از اين دست ، در كتاب مجمع الآداب ابن فوطى ،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تاريخى از جامعه شيعه در قرن ششم و هفتم را آقاى رسول جعفريان در كتاب تاريخ تشيّع در ايران آورده كه به دليل جامعيت ، خوانندگان ، ناگزير از رجوع به آن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آقايان محمّد حاجى تقى و محمّد امين حسين پورى ، دو اثر مستقل در موضوع مكتب حلّه در دست تدوين دارند </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عماد الدين طبرى ، شرح مسائل الذريعة را در شرح اين كتاب و سيّد كمال الدين مرتضى مرعشى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مشايخ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شرح ديگرى بر آن نگاشته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كوتاهى از اين دست را شيخ طوسى در كتاب الاستبصار نيز آورده است </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علوم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جهان اسلام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تخريج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قلم مجيد 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ديدن بحثى در شيوه شناسايى متون تخريج شده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كتاب به روايت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محمّدكاظم رحمتى ، كتاب ماه دين ، ش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فروردين ـ ارديبهشت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مدارس نظاميه و اهمّيت آنها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نظاميه و تأثيرات علمى و اجتماعى آن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 اين نكته ، ضرورى است كه بر خلاف اهل سنّت ، علوم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معناى مصطلح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نگارش آثارى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الحديث و علم الحديث ، تقريبا تا قرن هفتم در ميان شيعه مرسوم نبوده و شاهد خاصى بر نگارش كتابى در اين باب در دست نيست و غالبا بجز برخى نقدها بر وثاقت احاديثى خاص ، روايات كتب اربعه مورد پذيرش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كسى كه همانند اهل سنّت ، روايت شيعه را تقسيم بندى نمود ، جمال الدين ابن طاووس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اى بر فقه شيعه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پى نوشت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ظاهرا اوّلين متون موجود شيعى در علم الحديث ، كتاب الرعاية فى علم الدراية ى شهيد 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وصول الأخيار إلى اُصول الأخبار حسين بن عبد الصمد 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اسلام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اطلاعات ذكرشده در دائرة المعارف اسلام ، تلخيصى از گفته هاى ياقوت است </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مراكز مهم شيعى و شيوخ اجازه در اين قرن به طور كلّى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عبد الجليل قزوينى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نقض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دستيابى به گزارش تفصيلى از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تفاهم مذهبى در قرن هفتم و هشتم هجرى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تفصيل مطلب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اى بر فقه شيعه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دستيابى به گزارشى توصيفى از متون مهمّ حديثى زيديه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هاى حديثى منتشر شده از زيديه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سيّدعلى موسوى نژاد ، علوم حديث ، ش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پاييز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دستيابى به گزارشى از محدّثان زيديه و تاريخ حديث زيديه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و لوامع الأنوار فى جوامع العلوم و الآثار و تراجم اُولى العلم والأنضار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جهت اطلاع از اهمّيت متون زيديه براى تاريخ حديث اماميه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زيديّه و منابع مكتوب اماميّه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انصارى قمى ، علوم حديث ، ش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تابستان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معرّفى جلاء الأبصار فى متون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متنى حديثى از ميراث 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كاظم رحمتى ، علوم حديث ، ش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با عنوان الأربعون العلويّة و شرحها و با تحقيق عبد الفتّاح الكبسى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اَمّان ، </w:t>
      </w:r>
      <w:r>
        <w:rPr>
          <w:rFonts w:ascii="IRNazanin" w:hAnsi="IRNazanin" w:eastAsia="IRNazanin"/>
          <w:b w:val="false"/>
          <w:b w:val="false"/>
          <w:bCs w:val="false"/>
          <w:i w:val="false"/>
          <w:i w:val="false"/>
          <w:iCs w:val="false"/>
          <w:color w:val="333333"/>
          <w:sz w:val="20"/>
          <w:sz w:val="20"/>
          <w:szCs w:val="20"/>
        </w:rPr>
        <w:t>۱۴۲۳</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شرح حال قاضى جعفر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المراد إلى معرفة 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قاضى جعفر ، اشاره كرده كه چيزى به متن كتاب نيفزوده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 الكتاب على كماله من غير زيادة عليه و لا نقصان منه سوى ترتيب الأبواب و إلحاق كلّ شى ء ببابه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تيسير المطالب ،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ظاهرا مطالب ديگرى نيز بوده كه در روايت هاى ديگر كتاب ، موجود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نگارنده اين سطور در جاى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در مقدّمه خود بر كتاب الإفادة فى أخبار الأئمة السادة و مقالاتى چند در نشريات آيينه پژوهش و كتاب ماه دين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با تفصيل بيشترى به ميراث مكتوب زيديّه پرداخته است </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مبانى وضع شناسى در الموضوعات 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سيّدمحمّدجواد وزيرى فرد ، علوم حديث ، ش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 اين گونه ، مؤلّفان به بررسى احاديث جعلى مى پردازند </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به وسيله عزيزاللّه عطاردى تصحيح و منتشر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مرور نكات بااهمّيت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سيرى در التدوين فى أخبار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مرتضى ذكايى ساوجى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آينه پژوهش ، ش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اهمّيت كتاب التدوين در علوم حديث ، اطلاعات فراوان آن درباره روايت متون حديثى ، بخصوص متون حديثى اهل سنّت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اطلاعات جالبى درباره روايت كتاب صحيفة الرضا عليه السلام ، در اين كتاب آمده است </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دستيابى به گزارشى از شكل گيرى علم الحديث در اندلس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در 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ايزابل فيه رو ، ترجمه محمّدكاظم رحمتى ، علوم حديث ، ش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الحديث بقرطبة خلال القرن الخامس الهجرى و براى شناخت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هوشمند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هاى حديثى در قرطبه در قرن پنجم هجرى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علوم حديث ، ش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دستيابى به گزارشى از سفرهاى ابن عربى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 مقدّمه ؛ عارضة الأحوذى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دائرة المعارف بزرگ اسلامى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احمد پاكتچى</w:t>
      </w:r>
      <w:r>
        <w:rPr>
          <w:rFonts w:eastAsia="IRNazanin" w:cs="IRNazanin"/>
          <w:b w:val="false"/>
          <w:bCs w:val="false"/>
          <w:i w:val="false"/>
          <w:iCs w:val="false"/>
          <w:color w:val="333333"/>
          <w:sz w:val="20"/>
          <w:szCs w:val="20"/>
          <w:rtl w:val="true"/>
        </w:rPr>
        <w:t>) .</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تدوين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الهادى مسعودى ، علوم حديث ، ش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 ابتكارى ديگر به روش الفبايى افزود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واژه هايى را كه حرف اوّل آنها جزء مادّه اصلى كلمه نيست ، براى دسترس آسان ، به همان شكل ذكر نموده و بعد از ذكر هركلمه بدين گونه ، به زايد بودن آن حرف ، تصريح كرده است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تدوين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الهادى مسعودى ، علوم حديث ، ش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متذكّر شده است كه رواج اين كتاب ابن اثير ، حتّى موجب شد تا تأليف ديگر وى در اين باب با عنوان منال الطالب فى شرح طوال الغرائب ، مورد كم توجّهى قرار گيرد </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دستيابى به گزارشى كامل از آثار اهل سنّت درباره اهل بيت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و بنگريد به سوره هاى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بالوفيات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خوارزمى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العلويّة تأليف ابوالفتح نطنزى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كاظم رحمتى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ماه دين ، ش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مهر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برخى از اين روايت ها با همين سلسله سندها و طريق هاى ديگر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حكمت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وى به نحو مختصر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اين علوى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ذيل تاريخ بغداد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ذيل تاريخ بغداد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المستفاد من ذيل تاريخ بغداد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تاريخ بغداد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الذيل على الروضتين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وفيات الأعيان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نفح الطيّب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التكملة لكتاب الصلة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ذيل التقييد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التكملة لكتاب الصلة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المحتاج إليه من تاريخ أبى عبد اللّه الدبيثى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التقييد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الوعاة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اين فرقه و اهمّيت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اباضيّه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قلم مسعود جلالى مقدّم</w:t>
      </w:r>
      <w:r>
        <w:rPr>
          <w:rFonts w:eastAsia="IRNazanin" w:cs="IRNazanin"/>
          <w:b w:val="false"/>
          <w:bCs w:val="false"/>
          <w:i w:val="false"/>
          <w:iCs w:val="false"/>
          <w:color w:val="333333"/>
          <w:sz w:val="20"/>
          <w:szCs w:val="20"/>
          <w:rtl w:val="true"/>
        </w:rPr>
        <w:t>) .</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در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۱۹۶۳</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جلد منتشر شده است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مصلحگاه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مسلخگاه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 .</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ق ، كتاب التعازى را از ابو الحسن زيد بن ناصر حسينى براى ابو العبّاس احمد بن حسين ، روايت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التعازى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همان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دستيابى به شواهدى از وجود نام روات قم و رى در اسناد كتب حديثى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حلّى ، كتاب من لايحضره الفقيه صدوق را از طريق برهان الدين محمّد بن على حمدانى ، از منتجب الدين، از پدرش ، از حسكا بابويه رازى روايت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اهدايى آقاى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۱۵۵۱</w:t>
      </w:r>
      <w:r>
        <w:rPr>
          <w:rFonts w:eastAsia="IRNazanin" w:cs="IRNazanin"/>
          <w:b w:val="false"/>
          <w:bCs w:val="false"/>
          <w:i w:val="false"/>
          <w:iCs w:val="false"/>
          <w:color w:val="333333"/>
          <w:sz w:val="20"/>
          <w:szCs w:val="20"/>
          <w:rtl w:val="true"/>
        </w:rPr>
        <w:t>) .</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تاريخ اين مهاجرت شيخ طوسى به نجف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الأربع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اتان كلبرگ ، ترجمه محمّد كاظم رحمتى ، علوم حديث ، ش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منتجب الدين،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در اين صفحه آثار سليمان بن حسن صهرشتى را نيز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مورد عالمانى كه نزد وى تلمّذ كرده اند،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الشيخ أبا علىّ ابن الشيخ أبى جعفر و الشيخ الجدّ شمس الإسلام حسكا بن بابويه و قرأ عليهما تصانيف الشيخ أبى جعفر ـ رحمهم اللّه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تصريح شده كه پدر منتجب الدين نزد جدّش حسكا بابويه ، تمام آثارى را كه پدرش از طريق اجازه و سماع از مشايخش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 ، سلّار ، ابن برّاج و سيّد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دريافت كرده بود ، تحصيل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طبرى تأكيد مى كند كه احاديث را به اجازه از حسكا دريافت كرده و سپس گفته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نسخت من أصله و قابلت من كتابه مع ولده</w:t>
      </w:r>
      <w:r>
        <w:rPr>
          <w:rFonts w:eastAsia="IRNazanin" w:cs="IRNazanin"/>
          <w:b w:val="false"/>
          <w:bCs w:val="false"/>
          <w:i w:val="false"/>
          <w:iCs w:val="false"/>
          <w:color w:val="333333"/>
          <w:sz w:val="20"/>
          <w:szCs w:val="20"/>
          <w:rtl w:val="true"/>
        </w:rPr>
        <w:t>» .</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را نبايد با ابو الحسن محمّد بن احمد بن شادان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قبل از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كه خواهرزاده ابن قولويه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حدود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استاد شيخ طوسى و كراجكى است و در سال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ق ، در نزد وى كتاب حديثش با نام إيضاح دفائن النواصب را خوانده ، اشتباه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فهرست نسخ خطّى اهدايى آقاى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۱۱۳۰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در مورد كتاب إزاحة القبلة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۱۷۷۴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راويان مهم آثار شيخ طوسى و صدوق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پژوه در معرفى نسخه اى از كتاب الروضة ، بر اساس تفاوت بين دو نسخه روضه و مناقب ، اين دو كتاب را دو اثر از ابن شادان معرفى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اهدايى آقاى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۱۳۴۳</w:t>
      </w:r>
      <w:r>
        <w:rPr>
          <w:rFonts w:eastAsia="IRNazanin" w:cs="IRNazanin"/>
          <w:b w:val="false"/>
          <w:bCs w:val="false"/>
          <w:i w:val="false"/>
          <w:iCs w:val="false"/>
          <w:color w:val="333333"/>
          <w:sz w:val="20"/>
          <w:szCs w:val="20"/>
          <w:rtl w:val="true"/>
        </w:rPr>
        <w:t>) .</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فهرست اين شيوخ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فردوس الأخبار همانند كتاب الشِّهاب فى الحِكم قاضى قُضاعى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ده هزار حديث را نقل كرده و به شكل معجم و بدون سند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شيرويه ، ابو منصور شهردار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اسانيد آن را گرد آورد و نام آن را مسند فردوس 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۱۳۴۰</w:t>
      </w:r>
      <w:r>
        <w:rPr>
          <w:rFonts w:eastAsia="IRNazanin" w:cs="IRNazanin"/>
          <w:b w:val="false"/>
          <w:bCs w:val="false"/>
          <w:i w:val="false"/>
          <w:iCs w:val="false"/>
          <w:color w:val="333333"/>
          <w:sz w:val="20"/>
          <w:szCs w:val="20"/>
          <w:rtl w:val="true"/>
        </w:rPr>
        <w:t>) .</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الدين محمّد بن على قزوينى ، از عالمان ساكن در رى ، كتاب رجال النجاشى را از طريق عالم امامى ، سيّد فضل اللّه بن على حسينى ، روايت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 .</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أبى طالب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 اين كتاب ، در حال حاضر يافت نشده است و تنها منقولاتى از اين اثر در آثار مؤلّفان بعدى ، بخصوص ابن حجر عسقلانى و اثر مشهورش لسان الميزان ،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منقولات را حجّة الإسلام رسول جعفريان گردآورى كرده و جداگانه به چاپ رسانده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برخى اطلاعاتى كه ابن شهرآشوب در معالم العلماء آورده ، براى اطلاع از شيوخ رجالى وى مفيد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أعلام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الوافى بالوفيات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لسان الميزان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۷۸۸۹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دستيابى به توضيحات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دائرة المعارف بزرگ اسلامى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قلم احمد پاكتچى</w:t>
      </w:r>
      <w:r>
        <w:rPr>
          <w:rFonts w:eastAsia="IRNazanin" w:cs="IRNazanin"/>
          <w:b w:val="false"/>
          <w:bCs w:val="false"/>
          <w:i w:val="false"/>
          <w:iCs w:val="false"/>
          <w:color w:val="333333"/>
          <w:sz w:val="20"/>
          <w:szCs w:val="20"/>
          <w:rtl w:val="true"/>
        </w:rPr>
        <w:t>) .</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أبى طالب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مورد اسناد مشهورترين مصادر كتاب خود ، به تفصيل ، سلسله سندها را در آغاز كتاب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گرچه در متن كتاب ، از مصادر ديگرى جز آن چه در آغاز آورده نيز استفاده كرده است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نوشتى عتيق از مناقب ابن شهرآشوب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آينه پژوهش ، ش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اهدايى آقاى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نوشتى عتيق از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جويا جهانبخش ، آينه پژوهش ، ش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فهرست نسخ خطّى اهدايى آقاى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نوشتى عتيق از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جويا جهانبخش ، آينه پژوهش ، ش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را ابو القاسم بن اسماعيل بن عنان كتبى حلّى در سال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ق ، در اواخر رجب ، كتابت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نسخه نيز به كتابت جعفر بن احمد بن حسين حائرى در يكشنبه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رجب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ق ، نگاشته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در سال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ق در شهر حلّه در مسجد امير زاهد نجم الدين عيسى بن نصر بن مداهر مقابله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 يكى از منابع مهم شيخ طوسى در كتاب الغيبة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نيز نسخه اى از اين كتاب را در اختيار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۵۲۲</w:t>
      </w:r>
      <w:r>
        <w:rPr>
          <w:rFonts w:eastAsia="IRNazanin" w:cs="IRNazanin"/>
          <w:b w:val="false"/>
          <w:bCs w:val="false"/>
          <w:i w:val="false"/>
          <w:iCs w:val="false"/>
          <w:color w:val="333333"/>
          <w:sz w:val="20"/>
          <w:szCs w:val="20"/>
          <w:rtl w:val="true"/>
        </w:rPr>
        <w:t>) .</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 به اشتباه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شده است </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چگونگى استفاده ابن طاووس از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اين مورد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رامش اقرايى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شده است؛ ولى در موارد ديگر، نام، درست آمده است</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صدوق ، بخش اعظم اين كتاب را به طريق شيوخ خود به مؤلّف ، در آثار مختلف خود تخريج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الرضا به روايت شيخ صدوق و ابو عبد الرحمان سلمى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ماه دين ، شماره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مرداد و شهريور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سخن گفته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براى دستيابى به گزارشى از كتاب صحيفة الرضا و روايت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تهرانى ، الذريعة إلى تصانيف الشيعة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لوامع الأنوار فى جوامع العلوم و الآثار و تراجم اُولى العلم و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صعده ،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آقا بزرگ تنها از كتاب مؤنس الحزين فى معرفة الحقّ و اليقين ابن بابويه نام برده كه مؤلّف تاريخ قم ، داستان ساخت مسجد جمكران را از آن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 .</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عبد القاهر بن حسن بن على ابو السعادات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 ارجمند به خطا ، وى را ابان بن عثمان بن عفّان معرفى كرده است </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در خبر ،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اين محلّه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w:t>
      </w:r>
      <w:r>
        <w:rPr>
          <w:rFonts w:eastAsia="IRNazanin" w:cs="IRNazanin"/>
          <w:b w:val="false"/>
          <w:bCs w:val="false"/>
          <w:i w:val="false"/>
          <w:iCs w:val="false"/>
          <w:color w:val="333333"/>
          <w:sz w:val="20"/>
          <w:szCs w:val="20"/>
          <w:rtl w:val="true"/>
        </w:rPr>
        <w:t>» .</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مورد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در مورد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ش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معرفى وى ، ابن شهرآشوب نوشته است كه او در رى سكونت داشته و از اهل سنّت ،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خبر از طريق صحابه درباره تعداد ائمّه نقل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نام آنها را آورده است </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أبى طالب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دو نقل قول ديگر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شهرآشوب ، مناقب آل أبى طالب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درباره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درباره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درباره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دستيابى به گزارشى از شرح احوال مامطيرى و كتاب نزهة الأبصار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پيش از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انصارى قمى ، نشر دانش ، سال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بهار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مهم رجالى شيعه ،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الفهرست و الرجال شيخ طوسى ، كتاب معرفة الناقلين كشّى ، تهذيب شيخ طوسى با عنوان اختيار معرفة الرجال ، و كتاب رجال ابو العبّاس احمد بن على نجاشى </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بررسى در مورد اصول اربع مئة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نخستين جوامع حديثى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أربعُ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اتان كلبرگ ، ترجمه محمّدكاظم رحمتى ، علوم حديث ، ش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احاديث منقول از مكتب خراسان در مورد انكار علم غيب ائمّه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بخش به كوشش نگارنده تصحيح و چاپ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توضيحات مفصّل تر را در مقدّمه آن آورده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حديث شيعه ، ج</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 ها و فرقه هاى اسلامى در سده هاى ميانه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فقه اسماعيلى</w:t>
      </w:r>
      <w:r>
        <w:rPr>
          <w:rFonts w:eastAsia="IRNazanin" w:cs="IRNazanin"/>
          <w:b w:val="false"/>
          <w:bCs w:val="false"/>
          <w:i w:val="false"/>
          <w:iCs w:val="false"/>
          <w:color w:val="333333"/>
          <w:sz w:val="20"/>
          <w:szCs w:val="20"/>
          <w:rtl w:val="true"/>
        </w:rPr>
        <w:t>» ) .</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دستيابى به موارد نقل شده از كتاب شرح الأخبار به وسيله ابن شهرآشوب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 مناقب آل أبى طالب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دستيابى به گزارشى از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موارد نقل شده از او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بستى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القاسم بستى و كتاب المراتب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انصارى قمى ، كتاب ماه دين ، ش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آذر ـ دى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براى ديدن مباحث مشابه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 حضرت امير</w:t>
      </w:r>
      <w:r>
        <w:rPr>
          <w:rFonts w:eastAsia="IRNazanin" w:cs="IRNazanin"/>
          <w:b w:val="false"/>
          <w:bCs w:val="false"/>
          <w:i w:val="false"/>
          <w:iCs w:val="false"/>
          <w:color w:val="333333"/>
          <w:sz w:val="20"/>
          <w:szCs w:val="20"/>
          <w:rtl w:val="true"/>
        </w:rPr>
        <w:t>) .</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 ضمير ، اهل سنّت اند</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روايات دال بر تحريف موجود در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 نسخه اى خطّى در كتاب خانه ناصريه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لكهنو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تاريخ كتابت آن ، سال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هجرى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عكسى اين كتاب ، در مركز احياى ميراث اسلامى قم موجود است </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مرجع ضمير ، عثمان است </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قيامت ،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جايى ديگر از اين كتاب ، ابن شهرآشوب بار ديگر بر اين نكته تأكيد نموده و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ذكر الغزالى ذلك فى الإحياء إلّا أنّه اعتذر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 قد حرق عثمان مصحفين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لكثرة القراءة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فيهما زيادة على ما فى أيدى الناس ، لقد قصَّد إلى إبطال بعض كتاب اللّه و تعطيل بعض شريعته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 .</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درباره اين رساله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 كتاب خانه نفيس شخصى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 محمود مرعشى ، شهاب ، سال ششم ، 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مسلسل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فرهنگ ايران زمين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بخصوص صفحات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نسخه مورد بحث 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براى آگاهى بيشتر از مكتب رى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مؤلّف اثر مفقودشده حديثى با عنوان آثار الأبرار و أنوار الأخبار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منتجب الدين،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بن عبد اللّه بن حسين بن بابويه ، رجال النجاشى را در سال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ق نزد اين عالم امامى ، قرائت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اين فقه مشهور امامى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أبى طالب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 ابن شهرآشوب طرق روايت خويش به شيوخ خود را به نحوهاى مختلف حديثى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مناوله ، اجازه و كتابت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منتجب الدين،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براى آگاهى از اهمّيت عبد الجبّار در روايت آثار شيخ طوسى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وى از خود شيخ طوسى آثارش را روايت كرده است</w:t>
      </w:r>
      <w:r>
        <w:rPr>
          <w:rFonts w:eastAsia="IRNazanin" w:cs="IRNazanin"/>
          <w:b w:val="false"/>
          <w:bCs w:val="false"/>
          <w:i w:val="false"/>
          <w:iCs w:val="false"/>
          <w:color w:val="333333"/>
          <w:sz w:val="20"/>
          <w:szCs w:val="20"/>
          <w:rtl w:val="true"/>
        </w:rPr>
        <w:t>) .</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منتجب الدين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الدين نوشته است كه وى فقه را نزد ابوجعفر محمّد بن حسن طوسى فرا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 مقدّمه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فهرست نسخ خطّى اهدايى آقاى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 سلسله سند ، در معرفى نسخه اى از عيون أخبار الرضا عليه السلام نيز نقل شده است</w:t>
      </w:r>
      <w:r>
        <w:rPr>
          <w:rFonts w:eastAsia="IRNazanin" w:cs="IRNazanin"/>
          <w:b w:val="false"/>
          <w:bCs w:val="false"/>
          <w:i w:val="false"/>
          <w:iCs w:val="false"/>
          <w:color w:val="333333"/>
          <w:sz w:val="20"/>
          <w:szCs w:val="20"/>
          <w:rtl w:val="true"/>
        </w:rPr>
        <w:t>) .</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فهرست نسخ خطّى اهدايى آقاى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براى آگاهى بيشتر در مورد على بن محمّد بن عبد الصمد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سلسله سند در روايت الأمالى صدوق نيز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به تصحيح آقاى جواد قيومى به چاپ رسيده است ، گرچه در ضبط اسامى ، آشفتگى هايى در متن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 ضبط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الإمام أبوطالب يحيى بن محمّد بن الحسين بن عبد اللّه الجوانى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طبرى نزد وى در آمل به سال هاى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ق سماع حديث نموده ، نادرست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ضبط نام وى را اين گونه آورده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جريدة بطبرستان من مجموعات السيّد أبى طالب يحيى بن أبى هاشم محمّد بن الحسن النقيب بن عبيد اللّه بن محمّد بن الحسن بن عبيد اللّه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 ص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كتاب نيز اين نام آشفته ، تصحيح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ظاهرا از شيوخ زيديه يا شايد امامى ساكن در نواحى طبرستان نيز سماع حديث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دستيابى به گزارشى از اين كتاب ، مؤلّف و شيوخ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اهدايى آقاى سيّدمحمّد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طبرستان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 حاوى صد تا دويست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كدام با روايت هاى گوناگون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طرق هشتگانه روايت اين كتاب و متداول بودن آن در بين شيعه و اهل سنّت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توضيحات دانش پژوه در معرفى نسخه اى از اين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اهدايى آقاى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كتاب را مؤسّسة الإمام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 نظر سيّد محمّد باقر موحّد ابطحى در سال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 ق ، چاپ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اين چاپ ، توضيحات مفصّلى ذكر شده است </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فضل اللّه بن على حسينى ، 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دستيابى به فهرست منابع مورد استفاده طبرسى در إعلام الورى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طبرسى و كتاب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محمّدباقر خوراسگانى ، آينه پژوهش ، ش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به كوشش سيّد محمّد حسينى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مشهد ،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ابواب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الدينيّة للخزانة المعيّنيّة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فهرست كتب خطّى كتاب خانه مركزى آستان قدس رضوى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براى معين الدين ابو نصر احمد بن فضل ، وزير سلطان سنجر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نگاشته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قديمى ترين نسخه اين كتاب به شماره </w:t>
      </w:r>
      <w:r>
        <w:rPr>
          <w:rFonts w:ascii="IRNazanin" w:hAnsi="IRNazanin" w:eastAsia="IRNazanin"/>
          <w:b w:val="false"/>
          <w:b w:val="false"/>
          <w:bCs w:val="false"/>
          <w:i w:val="false"/>
          <w:i w:val="false"/>
          <w:iCs w:val="false"/>
          <w:color w:val="333333"/>
          <w:sz w:val="20"/>
          <w:sz w:val="20"/>
          <w:szCs w:val="20"/>
        </w:rPr>
        <w:t>۶۰۴۳</w:t>
      </w:r>
      <w:r>
        <w:rPr>
          <w:rFonts w:ascii="IRNazanin" w:hAnsi="IRNazanin" w:eastAsia="IRNazanin"/>
          <w:b w:val="false"/>
          <w:b w:val="false"/>
          <w:bCs w:val="false"/>
          <w:i w:val="false"/>
          <w:i w:val="false"/>
          <w:iCs w:val="false"/>
          <w:color w:val="333333"/>
          <w:sz w:val="20"/>
          <w:sz w:val="20"/>
          <w:szCs w:val="20"/>
          <w:rtl w:val="true"/>
        </w:rPr>
        <w:t xml:space="preserve"> آستان قدس ، به وسيله محمّدصالح بن مؤمن تونى در سال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ق ، كتابت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عكسى اين نسخه در مركز احياى ميراث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لقب كاتب ، بحرانى و سال كتابت ،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ق قرائت شده است </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اصالت كتاب سليم و انتساب آن به تابعى مشهور ، در ميان عالمان امامى اختلاف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ديگر آثار نگاشته شده به اين شيوه ، مى توان به اثر جدلى مشهور به نام الإيضاح منسوب به فضل بن شادان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الاستغاثة ى ابو القاسم كوفى اشاره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ششم ، كتاب مثالب النواصب ابن شهرآشوب ، اثرى ديگر با اين ادبيات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اهدايى آقاى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۱۴۸۵</w:t>
      </w:r>
      <w:r>
        <w:rPr>
          <w:rFonts w:eastAsia="IRNazanin" w:cs="IRNazanin"/>
          <w:b w:val="false"/>
          <w:bCs w:val="false"/>
          <w:i w:val="false"/>
          <w:iCs w:val="false"/>
          <w:color w:val="333333"/>
          <w:sz w:val="20"/>
          <w:szCs w:val="20"/>
          <w:rtl w:val="true"/>
        </w:rPr>
        <w:t>) .</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 ،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اين حال ، محمّد تقى دانش پژوه در ضمن معرفى نسخه اى از الاحتجاج ، منتجب الدين را از جمله شاگردان طبرسى معرفى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اين گفته درست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اهدايى آقاى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۱۰۵۸</w:t>
      </w:r>
      <w:r>
        <w:rPr>
          <w:rFonts w:eastAsia="IRNazanin" w:cs="IRNazanin"/>
          <w:b w:val="false"/>
          <w:bCs w:val="false"/>
          <w:i w:val="false"/>
          <w:iCs w:val="false"/>
          <w:color w:val="333333"/>
          <w:sz w:val="20"/>
          <w:szCs w:val="20"/>
          <w:rtl w:val="true"/>
        </w:rPr>
        <w:t>) .</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فهرست نسخ خطّى اهدايى آقاى سيّدمحمّد مشكات به دانشگاه تهران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سابقه اين عمل ، به زمان شيخ صدوق برمى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علت اشتهار و متداول بودن متون ، به چنين كارى دست يازيده است </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اهدايى آقاى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مشهور عصر صفوى ، على بن حسن زواره اى ، كتاب الاحتجاج را با عنوان كشف الاحتياج به فارسى ترجمه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نسخه اى از اين ترجمه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اين تفسير ، جزو آثار متداول در قرن پنجم و ششم است ، گرچه اين روايت ها دال بر اعتبار كتاب نيستند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العسكرى عليه السلام ، مقدّمه</w:t>
      </w:r>
      <w:r>
        <w:rPr>
          <w:rFonts w:eastAsia="IRNazanin" w:cs="IRNazanin"/>
          <w:b w:val="false"/>
          <w:bCs w:val="false"/>
          <w:i w:val="false"/>
          <w:iCs w:val="false"/>
          <w:color w:val="333333"/>
          <w:sz w:val="20"/>
          <w:szCs w:val="20"/>
          <w:rtl w:val="true"/>
        </w:rPr>
        <w:t>) .</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انديشه تفاهم مذهبى در قرن هفتم و هشتم هجرى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انديشه تفاهم مذهبى در قرن هفتم و هشتم هجرى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حديثى كه براى عرش ، ماهيتى مادّى در نظر مى گيرد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براى ديدن روايات تنزيهى از خطبه هاى نهج البلاغه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وى به طور كلّى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تأليف اين بخش ، از مقاله عالمانه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عبر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العزيز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 ش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سال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 گرچه به اصل مصادر نيز مراجعه شده است </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كامل اين رجال و منقولات راوندى از آنها را سيّد عبد العزيز طباطبايى در مقاله پيش گفته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الصراط المستقيم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دستيابى به اطلاعات بيشتر و نُسخ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در بيست باب و اكثر روايات آن از آثار شيخ صدوق برگرفته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نُسخ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دستيابى به گزارشى از شيوخ روايت راوندى در اين اثر ، علاوه بر متن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اهدايى آقاى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در بيان و ذكر معجزات پيامبر و ائمّه اطهار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 مورد استفاده سديد الدين محمود حمصى 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كتاب المنقذ من التقليد ، از علماى قرن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گرچه سديد الدين به نام كتاب تصريح نكرده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نُسخ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عبر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 عبد العزيز طباطبايى ، تراثنا ، ش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كهنى از اين كتاب نزد علّامه مجلسى بوده و در تأليف بحار از آن سود جسته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با عنوان دعوات الراوندى به چاپ رسيده و مجموعه اى از ادعيه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ادبيات دعانويسى</w:t>
      </w:r>
      <w:r>
        <w:rPr>
          <w:rFonts w:eastAsia="IRNazanin" w:cs="IRNazanin"/>
          <w:b w:val="false"/>
          <w:bCs w:val="false"/>
          <w:i w:val="false"/>
          <w:iCs w:val="false"/>
          <w:color w:val="333333"/>
          <w:sz w:val="20"/>
          <w:szCs w:val="20"/>
          <w:rtl w:val="true"/>
        </w:rPr>
        <w:t>) .</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نُسخ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عبر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 عبد العزيز طباطبايى ، تراثنا ، ش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كتاب شهاب الأخبار و شروح نگاشته شده بر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اهدايى آقاى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رساله در حقيقت ، شرحى است بر بخش كوتاه ، امّا پُر فايده كتاب الاستبصار شيخ طوسى كه مباحث همانندى در علم الحديث در آن مطرح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اين شرح ، باقى نمانده و تنها تلخيصى از آن باقى است كه در ميراث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منحصر به فردى از اين كتاب در كتاب خانه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مجموعه </w:t>
      </w:r>
      <w:r>
        <w:rPr>
          <w:rFonts w:ascii="IRNazanin" w:hAnsi="IRNazanin" w:eastAsia="IRNazanin"/>
          <w:b w:val="false"/>
          <w:b w:val="false"/>
          <w:bCs w:val="false"/>
          <w:i w:val="false"/>
          <w:i w:val="false"/>
          <w:iCs w:val="false"/>
          <w:color w:val="333333"/>
          <w:sz w:val="20"/>
          <w:sz w:val="20"/>
          <w:szCs w:val="20"/>
        </w:rPr>
        <w:t>۵۳۶۴</w:t>
      </w:r>
      <w:r>
        <w:rPr>
          <w:rFonts w:ascii="IRNazanin" w:hAnsi="IRNazanin" w:eastAsia="IRNazanin"/>
          <w:b w:val="false"/>
          <w:b w:val="false"/>
          <w:bCs w:val="false"/>
          <w:i w:val="false"/>
          <w:i w:val="false"/>
          <w:iCs w:val="false"/>
          <w:color w:val="333333"/>
          <w:sz w:val="20"/>
          <w:sz w:val="20"/>
          <w:szCs w:val="20"/>
          <w:rtl w:val="true"/>
        </w:rPr>
        <w:t xml:space="preserve"> رساله اوّل به تاريخ كتابت </w:t>
      </w:r>
      <w:r>
        <w:rPr>
          <w:rFonts w:ascii="IRNazanin" w:hAnsi="IRNazanin" w:eastAsia="IRNazanin"/>
          <w:b w:val="false"/>
          <w:b w:val="false"/>
          <w:bCs w:val="false"/>
          <w:i w:val="false"/>
          <w:i w:val="false"/>
          <w:iCs w:val="false"/>
          <w:color w:val="333333"/>
          <w:sz w:val="20"/>
          <w:sz w:val="20"/>
          <w:szCs w:val="20"/>
        </w:rPr>
        <w:t>۹۸۵</w:t>
      </w:r>
      <w:r>
        <w:rPr>
          <w:rFonts w:ascii="IRNazanin" w:hAnsi="IRNazanin" w:eastAsia="IRNazanin"/>
          <w:b w:val="false"/>
          <w:b w:val="false"/>
          <w:bCs w:val="false"/>
          <w:i w:val="false"/>
          <w:i w:val="false"/>
          <w:iCs w:val="false"/>
          <w:color w:val="333333"/>
          <w:sz w:val="20"/>
          <w:sz w:val="20"/>
          <w:szCs w:val="20"/>
          <w:rtl w:val="true"/>
        </w:rPr>
        <w:t xml:space="preserve"> ق در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العزيز طباطبايى ، همان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اين مجموعه دعا ، همان كتاب دعوات الراوندى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عبر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عبدالعزيز طباطبايى ، تراثنا ، ش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تنها يك نسخه از اين كتاب در دانشگاه تهران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چهره ديگر محمّد بن كَرّام سجستانى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شفيعى كدكنى ، ارج نامه ايرج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اى ناقص از كتاب النبوّة 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انصارى قمى ، نشر دانش ، سال نوزدهم ، 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پاييز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كاشان است </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 سمعانى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 عبد العزيز طباطبايى تذكّر داده كه اين نقل در متن موجود ، تحريف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ديدن نقل كامل اين عبارت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عبر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 عبد العزيز طباطبايى ، تراثنا ، ش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سال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xml:space="preserve"> ق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پى نوشت </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هاى بيشتر از مكتب كاشان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نُسخ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عبر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 عبد العزيز طباطبايى ، تراثنا ، ش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مورد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راوندى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اهمّيت كتاب الأشعثيّات و طرق روايت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به بعد ؛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منتجب الدين،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هاى الوسيلة إلى نيل الفضيلة و الواسطة از آثار موجود فقهى وى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فقهى به اين عالم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از كتاب الوسيلة استفاده كرده و نقلى از آن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 .</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حمزه در الثاقب به شاگردىِ خود نزد شوهانى اشاره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 .</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منتجب الدين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رياض العلماء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ابن حمزه از شيوخ فخّار بن معد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الحجّة الذاهب إلى تكفير أبى طالب نيز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در اجازه مشهور خود به بنو زهره ، از اين كتاب ، نام برده و گفته كه كتاب را به واسطه پدرش ، از مهذّب الدين حسين بن رده نيلى ، از مصنّف روايت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اين نقل ها،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مورد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ديگر سادات ، نودولت ابو الحسن محمّد بن عبيد اللّه علوى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 شناسيم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ذكرشده در حكايت ، اگر اين فرد نباشد ، برادر يا فرزند وى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الأنوار الساطعة فى المئة السابعة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ابن بطريق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قلم حسن انصارى قمى </w:t>
      </w:r>
      <w:r>
        <w:rPr>
          <w:rFonts w:eastAsia="IRNazanin" w:cs="IRNazanin"/>
          <w:b w:val="false"/>
          <w:bCs w:val="false"/>
          <w:i w:val="false"/>
          <w:iCs w:val="false"/>
          <w:color w:val="333333"/>
          <w:sz w:val="20"/>
          <w:szCs w:val="20"/>
          <w:rtl w:val="true"/>
        </w:rPr>
        <w:t>) .</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الوحى المبين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فهرست اين كتب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اين روش را به نحو گسترده ترى مورد استفاده قرار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كتاب ، رواياتى از مصادر اهل سنّت نقل شده كه دال بر تحريف قرآن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الوحى المبين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الوحى المبين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موارد ديگر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حمزه از طريق اكوع ، از صنعانى ، آثار ابن بطريق را روايت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۶۰۳</w:t>
      </w:r>
      <w:r>
        <w:rPr>
          <w:rFonts w:eastAsia="IRNazanin" w:cs="IRNazanin"/>
          <w:b w:val="false"/>
          <w:bCs w:val="false"/>
          <w:i w:val="false"/>
          <w:iCs w:val="false"/>
          <w:color w:val="333333"/>
          <w:sz w:val="20"/>
          <w:szCs w:val="20"/>
          <w:rtl w:val="true"/>
        </w:rPr>
        <w:t>) .</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مفصّل صنعانى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كتاب مناقب ابن مغازلى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شرفيّه و كتاب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انصارى قمى ، كتاب ماه دين ، سال سوم ، ش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xml:space="preserve"> ق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نسخه هاى ديگر از اين اثر همراه با شرح حالى از ابن بطريق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اهدايى آقاى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صَفَدى در ادامه به جرح اين عالم امامى به وسيله عالمان اهل سنّت اشاره كرده كه به دليل تشيّع وى بوده است</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بيوتات شيعى شهر حلب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زهره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هادى عالم زاده </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اهدايى آقاى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ضمن معرفى نسخه اى از غنيه ، نكات سودمندى را از شرح حال ابن زهره آورده است </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مهم ترين تحقيق درباره ابن طاووس و خاندان وى ، كتاب كتاب خانه ابن طاووس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فى المئة السابعة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 ، شرح حال خود را به تفاريق در كتاب كشف المحجّة لثمرة المهجة آورده است </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كتاب المنهاج فى اُصول الدين زمخشرى ، منظور است </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اتان كلبرگ ، پژوهش جامعى درباره آثار موجود نزد ابن طاووس آورده كه براى دستيابى به گزارش كامل آن مى توان به كتاب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خانه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تنها از برخى متون حديثى و اهمّيت برخى از مطالب ابن طاووس سخن مى رود </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وليد قمى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قلم محمّدجواد شبيرى</w:t>
      </w:r>
      <w:r>
        <w:rPr>
          <w:rFonts w:eastAsia="IRNazanin" w:cs="IRNazanin"/>
          <w:b w:val="false"/>
          <w:bCs w:val="false"/>
          <w:i w:val="false"/>
          <w:iCs w:val="false"/>
          <w:color w:val="333333"/>
          <w:sz w:val="20"/>
          <w:szCs w:val="20"/>
          <w:rtl w:val="true"/>
        </w:rPr>
        <w:t>) .</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ديگرى كه ابن طاووس از كتاب الجامع ابن وليد قمى نقل مطلب مى كند ، اشاره وى به آن در برخى موارد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 وى در 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نويسد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ذلك ما نرويه بإسنادنا إلى جدّى أبى جعفر الطوسى ممّا يرويه بإسناده إلى محمّد بن الحسن بن أحمد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ذلك بإسنادى المشار إليه عن محمّد بن الحسن بن الوليد</w:t>
      </w:r>
      <w:r>
        <w:rPr>
          <w:rFonts w:eastAsia="IRNazanin" w:cs="IRNazanin"/>
          <w:b w:val="false"/>
          <w:bCs w:val="false"/>
          <w:i w:val="false"/>
          <w:iCs w:val="false"/>
          <w:color w:val="333333"/>
          <w:sz w:val="20"/>
          <w:szCs w:val="20"/>
          <w:rtl w:val="true"/>
        </w:rPr>
        <w:t>» .</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عسكرى ، 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صفدى در شرح حال عسكرى در بيان مقام ارجمند او چنين آورده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انتهت إليه رياسة الحديث و الإملاء للآداب و التدريس بقطر خوزستان و رحل إليه الأجلّاء للأخذ عنه و القراءة عليه</w:t>
      </w:r>
      <w:r>
        <w:rPr>
          <w:rFonts w:eastAsia="IRNazanin" w:cs="IRNazanin"/>
          <w:b w:val="false"/>
          <w:bCs w:val="false"/>
          <w:i w:val="false"/>
          <w:iCs w:val="false"/>
          <w:color w:val="333333"/>
          <w:sz w:val="20"/>
          <w:szCs w:val="20"/>
          <w:rtl w:val="true"/>
        </w:rPr>
        <w:t>» .</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تصحيح اسامى برخى از اين افراد ، خطاهايى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درباره كتاب الزواجر و المواعظ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الاعتبار وسلوة العارفين به كوشش عبدالسلام بن عبّاس الوجيه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اَمّان،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نقد ديدگاه اماميه در اعتقاد به چنين مسئله اى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انتقادات حاكم جُشَمى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معرفى جلاء الأبصار فى متون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متنى حديثى از ميراث 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كاظم رحمتى ، علوم حديث ،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پاييز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تفصيل مطلب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دستيابى به فهرست كامل اصول در دسترس ابن طاووس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اغلب ادعيه روايت شده از ائمّه را از اين اصول ، نقل كرده است</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به كوشش غلامحسين مجيدى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همچنين ابن طاووس به تفصيل ، طرق خود در روايت آثار كهن اماميه را ذكر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بين ذوى الألباب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هاى متعدّدى از اين كتاب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چاپى اين كتاب كه در بيروت و انتشارات الأعلمى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 بسيار مغلوط است و در ضبط اسامى ، غلط هاى فراوانى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 ابو المفضّل شيبانى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نام صفى الدين محمّد بن معد موسوى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صعد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شده است </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كتاب خانه ابن طاووس ،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وى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الأنوار الساطعة فى المئة السابعة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داوود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به وسيله سيّد على عدنان غريفى در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آل البيت لإحياء التراث ، قم ،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 هارون ، متن العثمانيّة را همراه با بازمانده هايى از نقد ابو جعفر اسكافى بر اين كتاب كه به تفاريق در شرح نهج البلاغة ى ابن ابى الحديد نقل شده ، به چاپ رسانده است</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هايى از بحث هاى جمال الدين ابن طاووس ، در جرح و تعديل روات امامى در ضمن كتاب التحرير الطاووسى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باقى مانده است </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اين كتاب به تحقيق سيّد محمّد حسن ترحينى ، تحقيق و به وسيله انتشارات دار الذخائر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ويژگى هاى مهم جمال الدين ابن طاووس ، در نقل آراى عالم رجالى قرن پنجم ، ابن غضايرى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اعتبار يا عدم اعتبار رجال ابن غضايرى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رجاليان اماميه اختلاف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ديدن بحثى درباره الرجال ابن غضايرى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سيّد محمّد رضا حسينى جلالى بر الرجال ابن غضايرى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شيخ آقا بزرگ تهرانى نكاتى را در معرّفى اين كتاب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حاشيه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از جمال الدين ابن طاووس ، شاگردان وى ، علّامه حلّى و ابن داوود حلّى نيز آراى ابن غضايرى را در ضمن تأليفات رجالى خود ، بيان كرده اند </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نكات، در بخش آخر بحار الأنوار كه به كتب اجازات مشهور است،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ابن حاتم 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رياض العلماء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الأنوار الساطعة فى المئة السابعة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از مصادر اين كتاب نيز ظاهرا بايد به واسطه كتاب مناقب ابن شهرآشوب باشد ، مثل كتاب اللوامع و شرف المصطفى ى ابو سعيد خرگوشى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مطلب نقل شده از كتاب ابو القاسم كوفى ، بعينه از مناقب ابن شهرآشوب اخذ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 ص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متأسّفانه مصحّح كتاب ، مقدّمه ابن شرفيّه را كه در آن وى به منابع خود اشاره داشته ، حذف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ابن شرفيّه ، همچنين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شرفيّه و كتاب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انصارى قمى ، كتاب ماه دين ، ش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xml:space="preserve"> ق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معرّفى و نقد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كاظم محمودى ، علوم حديث ، ش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نخستين فرد شناخته شده از اين خاندان ، نما بن على بن حمدون ربعى حلّى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دو فرزند به نام هاى على و ابو البقاء هبة اللّه محمّد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محمّد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البقا هبة اللّه محمّد تا سال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ق ، زنده بوده و كتاب سليم بن قيس را در اين سال براى فردى روايت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همچنين صحيفه سجّاديه را از بهاء الشرف روايت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فرزندان على ، افندى به على بن على بن 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صفدى به حسين بن على بن نما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 از فرزندان جعفر بن محمّد بن نما و فرزند وى ابو ابراهيم نجيب الدين محمّد بن جعفر بن جعفر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الدين نيز سه فرزند به نام هاى اسماعيل ، احمد و نظام الدين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نظام الدين،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افندى ، رياض العلماء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 از حيات فرزندى براى احمد به نام جلال الدين حسن بن احمد نيز ياد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اين خاندان شيعى و برخى افراد شناخته شده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براى دستيابى به گزارشى از احوال افراد اين خاندان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فى المئة السابعة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مشهدى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افندى ، صورت اجازه كتاب الاستبصار به روايت اين فرد را در بخش اجازات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نحو نقل كرده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وجدت هذا الكلام مرقوما خلف الاستبصار بخطّ الشيخ ابن نما ـ نوّر اللّه ضريحه ـ يقول جعفر بن محمّد بن هبة اللّه بن 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أروى هذا الكتاب عن أبى عن جدّى هبة اللّه عن أبى عبد اللّه الحسين بن أحمد بن محمّد بن طحال المقدادى عن الشيخين أبى الوفاء عبد الجبّار بن عبد اللّه المقرى الرازى و أبى علىّ الحسن بن أبى جعفر عن مصنّف الكتاب أبى جعفر الطوسى ـ رحمهم اللّه جميعا ـ </w:t>
      </w:r>
      <w:r>
        <w:rPr>
          <w:rFonts w:eastAsia="IRNazanin" w:cs="IRNazanin"/>
          <w:b w:val="false"/>
          <w:bCs w:val="false"/>
          <w:i w:val="false"/>
          <w:iCs w:val="false"/>
          <w:color w:val="333333"/>
          <w:sz w:val="20"/>
          <w:szCs w:val="20"/>
          <w:rtl w:val="true"/>
        </w:rPr>
        <w:t>» .</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افندى در 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احتمال يكى بودن اين كتاب با اثر ديگر وى يعنى التهاب نيران الأحزان سخن گفته است </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مصحّح الأربعون حديثا ، بحثى درباره خاندان بنو زهره در مقدّمه كتاب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دستيابى گزارشى از افراد ديگر اين خاندان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زهره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قلم هادى عالم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فى المئة السابعة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 طريق وى به كتاب صحيفة الرضا عليه السلام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أخبرنى عمّى الشريف السيّد الطاهر عزّالدين أبو المكارم حمزة بن علىّ بن زهرة الحسينى و خال والدى الشريف النقيب أمين الدين أبو طالب أحمد بن محمّد بن جعفر الحسينى ـ رضى اللّه عنهما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القاضى أبو الحسن على بن عبد اللّه بن اسماعيل بن أحمد الجلىّ الحلبى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أبى إسماعيل ابن أحمد عن أبيه أحمد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عيسى ، قال أخبرنا أبو إسحاق ابن أبى بكر الرازى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علىّ بن مهروية القزوينى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داوود بن سليمان الغازى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طريق ديگر ، همان طريق عبد اللّه بن احمد بن عامر طائى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چهار حديث اوّل و حديث هفتم و نهم ، به نقل از صحيفة الرضا عليه السلام است </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سلسله سند و متن رساله اهوازيه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هاى دانش پژوه در معرفى نسخه اى از اين اثر در فهرست نسخ خطّى اهدايى سيّد محمّد مشكات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در بين اهل سنّت ، زيديّه و اسماعيليّه نيز متداول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تداول آن در ميان اهل سنّت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پژوهشى درباره كراميه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كاظم رحمتى ، كتاب ماه دين ، ش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يحيى بن اسماعيل ، عالم نامدار زيدى ايرانى در نيشابور بوده كه شرح حال منحصر به فرد وى را صارم الدين در طبقات الزيديّة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حول الصحيفة السجّاديّة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الأنوار الساطعة فى المئة السابعة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منتجب الدين،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منتجب الدين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وى محمّد نيز با عنوان عالم شيعى ساكن در سبزوار ـ كه اين خانواده در آن جا اقامت داشته اند ـ ياد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 قصص الأنبياء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خانه ابن طاووس ،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الآخرة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مقدّمه رسول جعفريان بر كتاب ذخيرة الآخرة استفاده شده است </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هبة اللّه بن نما ، سرسلسله خاندان ابن نماست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دائرة المعارف بزرگ اسلامى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از فعاليت هاى حديثى وى ، تنها از گزارش روايت كتاب سليم بن قيس در نجف ، خبر داريم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به نقل از ابن ابى طى در مورد وى نوشته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من رؤساء الإماميّة و الغالب عليه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الحسين بن أحمد بن يحيى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أبو جعفر بن على الجابرى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إلى بعد الثمانين و خمس مئة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خانه ابن طاووس ،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اربلى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الأنوار الساطعة فى المئة السابعة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كامل و مفصّل درباره اربلى را آقاى رسول جعفريان در كتاب على بن عيسى اربلى و كشف الغمّة انجام داده است كه بخش اعظم مطالب اين صفحه ، از اين كتاب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فُوَطى ، كتاب كشف الغمّة را به قرائت ، نزد اسماعيل بن موسى علوى در سال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ق ، 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أعلام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 .</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بن عيسى اربلى و كشف الغمّة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مواردى از اين تلخيص ها را متذكّر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اربلى</w:t>
      </w:r>
      <w:r>
        <w:rPr>
          <w:rFonts w:eastAsia="IRNazanin" w:cs="IRNazanin"/>
          <w:b w:val="false"/>
          <w:bCs w:val="false"/>
          <w:i w:val="false"/>
          <w:iCs w:val="false"/>
          <w:color w:val="333333"/>
          <w:sz w:val="20"/>
          <w:szCs w:val="20"/>
          <w:rtl w:val="true"/>
        </w:rPr>
        <w:t>» .</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تحريم ، 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احوال ابن خالويه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اين آثار و موارد استفاده اربلى از آنها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عيسى اربلى و كشف الغمّة ؛ أهل البيت فى المكتبة العربيّة ،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دستيابى به برخى گزارش هاى پراكنده از اهمّيت حلّه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الأنوار الساطعة فى المئة السابعة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مصادر مهم كه در حال حاضر موجود نيست و در صورت يافت شدن نسخه اى از آن ، شايد اطلاعات بيشترى در مورد تشيّع حلّه بتوان يافت ، مجموعه اى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جباعى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 احتمالاً بدان خاطر است كه افندى در بخش اجازات بحار ، نسخه كامل اين اثر را در دست داشته و از آن به تكرار ، نقل قول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ناقص از اين مجموعه در حال حاضر در كتاب خانه ملك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مواردى كه به نام مجموعه جباعى تصريح شده است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نقل ، در نسخه خطّى ملك نيز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بر اساس اطلاعات موجود درباره حوزه حلّه مى توان گفت ، آن است كه اين حوزه اساسا به فقه ، توجّه داشته است </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 حلّه را صدقة بن منصور دبيسى ، امير شيعى از خاندان بنو مَزيَد ، در سال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ق ، تأسيس كرده است </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اين عالم امامى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EI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طى</w:t>
      </w:r>
      <w:r>
        <w:rPr>
          <w:rFonts w:eastAsia="IRNazanin" w:cs="IRNazanin"/>
          <w:b w:val="false"/>
          <w:bCs w:val="false"/>
          <w:i w:val="false"/>
          <w:iCs w:val="false"/>
          <w:color w:val="333333"/>
          <w:sz w:val="20"/>
          <w:szCs w:val="20"/>
          <w:rtl w:val="true"/>
        </w:rPr>
        <w:t>» .</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فرد نخست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الحلب فى تاريخ حلب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۱۶۱۴</w:t>
      </w:r>
      <w:r>
        <w:rPr>
          <w:rFonts w:ascii="IRNazanin" w:hAnsi="IRNazanin" w:eastAsia="IRNazanin"/>
          <w:b w:val="false"/>
          <w:b w:val="false"/>
          <w:bCs w:val="false"/>
          <w:i w:val="false"/>
          <w:i w:val="false"/>
          <w:iCs w:val="false"/>
          <w:color w:val="333333"/>
          <w:sz w:val="20"/>
          <w:sz w:val="20"/>
          <w:szCs w:val="20"/>
          <w:rtl w:val="true"/>
        </w:rPr>
        <w:t xml:space="preserve"> و در مورد فرد دوم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شرح حال ابن ابى طى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دائرة المعارف بزرگ اسلامى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محمّد آصف فكرت ؛ الأنوار الساطعة فى المئة السابعة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فهرست كامل آثار ديگر وى كه غالبا تأليفاتى در حوزه شعر است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و الذيل عليها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اثر تاريخى ابن ابى طى يعنى كتاب معادن الذهب فى تاريخ الملوك و الخلفاء و ذوى الرتب ، بخش هايى به تفاريق در آثار مورّخان بعد از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فرات و ابو شامه مقدسى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باقى مانده است </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الوافى بالوفيات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نكت الهميان فى نكت العميان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لسان الميزان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 نامه جهان اسلام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قلم مرتضى دهقان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العلى ، مسند ترمذى را در مكّه نزد ابو الفتح كروخى به سماع دريافت كرده و از ابن فضلان طرطوسى و اسامة بن مرشد بن منقذ نيز سماع حديث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أعلام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العزيز طباطبايى در معجم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اين مطلب را به نقل از ابن حجر عسقلانى نقل كرده است </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اهميت حلّه به عنوان مركزى در ترويج تشيّع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أعلام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الحجّة على الذاهب إلى تكفير أبى طالب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فخّار بن معد موسوى ، از كتاب كنز الفوائد كراجكى ، احاديثى را به اين سلسله سند ، تخريج و نقل كرده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أخبرنى به الشيخ الفقيه أبو الفضل شادان بن جبرائيل بن إسماعيل القمّى رحمه اللهبواسط سنة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أخبرنى عبد اللّه بن عمر الطرابلسى عن القاضى عبد العزيز ابن أبى كامل عن الشيخ الفقيه أبى الفتح محمّد بن علىّ بن عثمان الكراجكى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كنز الفوائد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ديدن موارد ديگر نقل شده از كتاب كراجكى با اين سلسله اسناد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الحجّة على الذاهب از منابع شيخ حرّ 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به اين كتاب دسترس داشته است ؛ چرا كه در يك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اين كتاب ، مستقيم نقل حديث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شناخت اهمّيت فخّار در سلسله سند روايت آثار كهن اماميّه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رجال ابن داوود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رجال العلّامة الحلّى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لسان الميزان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الوافى بالوفيات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بالوفيات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 ش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image" Target="media/image2.jpeg"/><Relationship Id="rId558" Type="http://schemas.openxmlformats.org/officeDocument/2006/relationships/image" Target="media/image2.jpeg"/><Relationship Id="rId559" Type="http://schemas.openxmlformats.org/officeDocument/2006/relationships/footer" Target="footer552.xml"/><Relationship Id="rId560" Type="http://schemas.openxmlformats.org/officeDocument/2006/relationships/footnotes" Target="footnotes.xml"/><Relationship Id="rId561" Type="http://schemas.openxmlformats.org/officeDocument/2006/relationships/numbering" Target="numbering.xml"/><Relationship Id="rId562" Type="http://schemas.openxmlformats.org/officeDocument/2006/relationships/fontTable" Target="fontTable.xml"/><Relationship Id="rId563" Type="http://schemas.openxmlformats.org/officeDocument/2006/relationships/settings" Target="settings.xml"/><Relationship Id="rId5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564</Pages>
  <Words>109162</Words>
  <Characters>396131</Characters>
  <CharactersWithSpaces>504099</CharactersWithSpaces>
  <Paragraphs>1195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2026-08-17T04:18:31Z</dcterms:created>
  <dc:creator>ghaemiyeh.com</dc:creator>
  <dc:description/>
  <dc:language>en-US</dc:language>
  <cp:lastModifiedBy/>
  <dcterms:modified xsi:type="dcterms:W3CDTF">2026-08-17T07:48:51Z</dcterms:modified>
  <cp:revision>1</cp:revision>
  <dc:subject/>
  <dc:title>تاریخ حدیث شیعه در سده های چهارم تا هفتم هجری</dc:title>
</cp:coreProperties>
</file>

<file path=docProps/custom.xml><?xml version="1.0" encoding="utf-8"?>
<Properties xmlns="http://schemas.openxmlformats.org/officeDocument/2006/custom-properties" xmlns:vt="http://schemas.openxmlformats.org/officeDocument/2006/docPropsVTypes"/>
</file>