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الرواشح السماویه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9410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79412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79414_3804643083">
            <w:r>
              <w:rPr>
                <w:webHidden/>
                <w:rStyle w:val="IndexLink"/>
                <w:rtl w:val="true"/>
              </w:rPr>
              <w:t>التصدیر</w:t>
            </w:r>
            <w:r>
              <w:rPr>
                <w:rStyle w:val="IndexLink"/>
                <w:rtl w:val="true"/>
              </w:rPr>
              <w:tab/>
            </w:r>
            <w:r>
              <w:rPr>
                <w:rStyle w:val="IndexLink"/>
              </w:rPr>
              <w:t>9</w:t>
            </w:r>
          </w:hyperlink>
        </w:p>
        <w:p>
          <w:pPr>
            <w:pStyle w:val="Contents2"/>
            <w:tabs>
              <w:tab w:val="clear" w:pos="8743"/>
              <w:tab w:val="right" w:pos="9026" w:leader="dot"/>
            </w:tabs>
            <w:rPr/>
          </w:pPr>
          <w:hyperlink w:anchor="__RefHeading___Toc579416_3804643083">
            <w:r>
              <w:rPr>
                <w:webHidden/>
                <w:rStyle w:val="IndexLink"/>
                <w:rtl w:val="true"/>
              </w:rPr>
              <w:t>مقدّمة التحقیق</w:t>
            </w:r>
            <w:r>
              <w:rPr>
                <w:rStyle w:val="IndexLink"/>
                <w:rtl w:val="true"/>
              </w:rPr>
              <w:tab/>
            </w:r>
            <w:r>
              <w:rPr>
                <w:rStyle w:val="IndexLink"/>
              </w:rPr>
              <w:t>11</w:t>
            </w:r>
          </w:hyperlink>
        </w:p>
        <w:p>
          <w:pPr>
            <w:pStyle w:val="Contents3"/>
            <w:tabs>
              <w:tab w:val="clear" w:pos="8459"/>
              <w:tab w:val="right" w:pos="9026" w:leader="dot"/>
            </w:tabs>
            <w:rPr/>
          </w:pPr>
          <w:hyperlink w:anchor="__RefHeading___Toc579418_380464308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79420_3804643083">
            <w:r>
              <w:rPr>
                <w:webHidden/>
                <w:rStyle w:val="IndexLink"/>
                <w:rtl w:val="true"/>
              </w:rPr>
              <w:t>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579422_3804643083">
            <w:r>
              <w:rPr>
                <w:webHidden/>
                <w:rStyle w:val="IndexLink"/>
                <w:rtl w:val="true"/>
              </w:rPr>
              <w:t>مولده و وفاته</w:t>
            </w:r>
            <w:r>
              <w:rPr>
                <w:rStyle w:val="IndexLink"/>
                <w:rtl w:val="true"/>
              </w:rPr>
              <w:tab/>
            </w:r>
            <w:r>
              <w:rPr>
                <w:rStyle w:val="IndexLink"/>
              </w:rPr>
              <w:t>13</w:t>
            </w:r>
          </w:hyperlink>
        </w:p>
        <w:p>
          <w:pPr>
            <w:pStyle w:val="Contents3"/>
            <w:tabs>
              <w:tab w:val="clear" w:pos="8459"/>
              <w:tab w:val="right" w:pos="9026" w:leader="dot"/>
            </w:tabs>
            <w:rPr/>
          </w:pPr>
          <w:hyperlink w:anchor="__RefHeading___Toc579424_3804643083">
            <w:r>
              <w:rPr>
                <w:webHidden/>
                <w:rStyle w:val="IndexLink"/>
                <w:rtl w:val="true"/>
              </w:rPr>
              <w:t>منزلته فی الفکر الإسلامی</w:t>
            </w:r>
            <w:r>
              <w:rPr>
                <w:rStyle w:val="IndexLink"/>
                <w:rtl w:val="true"/>
              </w:rPr>
              <w:tab/>
            </w:r>
            <w:r>
              <w:rPr>
                <w:rStyle w:val="IndexLink"/>
              </w:rPr>
              <w:t>13</w:t>
            </w:r>
          </w:hyperlink>
        </w:p>
        <w:p>
          <w:pPr>
            <w:pStyle w:val="Contents3"/>
            <w:tabs>
              <w:tab w:val="clear" w:pos="8459"/>
              <w:tab w:val="right" w:pos="9026" w:leader="dot"/>
            </w:tabs>
            <w:rPr/>
          </w:pPr>
          <w:hyperlink w:anchor="__RefHeading___Toc579426_3804643083">
            <w:r>
              <w:rPr>
                <w:webHidden/>
                <w:rStyle w:val="IndexLink"/>
                <w:rtl w:val="true"/>
              </w:rPr>
              <w:t>أساتذته</w:t>
            </w:r>
            <w:r>
              <w:rPr>
                <w:rStyle w:val="IndexLink"/>
                <w:rtl w:val="true"/>
              </w:rPr>
              <w:tab/>
            </w:r>
            <w:r>
              <w:rPr>
                <w:rStyle w:val="IndexLink"/>
              </w:rPr>
              <w:t>15</w:t>
            </w:r>
          </w:hyperlink>
        </w:p>
        <w:p>
          <w:pPr>
            <w:pStyle w:val="Contents3"/>
            <w:tabs>
              <w:tab w:val="clear" w:pos="8459"/>
              <w:tab w:val="right" w:pos="9026" w:leader="dot"/>
            </w:tabs>
            <w:rPr/>
          </w:pPr>
          <w:hyperlink w:anchor="__RefHeading___Toc579428_3804643083">
            <w:r>
              <w:rPr>
                <w:webHidden/>
                <w:rStyle w:val="IndexLink"/>
                <w:rtl w:val="true"/>
              </w:rPr>
              <w:t>تلامذته</w:t>
            </w:r>
            <w:r>
              <w:rPr>
                <w:rStyle w:val="IndexLink"/>
                <w:rtl w:val="true"/>
              </w:rPr>
              <w:tab/>
            </w:r>
            <w:r>
              <w:rPr>
                <w:rStyle w:val="IndexLink"/>
              </w:rPr>
              <w:t>15</w:t>
            </w:r>
          </w:hyperlink>
        </w:p>
        <w:p>
          <w:pPr>
            <w:pStyle w:val="Contents3"/>
            <w:tabs>
              <w:tab w:val="clear" w:pos="8459"/>
              <w:tab w:val="right" w:pos="9026" w:leader="dot"/>
            </w:tabs>
            <w:rPr/>
          </w:pPr>
          <w:hyperlink w:anchor="__RefHeading___Toc579430_3804643083">
            <w:r>
              <w:rPr>
                <w:webHidden/>
                <w:rStyle w:val="IndexLink"/>
                <w:rtl w:val="true"/>
              </w:rPr>
              <w:t>مصنّفاته و آثاره العلمیّة</w:t>
            </w:r>
            <w:r>
              <w:rPr>
                <w:rStyle w:val="IndexLink"/>
                <w:rtl w:val="true"/>
              </w:rPr>
              <w:tab/>
            </w:r>
            <w:r>
              <w:rPr>
                <w:rStyle w:val="IndexLink"/>
              </w:rPr>
              <w:t>16</w:t>
            </w:r>
          </w:hyperlink>
        </w:p>
        <w:p>
          <w:pPr>
            <w:pStyle w:val="Contents3"/>
            <w:tabs>
              <w:tab w:val="clear" w:pos="8459"/>
              <w:tab w:val="right" w:pos="9026" w:leader="dot"/>
            </w:tabs>
            <w:rPr/>
          </w:pPr>
          <w:hyperlink w:anchor="__RefHeading___Toc579432_3804643083">
            <w:r>
              <w:rPr>
                <w:webHidden/>
                <w:rStyle w:val="IndexLink"/>
                <w:rtl w:val="true"/>
              </w:rPr>
              <w:t>الکتاب الذی بین یدیک</w:t>
            </w:r>
            <w:r>
              <w:rPr>
                <w:rStyle w:val="IndexLink"/>
                <w:rtl w:val="true"/>
              </w:rPr>
              <w:tab/>
            </w:r>
            <w:r>
              <w:rPr>
                <w:rStyle w:val="IndexLink"/>
              </w:rPr>
              <w:t>20</w:t>
            </w:r>
          </w:hyperlink>
        </w:p>
        <w:p>
          <w:pPr>
            <w:pStyle w:val="Contents3"/>
            <w:tabs>
              <w:tab w:val="clear" w:pos="8459"/>
              <w:tab w:val="right" w:pos="9026" w:leader="dot"/>
            </w:tabs>
            <w:rPr/>
          </w:pPr>
          <w:hyperlink w:anchor="__RefHeading___Toc579434_3804643083">
            <w:r>
              <w:rPr>
                <w:webHidden/>
                <w:rStyle w:val="IndexLink"/>
                <w:rtl w:val="true"/>
              </w:rPr>
              <w:t>نسخ الکتاب</w:t>
            </w:r>
            <w:r>
              <w:rPr>
                <w:rStyle w:val="IndexLink"/>
                <w:rtl w:val="true"/>
              </w:rPr>
              <w:tab/>
            </w:r>
            <w:r>
              <w:rPr>
                <w:rStyle w:val="IndexLink"/>
              </w:rPr>
              <w:t>20</w:t>
            </w:r>
          </w:hyperlink>
        </w:p>
        <w:p>
          <w:pPr>
            <w:pStyle w:val="Contents3"/>
            <w:tabs>
              <w:tab w:val="clear" w:pos="8459"/>
              <w:tab w:val="right" w:pos="9026" w:leader="dot"/>
            </w:tabs>
            <w:rPr/>
          </w:pPr>
          <w:hyperlink w:anchor="__RefHeading___Toc579436_3804643083">
            <w:r>
              <w:rPr>
                <w:webHidden/>
                <w:rStyle w:val="IndexLink"/>
                <w:rtl w:val="true"/>
              </w:rPr>
              <w:t>عملنا فی الکتاب</w:t>
            </w:r>
            <w:r>
              <w:rPr>
                <w:rStyle w:val="IndexLink"/>
                <w:rtl w:val="true"/>
              </w:rPr>
              <w:tab/>
            </w:r>
            <w:r>
              <w:rPr>
                <w:rStyle w:val="IndexLink"/>
              </w:rPr>
              <w:t>21</w:t>
            </w:r>
          </w:hyperlink>
        </w:p>
        <w:p>
          <w:pPr>
            <w:pStyle w:val="Contents3"/>
            <w:tabs>
              <w:tab w:val="clear" w:pos="8459"/>
              <w:tab w:val="right" w:pos="9026" w:leader="dot"/>
            </w:tabs>
            <w:rPr/>
          </w:pPr>
          <w:hyperlink w:anchor="__RefHeading___Toc579438_3804643083">
            <w:r>
              <w:rPr>
                <w:webHidden/>
                <w:rStyle w:val="IndexLink"/>
                <w:rtl w:val="true"/>
              </w:rPr>
              <w:t>شکر و ثناء</w:t>
            </w:r>
            <w:r>
              <w:rPr>
                <w:rStyle w:val="IndexLink"/>
                <w:rtl w:val="true"/>
              </w:rPr>
              <w:tab/>
            </w:r>
            <w:r>
              <w:rPr>
                <w:rStyle w:val="IndexLink"/>
              </w:rPr>
              <w:t>21</w:t>
            </w:r>
          </w:hyperlink>
        </w:p>
        <w:p>
          <w:pPr>
            <w:pStyle w:val="Contents2"/>
            <w:tabs>
              <w:tab w:val="clear" w:pos="8743"/>
              <w:tab w:val="right" w:pos="9026" w:leader="dot"/>
            </w:tabs>
            <w:rPr/>
          </w:pPr>
          <w:hyperlink w:anchor="__RefHeading___Toc579440_3804643083">
            <w:r>
              <w:rPr>
                <w:webHidden/>
                <w:rStyle w:val="IndexLink"/>
                <w:rtl w:val="true"/>
              </w:rPr>
              <w:t>مقدّمة المؤلّف</w:t>
            </w:r>
            <w:r>
              <w:rPr>
                <w:rStyle w:val="IndexLink"/>
                <w:rtl w:val="true"/>
              </w:rPr>
              <w:tab/>
            </w:r>
            <w:r>
              <w:rPr>
                <w:rStyle w:val="IndexLink"/>
              </w:rPr>
              <w:t>23</w:t>
            </w:r>
          </w:hyperlink>
        </w:p>
        <w:p>
          <w:pPr>
            <w:pStyle w:val="Contents2"/>
            <w:tabs>
              <w:tab w:val="clear" w:pos="8743"/>
              <w:tab w:val="right" w:pos="9026" w:leader="dot"/>
            </w:tabs>
            <w:rPr/>
          </w:pPr>
          <w:hyperlink w:anchor="__RefHeading___Toc579442_3804643083">
            <w:r>
              <w:rPr>
                <w:webHidden/>
                <w:rStyle w:val="IndexLink"/>
                <w:rtl w:val="true"/>
              </w:rPr>
              <w:t>شرح خطبة الکافی</w:t>
            </w:r>
            <w:r>
              <w:rPr>
                <w:rStyle w:val="IndexLink"/>
                <w:rtl w:val="true"/>
              </w:rPr>
              <w:tab/>
            </w:r>
            <w:r>
              <w:rPr>
                <w:rStyle w:val="IndexLink"/>
              </w:rPr>
              <w:t>30</w:t>
            </w:r>
          </w:hyperlink>
        </w:p>
        <w:p>
          <w:pPr>
            <w:pStyle w:val="Contents3"/>
            <w:tabs>
              <w:tab w:val="clear" w:pos="8459"/>
              <w:tab w:val="right" w:pos="9026" w:leader="dot"/>
            </w:tabs>
            <w:rPr/>
          </w:pPr>
          <w:hyperlink w:anchor="__RefHeading___Toc579444_3804643083">
            <w:r>
              <w:rPr>
                <w:webHidden/>
                <w:rStyle w:val="IndexLink"/>
                <w:rtl w:val="true"/>
              </w:rPr>
              <w:t xml:space="preserve">فی معنی قوله </w:t>
            </w:r>
            <w:r>
              <w:rPr>
                <w:rStyle w:val="IndexLink"/>
                <w:rtl w:val="true"/>
              </w:rPr>
              <w:t>: (</w:t>
            </w:r>
            <w:r>
              <w:rPr>
                <w:rStyle w:val="IndexLink"/>
                <w:rtl w:val="true"/>
              </w:rPr>
              <w:t>الحمد</w:t>
            </w:r>
            <w:r>
              <w:rPr>
                <w:rStyle w:val="IndexLink"/>
                <w:rtl w:val="true"/>
              </w:rPr>
              <w:t>)</w:t>
              <w:tab/>
            </w:r>
            <w:r>
              <w:rPr>
                <w:rStyle w:val="IndexLink"/>
              </w:rPr>
              <w:t>30</w:t>
            </w:r>
          </w:hyperlink>
        </w:p>
        <w:p>
          <w:pPr>
            <w:pStyle w:val="Contents3"/>
            <w:tabs>
              <w:tab w:val="clear" w:pos="8459"/>
              <w:tab w:val="right" w:pos="9026" w:leader="dot"/>
            </w:tabs>
            <w:rPr/>
          </w:pPr>
          <w:hyperlink w:anchor="__RefHeading___Toc579446_3804643083">
            <w:r>
              <w:rPr>
                <w:webHidden/>
                <w:rStyle w:val="IndexLink"/>
                <w:rtl w:val="true"/>
              </w:rPr>
              <w:t xml:space="preserve">قوله </w:t>
            </w:r>
            <w:r>
              <w:rPr>
                <w:rStyle w:val="IndexLink"/>
                <w:rtl w:val="true"/>
              </w:rPr>
              <w:t>: (</w:t>
            </w:r>
            <w:r>
              <w:rPr>
                <w:rStyle w:val="IndexLink"/>
                <w:rtl w:val="true"/>
              </w:rPr>
              <w:t>المحمودِ لنعمته</w:t>
            </w:r>
            <w:r>
              <w:rPr>
                <w:rStyle w:val="IndexLink"/>
                <w:rtl w:val="true"/>
              </w:rPr>
              <w:t>)</w:t>
              <w:tab/>
            </w:r>
            <w:r>
              <w:rPr>
                <w:rStyle w:val="IndexLink"/>
              </w:rPr>
              <w:t>31</w:t>
            </w:r>
          </w:hyperlink>
        </w:p>
        <w:p>
          <w:pPr>
            <w:pStyle w:val="Contents3"/>
            <w:tabs>
              <w:tab w:val="clear" w:pos="8459"/>
              <w:tab w:val="right" w:pos="9026" w:leader="dot"/>
            </w:tabs>
            <w:rPr/>
          </w:pPr>
          <w:hyperlink w:anchor="__RefHeading___Toc579448_3804643083">
            <w:r>
              <w:rPr>
                <w:webHidden/>
                <w:rStyle w:val="IndexLink"/>
                <w:rtl w:val="true"/>
              </w:rPr>
              <w:t xml:space="preserve">قوله </w:t>
            </w:r>
            <w:r>
              <w:rPr>
                <w:rStyle w:val="IndexLink"/>
                <w:rtl w:val="true"/>
              </w:rPr>
              <w:t>: (</w:t>
            </w:r>
            <w:r>
              <w:rPr>
                <w:rStyle w:val="IndexLink"/>
                <w:rtl w:val="true"/>
              </w:rPr>
              <w:t>المعبُودِ لقدُرته</w:t>
            </w:r>
            <w:r>
              <w:rPr>
                <w:rStyle w:val="IndexLink"/>
                <w:rtl w:val="true"/>
              </w:rPr>
              <w:t>) .</w:t>
              <w:tab/>
            </w:r>
            <w:r>
              <w:rPr>
                <w:rStyle w:val="IndexLink"/>
              </w:rPr>
              <w:t>31</w:t>
            </w:r>
          </w:hyperlink>
        </w:p>
        <w:p>
          <w:pPr>
            <w:pStyle w:val="Contents3"/>
            <w:tabs>
              <w:tab w:val="clear" w:pos="8459"/>
              <w:tab w:val="right" w:pos="9026" w:leader="dot"/>
            </w:tabs>
            <w:rPr/>
          </w:pPr>
          <w:hyperlink w:anchor="__RefHeading___Toc579450_3804643083">
            <w:r>
              <w:rPr>
                <w:webHidden/>
                <w:rStyle w:val="IndexLink"/>
                <w:rtl w:val="true"/>
              </w:rPr>
              <w:t xml:space="preserve">قولهُ </w:t>
            </w:r>
            <w:r>
              <w:rPr>
                <w:rStyle w:val="IndexLink"/>
                <w:rtl w:val="true"/>
              </w:rPr>
              <w:t>: (</w:t>
            </w:r>
            <w:r>
              <w:rPr>
                <w:rStyle w:val="IndexLink"/>
                <w:rtl w:val="true"/>
              </w:rPr>
              <w:t>المطاعِ فی سلطانه</w:t>
            </w:r>
            <w:r>
              <w:rPr>
                <w:rStyle w:val="IndexLink"/>
                <w:rtl w:val="true"/>
              </w:rPr>
              <w:t>) .</w:t>
              <w:tab/>
            </w:r>
            <w:r>
              <w:rPr>
                <w:rStyle w:val="IndexLink"/>
              </w:rPr>
              <w:t>31</w:t>
            </w:r>
          </w:hyperlink>
        </w:p>
        <w:p>
          <w:pPr>
            <w:pStyle w:val="Contents3"/>
            <w:tabs>
              <w:tab w:val="clear" w:pos="8459"/>
              <w:tab w:val="right" w:pos="9026" w:leader="dot"/>
            </w:tabs>
            <w:rPr/>
          </w:pPr>
          <w:hyperlink w:anchor="__RefHeading___Toc579452_3804643083">
            <w:r>
              <w:rPr>
                <w:webHidden/>
                <w:rStyle w:val="IndexLink"/>
                <w:rtl w:val="true"/>
              </w:rPr>
              <w:t xml:space="preserve">قوله </w:t>
            </w:r>
            <w:r>
              <w:rPr>
                <w:rStyle w:val="IndexLink"/>
                <w:rtl w:val="true"/>
              </w:rPr>
              <w:t>: (</w:t>
            </w:r>
            <w:r>
              <w:rPr>
                <w:rStyle w:val="IndexLink"/>
                <w:rtl w:val="true"/>
              </w:rPr>
              <w:t>المرهوب بجلاله ، المرغوبِ إلیه فیما عنده</w:t>
            </w:r>
            <w:r>
              <w:rPr>
                <w:rStyle w:val="IndexLink"/>
                <w:rtl w:val="true"/>
              </w:rPr>
              <w:t>)</w:t>
              <w:tab/>
            </w:r>
            <w:r>
              <w:rPr>
                <w:rStyle w:val="IndexLink"/>
              </w:rPr>
              <w:t>32</w:t>
            </w:r>
          </w:hyperlink>
        </w:p>
        <w:p>
          <w:pPr>
            <w:pStyle w:val="Contents3"/>
            <w:tabs>
              <w:tab w:val="clear" w:pos="8459"/>
              <w:tab w:val="right" w:pos="9026" w:leader="dot"/>
            </w:tabs>
            <w:rPr/>
          </w:pPr>
          <w:hyperlink w:anchor="__RefHeading___Toc579454_3804643083">
            <w:r>
              <w:rPr>
                <w:webHidden/>
                <w:rStyle w:val="IndexLink"/>
                <w:rtl w:val="true"/>
              </w:rPr>
              <w:t xml:space="preserve">قولهُ </w:t>
            </w:r>
            <w:r>
              <w:rPr>
                <w:rStyle w:val="IndexLink"/>
                <w:rtl w:val="true"/>
              </w:rPr>
              <w:t>: (</w:t>
            </w:r>
            <w:r>
              <w:rPr>
                <w:rStyle w:val="IndexLink"/>
                <w:rtl w:val="true"/>
              </w:rPr>
              <w:t>النافذِ أمرُه فی جمیع خلقه</w:t>
            </w:r>
            <w:r>
              <w:rPr>
                <w:rStyle w:val="IndexLink"/>
                <w:rtl w:val="true"/>
              </w:rPr>
              <w:t>)</w:t>
              <w:tab/>
            </w:r>
            <w:r>
              <w:rPr>
                <w:rStyle w:val="IndexLink"/>
              </w:rPr>
              <w:t>34</w:t>
            </w:r>
          </w:hyperlink>
        </w:p>
        <w:p>
          <w:pPr>
            <w:pStyle w:val="Contents3"/>
            <w:tabs>
              <w:tab w:val="clear" w:pos="8459"/>
              <w:tab w:val="right" w:pos="9026" w:leader="dot"/>
            </w:tabs>
            <w:rPr/>
          </w:pPr>
          <w:hyperlink w:anchor="__RefHeading___Toc579456_3804643083">
            <w:r>
              <w:rPr>
                <w:webHidden/>
                <w:rStyle w:val="IndexLink"/>
                <w:rtl w:val="true"/>
              </w:rPr>
              <w:t xml:space="preserve">قولهُ </w:t>
            </w:r>
            <w:r>
              <w:rPr>
                <w:rStyle w:val="IndexLink"/>
                <w:rtl w:val="true"/>
              </w:rPr>
              <w:t>(</w:t>
            </w:r>
            <w:r>
              <w:rPr>
                <w:rStyle w:val="IndexLink"/>
                <w:rtl w:val="true"/>
              </w:rPr>
              <w:t>علا فاستعلی ، ودنا فتعالی</w:t>
            </w:r>
            <w:r>
              <w:rPr>
                <w:rStyle w:val="IndexLink"/>
                <w:rtl w:val="true"/>
              </w:rPr>
              <w:t>)</w:t>
              <w:tab/>
            </w:r>
            <w:r>
              <w:rPr>
                <w:rStyle w:val="IndexLink"/>
              </w:rPr>
              <w:t>34</w:t>
            </w:r>
          </w:hyperlink>
        </w:p>
        <w:p>
          <w:pPr>
            <w:pStyle w:val="Contents3"/>
            <w:tabs>
              <w:tab w:val="clear" w:pos="8459"/>
              <w:tab w:val="right" w:pos="9026" w:leader="dot"/>
            </w:tabs>
            <w:rPr/>
          </w:pPr>
          <w:hyperlink w:anchor="__RefHeading___Toc579458_3804643083">
            <w:r>
              <w:rPr>
                <w:webHidden/>
                <w:rStyle w:val="IndexLink"/>
                <w:rtl w:val="true"/>
              </w:rPr>
              <w:t xml:space="preserve">قولهُ </w:t>
            </w:r>
            <w:r>
              <w:rPr>
                <w:rStyle w:val="IndexLink"/>
                <w:rtl w:val="true"/>
              </w:rPr>
              <w:t xml:space="preserve">: ( </w:t>
            </w:r>
            <w:r>
              <w:rPr>
                <w:rStyle w:val="IndexLink"/>
                <w:rtl w:val="true"/>
              </w:rPr>
              <w:t xml:space="preserve">الذی لابدء لأوّلیّته ، ولا غایة لأزلیّته </w:t>
            </w:r>
            <w:r>
              <w:rPr>
                <w:rStyle w:val="IndexLink"/>
                <w:rtl w:val="true"/>
              </w:rPr>
              <w:t>)</w:t>
              <w:tab/>
            </w:r>
            <w:r>
              <w:rPr>
                <w:rStyle w:val="IndexLink"/>
              </w:rPr>
              <w:t>36</w:t>
            </w:r>
          </w:hyperlink>
        </w:p>
        <w:p>
          <w:pPr>
            <w:pStyle w:val="Contents3"/>
            <w:tabs>
              <w:tab w:val="clear" w:pos="8459"/>
              <w:tab w:val="right" w:pos="9026" w:leader="dot"/>
            </w:tabs>
            <w:rPr/>
          </w:pPr>
          <w:hyperlink w:anchor="__RefHeading___Toc579460_3804643083">
            <w:r>
              <w:rPr>
                <w:webHidden/>
                <w:rStyle w:val="IndexLink"/>
                <w:rtl w:val="true"/>
              </w:rPr>
              <w:t xml:space="preserve">قولهُ </w:t>
            </w:r>
            <w:r>
              <w:rPr>
                <w:rStyle w:val="IndexLink"/>
                <w:rtl w:val="true"/>
              </w:rPr>
              <w:t>: (</w:t>
            </w:r>
            <w:r>
              <w:rPr>
                <w:rStyle w:val="IndexLink"/>
                <w:rtl w:val="true"/>
              </w:rPr>
              <w:t>القاهرِ الذی لایؤوده حفظها</w:t>
            </w:r>
            <w:r>
              <w:rPr>
                <w:rStyle w:val="IndexLink"/>
                <w:rtl w:val="true"/>
              </w:rPr>
              <w:t>) .</w:t>
              <w:tab/>
            </w:r>
            <w:r>
              <w:rPr>
                <w:rStyle w:val="IndexLink"/>
              </w:rPr>
              <w:t>36</w:t>
            </w:r>
          </w:hyperlink>
        </w:p>
        <w:p>
          <w:pPr>
            <w:pStyle w:val="Contents3"/>
            <w:tabs>
              <w:tab w:val="clear" w:pos="8459"/>
              <w:tab w:val="right" w:pos="9026" w:leader="dot"/>
            </w:tabs>
            <w:rPr/>
          </w:pPr>
          <w:hyperlink w:anchor="__RefHeading___Toc579462_3804643083">
            <w:r>
              <w:rPr>
                <w:webHidden/>
                <w:rStyle w:val="IndexLink"/>
                <w:rtl w:val="true"/>
              </w:rPr>
              <w:t xml:space="preserve">قوله </w:t>
            </w:r>
            <w:r>
              <w:rPr>
                <w:rStyle w:val="IndexLink"/>
                <w:rtl w:val="true"/>
              </w:rPr>
              <w:t>: (</w:t>
            </w:r>
            <w:r>
              <w:rPr>
                <w:rStyle w:val="IndexLink"/>
                <w:rtl w:val="true"/>
              </w:rPr>
              <w:t>تفرّد بالملکوت ، وتوحّد بالجبروت</w:t>
            </w:r>
            <w:r>
              <w:rPr>
                <w:rStyle w:val="IndexLink"/>
                <w:rtl w:val="true"/>
              </w:rPr>
              <w:t>)</w:t>
              <w:tab/>
            </w:r>
            <w:r>
              <w:rPr>
                <w:rStyle w:val="IndexLink"/>
              </w:rPr>
              <w:t>36</w:t>
            </w:r>
          </w:hyperlink>
        </w:p>
        <w:p>
          <w:pPr>
            <w:pStyle w:val="Contents3"/>
            <w:tabs>
              <w:tab w:val="clear" w:pos="8459"/>
              <w:tab w:val="right" w:pos="9026" w:leader="dot"/>
            </w:tabs>
            <w:rPr/>
          </w:pPr>
          <w:hyperlink w:anchor="__RefHeading___Toc579464_3804643083">
            <w:r>
              <w:rPr>
                <w:webHidden/>
                <w:rStyle w:val="IndexLink"/>
                <w:rtl w:val="true"/>
              </w:rPr>
              <w:t xml:space="preserve">قولهُ </w:t>
            </w:r>
            <w:r>
              <w:rPr>
                <w:rStyle w:val="IndexLink"/>
                <w:rtl w:val="true"/>
              </w:rPr>
              <w:t>: (</w:t>
            </w:r>
            <w:r>
              <w:rPr>
                <w:rStyle w:val="IndexLink"/>
                <w:rtl w:val="true"/>
              </w:rPr>
              <w:t>وبحکمته أظهر حُججه علی خلقه</w:t>
            </w:r>
            <w:r>
              <w:rPr>
                <w:rStyle w:val="IndexLink"/>
                <w:rtl w:val="true"/>
              </w:rPr>
              <w:t>)</w:t>
              <w:tab/>
            </w:r>
            <w:r>
              <w:rPr>
                <w:rStyle w:val="IndexLink"/>
              </w:rPr>
              <w:t>37</w:t>
            </w:r>
          </w:hyperlink>
        </w:p>
        <w:p>
          <w:pPr>
            <w:pStyle w:val="Contents3"/>
            <w:tabs>
              <w:tab w:val="clear" w:pos="8459"/>
              <w:tab w:val="right" w:pos="9026" w:leader="dot"/>
            </w:tabs>
            <w:rPr/>
          </w:pPr>
          <w:hyperlink w:anchor="__RefHeading___Toc579466_3804643083">
            <w:r>
              <w:rPr>
                <w:webHidden/>
                <w:rStyle w:val="IndexLink"/>
                <w:rtl w:val="true"/>
              </w:rPr>
              <w:t xml:space="preserve">قوْلهُ </w:t>
            </w:r>
            <w:r>
              <w:rPr>
                <w:rStyle w:val="IndexLink"/>
                <w:rtl w:val="true"/>
              </w:rPr>
              <w:t xml:space="preserve">: ( </w:t>
            </w:r>
            <w:r>
              <w:rPr>
                <w:rStyle w:val="IndexLink"/>
                <w:rtl w:val="true"/>
              </w:rPr>
              <w:t xml:space="preserve">اخترع الأشیاء إنشاءً ، وابتدعها ابتداءً بقدرته وحکمته </w:t>
            </w:r>
            <w:r>
              <w:rPr>
                <w:rStyle w:val="IndexLink"/>
                <w:rtl w:val="true"/>
              </w:rPr>
              <w:t>)</w:t>
              <w:tab/>
            </w:r>
            <w:r>
              <w:rPr>
                <w:rStyle w:val="IndexLink"/>
              </w:rPr>
              <w:t>38</w:t>
            </w:r>
          </w:hyperlink>
        </w:p>
        <w:p>
          <w:pPr>
            <w:pStyle w:val="Contents3"/>
            <w:tabs>
              <w:tab w:val="clear" w:pos="8459"/>
              <w:tab w:val="right" w:pos="9026" w:leader="dot"/>
            </w:tabs>
            <w:rPr/>
          </w:pPr>
          <w:hyperlink w:anchor="__RefHeading___Toc579468_3804643083">
            <w:r>
              <w:rPr>
                <w:webHidden/>
                <w:rStyle w:val="IndexLink"/>
                <w:rtl w:val="true"/>
              </w:rPr>
              <w:t xml:space="preserve">قولهُ </w:t>
            </w:r>
            <w:r>
              <w:rPr>
                <w:rStyle w:val="IndexLink"/>
                <w:rtl w:val="true"/>
              </w:rPr>
              <w:t xml:space="preserve">: ( </w:t>
            </w:r>
            <w:r>
              <w:rPr>
                <w:rStyle w:val="IndexLink"/>
                <w:rtl w:val="true"/>
              </w:rPr>
              <w:t xml:space="preserve">لامن شیء فیبطلَ الاختراع ، ولا لعلّة فلایصحَّ الابتداع </w:t>
            </w:r>
            <w:r>
              <w:rPr>
                <w:rStyle w:val="IndexLink"/>
                <w:rtl w:val="true"/>
              </w:rPr>
              <w:t>)</w:t>
              <w:tab/>
            </w:r>
            <w:r>
              <w:rPr>
                <w:rStyle w:val="IndexLink"/>
              </w:rPr>
              <w:t>38</w:t>
            </w:r>
          </w:hyperlink>
        </w:p>
        <w:p>
          <w:pPr>
            <w:pStyle w:val="Contents3"/>
            <w:tabs>
              <w:tab w:val="clear" w:pos="8459"/>
              <w:tab w:val="right" w:pos="9026" w:leader="dot"/>
            </w:tabs>
            <w:rPr/>
          </w:pPr>
          <w:hyperlink w:anchor="__RefHeading___Toc579470_3804643083">
            <w:r>
              <w:rPr>
                <w:webHidden/>
                <w:rStyle w:val="IndexLink"/>
                <w:rtl w:val="true"/>
              </w:rPr>
              <w:t xml:space="preserve">قوله </w:t>
            </w:r>
            <w:r>
              <w:rPr>
                <w:rStyle w:val="IndexLink"/>
                <w:rtl w:val="true"/>
              </w:rPr>
              <w:t>: (</w:t>
            </w:r>
            <w:r>
              <w:rPr>
                <w:rStyle w:val="IndexLink"/>
                <w:rtl w:val="true"/>
              </w:rPr>
              <w:t>خلق ما شاء کیف شاء</w:t>
            </w:r>
            <w:r>
              <w:rPr>
                <w:rStyle w:val="IndexLink"/>
                <w:rtl w:val="true"/>
              </w:rPr>
              <w:t>)</w:t>
              <w:tab/>
            </w:r>
            <w:r>
              <w:rPr>
                <w:rStyle w:val="IndexLink"/>
              </w:rPr>
              <w:t>42</w:t>
            </w:r>
          </w:hyperlink>
        </w:p>
        <w:p>
          <w:pPr>
            <w:pStyle w:val="Contents3"/>
            <w:tabs>
              <w:tab w:val="clear" w:pos="8459"/>
              <w:tab w:val="right" w:pos="9026" w:leader="dot"/>
            </w:tabs>
            <w:rPr/>
          </w:pPr>
          <w:hyperlink w:anchor="__RefHeading___Toc579472_3804643083">
            <w:r>
              <w:rPr>
                <w:webHidden/>
                <w:rStyle w:val="IndexLink"/>
                <w:rtl w:val="true"/>
              </w:rPr>
              <w:t xml:space="preserve">قوله </w:t>
            </w:r>
            <w:r>
              <w:rPr>
                <w:rStyle w:val="IndexLink"/>
                <w:rtl w:val="true"/>
              </w:rPr>
              <w:t>: (</w:t>
            </w:r>
            <w:r>
              <w:rPr>
                <w:rStyle w:val="IndexLink"/>
                <w:rtl w:val="true"/>
              </w:rPr>
              <w:t>متوحّدا بذلک ؛ لإظهار حکمته ، وحقیقة ربوبیّته</w:t>
            </w:r>
            <w:r>
              <w:rPr>
                <w:rStyle w:val="IndexLink"/>
                <w:rtl w:val="true"/>
              </w:rPr>
              <w:t>)</w:t>
              <w:tab/>
            </w:r>
            <w:r>
              <w:rPr>
                <w:rStyle w:val="IndexLink"/>
              </w:rPr>
              <w:t>43</w:t>
            </w:r>
          </w:hyperlink>
        </w:p>
        <w:p>
          <w:pPr>
            <w:pStyle w:val="Contents3"/>
            <w:tabs>
              <w:tab w:val="clear" w:pos="8459"/>
              <w:tab w:val="right" w:pos="9026" w:leader="dot"/>
            </w:tabs>
            <w:rPr/>
          </w:pPr>
          <w:hyperlink w:anchor="__RefHeading___Toc579474_3804643083">
            <w:r>
              <w:rPr>
                <w:webHidden/>
                <w:rStyle w:val="IndexLink"/>
                <w:rtl w:val="true"/>
              </w:rPr>
              <w:t xml:space="preserve">قوله </w:t>
            </w:r>
            <w:r>
              <w:rPr>
                <w:rStyle w:val="IndexLink"/>
                <w:rtl w:val="true"/>
              </w:rPr>
              <w:t>: (</w:t>
            </w:r>
            <w:r>
              <w:rPr>
                <w:rStyle w:val="IndexLink"/>
                <w:rtl w:val="true"/>
              </w:rPr>
              <w:t>لاتضبطه العقول ، ولاتبلغه الأوهام ، ولاتدرکه الأبصار</w:t>
            </w:r>
            <w:r>
              <w:rPr>
                <w:rStyle w:val="IndexLink"/>
                <w:rtl w:val="true"/>
              </w:rPr>
              <w:t>)</w:t>
              <w:tab/>
            </w:r>
            <w:r>
              <w:rPr>
                <w:rStyle w:val="IndexLink"/>
              </w:rPr>
              <w:t>43</w:t>
            </w:r>
          </w:hyperlink>
        </w:p>
        <w:p>
          <w:pPr>
            <w:pStyle w:val="Contents3"/>
            <w:tabs>
              <w:tab w:val="clear" w:pos="8459"/>
              <w:tab w:val="right" w:pos="9026" w:leader="dot"/>
            </w:tabs>
            <w:rPr/>
          </w:pPr>
          <w:hyperlink w:anchor="__RefHeading___Toc579476_3804643083">
            <w:r>
              <w:rPr>
                <w:webHidden/>
                <w:rStyle w:val="IndexLink"/>
                <w:rtl w:val="true"/>
              </w:rPr>
              <w:t xml:space="preserve">قوله </w:t>
            </w:r>
            <w:r>
              <w:rPr>
                <w:rStyle w:val="IndexLink"/>
                <w:rtl w:val="true"/>
              </w:rPr>
              <w:t>: (</w:t>
            </w:r>
            <w:r>
              <w:rPr>
                <w:rStyle w:val="IndexLink"/>
                <w:rtl w:val="true"/>
              </w:rPr>
              <w:t>عجزت دونه العبارة</w:t>
            </w:r>
            <w:r>
              <w:rPr>
                <w:rStyle w:val="IndexLink"/>
                <w:rtl w:val="true"/>
              </w:rPr>
              <w:t>)</w:t>
              <w:tab/>
            </w:r>
            <w:r>
              <w:rPr>
                <w:rStyle w:val="IndexLink"/>
              </w:rPr>
              <w:t>44</w:t>
            </w:r>
          </w:hyperlink>
        </w:p>
        <w:p>
          <w:pPr>
            <w:pStyle w:val="Contents3"/>
            <w:tabs>
              <w:tab w:val="clear" w:pos="8459"/>
              <w:tab w:val="right" w:pos="9026" w:leader="dot"/>
            </w:tabs>
            <w:rPr/>
          </w:pPr>
          <w:hyperlink w:anchor="__RefHeading___Toc579478_3804643083">
            <w:r>
              <w:rPr>
                <w:webHidden/>
                <w:rStyle w:val="IndexLink"/>
                <w:rtl w:val="true"/>
              </w:rPr>
              <w:t xml:space="preserve">قوله </w:t>
            </w:r>
            <w:r>
              <w:rPr>
                <w:rStyle w:val="IndexLink"/>
                <w:rtl w:val="true"/>
              </w:rPr>
              <w:t>: (</w:t>
            </w:r>
            <w:r>
              <w:rPr>
                <w:rStyle w:val="IndexLink"/>
                <w:rtl w:val="true"/>
              </w:rPr>
              <w:t>وضلّ فیه تصاریف الصفات</w:t>
            </w:r>
            <w:r>
              <w:rPr>
                <w:rStyle w:val="IndexLink"/>
                <w:rtl w:val="true"/>
              </w:rPr>
              <w:t>)</w:t>
              <w:tab/>
            </w:r>
            <w:r>
              <w:rPr>
                <w:rStyle w:val="IndexLink"/>
              </w:rPr>
              <w:t>44</w:t>
            </w:r>
          </w:hyperlink>
        </w:p>
        <w:p>
          <w:pPr>
            <w:pStyle w:val="Contents3"/>
            <w:tabs>
              <w:tab w:val="clear" w:pos="8459"/>
              <w:tab w:val="right" w:pos="9026" w:leader="dot"/>
            </w:tabs>
            <w:rPr/>
          </w:pPr>
          <w:hyperlink w:anchor="__RefHeading___Toc579480_3804643083">
            <w:r>
              <w:rPr>
                <w:webHidden/>
                <w:rStyle w:val="IndexLink"/>
                <w:rtl w:val="true"/>
              </w:rPr>
              <w:t xml:space="preserve">وقوله </w:t>
            </w:r>
            <w:r>
              <w:rPr>
                <w:rStyle w:val="IndexLink"/>
                <w:rtl w:val="true"/>
              </w:rPr>
              <w:t>: (</w:t>
            </w:r>
            <w:r>
              <w:rPr>
                <w:rStyle w:val="IndexLink"/>
                <w:rtl w:val="true"/>
              </w:rPr>
              <w:t>وضلّ فیه تصاریف الصفات</w:t>
            </w:r>
            <w:r>
              <w:rPr>
                <w:rStyle w:val="IndexLink"/>
                <w:rtl w:val="true"/>
              </w:rPr>
              <w:t>)</w:t>
              <w:tab/>
            </w:r>
            <w:r>
              <w:rPr>
                <w:rStyle w:val="IndexLink"/>
              </w:rPr>
              <w:t>45</w:t>
            </w:r>
          </w:hyperlink>
        </w:p>
        <w:p>
          <w:pPr>
            <w:pStyle w:val="Contents3"/>
            <w:tabs>
              <w:tab w:val="clear" w:pos="8459"/>
              <w:tab w:val="right" w:pos="9026" w:leader="dot"/>
            </w:tabs>
            <w:rPr/>
          </w:pPr>
          <w:hyperlink w:anchor="__RefHeading___Toc579482_3804643083">
            <w:r>
              <w:rPr>
                <w:webHidden/>
                <w:rStyle w:val="IndexLink"/>
                <w:rtl w:val="true"/>
              </w:rPr>
              <w:t xml:space="preserve">قولهُ </w:t>
            </w:r>
            <w:r>
              <w:rPr>
                <w:rStyle w:val="IndexLink"/>
                <w:rtl w:val="true"/>
              </w:rPr>
              <w:t>: (</w:t>
            </w:r>
            <w:r>
              <w:rPr>
                <w:rStyle w:val="IndexLink"/>
                <w:rtl w:val="true"/>
              </w:rPr>
              <w:t>عُرف بغیر رویّة</w:t>
            </w:r>
            <w:r>
              <w:rPr>
                <w:rStyle w:val="IndexLink"/>
                <w:rtl w:val="true"/>
              </w:rPr>
              <w:t>)</w:t>
              <w:tab/>
            </w:r>
            <w:r>
              <w:rPr>
                <w:rStyle w:val="IndexLink"/>
              </w:rPr>
              <w:t>46</w:t>
            </w:r>
          </w:hyperlink>
        </w:p>
        <w:p>
          <w:pPr>
            <w:pStyle w:val="Contents3"/>
            <w:tabs>
              <w:tab w:val="clear" w:pos="8459"/>
              <w:tab w:val="right" w:pos="9026" w:leader="dot"/>
            </w:tabs>
            <w:rPr/>
          </w:pPr>
          <w:hyperlink w:anchor="__RefHeading___Toc579484_3804643083">
            <w:r>
              <w:rPr>
                <w:webHidden/>
                <w:rStyle w:val="IndexLink"/>
                <w:rtl w:val="true"/>
              </w:rPr>
              <w:t xml:space="preserve">قوله </w:t>
            </w:r>
            <w:r>
              <w:rPr>
                <w:rStyle w:val="IndexLink"/>
                <w:rtl w:val="true"/>
              </w:rPr>
              <w:t>: (</w:t>
            </w:r>
            <w:r>
              <w:rPr>
                <w:rStyle w:val="IndexLink"/>
                <w:rtl w:val="true"/>
              </w:rPr>
              <w:t>و وُصف بغیر صُورة</w:t>
            </w:r>
            <w:r>
              <w:rPr>
                <w:rStyle w:val="IndexLink"/>
                <w:rtl w:val="true"/>
              </w:rPr>
              <w:t>)</w:t>
              <w:tab/>
            </w:r>
            <w:r>
              <w:rPr>
                <w:rStyle w:val="IndexLink"/>
              </w:rPr>
              <w:t>47</w:t>
            </w:r>
          </w:hyperlink>
        </w:p>
        <w:p>
          <w:pPr>
            <w:pStyle w:val="Contents3"/>
            <w:tabs>
              <w:tab w:val="clear" w:pos="8459"/>
              <w:tab w:val="right" w:pos="9026" w:leader="dot"/>
            </w:tabs>
            <w:rPr/>
          </w:pPr>
          <w:hyperlink w:anchor="__RefHeading___Toc579486_3804643083">
            <w:r>
              <w:rPr>
                <w:webHidden/>
                <w:rStyle w:val="IndexLink"/>
                <w:rtl w:val="true"/>
              </w:rPr>
              <w:t xml:space="preserve">قوله </w:t>
            </w:r>
            <w:r>
              <w:rPr>
                <w:rStyle w:val="IndexLink"/>
                <w:rtl w:val="true"/>
              </w:rPr>
              <w:t>: (</w:t>
            </w:r>
            <w:r>
              <w:rPr>
                <w:rStyle w:val="IndexLink"/>
                <w:rtl w:val="true"/>
              </w:rPr>
              <w:t>ونُعت بغیر جسم ولاجسمانی</w:t>
            </w:r>
            <w:r>
              <w:rPr>
                <w:rStyle w:val="IndexLink"/>
                <w:rtl w:val="true"/>
              </w:rPr>
              <w:t>)</w:t>
              <w:tab/>
            </w:r>
            <w:r>
              <w:rPr>
                <w:rStyle w:val="IndexLink"/>
              </w:rPr>
              <w:t>47</w:t>
            </w:r>
          </w:hyperlink>
        </w:p>
        <w:p>
          <w:pPr>
            <w:pStyle w:val="Contents3"/>
            <w:tabs>
              <w:tab w:val="clear" w:pos="8459"/>
              <w:tab w:val="right" w:pos="9026" w:leader="dot"/>
            </w:tabs>
            <w:rPr/>
          </w:pPr>
          <w:hyperlink w:anchor="__RefHeading___Toc579488_3804643083">
            <w:r>
              <w:rPr>
                <w:webHidden/>
                <w:rStyle w:val="IndexLink"/>
                <w:rtl w:val="true"/>
              </w:rPr>
              <w:t xml:space="preserve">قوله </w:t>
            </w:r>
            <w:r>
              <w:rPr>
                <w:rStyle w:val="IndexLink"/>
                <w:rtl w:val="true"/>
              </w:rPr>
              <w:t>: (</w:t>
            </w:r>
            <w:r>
              <w:rPr>
                <w:rStyle w:val="IndexLink"/>
                <w:rtl w:val="true"/>
              </w:rPr>
              <w:t>لا إله إلاّ اللّه الکبیر المتعالُ</w:t>
            </w:r>
            <w:r>
              <w:rPr>
                <w:rStyle w:val="IndexLink"/>
                <w:rtl w:val="true"/>
              </w:rPr>
              <w:t>)</w:t>
              <w:tab/>
            </w:r>
            <w:r>
              <w:rPr>
                <w:rStyle w:val="IndexLink"/>
              </w:rPr>
              <w:t>47</w:t>
            </w:r>
          </w:hyperlink>
        </w:p>
        <w:p>
          <w:pPr>
            <w:pStyle w:val="Contents3"/>
            <w:tabs>
              <w:tab w:val="clear" w:pos="8459"/>
              <w:tab w:val="right" w:pos="9026" w:leader="dot"/>
            </w:tabs>
            <w:rPr/>
          </w:pPr>
          <w:hyperlink w:anchor="__RefHeading___Toc579490_3804643083">
            <w:r>
              <w:rPr>
                <w:webHidden/>
                <w:rStyle w:val="IndexLink"/>
                <w:rtl w:val="true"/>
              </w:rPr>
              <w:t xml:space="preserve">قوله رحمه الله </w:t>
            </w:r>
            <w:r>
              <w:rPr>
                <w:rStyle w:val="IndexLink"/>
                <w:rtl w:val="true"/>
              </w:rPr>
              <w:t>: (</w:t>
            </w:r>
            <w:r>
              <w:rPr>
                <w:rStyle w:val="IndexLink"/>
                <w:rtl w:val="true"/>
              </w:rPr>
              <w:t>علی حین فَتْرة من الرسل</w:t>
            </w:r>
            <w:r>
              <w:rPr>
                <w:rStyle w:val="IndexLink"/>
                <w:rtl w:val="true"/>
              </w:rPr>
              <w:t>)</w:t>
              <w:tab/>
            </w:r>
            <w:r>
              <w:rPr>
                <w:rStyle w:val="IndexLink"/>
              </w:rPr>
              <w:t>48</w:t>
            </w:r>
          </w:hyperlink>
        </w:p>
        <w:p>
          <w:pPr>
            <w:pStyle w:val="Contents3"/>
            <w:tabs>
              <w:tab w:val="clear" w:pos="8459"/>
              <w:tab w:val="right" w:pos="9026" w:leader="dot"/>
            </w:tabs>
            <w:rPr/>
          </w:pPr>
          <w:hyperlink w:anchor="__RefHeading___Toc579492_3804643083">
            <w:r>
              <w:rPr>
                <w:webHidden/>
                <w:rStyle w:val="IndexLink"/>
                <w:rtl w:val="true"/>
              </w:rPr>
              <w:t xml:space="preserve">قوله رحمه الله </w:t>
            </w:r>
            <w:r>
              <w:rPr>
                <w:rStyle w:val="IndexLink"/>
                <w:rtl w:val="true"/>
              </w:rPr>
              <w:t>: (</w:t>
            </w:r>
            <w:r>
              <w:rPr>
                <w:rStyle w:val="IndexLink"/>
                <w:rtl w:val="true"/>
              </w:rPr>
              <w:t>وطول هَجْعة من الأُمم</w:t>
            </w:r>
            <w:r>
              <w:rPr>
                <w:rStyle w:val="IndexLink"/>
                <w:rtl w:val="true"/>
              </w:rPr>
              <w:t xml:space="preserve">) . </w:t>
            </w:r>
            <w:r>
              <w:rPr>
                <w:rStyle w:val="IndexLink"/>
                <w:rtl w:val="true"/>
              </w:rPr>
              <w:t>إلی آخره</w:t>
            </w:r>
            <w:r>
              <w:rPr>
                <w:rStyle w:val="IndexLink"/>
                <w:rtl w:val="true"/>
              </w:rPr>
              <w:tab/>
            </w:r>
            <w:r>
              <w:rPr>
                <w:rStyle w:val="IndexLink"/>
              </w:rPr>
              <w:t>48</w:t>
            </w:r>
          </w:hyperlink>
        </w:p>
        <w:p>
          <w:pPr>
            <w:pStyle w:val="Contents3"/>
            <w:tabs>
              <w:tab w:val="clear" w:pos="8459"/>
              <w:tab w:val="right" w:pos="9026" w:leader="dot"/>
            </w:tabs>
            <w:rPr/>
          </w:pPr>
          <w:hyperlink w:anchor="__RefHeading___Toc579494_3804643083">
            <w:r>
              <w:rPr>
                <w:webHidden/>
                <w:rStyle w:val="IndexLink"/>
                <w:rtl w:val="true"/>
              </w:rPr>
              <w:t xml:space="preserve">قوله رحمه الله </w:t>
            </w:r>
            <w:r>
              <w:rPr>
                <w:rStyle w:val="IndexLink"/>
                <w:rtl w:val="true"/>
              </w:rPr>
              <w:t>: (</w:t>
            </w:r>
            <w:r>
              <w:rPr>
                <w:rStyle w:val="IndexLink"/>
                <w:rtl w:val="true"/>
              </w:rPr>
              <w:t>وانتقاضٍ من البَرَم</w:t>
            </w:r>
            <w:r>
              <w:rPr>
                <w:rStyle w:val="IndexLink"/>
                <w:rtl w:val="true"/>
              </w:rPr>
              <w:t>)</w:t>
              <w:tab/>
            </w:r>
            <w:r>
              <w:rPr>
                <w:rStyle w:val="IndexLink"/>
              </w:rPr>
              <w:t>50</w:t>
            </w:r>
          </w:hyperlink>
        </w:p>
        <w:p>
          <w:pPr>
            <w:pStyle w:val="Contents3"/>
            <w:tabs>
              <w:tab w:val="clear" w:pos="8459"/>
              <w:tab w:val="right" w:pos="9026" w:leader="dot"/>
            </w:tabs>
            <w:rPr/>
          </w:pPr>
          <w:hyperlink w:anchor="__RefHeading___Toc579496_3804643083">
            <w:r>
              <w:rPr>
                <w:webHidden/>
                <w:rStyle w:val="IndexLink"/>
                <w:rtl w:val="true"/>
              </w:rPr>
              <w:t xml:space="preserve">قوله </w:t>
            </w:r>
            <w:r>
              <w:rPr>
                <w:rStyle w:val="IndexLink"/>
                <w:rtl w:val="true"/>
              </w:rPr>
              <w:t>: (</w:t>
            </w:r>
            <w:r>
              <w:rPr>
                <w:rStyle w:val="IndexLink"/>
                <w:rtl w:val="true"/>
              </w:rPr>
              <w:t>واعتسافٍ من الجور</w:t>
            </w:r>
            <w:r>
              <w:rPr>
                <w:rStyle w:val="IndexLink"/>
                <w:rtl w:val="true"/>
              </w:rPr>
              <w:t>)</w:t>
              <w:tab/>
            </w:r>
            <w:r>
              <w:rPr>
                <w:rStyle w:val="IndexLink"/>
              </w:rPr>
              <w:t>50</w:t>
            </w:r>
          </w:hyperlink>
        </w:p>
        <w:p>
          <w:pPr>
            <w:pStyle w:val="Contents3"/>
            <w:tabs>
              <w:tab w:val="clear" w:pos="8459"/>
              <w:tab w:val="right" w:pos="9026" w:leader="dot"/>
            </w:tabs>
            <w:rPr/>
          </w:pPr>
          <w:hyperlink w:anchor="__RefHeading___Toc579498_3804643083">
            <w:r>
              <w:rPr>
                <w:webHidden/>
                <w:rStyle w:val="IndexLink"/>
                <w:rtl w:val="true"/>
              </w:rPr>
              <w:t xml:space="preserve">قوله رحمه الله </w:t>
            </w:r>
            <w:r>
              <w:rPr>
                <w:rStyle w:val="IndexLink"/>
                <w:rtl w:val="true"/>
              </w:rPr>
              <w:t>: (</w:t>
            </w:r>
            <w:r>
              <w:rPr>
                <w:rStyle w:val="IndexLink"/>
                <w:rtl w:val="true"/>
              </w:rPr>
              <w:t>إلی هداه</w:t>
            </w:r>
            <w:r>
              <w:rPr>
                <w:rStyle w:val="IndexLink"/>
                <w:rtl w:val="true"/>
              </w:rPr>
              <w:t>)</w:t>
              <w:tab/>
            </w:r>
            <w:r>
              <w:rPr>
                <w:rStyle w:val="IndexLink"/>
              </w:rPr>
              <w:t>51</w:t>
            </w:r>
          </w:hyperlink>
        </w:p>
        <w:p>
          <w:pPr>
            <w:pStyle w:val="Contents3"/>
            <w:tabs>
              <w:tab w:val="clear" w:pos="8459"/>
              <w:tab w:val="right" w:pos="9026" w:leader="dot"/>
            </w:tabs>
            <w:rPr/>
          </w:pPr>
          <w:hyperlink w:anchor="__RefHeading___Toc579500_3804643083">
            <w:r>
              <w:rPr>
                <w:webHidden/>
                <w:rStyle w:val="IndexLink"/>
                <w:rtl w:val="true"/>
              </w:rPr>
              <w:t xml:space="preserve">قوله رحمه الله </w:t>
            </w:r>
            <w:r>
              <w:rPr>
                <w:rStyle w:val="IndexLink"/>
                <w:rtl w:val="true"/>
              </w:rPr>
              <w:t>: (</w:t>
            </w:r>
            <w:r>
              <w:rPr>
                <w:rStyle w:val="IndexLink"/>
                <w:rtl w:val="true"/>
              </w:rPr>
              <w:t>وحثّهم علی الذکر</w:t>
            </w:r>
            <w:r>
              <w:rPr>
                <w:rStyle w:val="IndexLink"/>
                <w:rtl w:val="true"/>
              </w:rPr>
              <w:t>)</w:t>
              <w:tab/>
            </w:r>
            <w:r>
              <w:rPr>
                <w:rStyle w:val="IndexLink"/>
              </w:rPr>
              <w:t>51</w:t>
            </w:r>
          </w:hyperlink>
        </w:p>
        <w:p>
          <w:pPr>
            <w:pStyle w:val="Contents3"/>
            <w:tabs>
              <w:tab w:val="clear" w:pos="8459"/>
              <w:tab w:val="right" w:pos="9026" w:leader="dot"/>
            </w:tabs>
            <w:rPr/>
          </w:pPr>
          <w:hyperlink w:anchor="__RefHeading___Toc579502_3804643083">
            <w:r>
              <w:rPr>
                <w:webHidden/>
                <w:rStyle w:val="IndexLink"/>
                <w:rtl w:val="true"/>
              </w:rPr>
              <w:t xml:space="preserve">قوله رحمه الله </w:t>
            </w:r>
            <w:r>
              <w:rPr>
                <w:rStyle w:val="IndexLink"/>
                <w:rtl w:val="true"/>
              </w:rPr>
              <w:t>: (</w:t>
            </w:r>
            <w:r>
              <w:rPr>
                <w:rStyle w:val="IndexLink"/>
                <w:rtl w:val="true"/>
              </w:rPr>
              <w:t>ومصطفَیْ أهلِ خیرته</w:t>
            </w:r>
            <w:r>
              <w:rPr>
                <w:rStyle w:val="IndexLink"/>
                <w:rtl w:val="true"/>
              </w:rPr>
              <w:t>)</w:t>
              <w:tab/>
            </w:r>
            <w:r>
              <w:rPr>
                <w:rStyle w:val="IndexLink"/>
              </w:rPr>
              <w:t>52</w:t>
            </w:r>
          </w:hyperlink>
        </w:p>
        <w:p>
          <w:pPr>
            <w:pStyle w:val="Contents3"/>
            <w:tabs>
              <w:tab w:val="clear" w:pos="8459"/>
              <w:tab w:val="right" w:pos="9026" w:leader="dot"/>
            </w:tabs>
            <w:rPr/>
          </w:pPr>
          <w:hyperlink w:anchor="__RefHeading___Toc579504_3804643083">
            <w:r>
              <w:rPr>
                <w:webHidden/>
                <w:rStyle w:val="IndexLink"/>
                <w:rtl w:val="true"/>
              </w:rPr>
              <w:t xml:space="preserve">قوله </w:t>
            </w:r>
            <w:r>
              <w:rPr>
                <w:rStyle w:val="IndexLink"/>
                <w:rtl w:val="true"/>
              </w:rPr>
              <w:t>: (</w:t>
            </w:r>
            <w:r>
              <w:rPr>
                <w:rStyle w:val="IndexLink"/>
                <w:rtl w:val="true"/>
              </w:rPr>
              <w:t>وأبلج بهم عن سبیل مناهجه</w:t>
            </w:r>
            <w:r>
              <w:rPr>
                <w:rStyle w:val="IndexLink"/>
                <w:rtl w:val="true"/>
              </w:rPr>
              <w:t>)</w:t>
              <w:tab/>
            </w:r>
            <w:r>
              <w:rPr>
                <w:rStyle w:val="IndexLink"/>
              </w:rPr>
              <w:t>53</w:t>
            </w:r>
          </w:hyperlink>
        </w:p>
        <w:p>
          <w:pPr>
            <w:pStyle w:val="Contents3"/>
            <w:tabs>
              <w:tab w:val="clear" w:pos="8459"/>
              <w:tab w:val="right" w:pos="9026" w:leader="dot"/>
            </w:tabs>
            <w:rPr/>
          </w:pPr>
          <w:hyperlink w:anchor="__RefHeading___Toc579506_3804643083">
            <w:r>
              <w:rPr>
                <w:webHidden/>
                <w:rStyle w:val="IndexLink"/>
                <w:rtl w:val="true"/>
              </w:rPr>
              <w:t xml:space="preserve">قوله </w:t>
            </w:r>
            <w:r>
              <w:rPr>
                <w:rStyle w:val="IndexLink"/>
                <w:rtl w:val="true"/>
              </w:rPr>
              <w:t>: (</w:t>
            </w:r>
            <w:r>
              <w:rPr>
                <w:rStyle w:val="IndexLink"/>
                <w:rtl w:val="true"/>
              </w:rPr>
              <w:t>مَسالکا لمعرفته ، ومَعالما لدینه</w:t>
            </w:r>
            <w:r>
              <w:rPr>
                <w:rStyle w:val="IndexLink"/>
                <w:rtl w:val="true"/>
              </w:rPr>
              <w:t>)</w:t>
              <w:tab/>
            </w:r>
            <w:r>
              <w:rPr>
                <w:rStyle w:val="IndexLink"/>
              </w:rPr>
              <w:t>53</w:t>
            </w:r>
          </w:hyperlink>
        </w:p>
        <w:p>
          <w:pPr>
            <w:pStyle w:val="Contents3"/>
            <w:tabs>
              <w:tab w:val="clear" w:pos="8459"/>
              <w:tab w:val="right" w:pos="9026" w:leader="dot"/>
            </w:tabs>
            <w:rPr/>
          </w:pPr>
          <w:hyperlink w:anchor="__RefHeading___Toc579508_3804643083">
            <w:r>
              <w:rPr>
                <w:webHidden/>
                <w:rStyle w:val="IndexLink"/>
                <w:rtl w:val="true"/>
              </w:rPr>
              <w:t xml:space="preserve">قوله رحمه الله </w:t>
            </w:r>
            <w:r>
              <w:rPr>
                <w:rStyle w:val="IndexLink"/>
                <w:rtl w:val="true"/>
              </w:rPr>
              <w:t>: (</w:t>
            </w:r>
            <w:r>
              <w:rPr>
                <w:rStyle w:val="IndexLink"/>
                <w:rtl w:val="true"/>
              </w:rPr>
              <w:t>یَدینُ بهَدْیهم العباد</w:t>
            </w:r>
            <w:r>
              <w:rPr>
                <w:rStyle w:val="IndexLink"/>
                <w:rtl w:val="true"/>
              </w:rPr>
              <w:t>)</w:t>
              <w:tab/>
            </w:r>
            <w:r>
              <w:rPr>
                <w:rStyle w:val="IndexLink"/>
              </w:rPr>
              <w:t>55</w:t>
            </w:r>
          </w:hyperlink>
        </w:p>
        <w:p>
          <w:pPr>
            <w:pStyle w:val="Contents3"/>
            <w:tabs>
              <w:tab w:val="clear" w:pos="8459"/>
              <w:tab w:val="right" w:pos="9026" w:leader="dot"/>
            </w:tabs>
            <w:rPr/>
          </w:pPr>
          <w:hyperlink w:anchor="__RefHeading___Toc579510_3804643083">
            <w:r>
              <w:rPr>
                <w:webHidden/>
                <w:rStyle w:val="IndexLink"/>
                <w:rtl w:val="true"/>
              </w:rPr>
              <w:t xml:space="preserve">وقوله رحمه الله </w:t>
            </w:r>
            <w:r>
              <w:rPr>
                <w:rStyle w:val="IndexLink"/>
                <w:rtl w:val="true"/>
              </w:rPr>
              <w:t>: (</w:t>
            </w:r>
            <w:r>
              <w:rPr>
                <w:rStyle w:val="IndexLink"/>
                <w:rtl w:val="true"/>
              </w:rPr>
              <w:t>یستهلّ بنورهم البلاد</w:t>
            </w:r>
            <w:r>
              <w:rPr>
                <w:rStyle w:val="IndexLink"/>
                <w:rtl w:val="true"/>
              </w:rPr>
              <w:t>)</w:t>
              <w:tab/>
            </w:r>
            <w:r>
              <w:rPr>
                <w:rStyle w:val="IndexLink"/>
              </w:rPr>
              <w:t>55</w:t>
            </w:r>
          </w:hyperlink>
        </w:p>
        <w:p>
          <w:pPr>
            <w:pStyle w:val="Contents3"/>
            <w:tabs>
              <w:tab w:val="clear" w:pos="8459"/>
              <w:tab w:val="right" w:pos="9026" w:leader="dot"/>
            </w:tabs>
            <w:rPr/>
          </w:pPr>
          <w:hyperlink w:anchor="__RefHeading___Toc579512_3804643083">
            <w:r>
              <w:rPr>
                <w:webHidden/>
                <w:rStyle w:val="IndexLink"/>
                <w:rtl w:val="true"/>
              </w:rPr>
              <w:t xml:space="preserve">قوله رحمه الله </w:t>
            </w:r>
            <w:r>
              <w:rPr>
                <w:rStyle w:val="IndexLink"/>
                <w:rtl w:val="true"/>
              </w:rPr>
              <w:t>: (</w:t>
            </w:r>
            <w:r>
              <w:rPr>
                <w:rStyle w:val="IndexLink"/>
                <w:rtl w:val="true"/>
              </w:rPr>
              <w:t>وتوازرهم</w:t>
            </w:r>
            <w:r>
              <w:rPr>
                <w:rStyle w:val="IndexLink"/>
                <w:rtl w:val="true"/>
              </w:rPr>
              <w:t>)</w:t>
              <w:tab/>
            </w:r>
            <w:r>
              <w:rPr>
                <w:rStyle w:val="IndexLink"/>
              </w:rPr>
              <w:t>56</w:t>
            </w:r>
          </w:hyperlink>
        </w:p>
        <w:p>
          <w:pPr>
            <w:pStyle w:val="Contents3"/>
            <w:tabs>
              <w:tab w:val="clear" w:pos="8459"/>
              <w:tab w:val="right" w:pos="9026" w:leader="dot"/>
            </w:tabs>
            <w:rPr/>
          </w:pPr>
          <w:hyperlink w:anchor="__RefHeading___Toc579514_3804643083">
            <w:r>
              <w:rPr>
                <w:webHidden/>
                <w:rStyle w:val="IndexLink"/>
                <w:rtl w:val="true"/>
              </w:rPr>
              <w:t xml:space="preserve">قوله رحمه الله </w:t>
            </w:r>
            <w:r>
              <w:rPr>
                <w:rStyle w:val="IndexLink"/>
                <w:rtl w:val="true"/>
              </w:rPr>
              <w:t>: (</w:t>
            </w:r>
            <w:r>
              <w:rPr>
                <w:rStyle w:val="IndexLink"/>
                <w:rtl w:val="true"/>
              </w:rPr>
              <w:t>أن یأرز</w:t>
            </w:r>
            <w:r>
              <w:rPr>
                <w:rStyle w:val="IndexLink"/>
                <w:rtl w:val="true"/>
              </w:rPr>
              <w:t>)</w:t>
              <w:tab/>
            </w:r>
            <w:r>
              <w:rPr>
                <w:rStyle w:val="IndexLink"/>
              </w:rPr>
              <w:t>56</w:t>
            </w:r>
          </w:hyperlink>
        </w:p>
        <w:p>
          <w:pPr>
            <w:pStyle w:val="Contents3"/>
            <w:tabs>
              <w:tab w:val="clear" w:pos="8459"/>
              <w:tab w:val="right" w:pos="9026" w:leader="dot"/>
            </w:tabs>
            <w:rPr/>
          </w:pPr>
          <w:hyperlink w:anchor="__RefHeading___Toc579516_3804643083">
            <w:r>
              <w:rPr>
                <w:webHidden/>
                <w:rStyle w:val="IndexLink"/>
                <w:rtl w:val="true"/>
              </w:rPr>
              <w:t xml:space="preserve">قوله رحمه الله </w:t>
            </w:r>
            <w:r>
              <w:rPr>
                <w:rStyle w:val="IndexLink"/>
                <w:rtl w:val="true"/>
              </w:rPr>
              <w:t>: (</w:t>
            </w:r>
            <w:r>
              <w:rPr>
                <w:rStyle w:val="IndexLink"/>
                <w:rtl w:val="true"/>
              </w:rPr>
              <w:t>أن یسندوا إلی الجهل</w:t>
            </w:r>
            <w:r>
              <w:rPr>
                <w:rStyle w:val="IndexLink"/>
                <w:rtl w:val="true"/>
              </w:rPr>
              <w:t>)</w:t>
              <w:tab/>
            </w:r>
            <w:r>
              <w:rPr>
                <w:rStyle w:val="IndexLink"/>
              </w:rPr>
              <w:t>57</w:t>
            </w:r>
          </w:hyperlink>
        </w:p>
        <w:p>
          <w:pPr>
            <w:pStyle w:val="Contents3"/>
            <w:tabs>
              <w:tab w:val="clear" w:pos="8459"/>
              <w:tab w:val="right" w:pos="9026" w:leader="dot"/>
            </w:tabs>
            <w:rPr/>
          </w:pPr>
          <w:hyperlink w:anchor="__RefHeading___Toc579518_3804643083">
            <w:r>
              <w:rPr>
                <w:webHidden/>
                <w:rStyle w:val="IndexLink"/>
                <w:rtl w:val="true"/>
              </w:rPr>
              <w:t xml:space="preserve">قوله رحمه الله </w:t>
            </w:r>
            <w:r>
              <w:rPr>
                <w:rStyle w:val="IndexLink"/>
                <w:rtl w:val="true"/>
              </w:rPr>
              <w:t>: (</w:t>
            </w:r>
            <w:r>
              <w:rPr>
                <w:rStyle w:val="IndexLink"/>
                <w:rtl w:val="true"/>
              </w:rPr>
              <w:t>المُقامُ</w:t>
            </w:r>
            <w:r>
              <w:rPr>
                <w:rStyle w:val="IndexLink"/>
                <w:rtl w:val="true"/>
              </w:rPr>
              <w:t>)</w:t>
              <w:tab/>
            </w:r>
            <w:r>
              <w:rPr>
                <w:rStyle w:val="IndexLink"/>
              </w:rPr>
              <w:t>57</w:t>
            </w:r>
          </w:hyperlink>
        </w:p>
        <w:p>
          <w:pPr>
            <w:pStyle w:val="Contents3"/>
            <w:tabs>
              <w:tab w:val="clear" w:pos="8459"/>
              <w:tab w:val="right" w:pos="9026" w:leader="dot"/>
            </w:tabs>
            <w:rPr/>
          </w:pPr>
          <w:hyperlink w:anchor="__RefHeading___Toc579520_3804643083">
            <w:r>
              <w:rPr>
                <w:webHidden/>
                <w:rStyle w:val="IndexLink"/>
                <w:rtl w:val="true"/>
              </w:rPr>
              <w:t xml:space="preserve">قوله رحمه الله </w:t>
            </w:r>
            <w:r>
              <w:rPr>
                <w:rStyle w:val="IndexLink"/>
                <w:rtl w:val="true"/>
              </w:rPr>
              <w:t>: (</w:t>
            </w:r>
            <w:r>
              <w:rPr>
                <w:rStyle w:val="IndexLink"/>
                <w:rtl w:val="true"/>
              </w:rPr>
              <w:t>علی جهة الاستحسان</w:t>
            </w:r>
            <w:r>
              <w:rPr>
                <w:rStyle w:val="IndexLink"/>
                <w:rtl w:val="true"/>
              </w:rPr>
              <w:t>)</w:t>
              <w:tab/>
            </w:r>
            <w:r>
              <w:rPr>
                <w:rStyle w:val="IndexLink"/>
              </w:rPr>
              <w:t>58</w:t>
            </w:r>
          </w:hyperlink>
        </w:p>
        <w:p>
          <w:pPr>
            <w:pStyle w:val="Contents3"/>
            <w:tabs>
              <w:tab w:val="clear" w:pos="8459"/>
              <w:tab w:val="right" w:pos="9026" w:leader="dot"/>
            </w:tabs>
            <w:rPr/>
          </w:pPr>
          <w:hyperlink w:anchor="__RefHeading___Toc579522_3804643083">
            <w:r>
              <w:rPr>
                <w:webHidden/>
                <w:rStyle w:val="IndexLink"/>
                <w:rtl w:val="true"/>
              </w:rPr>
              <w:t xml:space="preserve">قوله رحمه الله </w:t>
            </w:r>
            <w:r>
              <w:rPr>
                <w:rStyle w:val="IndexLink"/>
                <w:rtl w:val="true"/>
              </w:rPr>
              <w:t>: (</w:t>
            </w:r>
            <w:r>
              <w:rPr>
                <w:rStyle w:val="IndexLink"/>
                <w:rtl w:val="true"/>
              </w:rPr>
              <w:t>والنشوء علیه</w:t>
            </w:r>
            <w:r>
              <w:rPr>
                <w:rStyle w:val="IndexLink"/>
                <w:rtl w:val="true"/>
              </w:rPr>
              <w:t>)</w:t>
              <w:tab/>
            </w:r>
            <w:r>
              <w:rPr>
                <w:rStyle w:val="IndexLink"/>
              </w:rPr>
              <w:t>58</w:t>
            </w:r>
          </w:hyperlink>
        </w:p>
        <w:p>
          <w:pPr>
            <w:pStyle w:val="Contents3"/>
            <w:tabs>
              <w:tab w:val="clear" w:pos="8459"/>
              <w:tab w:val="right" w:pos="9026" w:leader="dot"/>
            </w:tabs>
            <w:rPr/>
          </w:pPr>
          <w:hyperlink w:anchor="__RefHeading___Toc579524_3804643083">
            <w:r>
              <w:rPr>
                <w:webHidden/>
                <w:rStyle w:val="IndexLink"/>
                <w:rtl w:val="true"/>
              </w:rPr>
              <w:t xml:space="preserve">قوله رحمه الله </w:t>
            </w:r>
            <w:r>
              <w:rPr>
                <w:rStyle w:val="IndexLink"/>
                <w:rtl w:val="true"/>
              </w:rPr>
              <w:t>: (</w:t>
            </w:r>
            <w:r>
              <w:rPr>
                <w:rStyle w:val="IndexLink"/>
                <w:rtl w:val="true"/>
              </w:rPr>
              <w:t>والعقول المرکّبة فیهم</w:t>
            </w:r>
            <w:r>
              <w:rPr>
                <w:rStyle w:val="IndexLink"/>
                <w:rtl w:val="true"/>
              </w:rPr>
              <w:t>)</w:t>
              <w:tab/>
            </w:r>
            <w:r>
              <w:rPr>
                <w:rStyle w:val="IndexLink"/>
              </w:rPr>
              <w:t>58</w:t>
            </w:r>
          </w:hyperlink>
        </w:p>
        <w:p>
          <w:pPr>
            <w:pStyle w:val="Contents3"/>
            <w:tabs>
              <w:tab w:val="clear" w:pos="8459"/>
              <w:tab w:val="right" w:pos="9026" w:leader="dot"/>
            </w:tabs>
            <w:rPr/>
          </w:pPr>
          <w:hyperlink w:anchor="__RefHeading___Toc579526_3804643083">
            <w:r>
              <w:rPr>
                <w:webHidden/>
                <w:rStyle w:val="IndexLink"/>
                <w:rtl w:val="true"/>
              </w:rPr>
              <w:t xml:space="preserve">قوله رحمه الله </w:t>
            </w:r>
            <w:r>
              <w:rPr>
                <w:rStyle w:val="IndexLink"/>
                <w:rtl w:val="true"/>
              </w:rPr>
              <w:t>: (</w:t>
            </w:r>
            <w:r>
              <w:rPr>
                <w:rStyle w:val="IndexLink"/>
                <w:rtl w:val="true"/>
              </w:rPr>
              <w:t>أهل الضرر والزمانة</w:t>
            </w:r>
            <w:r>
              <w:rPr>
                <w:rStyle w:val="IndexLink"/>
                <w:rtl w:val="true"/>
              </w:rPr>
              <w:t>)</w:t>
              <w:tab/>
            </w:r>
            <w:r>
              <w:rPr>
                <w:rStyle w:val="IndexLink"/>
              </w:rPr>
              <w:t>58</w:t>
            </w:r>
          </w:hyperlink>
        </w:p>
        <w:p>
          <w:pPr>
            <w:pStyle w:val="Contents3"/>
            <w:tabs>
              <w:tab w:val="clear" w:pos="8459"/>
              <w:tab w:val="right" w:pos="9026" w:leader="dot"/>
            </w:tabs>
            <w:rPr/>
          </w:pPr>
          <w:hyperlink w:anchor="__RefHeading___Toc579528_3804643083">
            <w:r>
              <w:rPr>
                <w:webHidden/>
                <w:rStyle w:val="IndexLink"/>
                <w:rtl w:val="true"/>
              </w:rPr>
              <w:t xml:space="preserve">قوله رحمه الله </w:t>
            </w:r>
            <w:r>
              <w:rPr>
                <w:rStyle w:val="IndexLink"/>
                <w:rtl w:val="true"/>
              </w:rPr>
              <w:t>: (</w:t>
            </w:r>
            <w:r>
              <w:rPr>
                <w:rStyle w:val="IndexLink"/>
                <w:rtl w:val="true"/>
              </w:rPr>
              <w:t>فوجب فی عدل اللّه وحکمته</w:t>
            </w:r>
            <w:r>
              <w:rPr>
                <w:rStyle w:val="IndexLink"/>
                <w:rtl w:val="true"/>
              </w:rPr>
              <w:t>)</w:t>
              <w:tab/>
            </w:r>
            <w:r>
              <w:rPr>
                <w:rStyle w:val="IndexLink"/>
              </w:rPr>
              <w:t>59</w:t>
            </w:r>
          </w:hyperlink>
        </w:p>
        <w:p>
          <w:pPr>
            <w:pStyle w:val="Contents3"/>
            <w:tabs>
              <w:tab w:val="clear" w:pos="8459"/>
              <w:tab w:val="right" w:pos="9026" w:leader="dot"/>
            </w:tabs>
            <w:rPr/>
          </w:pPr>
          <w:hyperlink w:anchor="__RefHeading___Toc579530_3804643083">
            <w:r>
              <w:rPr>
                <w:webHidden/>
                <w:rStyle w:val="IndexLink"/>
                <w:rtl w:val="true"/>
              </w:rPr>
              <w:t xml:space="preserve">قوله رحمه الله </w:t>
            </w:r>
            <w:r>
              <w:rPr>
                <w:rStyle w:val="IndexLink"/>
                <w:rtl w:val="true"/>
              </w:rPr>
              <w:t>: (</w:t>
            </w:r>
            <w:r>
              <w:rPr>
                <w:rStyle w:val="IndexLink"/>
                <w:rtl w:val="true"/>
              </w:rPr>
              <w:t>أن یحصر</w:t>
            </w:r>
            <w:r>
              <w:rPr>
                <w:rStyle w:val="IndexLink"/>
                <w:rtl w:val="true"/>
              </w:rPr>
              <w:t>)</w:t>
              <w:tab/>
            </w:r>
            <w:r>
              <w:rPr>
                <w:rStyle w:val="IndexLink"/>
              </w:rPr>
              <w:t>59</w:t>
            </w:r>
          </w:hyperlink>
        </w:p>
        <w:p>
          <w:pPr>
            <w:pStyle w:val="Contents3"/>
            <w:tabs>
              <w:tab w:val="clear" w:pos="8459"/>
              <w:tab w:val="right" w:pos="9026" w:leader="dot"/>
            </w:tabs>
            <w:rPr/>
          </w:pPr>
          <w:hyperlink w:anchor="__RefHeading___Toc579532_3804643083">
            <w:r>
              <w:rPr>
                <w:webHidden/>
                <w:rStyle w:val="IndexLink"/>
                <w:rtl w:val="true"/>
              </w:rPr>
              <w:t xml:space="preserve">قولُه من بعد </w:t>
            </w:r>
            <w:r>
              <w:rPr>
                <w:rStyle w:val="IndexLink"/>
                <w:rtl w:val="true"/>
              </w:rPr>
              <w:t>: (</w:t>
            </w:r>
            <w:r>
              <w:rPr>
                <w:rStyle w:val="IndexLink"/>
                <w:rtl w:val="true"/>
              </w:rPr>
              <w:t>فکانوا محصورین بالأمر والنهی</w:t>
            </w:r>
            <w:r>
              <w:rPr>
                <w:rStyle w:val="IndexLink"/>
                <w:rtl w:val="true"/>
              </w:rPr>
              <w:t>)</w:t>
              <w:tab/>
            </w:r>
            <w:r>
              <w:rPr>
                <w:rStyle w:val="IndexLink"/>
              </w:rPr>
              <w:t>59</w:t>
            </w:r>
          </w:hyperlink>
        </w:p>
        <w:p>
          <w:pPr>
            <w:pStyle w:val="Contents3"/>
            <w:tabs>
              <w:tab w:val="clear" w:pos="8459"/>
              <w:tab w:val="right" w:pos="9026" w:leader="dot"/>
            </w:tabs>
            <w:rPr/>
          </w:pPr>
          <w:hyperlink w:anchor="__RefHeading___Toc579534_3804643083">
            <w:r>
              <w:rPr>
                <w:webHidden/>
                <w:rStyle w:val="IndexLink"/>
                <w:rtl w:val="true"/>
              </w:rPr>
              <w:t xml:space="preserve">قوله رحمه الله </w:t>
            </w:r>
            <w:r>
              <w:rPr>
                <w:rStyle w:val="IndexLink"/>
                <w:rtl w:val="true"/>
              </w:rPr>
              <w:t>: (</w:t>
            </w:r>
            <w:r>
              <w:rPr>
                <w:rStyle w:val="IndexLink"/>
                <w:rtl w:val="true"/>
              </w:rPr>
              <w:t>لئلاّ یکونوا سُدی مهملین</w:t>
            </w:r>
            <w:r>
              <w:rPr>
                <w:rStyle w:val="IndexLink"/>
                <w:rtl w:val="true"/>
              </w:rPr>
              <w:t>)</w:t>
              <w:tab/>
            </w:r>
            <w:r>
              <w:rPr>
                <w:rStyle w:val="IndexLink"/>
              </w:rPr>
              <w:t>59</w:t>
            </w:r>
          </w:hyperlink>
        </w:p>
        <w:p>
          <w:pPr>
            <w:pStyle w:val="Contents3"/>
            <w:tabs>
              <w:tab w:val="clear" w:pos="8459"/>
              <w:tab w:val="right" w:pos="9026" w:leader="dot"/>
            </w:tabs>
            <w:rPr/>
          </w:pPr>
          <w:hyperlink w:anchor="__RefHeading___Toc579536_3804643083">
            <w:r>
              <w:rPr>
                <w:webHidden/>
                <w:rStyle w:val="IndexLink"/>
                <w:rtl w:val="true"/>
              </w:rPr>
              <w:t xml:space="preserve">قوله رحمه الله </w:t>
            </w:r>
            <w:r>
              <w:rPr>
                <w:rStyle w:val="IndexLink"/>
                <w:rtl w:val="true"/>
              </w:rPr>
              <w:t>: (</w:t>
            </w:r>
            <w:r>
              <w:rPr>
                <w:rStyle w:val="IndexLink"/>
                <w:rtl w:val="true"/>
              </w:rPr>
              <w:t xml:space="preserve">تدعوهم إلی توحید اللّه </w:t>
            </w:r>
            <w:r>
              <w:rPr>
                <w:rStyle w:val="IndexLink"/>
                <w:rtl w:val="true"/>
              </w:rPr>
              <w:t>)</w:t>
              <w:tab/>
            </w:r>
            <w:r>
              <w:rPr>
                <w:rStyle w:val="IndexLink"/>
              </w:rPr>
              <w:t>60</w:t>
            </w:r>
          </w:hyperlink>
        </w:p>
        <w:p>
          <w:pPr>
            <w:pStyle w:val="Contents3"/>
            <w:tabs>
              <w:tab w:val="clear" w:pos="8459"/>
              <w:tab w:val="right" w:pos="9026" w:leader="dot"/>
            </w:tabs>
            <w:rPr/>
          </w:pPr>
          <w:hyperlink w:anchor="__RefHeading___Toc579538_3804643083">
            <w:r>
              <w:rPr>
                <w:webHidden/>
                <w:rStyle w:val="IndexLink"/>
                <w:rtl w:val="true"/>
              </w:rPr>
              <w:t xml:space="preserve">قوله رحمه الله </w:t>
            </w:r>
            <w:r>
              <w:rPr>
                <w:rStyle w:val="IndexLink"/>
                <w:rtl w:val="true"/>
              </w:rPr>
              <w:t>: (</w:t>
            </w:r>
            <w:r>
              <w:rPr>
                <w:rStyle w:val="IndexLink"/>
                <w:rtl w:val="true"/>
              </w:rPr>
              <w:t>وتشهد علی أنفسها لصانعها بالربوبیّة والإلهیّة</w:t>
            </w:r>
            <w:r>
              <w:rPr>
                <w:rStyle w:val="IndexLink"/>
                <w:rtl w:val="true"/>
              </w:rPr>
              <w:t>)</w:t>
              <w:tab/>
            </w:r>
            <w:r>
              <w:rPr>
                <w:rStyle w:val="IndexLink"/>
              </w:rPr>
              <w:t>60</w:t>
            </w:r>
          </w:hyperlink>
        </w:p>
        <w:p>
          <w:pPr>
            <w:pStyle w:val="Contents3"/>
            <w:tabs>
              <w:tab w:val="clear" w:pos="8459"/>
              <w:tab w:val="right" w:pos="9026" w:leader="dot"/>
            </w:tabs>
            <w:rPr/>
          </w:pPr>
          <w:hyperlink w:anchor="__RefHeading___Toc579540_3804643083">
            <w:r>
              <w:rPr>
                <w:webHidden/>
                <w:rStyle w:val="IndexLink"/>
                <w:rtl w:val="true"/>
              </w:rPr>
              <w:t xml:space="preserve">قوله رحمه الله </w:t>
            </w:r>
            <w:r>
              <w:rPr>
                <w:rStyle w:val="IndexLink"/>
                <w:rtl w:val="true"/>
              </w:rPr>
              <w:t>: (</w:t>
            </w:r>
            <w:r>
              <w:rPr>
                <w:rStyle w:val="IndexLink"/>
                <w:rtl w:val="true"/>
              </w:rPr>
              <w:t xml:space="preserve">جلّ ثناؤه </w:t>
            </w:r>
            <w:r>
              <w:rPr>
                <w:rStyle w:val="IndexLink"/>
                <w:rtl w:val="true"/>
              </w:rPr>
              <w:t xml:space="preserve">: « </w:t>
            </w:r>
            <w:r>
              <w:rPr>
                <w:rStyle w:val="IndexLink"/>
                <w:rtl w:val="true"/>
              </w:rPr>
              <w:t xml:space="preserve">ألَمْ یُؤْخَذْ عَلَیْهِم میثاقُ الْکِتابِ </w:t>
            </w:r>
            <w:r>
              <w:rPr>
                <w:rStyle w:val="IndexLink"/>
                <w:rtl w:val="true"/>
              </w:rPr>
              <w:t>» )</w:t>
              <w:tab/>
            </w:r>
            <w:r>
              <w:rPr>
                <w:rStyle w:val="IndexLink"/>
              </w:rPr>
              <w:t>61</w:t>
            </w:r>
          </w:hyperlink>
        </w:p>
        <w:p>
          <w:pPr>
            <w:pStyle w:val="Contents3"/>
            <w:tabs>
              <w:tab w:val="clear" w:pos="8459"/>
              <w:tab w:val="right" w:pos="9026" w:leader="dot"/>
            </w:tabs>
            <w:rPr/>
          </w:pPr>
          <w:hyperlink w:anchor="__RefHeading___Toc579542_3804643083">
            <w:r>
              <w:rPr>
                <w:webHidden/>
                <w:rStyle w:val="IndexLink"/>
                <w:rtl w:val="true"/>
              </w:rPr>
              <w:t xml:space="preserve">قوله رحمه الله </w:t>
            </w:r>
            <w:r>
              <w:rPr>
                <w:rStyle w:val="IndexLink"/>
                <w:rtl w:val="true"/>
              </w:rPr>
              <w:t>: (</w:t>
            </w:r>
            <w:r>
              <w:rPr>
                <w:rStyle w:val="IndexLink"/>
                <w:rtl w:val="true"/>
              </w:rPr>
              <w:t>لعلّة العلم بالشهادة</w:t>
            </w:r>
            <w:r>
              <w:rPr>
                <w:rStyle w:val="IndexLink"/>
                <w:rtl w:val="true"/>
              </w:rPr>
              <w:t>)</w:t>
              <w:tab/>
            </w:r>
            <w:r>
              <w:rPr>
                <w:rStyle w:val="IndexLink"/>
              </w:rPr>
              <w:t>61</w:t>
            </w:r>
          </w:hyperlink>
        </w:p>
        <w:p>
          <w:pPr>
            <w:pStyle w:val="Contents3"/>
            <w:tabs>
              <w:tab w:val="clear" w:pos="8459"/>
              <w:tab w:val="right" w:pos="9026" w:leader="dot"/>
            </w:tabs>
            <w:rPr/>
          </w:pPr>
          <w:hyperlink w:anchor="__RefHeading___Toc579544_3804643083">
            <w:r>
              <w:rPr>
                <w:webHidden/>
                <w:rStyle w:val="IndexLink"/>
                <w:rtl w:val="true"/>
              </w:rPr>
              <w:t xml:space="preserve">وکذلک قوله </w:t>
            </w:r>
            <w:r>
              <w:rPr>
                <w:rStyle w:val="IndexLink"/>
                <w:rtl w:val="true"/>
              </w:rPr>
              <w:t>: (</w:t>
            </w:r>
            <w:r>
              <w:rPr>
                <w:rStyle w:val="IndexLink"/>
                <w:rtl w:val="true"/>
              </w:rPr>
              <w:t>ولولا العلم بالشهادة</w:t>
            </w:r>
            <w:r>
              <w:rPr>
                <w:rStyle w:val="IndexLink"/>
                <w:rtl w:val="true"/>
              </w:rPr>
              <w:t>)</w:t>
              <w:tab/>
            </w:r>
            <w:r>
              <w:rPr>
                <w:rStyle w:val="IndexLink"/>
              </w:rPr>
              <w:t>61</w:t>
            </w:r>
          </w:hyperlink>
        </w:p>
        <w:p>
          <w:pPr>
            <w:pStyle w:val="Contents3"/>
            <w:tabs>
              <w:tab w:val="clear" w:pos="8459"/>
              <w:tab w:val="right" w:pos="9026" w:leader="dot"/>
            </w:tabs>
            <w:rPr/>
          </w:pPr>
          <w:hyperlink w:anchor="__RefHeading___Toc579546_3804643083">
            <w:r>
              <w:rPr>
                <w:webHidden/>
                <w:rStyle w:val="IndexLink"/>
                <w:rtl w:val="true"/>
              </w:rPr>
              <w:t xml:space="preserve">قوله رحمه الله </w:t>
            </w:r>
            <w:r>
              <w:rPr>
                <w:rStyle w:val="IndexLink"/>
                <w:rtl w:val="true"/>
              </w:rPr>
              <w:t>: (</w:t>
            </w:r>
            <w:r>
              <w:rPr>
                <w:rStyle w:val="IndexLink"/>
                <w:rtl w:val="true"/>
              </w:rPr>
              <w:t>وقد قال العالم 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579548_3804643083">
            <w:r>
              <w:rPr>
                <w:webHidden/>
                <w:rStyle w:val="IndexLink"/>
                <w:rtl w:val="true"/>
              </w:rPr>
              <w:t xml:space="preserve">قوله علیه السلام </w:t>
            </w:r>
            <w:r>
              <w:rPr>
                <w:rStyle w:val="IndexLink"/>
                <w:rtl w:val="true"/>
              </w:rPr>
              <w:t>: (</w:t>
            </w:r>
            <w:r>
              <w:rPr>
                <w:rStyle w:val="IndexLink"/>
                <w:rtl w:val="true"/>
              </w:rPr>
              <w:t>لم یتنکّب الفتن</w:t>
            </w:r>
            <w:r>
              <w:rPr>
                <w:rStyle w:val="IndexLink"/>
                <w:rtl w:val="true"/>
              </w:rPr>
              <w:t>)</w:t>
              <w:tab/>
            </w:r>
            <w:r>
              <w:rPr>
                <w:rStyle w:val="IndexLink"/>
              </w:rPr>
              <w:t>62</w:t>
            </w:r>
          </w:hyperlink>
        </w:p>
        <w:p>
          <w:pPr>
            <w:pStyle w:val="Contents3"/>
            <w:tabs>
              <w:tab w:val="clear" w:pos="8459"/>
              <w:tab w:val="right" w:pos="9026" w:leader="dot"/>
            </w:tabs>
            <w:rPr/>
          </w:pPr>
          <w:hyperlink w:anchor="__RefHeading___Toc579550_3804643083">
            <w:r>
              <w:rPr>
                <w:webHidden/>
                <w:rStyle w:val="IndexLink"/>
                <w:rtl w:val="true"/>
              </w:rPr>
              <w:t xml:space="preserve">قوله رحمه الله </w:t>
            </w:r>
            <w:r>
              <w:rPr>
                <w:rStyle w:val="IndexLink"/>
                <w:rtl w:val="true"/>
              </w:rPr>
              <w:t>: (</w:t>
            </w:r>
            <w:r>
              <w:rPr>
                <w:rStyle w:val="IndexLink"/>
                <w:rtl w:val="true"/>
              </w:rPr>
              <w:t>انبسق</w:t>
            </w:r>
            <w:r>
              <w:rPr>
                <w:rStyle w:val="IndexLink"/>
                <w:rtl w:val="true"/>
              </w:rPr>
              <w:t>)</w:t>
              <w:tab/>
            </w:r>
            <w:r>
              <w:rPr>
                <w:rStyle w:val="IndexLink"/>
              </w:rPr>
              <w:t>62</w:t>
            </w:r>
          </w:hyperlink>
        </w:p>
        <w:p>
          <w:pPr>
            <w:pStyle w:val="Contents3"/>
            <w:tabs>
              <w:tab w:val="clear" w:pos="8459"/>
              <w:tab w:val="right" w:pos="9026" w:leader="dot"/>
            </w:tabs>
            <w:rPr/>
          </w:pPr>
          <w:hyperlink w:anchor="__RefHeading___Toc579552_3804643083">
            <w:r>
              <w:rPr>
                <w:webHidden/>
                <w:rStyle w:val="IndexLink"/>
                <w:rtl w:val="true"/>
              </w:rPr>
              <w:t xml:space="preserve">قوله </w:t>
            </w:r>
            <w:r>
              <w:rPr>
                <w:rStyle w:val="IndexLink"/>
                <w:rtl w:val="true"/>
              </w:rPr>
              <w:t>: (</w:t>
            </w:r>
            <w:r>
              <w:rPr>
                <w:rStyle w:val="IndexLink"/>
                <w:rtl w:val="true"/>
              </w:rPr>
              <w:t>من الجبال الرواسی</w:t>
            </w:r>
            <w:r>
              <w:rPr>
                <w:rStyle w:val="IndexLink"/>
                <w:rtl w:val="true"/>
              </w:rPr>
              <w:t>)</w:t>
              <w:tab/>
            </w:r>
            <w:r>
              <w:rPr>
                <w:rStyle w:val="IndexLink"/>
              </w:rPr>
              <w:t>63</w:t>
            </w:r>
          </w:hyperlink>
        </w:p>
        <w:p>
          <w:pPr>
            <w:pStyle w:val="Contents3"/>
            <w:tabs>
              <w:tab w:val="clear" w:pos="8459"/>
              <w:tab w:val="right" w:pos="9026" w:leader="dot"/>
            </w:tabs>
            <w:rPr/>
          </w:pPr>
          <w:hyperlink w:anchor="__RefHeading___Toc579554_3804643083">
            <w:r>
              <w:rPr>
                <w:webHidden/>
                <w:rStyle w:val="IndexLink"/>
                <w:rtl w:val="true"/>
              </w:rPr>
              <w:t xml:space="preserve">قوله رحمه الله </w:t>
            </w:r>
            <w:r>
              <w:rPr>
                <w:rStyle w:val="IndexLink"/>
                <w:rtl w:val="true"/>
              </w:rPr>
              <w:t>: (</w:t>
            </w:r>
            <w:r>
              <w:rPr>
                <w:rStyle w:val="IndexLink"/>
                <w:rtl w:val="true"/>
              </w:rPr>
              <w:t xml:space="preserve">وقد قال العالم علیه السلام </w:t>
            </w:r>
            <w:r>
              <w:rPr>
                <w:rStyle w:val="IndexLink"/>
                <w:rtl w:val="true"/>
              </w:rPr>
              <w:t>«</w:t>
            </w:r>
            <w:r>
              <w:rPr>
                <w:rStyle w:val="IndexLink"/>
                <w:rtl w:val="true"/>
              </w:rPr>
              <w:t>إنّ اللّه جلّ وعزّ خلق النبیّین علی النبوّة ؛ فلا یکونون إلاّأنبیاء ، وخلق الأوصیاء علی الوصیّة ؛ فلا یکونون إلاّ أوصیاء</w:t>
            </w:r>
            <w:r>
              <w:rPr>
                <w:rStyle w:val="IndexLink"/>
                <w:rtl w:val="true"/>
              </w:rPr>
              <w:t>» )</w:t>
              <w:tab/>
            </w:r>
            <w:r>
              <w:rPr>
                <w:rStyle w:val="IndexLink"/>
              </w:rPr>
              <w:t>63</w:t>
            </w:r>
          </w:hyperlink>
        </w:p>
        <w:p>
          <w:pPr>
            <w:pStyle w:val="Contents2"/>
            <w:tabs>
              <w:tab w:val="clear" w:pos="8743"/>
              <w:tab w:val="right" w:pos="9026" w:leader="dot"/>
            </w:tabs>
            <w:rPr/>
          </w:pPr>
          <w:hyperlink w:anchor="__RefHeading___Toc579556_3804643083">
            <w:r>
              <w:rPr>
                <w:webHidden/>
                <w:rStyle w:val="IndexLink"/>
                <w:rtl w:val="true"/>
              </w:rPr>
              <w:t>الراشحة الأُولی فی اصطلاحات علم الدرایة</w:t>
            </w:r>
            <w:r>
              <w:rPr>
                <w:rStyle w:val="IndexLink"/>
                <w:rtl w:val="true"/>
              </w:rPr>
              <w:tab/>
            </w:r>
            <w:r>
              <w:rPr>
                <w:rStyle w:val="IndexLink"/>
              </w:rPr>
              <w:t>74</w:t>
            </w:r>
          </w:hyperlink>
        </w:p>
        <w:p>
          <w:pPr>
            <w:pStyle w:val="Contents3"/>
            <w:tabs>
              <w:tab w:val="clear" w:pos="8459"/>
              <w:tab w:val="right" w:pos="9026" w:leader="dot"/>
            </w:tabs>
            <w:rPr/>
          </w:pPr>
          <w:hyperlink w:anchor="__RefHeading___Toc579558_3804643083">
            <w:r>
              <w:rPr>
                <w:webHidden/>
                <w:rStyle w:val="IndexLink"/>
                <w:rtl w:val="true"/>
              </w:rPr>
              <w:t>المتواتر و الآحاد</w:t>
            </w:r>
            <w:r>
              <w:rPr>
                <w:rStyle w:val="IndexLink"/>
                <w:rtl w:val="true"/>
              </w:rPr>
              <w:tab/>
            </w:r>
            <w:r>
              <w:rPr>
                <w:rStyle w:val="IndexLink"/>
              </w:rPr>
              <w:t>74</w:t>
            </w:r>
          </w:hyperlink>
        </w:p>
        <w:p>
          <w:pPr>
            <w:pStyle w:val="Contents4"/>
            <w:tabs>
              <w:tab w:val="clear" w:pos="8176"/>
              <w:tab w:val="right" w:pos="9026" w:leader="dot"/>
            </w:tabs>
            <w:rPr/>
          </w:pPr>
          <w:hyperlink w:anchor="__RefHeading___Toc579560_3804643083">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79562_3804643083">
            <w:r>
              <w:rPr>
                <w:webHidden/>
                <w:rStyle w:val="IndexLink"/>
                <w:rtl w:val="true"/>
              </w:rPr>
              <w:t xml:space="preserve">ثمّ لحدیث الآحاد أقسام </w:t>
            </w:r>
            <w:r>
              <w:rPr>
                <w:rStyle w:val="IndexLink"/>
                <w:rtl w:val="true"/>
              </w:rPr>
              <w:t xml:space="preserve">: </w:t>
            </w:r>
            <w:r>
              <w:rPr>
                <w:rStyle w:val="IndexLink"/>
                <w:rtl w:val="true"/>
              </w:rPr>
              <w:t xml:space="preserve">أصلیّة ، وفرعیّة ، وأقسامه الأُصول خمسة </w:t>
            </w:r>
            <w:r>
              <w:rPr>
                <w:rStyle w:val="IndexLink"/>
                <w:rtl w:val="true"/>
              </w:rPr>
              <w:t>:</w:t>
              <w:tab/>
            </w:r>
            <w:r>
              <w:rPr>
                <w:rStyle w:val="IndexLink"/>
              </w:rPr>
              <w:t>75</w:t>
            </w:r>
          </w:hyperlink>
        </w:p>
        <w:p>
          <w:pPr>
            <w:pStyle w:val="Contents5"/>
            <w:tabs>
              <w:tab w:val="clear" w:pos="7892"/>
              <w:tab w:val="right" w:pos="9026" w:leader="dot"/>
            </w:tabs>
            <w:rPr/>
          </w:pPr>
          <w:hyperlink w:anchor="__RefHeading___Toc579564_3804643083">
            <w:r>
              <w:rPr>
                <w:webHidden/>
                <w:rStyle w:val="IndexLink"/>
                <w:rtl w:val="true"/>
              </w:rPr>
              <w:t xml:space="preserve">الأوّل </w:t>
            </w:r>
            <w:r>
              <w:rPr>
                <w:rStyle w:val="IndexLink"/>
                <w:rtl w:val="true"/>
              </w:rPr>
              <w:t>: «</w:t>
            </w:r>
            <w:r>
              <w:rPr>
                <w:rStyle w:val="IndexLink"/>
                <w:rtl w:val="true"/>
              </w:rPr>
              <w:t>الصحیح</w:t>
            </w:r>
            <w:r>
              <w:rPr>
                <w:rStyle w:val="IndexLink"/>
                <w:rtl w:val="true"/>
              </w:rPr>
              <w:t>»</w:t>
              <w:tab/>
            </w:r>
            <w:r>
              <w:rPr>
                <w:rStyle w:val="IndexLink"/>
              </w:rPr>
              <w:t>75</w:t>
            </w:r>
          </w:hyperlink>
        </w:p>
        <w:p>
          <w:pPr>
            <w:pStyle w:val="Contents5"/>
            <w:tabs>
              <w:tab w:val="clear" w:pos="7892"/>
              <w:tab w:val="right" w:pos="9026" w:leader="dot"/>
            </w:tabs>
            <w:rPr/>
          </w:pPr>
          <w:hyperlink w:anchor="__RefHeading___Toc579566_3804643083">
            <w:r>
              <w:rPr>
                <w:webHidden/>
                <w:rStyle w:val="IndexLink"/>
                <w:rtl w:val="true"/>
              </w:rPr>
              <w:t xml:space="preserve">الثانی </w:t>
            </w:r>
            <w:r>
              <w:rPr>
                <w:rStyle w:val="IndexLink"/>
                <w:rtl w:val="true"/>
              </w:rPr>
              <w:t>: «</w:t>
            </w:r>
            <w:r>
              <w:rPr>
                <w:rStyle w:val="IndexLink"/>
                <w:rtl w:val="true"/>
              </w:rPr>
              <w:t>الحسن</w:t>
            </w:r>
            <w:r>
              <w:rPr>
                <w:rStyle w:val="IndexLink"/>
                <w:rtl w:val="true"/>
              </w:rPr>
              <w:t>»</w:t>
              <w:tab/>
            </w:r>
            <w:r>
              <w:rPr>
                <w:rStyle w:val="IndexLink"/>
              </w:rPr>
              <w:t>75</w:t>
            </w:r>
          </w:hyperlink>
        </w:p>
        <w:p>
          <w:pPr>
            <w:pStyle w:val="Contents5"/>
            <w:tabs>
              <w:tab w:val="clear" w:pos="7892"/>
              <w:tab w:val="right" w:pos="9026" w:leader="dot"/>
            </w:tabs>
            <w:rPr/>
          </w:pPr>
          <w:hyperlink w:anchor="__RefHeading___Toc579568_3804643083">
            <w:r>
              <w:rPr>
                <w:webHidden/>
                <w:rStyle w:val="IndexLink"/>
                <w:rtl w:val="true"/>
              </w:rPr>
              <w:t xml:space="preserve">الثالث </w:t>
            </w:r>
            <w:r>
              <w:rPr>
                <w:rStyle w:val="IndexLink"/>
                <w:rtl w:val="true"/>
              </w:rPr>
              <w:t>: «</w:t>
            </w:r>
            <w:r>
              <w:rPr>
                <w:rStyle w:val="IndexLink"/>
                <w:rtl w:val="true"/>
              </w:rPr>
              <w:t>الموثّق</w:t>
            </w:r>
            <w:r>
              <w:rPr>
                <w:rStyle w:val="IndexLink"/>
                <w:rtl w:val="true"/>
              </w:rPr>
              <w:t>»</w:t>
              <w:tab/>
            </w:r>
            <w:r>
              <w:rPr>
                <w:rStyle w:val="IndexLink"/>
              </w:rPr>
              <w:t>75</w:t>
            </w:r>
          </w:hyperlink>
        </w:p>
        <w:p>
          <w:pPr>
            <w:pStyle w:val="Contents5"/>
            <w:tabs>
              <w:tab w:val="clear" w:pos="7892"/>
              <w:tab w:val="right" w:pos="9026" w:leader="dot"/>
            </w:tabs>
            <w:rPr/>
          </w:pPr>
          <w:hyperlink w:anchor="__RefHeading___Toc579570_3804643083">
            <w:r>
              <w:rPr>
                <w:webHidden/>
                <w:rStyle w:val="IndexLink"/>
                <w:rtl w:val="true"/>
              </w:rPr>
              <w:t xml:space="preserve">الرابع </w:t>
            </w:r>
            <w:r>
              <w:rPr>
                <w:rStyle w:val="IndexLink"/>
                <w:rtl w:val="true"/>
              </w:rPr>
              <w:t>: «</w:t>
            </w:r>
            <w:r>
              <w:rPr>
                <w:rStyle w:val="IndexLink"/>
                <w:rtl w:val="true"/>
              </w:rPr>
              <w:t>القویّ</w:t>
            </w:r>
            <w:r>
              <w:rPr>
                <w:rStyle w:val="IndexLink"/>
                <w:rtl w:val="true"/>
              </w:rPr>
              <w:t>»</w:t>
              <w:tab/>
            </w:r>
            <w:r>
              <w:rPr>
                <w:rStyle w:val="IndexLink"/>
              </w:rPr>
              <w:t>75</w:t>
            </w:r>
          </w:hyperlink>
        </w:p>
        <w:p>
          <w:pPr>
            <w:pStyle w:val="Contents2"/>
            <w:tabs>
              <w:tab w:val="clear" w:pos="8743"/>
              <w:tab w:val="right" w:pos="9026" w:leader="dot"/>
            </w:tabs>
            <w:rPr/>
          </w:pPr>
          <w:hyperlink w:anchor="__RefHeading___Toc579572_3804643083">
            <w:r>
              <w:rPr>
                <w:webHidden/>
                <w:rStyle w:val="IndexLink"/>
                <w:rtl w:val="true"/>
              </w:rPr>
              <w:t>الراشحة الثانیة فی تعریف الحدیث الصحیح</w:t>
            </w:r>
            <w:r>
              <w:rPr>
                <w:rStyle w:val="IndexLink"/>
                <w:rtl w:val="true"/>
              </w:rPr>
              <w:tab/>
            </w:r>
            <w:r>
              <w:rPr>
                <w:rStyle w:val="IndexLink"/>
              </w:rPr>
              <w:t>78</w:t>
            </w:r>
          </w:hyperlink>
        </w:p>
        <w:p>
          <w:pPr>
            <w:pStyle w:val="Contents2"/>
            <w:tabs>
              <w:tab w:val="clear" w:pos="8743"/>
              <w:tab w:val="right" w:pos="9026" w:leader="dot"/>
            </w:tabs>
            <w:rPr/>
          </w:pPr>
          <w:hyperlink w:anchor="__RefHeading___Toc579574_3804643083">
            <w:r>
              <w:rPr>
                <w:webHidden/>
                <w:rStyle w:val="IndexLink"/>
                <w:rtl w:val="true"/>
              </w:rPr>
              <w:t>الراشحة الثالثة فی طبقات أصحاب الإجماع</w:t>
            </w:r>
            <w:r>
              <w:rPr>
                <w:rStyle w:val="IndexLink"/>
                <w:rtl w:val="true"/>
              </w:rPr>
              <w:tab/>
            </w:r>
            <w:r>
              <w:rPr>
                <w:rStyle w:val="IndexLink"/>
              </w:rPr>
              <w:t>81</w:t>
            </w:r>
          </w:hyperlink>
        </w:p>
        <w:p>
          <w:pPr>
            <w:pStyle w:val="Contents3"/>
            <w:tabs>
              <w:tab w:val="clear" w:pos="8459"/>
              <w:tab w:val="right" w:pos="9026" w:leader="dot"/>
            </w:tabs>
            <w:rPr/>
          </w:pPr>
          <w:hyperlink w:anchor="__RefHeading___Toc579576_380464308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579578_3804643083">
            <w:r>
              <w:rPr>
                <w:webHidden/>
                <w:rStyle w:val="IndexLink"/>
                <w:rtl w:val="true"/>
              </w:rPr>
              <w:t>الطبقة الأُولی</w:t>
            </w:r>
            <w:r>
              <w:rPr>
                <w:rStyle w:val="IndexLink"/>
                <w:rtl w:val="true"/>
              </w:rPr>
              <w:tab/>
            </w:r>
            <w:r>
              <w:rPr>
                <w:rStyle w:val="IndexLink"/>
              </w:rPr>
              <w:t>81</w:t>
            </w:r>
          </w:hyperlink>
        </w:p>
        <w:p>
          <w:pPr>
            <w:pStyle w:val="Contents3"/>
            <w:tabs>
              <w:tab w:val="clear" w:pos="8459"/>
              <w:tab w:val="right" w:pos="9026" w:leader="dot"/>
            </w:tabs>
            <w:rPr/>
          </w:pPr>
          <w:hyperlink w:anchor="__RefHeading___Toc579580_3804643083">
            <w:r>
              <w:rPr>
                <w:webHidden/>
                <w:rStyle w:val="IndexLink"/>
                <w:rtl w:val="true"/>
              </w:rPr>
              <w:t>الطبقة الثانیة</w:t>
            </w:r>
            <w:r>
              <w:rPr>
                <w:rStyle w:val="IndexLink"/>
                <w:rtl w:val="true"/>
              </w:rPr>
              <w:tab/>
            </w:r>
            <w:r>
              <w:rPr>
                <w:rStyle w:val="IndexLink"/>
              </w:rPr>
              <w:t>81</w:t>
            </w:r>
          </w:hyperlink>
        </w:p>
        <w:p>
          <w:pPr>
            <w:pStyle w:val="Contents3"/>
            <w:tabs>
              <w:tab w:val="clear" w:pos="8459"/>
              <w:tab w:val="right" w:pos="9026" w:leader="dot"/>
            </w:tabs>
            <w:rPr/>
          </w:pPr>
          <w:hyperlink w:anchor="__RefHeading___Toc579582_3804643083">
            <w:r>
              <w:rPr>
                <w:webHidden/>
                <w:rStyle w:val="IndexLink"/>
                <w:rtl w:val="true"/>
              </w:rPr>
              <w:t>الطبقة الثالثة</w:t>
            </w:r>
            <w:r>
              <w:rPr>
                <w:rStyle w:val="IndexLink"/>
                <w:rtl w:val="true"/>
              </w:rPr>
              <w:tab/>
            </w:r>
            <w:r>
              <w:rPr>
                <w:rStyle w:val="IndexLink"/>
              </w:rPr>
              <w:t>82</w:t>
            </w:r>
          </w:hyperlink>
        </w:p>
        <w:p>
          <w:pPr>
            <w:pStyle w:val="Contents3"/>
            <w:tabs>
              <w:tab w:val="clear" w:pos="8459"/>
              <w:tab w:val="right" w:pos="9026" w:leader="dot"/>
            </w:tabs>
            <w:rPr/>
          </w:pPr>
          <w:hyperlink w:anchor="__RefHeading___Toc579584_3804643083">
            <w:r>
              <w:rPr>
                <w:webHidden/>
                <w:rStyle w:val="IndexLink"/>
                <w:rtl w:val="true"/>
              </w:rPr>
              <w:t>فی إستناد العلاّمة و الشهیدین إلی هذا الإجماع</w:t>
            </w:r>
            <w:r>
              <w:rPr>
                <w:rStyle w:val="IndexLink"/>
                <w:rtl w:val="true"/>
              </w:rPr>
              <w:tab/>
            </w:r>
            <w:r>
              <w:rPr>
                <w:rStyle w:val="IndexLink"/>
              </w:rPr>
              <w:t>83</w:t>
            </w:r>
          </w:hyperlink>
        </w:p>
        <w:p>
          <w:pPr>
            <w:pStyle w:val="Contents3"/>
            <w:tabs>
              <w:tab w:val="clear" w:pos="8459"/>
              <w:tab w:val="right" w:pos="9026" w:leader="dot"/>
            </w:tabs>
            <w:rPr/>
          </w:pPr>
          <w:hyperlink w:anchor="__RefHeading___Toc579586_3804643083">
            <w:r>
              <w:rPr>
                <w:webHidden/>
                <w:rStyle w:val="IndexLink"/>
                <w:rtl w:val="true"/>
              </w:rPr>
              <w:t>اصطلاح الصحیح و الصّحی</w:t>
            </w:r>
            <w:r>
              <w:rPr>
                <w:rStyle w:val="IndexLink"/>
                <w:rtl w:val="true"/>
              </w:rPr>
              <w:tab/>
            </w:r>
            <w:r>
              <w:rPr>
                <w:rStyle w:val="IndexLink"/>
              </w:rPr>
              <w:t>84</w:t>
            </w:r>
          </w:hyperlink>
        </w:p>
        <w:p>
          <w:pPr>
            <w:pStyle w:val="Contents2"/>
            <w:tabs>
              <w:tab w:val="clear" w:pos="8743"/>
              <w:tab w:val="right" w:pos="9026" w:leader="dot"/>
            </w:tabs>
            <w:rPr/>
          </w:pPr>
          <w:hyperlink w:anchor="__RefHeading___Toc579588_3804643083">
            <w:r>
              <w:rPr>
                <w:webHidden/>
                <w:rStyle w:val="IndexLink"/>
                <w:rtl w:val="true"/>
              </w:rPr>
              <w:t>الراشحة الرابعة فی صحّة أحادیث إبراهیم بن هاشم</w:t>
            </w:r>
            <w:r>
              <w:rPr>
                <w:rStyle w:val="IndexLink"/>
                <w:rtl w:val="true"/>
              </w:rPr>
              <w:tab/>
            </w:r>
            <w:r>
              <w:rPr>
                <w:rStyle w:val="IndexLink"/>
              </w:rPr>
              <w:t>85</w:t>
            </w:r>
          </w:hyperlink>
        </w:p>
        <w:p>
          <w:pPr>
            <w:pStyle w:val="Contents2"/>
            <w:tabs>
              <w:tab w:val="clear" w:pos="8743"/>
              <w:tab w:val="right" w:pos="9026" w:leader="dot"/>
            </w:tabs>
            <w:rPr/>
          </w:pPr>
          <w:hyperlink w:anchor="__RefHeading___Toc579590_3804643083">
            <w:r>
              <w:rPr>
                <w:webHidden/>
                <w:rStyle w:val="IndexLink"/>
                <w:rtl w:val="true"/>
              </w:rPr>
              <w:t>الراشحة الخامسة فی صحّة أحادیث عبد العظیم الحسنی</w:t>
            </w:r>
            <w:r>
              <w:rPr>
                <w:rStyle w:val="IndexLink"/>
                <w:rtl w:val="true"/>
              </w:rPr>
              <w:tab/>
            </w:r>
            <w:r>
              <w:rPr>
                <w:rStyle w:val="IndexLink"/>
              </w:rPr>
              <w:t>89</w:t>
            </w:r>
          </w:hyperlink>
        </w:p>
        <w:p>
          <w:pPr>
            <w:pStyle w:val="Contents2"/>
            <w:tabs>
              <w:tab w:val="clear" w:pos="8743"/>
              <w:tab w:val="right" w:pos="9026" w:leader="dot"/>
            </w:tabs>
            <w:rPr/>
          </w:pPr>
          <w:hyperlink w:anchor="__RefHeading___Toc579592_3804643083">
            <w:r>
              <w:rPr>
                <w:webHidden/>
                <w:rStyle w:val="IndexLink"/>
                <w:rtl w:val="true"/>
              </w:rPr>
              <w:t>الراشحة السادسة فی صحّة أحادیث ثعلبة بن میمون</w:t>
            </w:r>
            <w:r>
              <w:rPr>
                <w:rStyle w:val="IndexLink"/>
                <w:rtl w:val="true"/>
              </w:rPr>
              <w:tab/>
            </w:r>
            <w:r>
              <w:rPr>
                <w:rStyle w:val="IndexLink"/>
              </w:rPr>
              <w:t>91</w:t>
            </w:r>
          </w:hyperlink>
        </w:p>
        <w:p>
          <w:pPr>
            <w:pStyle w:val="Contents2"/>
            <w:tabs>
              <w:tab w:val="clear" w:pos="8743"/>
              <w:tab w:val="right" w:pos="9026" w:leader="dot"/>
            </w:tabs>
            <w:rPr/>
          </w:pPr>
          <w:hyperlink w:anchor="__RefHeading___Toc579594_3804643083">
            <w:r>
              <w:rPr>
                <w:webHidden/>
                <w:rStyle w:val="IndexLink"/>
                <w:rtl w:val="true"/>
              </w:rPr>
              <w:t>الراشحة السابعة فی ترجمة عبد اللّه بن بکیر</w:t>
            </w:r>
            <w:r>
              <w:rPr>
                <w:rStyle w:val="IndexLink"/>
                <w:rtl w:val="true"/>
              </w:rPr>
              <w:tab/>
            </w:r>
            <w:r>
              <w:rPr>
                <w:rStyle w:val="IndexLink"/>
              </w:rPr>
              <w:t>93</w:t>
            </w:r>
          </w:hyperlink>
        </w:p>
        <w:p>
          <w:pPr>
            <w:pStyle w:val="Contents3"/>
            <w:tabs>
              <w:tab w:val="clear" w:pos="8459"/>
              <w:tab w:val="right" w:pos="9026" w:leader="dot"/>
            </w:tabs>
            <w:rPr/>
          </w:pPr>
          <w:hyperlink w:anchor="__RefHeading___Toc579596_3804643083">
            <w:r>
              <w:rPr>
                <w:webHidden/>
                <w:rStyle w:val="IndexLink"/>
                <w:rtl w:val="true"/>
              </w:rPr>
              <w:t>کلام الشهید الثانی فی عبد اللّه بن بکیر</w:t>
            </w:r>
            <w:r>
              <w:rPr>
                <w:rStyle w:val="IndexLink"/>
                <w:rtl w:val="true"/>
              </w:rPr>
              <w:tab/>
            </w:r>
            <w:r>
              <w:rPr>
                <w:rStyle w:val="IndexLink"/>
              </w:rPr>
              <w:t>93</w:t>
            </w:r>
          </w:hyperlink>
        </w:p>
        <w:p>
          <w:pPr>
            <w:pStyle w:val="Contents2"/>
            <w:tabs>
              <w:tab w:val="clear" w:pos="8743"/>
              <w:tab w:val="right" w:pos="9026" w:leader="dot"/>
            </w:tabs>
            <w:rPr/>
          </w:pPr>
          <w:hyperlink w:anchor="__RefHeading___Toc579598_3804643083">
            <w:r>
              <w:rPr>
                <w:webHidden/>
                <w:rStyle w:val="IndexLink"/>
                <w:rtl w:val="true"/>
              </w:rPr>
              <w:t>الراشحة الثامنة فی أنّ أحادیث أبو عیسی الورّاق حسن</w:t>
            </w:r>
            <w:r>
              <w:rPr>
                <w:rStyle w:val="IndexLink"/>
                <w:rtl w:val="true"/>
              </w:rPr>
              <w:tab/>
            </w:r>
            <w:r>
              <w:rPr>
                <w:rStyle w:val="IndexLink"/>
              </w:rPr>
              <w:t>96</w:t>
            </w:r>
          </w:hyperlink>
        </w:p>
        <w:p>
          <w:pPr>
            <w:pStyle w:val="Contents2"/>
            <w:tabs>
              <w:tab w:val="clear" w:pos="8743"/>
              <w:tab w:val="right" w:pos="9026" w:leader="dot"/>
            </w:tabs>
            <w:rPr/>
          </w:pPr>
          <w:hyperlink w:anchor="__RefHeading___Toc579600_3804643083">
            <w:r>
              <w:rPr>
                <w:webHidden/>
                <w:rStyle w:val="IndexLink"/>
                <w:rtl w:val="true"/>
              </w:rPr>
              <w:t>الراشحة التاسعة فی توثیق السکونی</w:t>
            </w:r>
            <w:r>
              <w:rPr>
                <w:rStyle w:val="IndexLink"/>
                <w:rtl w:val="true"/>
              </w:rPr>
              <w:tab/>
            </w:r>
            <w:r>
              <w:rPr>
                <w:rStyle w:val="IndexLink"/>
              </w:rPr>
              <w:t>100</w:t>
            </w:r>
          </w:hyperlink>
        </w:p>
        <w:p>
          <w:pPr>
            <w:pStyle w:val="Contents2"/>
            <w:tabs>
              <w:tab w:val="clear" w:pos="8743"/>
              <w:tab w:val="right" w:pos="9026" w:leader="dot"/>
            </w:tabs>
            <w:rPr/>
          </w:pPr>
          <w:hyperlink w:anchor="__RefHeading___Toc579602_3804643083">
            <w:r>
              <w:rPr>
                <w:webHidden/>
                <w:rStyle w:val="IndexLink"/>
                <w:rtl w:val="true"/>
              </w:rPr>
              <w:t>الراشحة العاشرة فی الجرح و التعدیل</w:t>
            </w:r>
            <w:r>
              <w:rPr>
                <w:rStyle w:val="IndexLink"/>
                <w:rtl w:val="true"/>
              </w:rPr>
              <w:tab/>
            </w:r>
            <w:r>
              <w:rPr>
                <w:rStyle w:val="IndexLink"/>
              </w:rPr>
              <w:t>103</w:t>
            </w:r>
          </w:hyperlink>
        </w:p>
        <w:p>
          <w:pPr>
            <w:pStyle w:val="Contents2"/>
            <w:tabs>
              <w:tab w:val="clear" w:pos="8743"/>
              <w:tab w:val="right" w:pos="9026" w:leader="dot"/>
            </w:tabs>
            <w:rPr/>
          </w:pPr>
          <w:hyperlink w:anchor="__RefHeading___Toc579604_3804643083">
            <w:r>
              <w:rPr>
                <w:webHidden/>
                <w:rStyle w:val="IndexLink"/>
                <w:rtl w:val="true"/>
              </w:rPr>
              <w:t>الراشحة الحادیة عشر فی حکم الفقهاء بصحّة حدیث</w:t>
            </w:r>
            <w:r>
              <w:rPr>
                <w:rStyle w:val="IndexLink"/>
                <w:rtl w:val="true"/>
              </w:rPr>
              <w:tab/>
            </w:r>
            <w:r>
              <w:rPr>
                <w:rStyle w:val="IndexLink"/>
              </w:rPr>
              <w:t>105</w:t>
            </w:r>
          </w:hyperlink>
        </w:p>
        <w:p>
          <w:pPr>
            <w:pStyle w:val="Contents2"/>
            <w:tabs>
              <w:tab w:val="clear" w:pos="8743"/>
              <w:tab w:val="right" w:pos="9026" w:leader="dot"/>
            </w:tabs>
            <w:rPr/>
          </w:pPr>
          <w:hyperlink w:anchor="__RefHeading___Toc579606_3804643083">
            <w:r>
              <w:rPr>
                <w:webHidden/>
                <w:rStyle w:val="IndexLink"/>
                <w:rtl w:val="true"/>
              </w:rPr>
              <w:t>الراشحة الثانیة عشر فی الألفاظ المستعملة فی الجرح و التعدیل</w:t>
            </w:r>
            <w:r>
              <w:rPr>
                <w:rStyle w:val="IndexLink"/>
                <w:rtl w:val="true"/>
              </w:rPr>
              <w:tab/>
            </w:r>
            <w:r>
              <w:rPr>
                <w:rStyle w:val="IndexLink"/>
              </w:rPr>
              <w:t>106</w:t>
            </w:r>
          </w:hyperlink>
        </w:p>
        <w:p>
          <w:pPr>
            <w:pStyle w:val="Contents2"/>
            <w:tabs>
              <w:tab w:val="clear" w:pos="8743"/>
              <w:tab w:val="right" w:pos="9026" w:leader="dot"/>
            </w:tabs>
            <w:rPr/>
          </w:pPr>
          <w:hyperlink w:anchor="__RefHeading___Toc579608_3804643083">
            <w:r>
              <w:rPr>
                <w:webHidden/>
                <w:rStyle w:val="IndexLink"/>
                <w:rtl w:val="true"/>
              </w:rPr>
              <w:t>الراشحة الثالثة عشر فی المجهول الاصطلاحی و اللغوی</w:t>
            </w:r>
            <w:r>
              <w:rPr>
                <w:rStyle w:val="IndexLink"/>
                <w:rtl w:val="true"/>
              </w:rPr>
              <w:tab/>
            </w:r>
            <w:r>
              <w:rPr>
                <w:rStyle w:val="IndexLink"/>
              </w:rPr>
              <w:t>107</w:t>
            </w:r>
          </w:hyperlink>
        </w:p>
        <w:p>
          <w:pPr>
            <w:pStyle w:val="Contents2"/>
            <w:tabs>
              <w:tab w:val="clear" w:pos="8743"/>
              <w:tab w:val="right" w:pos="9026" w:leader="dot"/>
            </w:tabs>
            <w:rPr/>
          </w:pPr>
          <w:hyperlink w:anchor="__RefHeading___Toc579610_3804643083">
            <w:r>
              <w:rPr>
                <w:webHidden/>
                <w:rStyle w:val="IndexLink"/>
                <w:rtl w:val="true"/>
              </w:rPr>
              <w:t>الراشحة الرابعة عشر فی أصحاب الروایة و اللقاء</w:t>
            </w:r>
            <w:r>
              <w:rPr>
                <w:rStyle w:val="IndexLink"/>
                <w:rtl w:val="true"/>
              </w:rPr>
              <w:tab/>
            </w:r>
            <w:r>
              <w:rPr>
                <w:rStyle w:val="IndexLink"/>
              </w:rPr>
              <w:t>111</w:t>
            </w:r>
          </w:hyperlink>
        </w:p>
        <w:p>
          <w:pPr>
            <w:pStyle w:val="Contents2"/>
            <w:tabs>
              <w:tab w:val="clear" w:pos="8743"/>
              <w:tab w:val="right" w:pos="9026" w:leader="dot"/>
            </w:tabs>
            <w:rPr/>
          </w:pPr>
          <w:hyperlink w:anchor="__RefHeading___Toc579612_3804643083">
            <w:r>
              <w:rPr>
                <w:webHidden/>
                <w:rStyle w:val="IndexLink"/>
                <w:rtl w:val="true"/>
              </w:rPr>
              <w:t>الراشحة الخامسة عشر فی صحّة أحادیث صفوان بن یحیی</w:t>
            </w:r>
            <w:r>
              <w:rPr>
                <w:rStyle w:val="IndexLink"/>
                <w:rtl w:val="true"/>
              </w:rPr>
              <w:tab/>
            </w:r>
            <w:r>
              <w:rPr>
                <w:rStyle w:val="IndexLink"/>
              </w:rPr>
              <w:t>115</w:t>
            </w:r>
          </w:hyperlink>
        </w:p>
        <w:p>
          <w:pPr>
            <w:pStyle w:val="Contents2"/>
            <w:tabs>
              <w:tab w:val="clear" w:pos="8743"/>
              <w:tab w:val="right" w:pos="9026" w:leader="dot"/>
            </w:tabs>
            <w:rPr/>
          </w:pPr>
          <w:hyperlink w:anchor="__RefHeading___Toc579614_3804643083">
            <w:r>
              <w:rPr>
                <w:webHidden/>
                <w:rStyle w:val="IndexLink"/>
                <w:rtl w:val="true"/>
              </w:rPr>
              <w:t>الراشحة السادسة عشر فی أن مراسیل ابن أبی عمیر فی حکم المسانید</w:t>
            </w:r>
            <w:r>
              <w:rPr>
                <w:rStyle w:val="IndexLink"/>
                <w:rtl w:val="true"/>
              </w:rPr>
              <w:tab/>
            </w:r>
            <w:r>
              <w:rPr>
                <w:rStyle w:val="IndexLink"/>
              </w:rPr>
              <w:t>117</w:t>
            </w:r>
          </w:hyperlink>
        </w:p>
        <w:p>
          <w:pPr>
            <w:pStyle w:val="Contents2"/>
            <w:tabs>
              <w:tab w:val="clear" w:pos="8743"/>
              <w:tab w:val="right" w:pos="9026" w:leader="dot"/>
            </w:tabs>
            <w:rPr/>
          </w:pPr>
          <w:hyperlink w:anchor="__RefHeading___Toc579616_3804643083">
            <w:r>
              <w:rPr>
                <w:webHidden/>
                <w:rStyle w:val="IndexLink"/>
                <w:rtl w:val="true"/>
              </w:rPr>
              <w:t>الراشحة السابعة عشر فی آداب النجاشی فی النقل</w:t>
            </w:r>
            <w:r>
              <w:rPr>
                <w:rStyle w:val="IndexLink"/>
                <w:rtl w:val="true"/>
              </w:rPr>
              <w:tab/>
            </w:r>
            <w:r>
              <w:rPr>
                <w:rStyle w:val="IndexLink"/>
              </w:rPr>
              <w:t>118</w:t>
            </w:r>
          </w:hyperlink>
        </w:p>
        <w:p>
          <w:pPr>
            <w:pStyle w:val="Contents2"/>
            <w:tabs>
              <w:tab w:val="clear" w:pos="8743"/>
              <w:tab w:val="right" w:pos="9026" w:leader="dot"/>
            </w:tabs>
            <w:rPr/>
          </w:pPr>
          <w:hyperlink w:anchor="__RefHeading___Toc579618_3804643083">
            <w:r>
              <w:rPr>
                <w:webHidden/>
                <w:rStyle w:val="IndexLink"/>
                <w:rtl w:val="true"/>
              </w:rPr>
              <w:t>الراشحة الثامنة عشر فی بیان ما قاله ابن داود فی حمدان بن أحمد نقلاً عن الکشی</w:t>
            </w:r>
            <w:r>
              <w:rPr>
                <w:rStyle w:val="IndexLink"/>
                <w:rtl w:val="true"/>
              </w:rPr>
              <w:tab/>
            </w:r>
            <w:r>
              <w:rPr>
                <w:rStyle w:val="IndexLink"/>
              </w:rPr>
              <w:t>119</w:t>
            </w:r>
          </w:hyperlink>
        </w:p>
        <w:p>
          <w:pPr>
            <w:pStyle w:val="Contents2"/>
            <w:tabs>
              <w:tab w:val="clear" w:pos="8743"/>
              <w:tab w:val="right" w:pos="9026" w:leader="dot"/>
            </w:tabs>
            <w:rPr/>
          </w:pPr>
          <w:hyperlink w:anchor="__RefHeading___Toc579620_3804643083">
            <w:r>
              <w:rPr>
                <w:webHidden/>
                <w:rStyle w:val="IndexLink"/>
                <w:rtl w:val="true"/>
              </w:rPr>
              <w:t>الراشحة التاسعة عشر فی تمییز محمّد بن إسماعیل</w:t>
            </w:r>
            <w:r>
              <w:rPr>
                <w:rStyle w:val="IndexLink"/>
                <w:rtl w:val="true"/>
              </w:rPr>
              <w:tab/>
            </w:r>
            <w:r>
              <w:rPr>
                <w:rStyle w:val="IndexLink"/>
              </w:rPr>
              <w:t>122</w:t>
            </w:r>
          </w:hyperlink>
        </w:p>
        <w:p>
          <w:pPr>
            <w:pStyle w:val="Contents2"/>
            <w:tabs>
              <w:tab w:val="clear" w:pos="8743"/>
              <w:tab w:val="right" w:pos="9026" w:leader="dot"/>
            </w:tabs>
            <w:rPr/>
          </w:pPr>
          <w:hyperlink w:anchor="__RefHeading___Toc579622_3804643083">
            <w:r>
              <w:rPr>
                <w:webHidden/>
                <w:rStyle w:val="IndexLink"/>
                <w:rtl w:val="true"/>
              </w:rPr>
              <w:t>الراشحة العشرون فی الفرق بین المشْیَخَة و المَشیِخَة و الشِیْخَة و الشَیْخَة و الشِیخان و الشَیْخان</w:t>
            </w:r>
            <w:r>
              <w:rPr>
                <w:rStyle w:val="IndexLink"/>
                <w:rtl w:val="true"/>
              </w:rPr>
              <w:tab/>
            </w:r>
            <w:r>
              <w:rPr>
                <w:rStyle w:val="IndexLink"/>
              </w:rPr>
              <w:t>128</w:t>
            </w:r>
          </w:hyperlink>
        </w:p>
        <w:p>
          <w:pPr>
            <w:pStyle w:val="Contents2"/>
            <w:tabs>
              <w:tab w:val="clear" w:pos="8743"/>
              <w:tab w:val="right" w:pos="9026" w:leader="dot"/>
            </w:tabs>
            <w:rPr/>
          </w:pPr>
          <w:hyperlink w:anchor="__RefHeading___Toc579624_3804643083">
            <w:r>
              <w:rPr>
                <w:webHidden/>
                <w:rStyle w:val="IndexLink"/>
                <w:rtl w:val="true"/>
              </w:rPr>
              <w:t>الراشحة الحادیة و العشرون فی ترجمة محمّد بن أحمد العلوی</w:t>
            </w:r>
            <w:r>
              <w:rPr>
                <w:rStyle w:val="IndexLink"/>
                <w:rtl w:val="true"/>
              </w:rPr>
              <w:tab/>
            </w:r>
            <w:r>
              <w:rPr>
                <w:rStyle w:val="IndexLink"/>
              </w:rPr>
              <w:t>132</w:t>
            </w:r>
          </w:hyperlink>
        </w:p>
        <w:p>
          <w:pPr>
            <w:pStyle w:val="Contents2"/>
            <w:tabs>
              <w:tab w:val="clear" w:pos="8743"/>
              <w:tab w:val="right" w:pos="9026" w:leader="dot"/>
            </w:tabs>
            <w:rPr/>
          </w:pPr>
          <w:hyperlink w:anchor="__RefHeading___Toc579626_3804643083">
            <w:r>
              <w:rPr>
                <w:webHidden/>
                <w:rStyle w:val="IndexLink"/>
                <w:rtl w:val="true"/>
              </w:rPr>
              <w:t>الراشحة الثالثة و العشرون فی ترجمة أبی عبد اللّه البزوفری</w:t>
            </w:r>
            <w:r>
              <w:rPr>
                <w:rStyle w:val="IndexLink"/>
                <w:rtl w:val="true"/>
              </w:rPr>
              <w:tab/>
            </w:r>
            <w:r>
              <w:rPr>
                <w:rStyle w:val="IndexLink"/>
              </w:rPr>
              <w:t>136</w:t>
            </w:r>
          </w:hyperlink>
        </w:p>
        <w:p>
          <w:pPr>
            <w:pStyle w:val="Contents2"/>
            <w:tabs>
              <w:tab w:val="clear" w:pos="8743"/>
              <w:tab w:val="right" w:pos="9026" w:leader="dot"/>
            </w:tabs>
            <w:rPr/>
          </w:pPr>
          <w:hyperlink w:anchor="__RefHeading___Toc579628_3804643083">
            <w:r>
              <w:rPr>
                <w:webHidden/>
                <w:rStyle w:val="IndexLink"/>
                <w:rtl w:val="true"/>
              </w:rPr>
              <w:t>الراشحة الرابعة و العشرون فی ألفاظ السعی و الغیّ و الرشد</w:t>
            </w:r>
            <w:r>
              <w:rPr>
                <w:rStyle w:val="IndexLink"/>
                <w:rtl w:val="true"/>
              </w:rPr>
              <w:tab/>
            </w:r>
            <w:r>
              <w:rPr>
                <w:rStyle w:val="IndexLink"/>
              </w:rPr>
              <w:t>138</w:t>
            </w:r>
          </w:hyperlink>
        </w:p>
        <w:p>
          <w:pPr>
            <w:pStyle w:val="Contents2"/>
            <w:tabs>
              <w:tab w:val="clear" w:pos="8743"/>
              <w:tab w:val="right" w:pos="9026" w:leader="dot"/>
            </w:tabs>
            <w:rPr/>
          </w:pPr>
          <w:hyperlink w:anchor="__RefHeading___Toc579630_3804643083">
            <w:r>
              <w:rPr>
                <w:webHidden/>
                <w:rStyle w:val="IndexLink"/>
                <w:rtl w:val="true"/>
              </w:rPr>
              <w:t>الراشحة الخامسة و العشرون فی تمییز سوید بن قیس ، و ذی الیدین ، و ذی الثدیة</w:t>
            </w:r>
            <w:r>
              <w:rPr>
                <w:rStyle w:val="IndexLink"/>
                <w:rtl w:val="true"/>
              </w:rPr>
              <w:tab/>
            </w:r>
            <w:r>
              <w:rPr>
                <w:rStyle w:val="IndexLink"/>
              </w:rPr>
              <w:t>142</w:t>
            </w:r>
          </w:hyperlink>
        </w:p>
        <w:p>
          <w:pPr>
            <w:pStyle w:val="Contents2"/>
            <w:tabs>
              <w:tab w:val="clear" w:pos="8743"/>
              <w:tab w:val="right" w:pos="9026" w:leader="dot"/>
            </w:tabs>
            <w:rPr/>
          </w:pPr>
          <w:hyperlink w:anchor="__RefHeading___Toc579632_3804643083">
            <w:r>
              <w:rPr>
                <w:webHidden/>
                <w:rStyle w:val="IndexLink"/>
                <w:rtl w:val="true"/>
              </w:rPr>
              <w:t>الراشحة السادسة و العشرون فی تمییز ابن سنان الواقع بین محمّد بن خالد البرقی و إسماعیل بن جابر</w:t>
            </w:r>
            <w:r>
              <w:rPr>
                <w:rStyle w:val="IndexLink"/>
                <w:rtl w:val="true"/>
              </w:rPr>
              <w:tab/>
            </w:r>
            <w:r>
              <w:rPr>
                <w:rStyle w:val="IndexLink"/>
              </w:rPr>
              <w:t>149</w:t>
            </w:r>
          </w:hyperlink>
        </w:p>
        <w:p>
          <w:pPr>
            <w:pStyle w:val="Contents2"/>
            <w:tabs>
              <w:tab w:val="clear" w:pos="8743"/>
              <w:tab w:val="right" w:pos="9026" w:leader="dot"/>
            </w:tabs>
            <w:rPr/>
          </w:pPr>
          <w:hyperlink w:anchor="__RefHeading___Toc579634_3804643083">
            <w:r>
              <w:rPr>
                <w:webHidden/>
                <w:rStyle w:val="IndexLink"/>
                <w:rtl w:val="true"/>
              </w:rPr>
              <w:t>الراشحة السابعة و العشرون فی ضوابط النسیة</w:t>
            </w:r>
            <w:r>
              <w:rPr>
                <w:rStyle w:val="IndexLink"/>
                <w:rtl w:val="true"/>
              </w:rPr>
              <w:tab/>
            </w:r>
            <w:r>
              <w:rPr>
                <w:rStyle w:val="IndexLink"/>
              </w:rPr>
              <w:t>152</w:t>
            </w:r>
          </w:hyperlink>
        </w:p>
        <w:p>
          <w:pPr>
            <w:pStyle w:val="Contents3"/>
            <w:tabs>
              <w:tab w:val="clear" w:pos="8459"/>
              <w:tab w:val="right" w:pos="9026" w:leader="dot"/>
            </w:tabs>
            <w:rPr/>
          </w:pPr>
          <w:hyperlink w:anchor="__RefHeading___Toc579636_3804643083">
            <w:r>
              <w:rPr>
                <w:webHidden/>
                <w:rStyle w:val="IndexLink"/>
                <w:rtl w:val="true"/>
              </w:rPr>
              <w:t>الهمدانی و الهَمَذانی</w:t>
            </w:r>
            <w:r>
              <w:rPr>
                <w:rStyle w:val="IndexLink"/>
                <w:rtl w:val="true"/>
              </w:rPr>
              <w:tab/>
            </w:r>
            <w:r>
              <w:rPr>
                <w:rStyle w:val="IndexLink"/>
              </w:rPr>
              <w:t>152</w:t>
            </w:r>
          </w:hyperlink>
        </w:p>
        <w:p>
          <w:pPr>
            <w:pStyle w:val="Contents2"/>
            <w:tabs>
              <w:tab w:val="clear" w:pos="8743"/>
              <w:tab w:val="right" w:pos="9026" w:leader="dot"/>
            </w:tabs>
            <w:rPr/>
          </w:pPr>
          <w:hyperlink w:anchor="__RefHeading___Toc579638_3804643083">
            <w:r>
              <w:rPr>
                <w:webHidden/>
                <w:rStyle w:val="IndexLink"/>
                <w:rtl w:val="true"/>
              </w:rPr>
              <w:t>الراشحة الثامنة و العشرون فی اختلاف صیغ الروایة فی کلام المحدّثین</w:t>
            </w:r>
            <w:r>
              <w:rPr>
                <w:rStyle w:val="IndexLink"/>
                <w:rtl w:val="true"/>
              </w:rPr>
              <w:tab/>
            </w:r>
            <w:r>
              <w:rPr>
                <w:rStyle w:val="IndexLink"/>
              </w:rPr>
              <w:t>160</w:t>
            </w:r>
          </w:hyperlink>
        </w:p>
        <w:p>
          <w:pPr>
            <w:pStyle w:val="Contents3"/>
            <w:tabs>
              <w:tab w:val="clear" w:pos="8459"/>
              <w:tab w:val="right" w:pos="9026" w:leader="dot"/>
            </w:tabs>
            <w:rPr/>
          </w:pPr>
          <w:hyperlink w:anchor="__RefHeading___Toc579640_380464308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579642_3804643083">
            <w:r>
              <w:rPr>
                <w:webHidden/>
                <w:rStyle w:val="IndexLink"/>
                <w:rtl w:val="true"/>
              </w:rPr>
              <w:t>فی روّی مشدّدا</w:t>
            </w:r>
            <w:r>
              <w:rPr>
                <w:rStyle w:val="IndexLink"/>
                <w:rtl w:val="true"/>
              </w:rPr>
              <w:tab/>
            </w:r>
            <w:r>
              <w:rPr>
                <w:rStyle w:val="IndexLink"/>
              </w:rPr>
              <w:t>160</w:t>
            </w:r>
          </w:hyperlink>
        </w:p>
        <w:p>
          <w:pPr>
            <w:pStyle w:val="Contents2"/>
            <w:tabs>
              <w:tab w:val="clear" w:pos="8743"/>
              <w:tab w:val="right" w:pos="9026" w:leader="dot"/>
            </w:tabs>
            <w:rPr/>
          </w:pPr>
          <w:hyperlink w:anchor="__RefHeading___Toc579644_3804643083">
            <w:r>
              <w:rPr>
                <w:webHidden/>
                <w:rStyle w:val="IndexLink"/>
                <w:rtl w:val="true"/>
              </w:rPr>
              <w:t>الراشحة التاسعة و العشرون فی الأُصول الأربعمائة</w:t>
            </w:r>
            <w:r>
              <w:rPr>
                <w:rStyle w:val="IndexLink"/>
                <w:rtl w:val="true"/>
              </w:rPr>
              <w:tab/>
            </w:r>
            <w:r>
              <w:rPr>
                <w:rStyle w:val="IndexLink"/>
              </w:rPr>
              <w:t>163</w:t>
            </w:r>
          </w:hyperlink>
        </w:p>
        <w:p>
          <w:pPr>
            <w:pStyle w:val="Contents2"/>
            <w:tabs>
              <w:tab w:val="clear" w:pos="8743"/>
              <w:tab w:val="right" w:pos="9026" w:leader="dot"/>
            </w:tabs>
            <w:rPr/>
          </w:pPr>
          <w:hyperlink w:anchor="__RefHeading___Toc579646_3804643083">
            <w:r>
              <w:rPr>
                <w:webHidden/>
                <w:rStyle w:val="IndexLink"/>
                <w:rtl w:val="true"/>
              </w:rPr>
              <w:t>الراشحة الثلاثون فی الفرق بین التخریج و التخرّج</w:t>
            </w:r>
            <w:r>
              <w:rPr>
                <w:rStyle w:val="IndexLink"/>
                <w:rtl w:val="true"/>
              </w:rPr>
              <w:tab/>
            </w:r>
            <w:r>
              <w:rPr>
                <w:rStyle w:val="IndexLink"/>
              </w:rPr>
              <w:t>165</w:t>
            </w:r>
          </w:hyperlink>
        </w:p>
        <w:p>
          <w:pPr>
            <w:pStyle w:val="Contents2"/>
            <w:tabs>
              <w:tab w:val="clear" w:pos="8743"/>
              <w:tab w:val="right" w:pos="9026" w:leader="dot"/>
            </w:tabs>
            <w:rPr/>
          </w:pPr>
          <w:hyperlink w:anchor="__RefHeading___Toc579648_3804643083">
            <w:r>
              <w:rPr>
                <w:webHidden/>
                <w:rStyle w:val="IndexLink"/>
                <w:rtl w:val="true"/>
              </w:rPr>
              <w:t>الراشحة الحادیة و الثلاثون فی اشتراط العدد فی المزکّی و الجارح و عدمه فی الروایة</w:t>
            </w:r>
            <w:r>
              <w:rPr>
                <w:rStyle w:val="IndexLink"/>
                <w:rtl w:val="true"/>
              </w:rPr>
              <w:tab/>
            </w:r>
            <w:r>
              <w:rPr>
                <w:rStyle w:val="IndexLink"/>
              </w:rPr>
              <w:t>167</w:t>
            </w:r>
          </w:hyperlink>
        </w:p>
        <w:p>
          <w:pPr>
            <w:pStyle w:val="Contents2"/>
            <w:tabs>
              <w:tab w:val="clear" w:pos="8743"/>
              <w:tab w:val="right" w:pos="9026" w:leader="dot"/>
            </w:tabs>
            <w:rPr/>
          </w:pPr>
          <w:hyperlink w:anchor="__RefHeading___Toc579650_3804643083">
            <w:r>
              <w:rPr>
                <w:webHidden/>
                <w:rStyle w:val="IndexLink"/>
                <w:rtl w:val="true"/>
              </w:rPr>
              <w:t>الراشحة الثانیة و الثلاثون فی تعارض الجرح و التعدیل</w:t>
            </w:r>
            <w:r>
              <w:rPr>
                <w:rStyle w:val="IndexLink"/>
                <w:rtl w:val="true"/>
              </w:rPr>
              <w:tab/>
            </w:r>
            <w:r>
              <w:rPr>
                <w:rStyle w:val="IndexLink"/>
              </w:rPr>
              <w:t>172</w:t>
            </w:r>
          </w:hyperlink>
        </w:p>
        <w:p>
          <w:pPr>
            <w:pStyle w:val="Contents2"/>
            <w:tabs>
              <w:tab w:val="clear" w:pos="8743"/>
              <w:tab w:val="right" w:pos="9026" w:leader="dot"/>
            </w:tabs>
            <w:rPr/>
          </w:pPr>
          <w:hyperlink w:anchor="__RefHeading___Toc579652_3804643083">
            <w:r>
              <w:rPr>
                <w:webHidden/>
                <w:rStyle w:val="IndexLink"/>
                <w:rtl w:val="true"/>
              </w:rPr>
              <w:t>الراشحة الثالثة و الثلاثون فی أنّ روایة الثقة تعدیل لمن روی عنه أم لا؟</w:t>
            </w:r>
            <w:r>
              <w:rPr>
                <w:rStyle w:val="IndexLink"/>
                <w:rtl w:val="true"/>
              </w:rPr>
              <w:tab/>
            </w:r>
            <w:r>
              <w:rPr>
                <w:rStyle w:val="IndexLink"/>
              </w:rPr>
              <w:t>173</w:t>
            </w:r>
          </w:hyperlink>
        </w:p>
        <w:p>
          <w:pPr>
            <w:pStyle w:val="Contents2"/>
            <w:tabs>
              <w:tab w:val="clear" w:pos="8743"/>
              <w:tab w:val="right" w:pos="9026" w:leader="dot"/>
            </w:tabs>
            <w:rPr/>
          </w:pPr>
          <w:hyperlink w:anchor="__RefHeading___Toc579654_3804643083">
            <w:r>
              <w:rPr>
                <w:webHidden/>
                <w:rStyle w:val="IndexLink"/>
                <w:rtl w:val="true"/>
              </w:rPr>
              <w:t>الراشحة الرابعة و الثلاثون فی ما یستثنی من روایة الثقة قبولاً و من روایة الضعیف ردّا</w:t>
            </w:r>
            <w:r>
              <w:rPr>
                <w:rStyle w:val="IndexLink"/>
                <w:rtl w:val="true"/>
              </w:rPr>
              <w:tab/>
            </w:r>
            <w:r>
              <w:rPr>
                <w:rStyle w:val="IndexLink"/>
              </w:rPr>
              <w:t>178</w:t>
            </w:r>
          </w:hyperlink>
        </w:p>
        <w:p>
          <w:pPr>
            <w:pStyle w:val="Contents2"/>
            <w:tabs>
              <w:tab w:val="clear" w:pos="8743"/>
              <w:tab w:val="right" w:pos="9026" w:leader="dot"/>
            </w:tabs>
            <w:rPr/>
          </w:pPr>
          <w:hyperlink w:anchor="__RefHeading___Toc579656_3804643083">
            <w:r>
              <w:rPr>
                <w:webHidden/>
                <w:rStyle w:val="IndexLink"/>
                <w:rtl w:val="true"/>
              </w:rPr>
              <w:t>الراشحة الخامسة و الثلاثون فی تعیین ابن الغضائری مصنّف کتاب الرجال</w:t>
            </w:r>
            <w:r>
              <w:rPr>
                <w:rStyle w:val="IndexLink"/>
                <w:rtl w:val="true"/>
              </w:rPr>
              <w:tab/>
            </w:r>
            <w:r>
              <w:rPr>
                <w:rStyle w:val="IndexLink"/>
              </w:rPr>
              <w:t>183</w:t>
            </w:r>
          </w:hyperlink>
        </w:p>
        <w:p>
          <w:pPr>
            <w:pStyle w:val="Contents2"/>
            <w:tabs>
              <w:tab w:val="clear" w:pos="8743"/>
              <w:tab w:val="right" w:pos="9026" w:leader="dot"/>
            </w:tabs>
            <w:rPr/>
          </w:pPr>
          <w:hyperlink w:anchor="__RefHeading___Toc579658_3804643083">
            <w:r>
              <w:rPr>
                <w:webHidden/>
                <w:rStyle w:val="IndexLink"/>
                <w:rtl w:val="true"/>
              </w:rPr>
              <w:t>الراشحة السادسة و الثلاثون فی ترتیب أقسام الحدیث الخمسة الأصلیّة</w:t>
            </w:r>
            <w:r>
              <w:rPr>
                <w:rStyle w:val="IndexLink"/>
                <w:rtl w:val="true"/>
              </w:rPr>
              <w:tab/>
            </w:r>
            <w:r>
              <w:rPr>
                <w:rStyle w:val="IndexLink"/>
              </w:rPr>
              <w:t>188</w:t>
            </w:r>
          </w:hyperlink>
        </w:p>
        <w:p>
          <w:pPr>
            <w:pStyle w:val="Contents2"/>
            <w:tabs>
              <w:tab w:val="clear" w:pos="8743"/>
              <w:tab w:val="right" w:pos="9026" w:leader="dot"/>
            </w:tabs>
            <w:rPr/>
          </w:pPr>
          <w:hyperlink w:anchor="__RefHeading___Toc579660_3804643083">
            <w:r>
              <w:rPr>
                <w:webHidden/>
                <w:rStyle w:val="IndexLink"/>
                <w:rtl w:val="true"/>
              </w:rPr>
              <w:t>الراشحة السابعة و الثلاثون فی الأقسام الفرعیة للحدیث</w:t>
            </w:r>
            <w:r>
              <w:rPr>
                <w:rStyle w:val="IndexLink"/>
                <w:rtl w:val="true"/>
              </w:rPr>
              <w:tab/>
            </w:r>
            <w:r>
              <w:rPr>
                <w:rStyle w:val="IndexLink"/>
              </w:rPr>
              <w:t>196</w:t>
            </w:r>
          </w:hyperlink>
        </w:p>
        <w:p>
          <w:pPr>
            <w:pStyle w:val="Contents3"/>
            <w:tabs>
              <w:tab w:val="clear" w:pos="8459"/>
              <w:tab w:val="right" w:pos="9026" w:leader="dot"/>
            </w:tabs>
            <w:rPr/>
          </w:pPr>
          <w:hyperlink w:anchor="__RefHeading___Toc579662_380464308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79664_3804643083">
            <w:r>
              <w:rPr>
                <w:webHidden/>
                <w:rStyle w:val="IndexLink"/>
                <w:rtl w:val="true"/>
              </w:rPr>
              <w:t>المستفیض</w:t>
            </w:r>
            <w:r>
              <w:rPr>
                <w:rStyle w:val="IndexLink"/>
                <w:rtl w:val="true"/>
              </w:rPr>
              <w:tab/>
            </w:r>
            <w:r>
              <w:rPr>
                <w:rStyle w:val="IndexLink"/>
              </w:rPr>
              <w:t>196</w:t>
            </w:r>
          </w:hyperlink>
        </w:p>
        <w:p>
          <w:pPr>
            <w:pStyle w:val="Contents3"/>
            <w:tabs>
              <w:tab w:val="clear" w:pos="8459"/>
              <w:tab w:val="right" w:pos="9026" w:leader="dot"/>
            </w:tabs>
            <w:rPr/>
          </w:pPr>
          <w:hyperlink w:anchor="__RefHeading___Toc579666_3804643083">
            <w:r>
              <w:rPr>
                <w:webHidden/>
                <w:rStyle w:val="IndexLink"/>
                <w:rtl w:val="true"/>
              </w:rPr>
              <w:t>العالی الإسناد</w:t>
            </w:r>
            <w:r>
              <w:rPr>
                <w:rStyle w:val="IndexLink"/>
                <w:rtl w:val="true"/>
              </w:rPr>
              <w:tab/>
            </w:r>
            <w:r>
              <w:rPr>
                <w:rStyle w:val="IndexLink"/>
              </w:rPr>
              <w:t>200</w:t>
            </w:r>
          </w:hyperlink>
        </w:p>
        <w:p>
          <w:pPr>
            <w:pStyle w:val="Contents3"/>
            <w:tabs>
              <w:tab w:val="clear" w:pos="8459"/>
              <w:tab w:val="right" w:pos="9026" w:leader="dot"/>
            </w:tabs>
            <w:rPr/>
          </w:pPr>
          <w:hyperlink w:anchor="__RefHeading___Toc579668_3804643083">
            <w:r>
              <w:rPr>
                <w:webHidden/>
                <w:rStyle w:val="IndexLink"/>
                <w:rtl w:val="true"/>
              </w:rPr>
              <w:t>المسند</w:t>
            </w:r>
            <w:r>
              <w:rPr>
                <w:rStyle w:val="IndexLink"/>
                <w:rtl w:val="true"/>
              </w:rPr>
              <w:tab/>
            </w:r>
            <w:r>
              <w:rPr>
                <w:rStyle w:val="IndexLink"/>
              </w:rPr>
              <w:t>201</w:t>
            </w:r>
          </w:hyperlink>
        </w:p>
        <w:p>
          <w:pPr>
            <w:pStyle w:val="Contents3"/>
            <w:tabs>
              <w:tab w:val="clear" w:pos="8459"/>
              <w:tab w:val="right" w:pos="9026" w:leader="dot"/>
            </w:tabs>
            <w:rPr/>
          </w:pPr>
          <w:hyperlink w:anchor="__RefHeading___Toc579670_3804643083">
            <w:r>
              <w:rPr>
                <w:webHidden/>
                <w:rStyle w:val="IndexLink"/>
                <w:rtl w:val="true"/>
              </w:rPr>
              <w:t>المتّصل</w:t>
            </w:r>
            <w:r>
              <w:rPr>
                <w:rStyle w:val="IndexLink"/>
                <w:rtl w:val="true"/>
              </w:rPr>
              <w:tab/>
            </w:r>
            <w:r>
              <w:rPr>
                <w:rStyle w:val="IndexLink"/>
              </w:rPr>
              <w:t>201</w:t>
            </w:r>
          </w:hyperlink>
        </w:p>
        <w:p>
          <w:pPr>
            <w:pStyle w:val="Contents3"/>
            <w:tabs>
              <w:tab w:val="clear" w:pos="8459"/>
              <w:tab w:val="right" w:pos="9026" w:leader="dot"/>
            </w:tabs>
            <w:rPr/>
          </w:pPr>
          <w:hyperlink w:anchor="__RefHeading___Toc579672_3804643083">
            <w:r>
              <w:rPr>
                <w:webHidden/>
                <w:rStyle w:val="IndexLink"/>
                <w:rtl w:val="true"/>
              </w:rPr>
              <w:t>المرفوع</w:t>
            </w:r>
            <w:r>
              <w:rPr>
                <w:rStyle w:val="IndexLink"/>
                <w:rtl w:val="true"/>
              </w:rPr>
              <w:tab/>
            </w:r>
            <w:r>
              <w:rPr>
                <w:rStyle w:val="IndexLink"/>
              </w:rPr>
              <w:t>202</w:t>
            </w:r>
          </w:hyperlink>
        </w:p>
        <w:p>
          <w:pPr>
            <w:pStyle w:val="Contents3"/>
            <w:tabs>
              <w:tab w:val="clear" w:pos="8459"/>
              <w:tab w:val="right" w:pos="9026" w:leader="dot"/>
            </w:tabs>
            <w:rPr/>
          </w:pPr>
          <w:hyperlink w:anchor="__RefHeading___Toc579674_3804643083">
            <w:r>
              <w:rPr>
                <w:webHidden/>
                <w:rStyle w:val="IndexLink"/>
                <w:rtl w:val="true"/>
              </w:rPr>
              <w:t>المعنعن</w:t>
            </w:r>
            <w:r>
              <w:rPr>
                <w:rStyle w:val="IndexLink"/>
                <w:rtl w:val="true"/>
              </w:rPr>
              <w:tab/>
            </w:r>
            <w:r>
              <w:rPr>
                <w:rStyle w:val="IndexLink"/>
              </w:rPr>
              <w:t>202</w:t>
            </w:r>
          </w:hyperlink>
        </w:p>
        <w:p>
          <w:pPr>
            <w:pStyle w:val="Contents3"/>
            <w:tabs>
              <w:tab w:val="clear" w:pos="8459"/>
              <w:tab w:val="right" w:pos="9026" w:leader="dot"/>
            </w:tabs>
            <w:rPr/>
          </w:pPr>
          <w:hyperlink w:anchor="__RefHeading___Toc579676_3804643083">
            <w:r>
              <w:rPr>
                <w:webHidden/>
                <w:rStyle w:val="IndexLink"/>
                <w:rtl w:val="true"/>
              </w:rPr>
              <w:t>المعلّق</w:t>
            </w:r>
            <w:r>
              <w:rPr>
                <w:rStyle w:val="IndexLink"/>
                <w:rtl w:val="true"/>
              </w:rPr>
              <w:tab/>
            </w:r>
            <w:r>
              <w:rPr>
                <w:rStyle w:val="IndexLink"/>
              </w:rPr>
              <w:t>203</w:t>
            </w:r>
          </w:hyperlink>
        </w:p>
        <w:p>
          <w:pPr>
            <w:pStyle w:val="Contents3"/>
            <w:tabs>
              <w:tab w:val="clear" w:pos="8459"/>
              <w:tab w:val="right" w:pos="9026" w:leader="dot"/>
            </w:tabs>
            <w:rPr/>
          </w:pPr>
          <w:hyperlink w:anchor="__RefHeading___Toc579678_3804643083">
            <w:r>
              <w:rPr>
                <w:webHidden/>
                <w:rStyle w:val="IndexLink"/>
                <w:rtl w:val="true"/>
              </w:rPr>
              <w:t xml:space="preserve">الفارد و یقال له </w:t>
            </w:r>
            <w:r>
              <w:rPr>
                <w:rStyle w:val="IndexLink"/>
                <w:rtl w:val="true"/>
              </w:rPr>
              <w:t xml:space="preserve">: </w:t>
            </w:r>
            <w:r>
              <w:rPr>
                <w:rStyle w:val="IndexLink"/>
                <w:rtl w:val="true"/>
              </w:rPr>
              <w:t>المفرد</w:t>
            </w:r>
            <w:r>
              <w:rPr>
                <w:rStyle w:val="IndexLink"/>
                <w:rtl w:val="true"/>
              </w:rPr>
              <w:tab/>
            </w:r>
            <w:r>
              <w:rPr>
                <w:rStyle w:val="IndexLink"/>
              </w:rPr>
              <w:t>204</w:t>
            </w:r>
          </w:hyperlink>
        </w:p>
        <w:p>
          <w:pPr>
            <w:pStyle w:val="Contents3"/>
            <w:tabs>
              <w:tab w:val="clear" w:pos="8459"/>
              <w:tab w:val="right" w:pos="9026" w:leader="dot"/>
            </w:tabs>
            <w:rPr/>
          </w:pPr>
          <w:hyperlink w:anchor="__RefHeading___Toc579680_3804643083">
            <w:r>
              <w:rPr>
                <w:webHidden/>
                <w:rStyle w:val="IndexLink"/>
                <w:rtl w:val="true"/>
              </w:rPr>
              <w:t>المدرج</w:t>
            </w:r>
            <w:r>
              <w:rPr>
                <w:rStyle w:val="IndexLink"/>
                <w:rtl w:val="true"/>
              </w:rPr>
              <w:tab/>
            </w:r>
            <w:r>
              <w:rPr>
                <w:rStyle w:val="IndexLink"/>
              </w:rPr>
              <w:t>204</w:t>
            </w:r>
          </w:hyperlink>
        </w:p>
        <w:p>
          <w:pPr>
            <w:pStyle w:val="Contents3"/>
            <w:tabs>
              <w:tab w:val="clear" w:pos="8459"/>
              <w:tab w:val="right" w:pos="9026" w:leader="dot"/>
            </w:tabs>
            <w:rPr/>
          </w:pPr>
          <w:hyperlink w:anchor="__RefHeading___Toc579682_3804643083">
            <w:r>
              <w:rPr>
                <w:webHidden/>
                <w:rStyle w:val="IndexLink"/>
                <w:rtl w:val="true"/>
              </w:rPr>
              <w:t>الغریب و العزیز</w:t>
            </w:r>
            <w:r>
              <w:rPr>
                <w:rStyle w:val="IndexLink"/>
                <w:rtl w:val="true"/>
              </w:rPr>
              <w:tab/>
            </w:r>
            <w:r>
              <w:rPr>
                <w:rStyle w:val="IndexLink"/>
              </w:rPr>
              <w:t>205</w:t>
            </w:r>
          </w:hyperlink>
        </w:p>
        <w:p>
          <w:pPr>
            <w:pStyle w:val="Contents3"/>
            <w:tabs>
              <w:tab w:val="clear" w:pos="8459"/>
              <w:tab w:val="right" w:pos="9026" w:leader="dot"/>
            </w:tabs>
            <w:rPr/>
          </w:pPr>
          <w:hyperlink w:anchor="__RefHeading___Toc579684_3804643083">
            <w:r>
              <w:rPr>
                <w:webHidden/>
                <w:rStyle w:val="IndexLink"/>
                <w:rtl w:val="true"/>
              </w:rPr>
              <w:t>المحرّف</w:t>
            </w:r>
            <w:r>
              <w:rPr>
                <w:rStyle w:val="IndexLink"/>
                <w:rtl w:val="true"/>
              </w:rPr>
              <w:tab/>
            </w:r>
            <w:r>
              <w:rPr>
                <w:rStyle w:val="IndexLink"/>
              </w:rPr>
              <w:t>208</w:t>
            </w:r>
          </w:hyperlink>
        </w:p>
        <w:p>
          <w:pPr>
            <w:pStyle w:val="Contents3"/>
            <w:tabs>
              <w:tab w:val="clear" w:pos="8459"/>
              <w:tab w:val="right" w:pos="9026" w:leader="dot"/>
            </w:tabs>
            <w:rPr/>
          </w:pPr>
          <w:hyperlink w:anchor="__RefHeading___Toc579686_3804643083">
            <w:r>
              <w:rPr>
                <w:webHidden/>
                <w:rStyle w:val="IndexLink"/>
                <w:rtl w:val="true"/>
              </w:rPr>
              <w:t>المصحّف</w:t>
            </w:r>
            <w:r>
              <w:rPr>
                <w:rStyle w:val="IndexLink"/>
                <w:rtl w:val="true"/>
              </w:rPr>
              <w:tab/>
            </w:r>
            <w:r>
              <w:rPr>
                <w:rStyle w:val="IndexLink"/>
              </w:rPr>
              <w:t>209</w:t>
            </w:r>
          </w:hyperlink>
        </w:p>
        <w:p>
          <w:pPr>
            <w:pStyle w:val="Contents4"/>
            <w:tabs>
              <w:tab w:val="clear" w:pos="8176"/>
              <w:tab w:val="right" w:pos="9026" w:leader="dot"/>
            </w:tabs>
            <w:rPr/>
          </w:pPr>
          <w:hyperlink w:anchor="__RefHeading___Toc579688_380464308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579690_3804643083">
            <w:r>
              <w:rPr>
                <w:webHidden/>
                <w:rStyle w:val="IndexLink"/>
                <w:rtl w:val="true"/>
              </w:rPr>
              <w:t xml:space="preserve">فی تصحیف </w:t>
            </w:r>
            <w:r>
              <w:rPr>
                <w:rStyle w:val="IndexLink"/>
                <w:rtl w:val="true"/>
              </w:rPr>
              <w:t>«</w:t>
            </w:r>
            <w:r>
              <w:rPr>
                <w:rStyle w:val="IndexLink"/>
                <w:rtl w:val="true"/>
              </w:rPr>
              <w:t>جریر و برید و کنانة</w:t>
            </w:r>
            <w:r>
              <w:rPr>
                <w:rStyle w:val="IndexLink"/>
                <w:rtl w:val="true"/>
              </w:rPr>
              <w:t>»</w:t>
              <w:tab/>
            </w:r>
            <w:r>
              <w:rPr>
                <w:rStyle w:val="IndexLink"/>
              </w:rPr>
              <w:t>210</w:t>
            </w:r>
          </w:hyperlink>
        </w:p>
        <w:p>
          <w:pPr>
            <w:pStyle w:val="Contents4"/>
            <w:tabs>
              <w:tab w:val="clear" w:pos="8176"/>
              <w:tab w:val="right" w:pos="9026" w:leader="dot"/>
            </w:tabs>
            <w:rPr/>
          </w:pPr>
          <w:hyperlink w:anchor="__RefHeading___Toc579692_3804643083">
            <w:r>
              <w:rPr>
                <w:webHidden/>
                <w:rStyle w:val="IndexLink"/>
                <w:rtl w:val="true"/>
              </w:rPr>
              <w:t xml:space="preserve">فی تصحیف </w:t>
            </w:r>
            <w:r>
              <w:rPr>
                <w:rStyle w:val="IndexLink"/>
                <w:rtl w:val="true"/>
              </w:rPr>
              <w:t>«</w:t>
            </w:r>
            <w:r>
              <w:rPr>
                <w:rStyle w:val="IndexLink"/>
                <w:rtl w:val="true"/>
              </w:rPr>
              <w:t>حرام بن ملحان و العوّام و أبی حُرّة</w:t>
            </w:r>
            <w:r>
              <w:rPr>
                <w:rStyle w:val="IndexLink"/>
                <w:rtl w:val="true"/>
              </w:rPr>
              <w:t>»</w:t>
              <w:tab/>
            </w:r>
            <w:r>
              <w:rPr>
                <w:rStyle w:val="IndexLink"/>
              </w:rPr>
              <w:t>210</w:t>
            </w:r>
          </w:hyperlink>
        </w:p>
        <w:p>
          <w:pPr>
            <w:pStyle w:val="Contents4"/>
            <w:tabs>
              <w:tab w:val="clear" w:pos="8176"/>
              <w:tab w:val="right" w:pos="9026" w:leader="dot"/>
            </w:tabs>
            <w:rPr/>
          </w:pPr>
          <w:hyperlink w:anchor="__RefHeading___Toc579694_3804643083">
            <w:r>
              <w:rPr>
                <w:webHidden/>
                <w:rStyle w:val="IndexLink"/>
                <w:rtl w:val="true"/>
              </w:rPr>
              <w:t>فی تصحیفات العلاّمة</w:t>
            </w:r>
            <w:r>
              <w:rPr>
                <w:rStyle w:val="IndexLink"/>
                <w:rtl w:val="true"/>
              </w:rPr>
              <w:tab/>
            </w:r>
            <w:r>
              <w:rPr>
                <w:rStyle w:val="IndexLink"/>
              </w:rPr>
              <w:t>210</w:t>
            </w:r>
          </w:hyperlink>
        </w:p>
        <w:p>
          <w:pPr>
            <w:pStyle w:val="Contents4"/>
            <w:tabs>
              <w:tab w:val="clear" w:pos="8176"/>
              <w:tab w:val="right" w:pos="9026" w:leader="dot"/>
            </w:tabs>
            <w:rPr/>
          </w:pPr>
          <w:hyperlink w:anchor="__RefHeading___Toc579696_3804643083">
            <w:r>
              <w:rPr>
                <w:webHidden/>
                <w:rStyle w:val="IndexLink"/>
                <w:rtl w:val="true"/>
              </w:rPr>
              <w:t xml:space="preserve">فی تصحیف حدیث </w:t>
            </w:r>
            <w:r>
              <w:rPr>
                <w:rStyle w:val="IndexLink"/>
                <w:rtl w:val="true"/>
              </w:rPr>
              <w:t>«</w:t>
            </w:r>
            <w:r>
              <w:rPr>
                <w:rStyle w:val="IndexLink"/>
                <w:rtl w:val="true"/>
              </w:rPr>
              <w:t xml:space="preserve">من صام رمضان و </w:t>
            </w:r>
            <w:r>
              <w:rPr>
                <w:rStyle w:val="IndexLink"/>
                <w:rtl w:val="true"/>
              </w:rPr>
              <w:t>.. .»</w:t>
              <w:tab/>
            </w:r>
            <w:r>
              <w:rPr>
                <w:rStyle w:val="IndexLink"/>
              </w:rPr>
              <w:t>210</w:t>
            </w:r>
          </w:hyperlink>
        </w:p>
        <w:p>
          <w:pPr>
            <w:pStyle w:val="Contents4"/>
            <w:tabs>
              <w:tab w:val="clear" w:pos="8176"/>
              <w:tab w:val="right" w:pos="9026" w:leader="dot"/>
            </w:tabs>
            <w:rPr/>
          </w:pPr>
          <w:hyperlink w:anchor="__RefHeading___Toc579698_3804643083">
            <w:r>
              <w:rPr>
                <w:webHidden/>
                <w:rStyle w:val="IndexLink"/>
                <w:rtl w:val="true"/>
              </w:rPr>
              <w:t xml:space="preserve">فی تصحیف حدیث </w:t>
            </w:r>
            <w:r>
              <w:rPr>
                <w:rStyle w:val="IndexLink"/>
                <w:rtl w:val="true"/>
              </w:rPr>
              <w:t>«</w:t>
            </w:r>
            <w:r>
              <w:rPr>
                <w:rStyle w:val="IndexLink"/>
                <w:rtl w:val="true"/>
              </w:rPr>
              <w:t>أیتکنّ صاحبة الجمل تنبحها کلاب الحوأب</w:t>
            </w:r>
            <w:r>
              <w:rPr>
                <w:rStyle w:val="IndexLink"/>
                <w:rtl w:val="true"/>
              </w:rPr>
              <w:t>»</w:t>
              <w:tab/>
            </w:r>
            <w:r>
              <w:rPr>
                <w:rStyle w:val="IndexLink"/>
              </w:rPr>
              <w:t>211</w:t>
            </w:r>
          </w:hyperlink>
        </w:p>
        <w:p>
          <w:pPr>
            <w:pStyle w:val="Contents4"/>
            <w:tabs>
              <w:tab w:val="clear" w:pos="8176"/>
              <w:tab w:val="right" w:pos="9026" w:leader="dot"/>
            </w:tabs>
            <w:rPr/>
          </w:pPr>
          <w:hyperlink w:anchor="__RefHeading___Toc579700_3804643083">
            <w:r>
              <w:rPr>
                <w:webHidden/>
                <w:rStyle w:val="IndexLink"/>
                <w:rtl w:val="true"/>
              </w:rPr>
              <w:t xml:space="preserve">فی تصحیف حدیث </w:t>
            </w:r>
            <w:r>
              <w:rPr>
                <w:rStyle w:val="IndexLink"/>
                <w:rtl w:val="true"/>
              </w:rPr>
              <w:t>«</w:t>
            </w:r>
            <w:r>
              <w:rPr>
                <w:rStyle w:val="IndexLink"/>
                <w:rtl w:val="true"/>
              </w:rPr>
              <w:t>أبا مسعود للّهُ أقدر علیک</w:t>
            </w:r>
            <w:r>
              <w:rPr>
                <w:rStyle w:val="IndexLink"/>
                <w:rtl w:val="true"/>
              </w:rPr>
              <w:t>»</w:t>
              <w:tab/>
            </w:r>
            <w:r>
              <w:rPr>
                <w:rStyle w:val="IndexLink"/>
              </w:rPr>
              <w:t>211</w:t>
            </w:r>
          </w:hyperlink>
        </w:p>
        <w:p>
          <w:pPr>
            <w:pStyle w:val="Contents4"/>
            <w:tabs>
              <w:tab w:val="clear" w:pos="8176"/>
              <w:tab w:val="right" w:pos="9026" w:leader="dot"/>
            </w:tabs>
            <w:rPr/>
          </w:pPr>
          <w:hyperlink w:anchor="__RefHeading___Toc579702_3804643083">
            <w:r>
              <w:rPr>
                <w:webHidden/>
                <w:rStyle w:val="IndexLink"/>
                <w:rtl w:val="true"/>
              </w:rPr>
              <w:t xml:space="preserve">فی تصحیف </w:t>
            </w:r>
            <w:r>
              <w:rPr>
                <w:rStyle w:val="IndexLink"/>
                <w:rtl w:val="true"/>
              </w:rPr>
              <w:t>«</w:t>
            </w:r>
            <w:r>
              <w:rPr>
                <w:rStyle w:val="IndexLink"/>
                <w:rtl w:val="true"/>
              </w:rPr>
              <w:t>عاصم الأحول</w:t>
            </w:r>
            <w:r>
              <w:rPr>
                <w:rStyle w:val="IndexLink"/>
                <w:rtl w:val="true"/>
              </w:rPr>
              <w:t>»</w:t>
              <w:tab/>
            </w:r>
            <w:r>
              <w:rPr>
                <w:rStyle w:val="IndexLink"/>
              </w:rPr>
              <w:t>212</w:t>
            </w:r>
          </w:hyperlink>
        </w:p>
        <w:p>
          <w:pPr>
            <w:pStyle w:val="Contents4"/>
            <w:tabs>
              <w:tab w:val="clear" w:pos="8176"/>
              <w:tab w:val="right" w:pos="9026" w:leader="dot"/>
            </w:tabs>
            <w:rPr/>
          </w:pPr>
          <w:hyperlink w:anchor="__RefHeading___Toc579704_3804643083">
            <w:r>
              <w:rPr>
                <w:webHidden/>
                <w:rStyle w:val="IndexLink"/>
                <w:rtl w:val="true"/>
              </w:rPr>
              <w:t xml:space="preserve">فی تصحیف </w:t>
            </w:r>
            <w:r>
              <w:rPr>
                <w:rStyle w:val="IndexLink"/>
                <w:rtl w:val="true"/>
              </w:rPr>
              <w:t>«</w:t>
            </w:r>
            <w:r>
              <w:rPr>
                <w:rStyle w:val="IndexLink"/>
                <w:rtl w:val="true"/>
              </w:rPr>
              <w:t>قیس بن أبی مسلم</w:t>
            </w:r>
            <w:r>
              <w:rPr>
                <w:rStyle w:val="IndexLink"/>
                <w:rtl w:val="true"/>
              </w:rPr>
              <w:t>»</w:t>
              <w:tab/>
            </w:r>
            <w:r>
              <w:rPr>
                <w:rStyle w:val="IndexLink"/>
              </w:rPr>
              <w:t>212</w:t>
            </w:r>
          </w:hyperlink>
        </w:p>
        <w:p>
          <w:pPr>
            <w:pStyle w:val="Contents4"/>
            <w:tabs>
              <w:tab w:val="clear" w:pos="8176"/>
              <w:tab w:val="right" w:pos="9026" w:leader="dot"/>
            </w:tabs>
            <w:rPr/>
          </w:pPr>
          <w:hyperlink w:anchor="__RefHeading___Toc579706_3804643083">
            <w:r>
              <w:rPr>
                <w:webHidden/>
                <w:rStyle w:val="IndexLink"/>
                <w:rtl w:val="true"/>
              </w:rPr>
              <w:t xml:space="preserve">فی تصحیف حدیث </w:t>
            </w:r>
            <w:r>
              <w:rPr>
                <w:rStyle w:val="IndexLink"/>
                <w:rtl w:val="true"/>
              </w:rPr>
              <w:t>«</w:t>
            </w:r>
            <w:r>
              <w:rPr>
                <w:rStyle w:val="IndexLink"/>
                <w:rtl w:val="true"/>
              </w:rPr>
              <w:t>قرّ الدجاجة</w:t>
            </w:r>
            <w:r>
              <w:rPr>
                <w:rStyle w:val="IndexLink"/>
                <w:rtl w:val="true"/>
              </w:rPr>
              <w:t>»</w:t>
              <w:tab/>
            </w:r>
            <w:r>
              <w:rPr>
                <w:rStyle w:val="IndexLink"/>
              </w:rPr>
              <w:t>212</w:t>
            </w:r>
          </w:hyperlink>
        </w:p>
        <w:p>
          <w:pPr>
            <w:pStyle w:val="Contents4"/>
            <w:tabs>
              <w:tab w:val="clear" w:pos="8176"/>
              <w:tab w:val="right" w:pos="9026" w:leader="dot"/>
            </w:tabs>
            <w:rPr/>
          </w:pPr>
          <w:hyperlink w:anchor="__RefHeading___Toc579708_3804643083">
            <w:r>
              <w:rPr>
                <w:webHidden/>
                <w:rStyle w:val="IndexLink"/>
                <w:rtl w:val="true"/>
              </w:rPr>
              <w:t xml:space="preserve">فی تصحیف </w:t>
            </w:r>
            <w:r>
              <w:rPr>
                <w:rStyle w:val="IndexLink"/>
                <w:rtl w:val="true"/>
              </w:rPr>
              <w:t>«</w:t>
            </w:r>
            <w:r>
              <w:rPr>
                <w:rStyle w:val="IndexLink"/>
                <w:rtl w:val="true"/>
              </w:rPr>
              <w:t>فاستَآلها</w:t>
            </w:r>
            <w:r>
              <w:rPr>
                <w:rStyle w:val="IndexLink"/>
                <w:rtl w:val="true"/>
              </w:rPr>
              <w:t>»</w:t>
              <w:tab/>
            </w:r>
            <w:r>
              <w:rPr>
                <w:rStyle w:val="IndexLink"/>
              </w:rPr>
              <w:t>212</w:t>
            </w:r>
          </w:hyperlink>
        </w:p>
        <w:p>
          <w:pPr>
            <w:pStyle w:val="Contents4"/>
            <w:tabs>
              <w:tab w:val="clear" w:pos="8176"/>
              <w:tab w:val="right" w:pos="9026" w:leader="dot"/>
            </w:tabs>
            <w:rPr/>
          </w:pPr>
          <w:hyperlink w:anchor="__RefHeading___Toc579710_3804643083">
            <w:r>
              <w:rPr>
                <w:webHidden/>
                <w:rStyle w:val="IndexLink"/>
                <w:rtl w:val="true"/>
              </w:rPr>
              <w:t xml:space="preserve">فی تصحیف حدیث </w:t>
            </w:r>
            <w:r>
              <w:rPr>
                <w:rStyle w:val="IndexLink"/>
                <w:rtl w:val="true"/>
              </w:rPr>
              <w:t>«</w:t>
            </w:r>
            <w:r>
              <w:rPr>
                <w:rStyle w:val="IndexLink"/>
                <w:rtl w:val="true"/>
              </w:rPr>
              <w:t>علیّ منّی مثل رأسی من بدنی</w:t>
            </w:r>
            <w:r>
              <w:rPr>
                <w:rStyle w:val="IndexLink"/>
                <w:rtl w:val="true"/>
              </w:rPr>
              <w:t>»</w:t>
              <w:tab/>
            </w:r>
            <w:r>
              <w:rPr>
                <w:rStyle w:val="IndexLink"/>
              </w:rPr>
              <w:t>213</w:t>
            </w:r>
          </w:hyperlink>
        </w:p>
        <w:p>
          <w:pPr>
            <w:pStyle w:val="Contents4"/>
            <w:tabs>
              <w:tab w:val="clear" w:pos="8176"/>
              <w:tab w:val="right" w:pos="9026" w:leader="dot"/>
            </w:tabs>
            <w:rPr/>
          </w:pPr>
          <w:hyperlink w:anchor="__RefHeading___Toc579712_3804643083">
            <w:r>
              <w:rPr>
                <w:webHidden/>
                <w:rStyle w:val="IndexLink"/>
                <w:rtl w:val="true"/>
              </w:rPr>
              <w:t xml:space="preserve">فی تصحیف حدیث </w:t>
            </w:r>
            <w:r>
              <w:rPr>
                <w:rStyle w:val="IndexLink"/>
                <w:rtl w:val="true"/>
              </w:rPr>
              <w:t>«</w:t>
            </w:r>
            <w:r>
              <w:rPr>
                <w:rStyle w:val="IndexLink"/>
                <w:rtl w:val="true"/>
              </w:rPr>
              <w:t xml:space="preserve">ائتونی بدواة و قرطاس </w:t>
            </w:r>
            <w:r>
              <w:rPr>
                <w:rStyle w:val="IndexLink"/>
                <w:rtl w:val="true"/>
              </w:rPr>
              <w:t>.. .»</w:t>
              <w:tab/>
            </w:r>
            <w:r>
              <w:rPr>
                <w:rStyle w:val="IndexLink"/>
              </w:rPr>
              <w:t>213</w:t>
            </w:r>
          </w:hyperlink>
        </w:p>
        <w:p>
          <w:pPr>
            <w:pStyle w:val="Contents4"/>
            <w:tabs>
              <w:tab w:val="clear" w:pos="8176"/>
              <w:tab w:val="right" w:pos="9026" w:leader="dot"/>
            </w:tabs>
            <w:rPr/>
          </w:pPr>
          <w:hyperlink w:anchor="__RefHeading___Toc579714_3804643083">
            <w:r>
              <w:rPr>
                <w:webHidden/>
                <w:rStyle w:val="IndexLink"/>
                <w:rtl w:val="true"/>
              </w:rPr>
              <w:t xml:space="preserve">فی تصحیف حدیث </w:t>
            </w:r>
            <w:r>
              <w:rPr>
                <w:rStyle w:val="IndexLink"/>
                <w:rtl w:val="true"/>
              </w:rPr>
              <w:t>«</w:t>
            </w:r>
            <w:r>
              <w:rPr>
                <w:rStyle w:val="IndexLink"/>
                <w:rtl w:val="true"/>
              </w:rPr>
              <w:t>ارتداد الناس بعد رسول اللّه صلی الله علیه و آله</w:t>
            </w:r>
            <w:r>
              <w:rPr>
                <w:rStyle w:val="IndexLink"/>
                <w:rtl w:val="true"/>
              </w:rPr>
              <w:t>»</w:t>
              <w:tab/>
            </w:r>
            <w:r>
              <w:rPr>
                <w:rStyle w:val="IndexLink"/>
              </w:rPr>
              <w:t>218</w:t>
            </w:r>
          </w:hyperlink>
        </w:p>
        <w:p>
          <w:pPr>
            <w:pStyle w:val="Contents4"/>
            <w:tabs>
              <w:tab w:val="clear" w:pos="8176"/>
              <w:tab w:val="right" w:pos="9026" w:leader="dot"/>
            </w:tabs>
            <w:rPr/>
          </w:pPr>
          <w:hyperlink w:anchor="__RefHeading___Toc579716_3804643083">
            <w:r>
              <w:rPr>
                <w:webHidden/>
                <w:rStyle w:val="IndexLink"/>
                <w:rtl w:val="true"/>
              </w:rPr>
              <w:t xml:space="preserve">فی تصحیف حدیث </w:t>
            </w:r>
            <w:r>
              <w:rPr>
                <w:rStyle w:val="IndexLink"/>
                <w:rtl w:val="true"/>
              </w:rPr>
              <w:t>«</w:t>
            </w:r>
            <w:r>
              <w:rPr>
                <w:rStyle w:val="IndexLink"/>
                <w:rtl w:val="true"/>
              </w:rPr>
              <w:t>التعرّب بعد الهجرة</w:t>
            </w:r>
            <w:r>
              <w:rPr>
                <w:rStyle w:val="IndexLink"/>
                <w:rtl w:val="true"/>
              </w:rPr>
              <w:t>»</w:t>
              <w:tab/>
            </w:r>
            <w:r>
              <w:rPr>
                <w:rStyle w:val="IndexLink"/>
              </w:rPr>
              <w:t>218</w:t>
            </w:r>
          </w:hyperlink>
        </w:p>
        <w:p>
          <w:pPr>
            <w:pStyle w:val="Contents4"/>
            <w:tabs>
              <w:tab w:val="clear" w:pos="8176"/>
              <w:tab w:val="right" w:pos="9026" w:leader="dot"/>
            </w:tabs>
            <w:rPr/>
          </w:pPr>
          <w:hyperlink w:anchor="__RefHeading___Toc579718_3804643083">
            <w:r>
              <w:rPr>
                <w:webHidden/>
                <w:rStyle w:val="IndexLink"/>
                <w:rtl w:val="true"/>
              </w:rPr>
              <w:t xml:space="preserve">فی تصحیف </w:t>
            </w:r>
            <w:r>
              <w:rPr>
                <w:rStyle w:val="IndexLink"/>
                <w:rtl w:val="true"/>
              </w:rPr>
              <w:t>«</w:t>
            </w:r>
            <w:r>
              <w:rPr>
                <w:rStyle w:val="IndexLink"/>
                <w:rtl w:val="true"/>
              </w:rPr>
              <w:t xml:space="preserve">اللّهمّ العن </w:t>
            </w:r>
            <w:r>
              <w:rPr>
                <w:rStyle w:val="IndexLink"/>
                <w:rtl w:val="true"/>
              </w:rPr>
              <w:t xml:space="preserve">.. . </w:t>
            </w:r>
            <w:r>
              <w:rPr>
                <w:rStyle w:val="IndexLink"/>
                <w:rtl w:val="true"/>
              </w:rPr>
              <w:t>و بایعت و تابعت</w:t>
            </w:r>
            <w:r>
              <w:rPr>
                <w:rStyle w:val="IndexLink"/>
                <w:rtl w:val="true"/>
              </w:rPr>
              <w:t>»</w:t>
              <w:tab/>
            </w:r>
            <w:r>
              <w:rPr>
                <w:rStyle w:val="IndexLink"/>
              </w:rPr>
              <w:t>219</w:t>
            </w:r>
          </w:hyperlink>
        </w:p>
        <w:p>
          <w:pPr>
            <w:pStyle w:val="Contents4"/>
            <w:tabs>
              <w:tab w:val="clear" w:pos="8176"/>
              <w:tab w:val="right" w:pos="9026" w:leader="dot"/>
            </w:tabs>
            <w:rPr/>
          </w:pPr>
          <w:hyperlink w:anchor="__RefHeading___Toc579720_3804643083">
            <w:r>
              <w:rPr>
                <w:webHidden/>
                <w:rStyle w:val="IndexLink"/>
                <w:rtl w:val="true"/>
              </w:rPr>
              <w:t xml:space="preserve">فی تصحیف </w:t>
            </w:r>
            <w:r>
              <w:rPr>
                <w:rStyle w:val="IndexLink"/>
                <w:rtl w:val="true"/>
              </w:rPr>
              <w:t>«</w:t>
            </w:r>
            <w:r>
              <w:rPr>
                <w:rStyle w:val="IndexLink"/>
                <w:rtl w:val="true"/>
              </w:rPr>
              <w:t>غیر محلّئین ، من دعاء الزیارة الرجبیّة</w:t>
            </w:r>
            <w:r>
              <w:rPr>
                <w:rStyle w:val="IndexLink"/>
                <w:rtl w:val="true"/>
              </w:rPr>
              <w:t>»</w:t>
              <w:tab/>
            </w:r>
            <w:r>
              <w:rPr>
                <w:rStyle w:val="IndexLink"/>
              </w:rPr>
              <w:t>220</w:t>
            </w:r>
          </w:hyperlink>
        </w:p>
        <w:p>
          <w:pPr>
            <w:pStyle w:val="Contents4"/>
            <w:tabs>
              <w:tab w:val="clear" w:pos="8176"/>
              <w:tab w:val="right" w:pos="9026" w:leader="dot"/>
            </w:tabs>
            <w:rPr/>
          </w:pPr>
          <w:hyperlink w:anchor="__RefHeading___Toc579722_3804643083">
            <w:r>
              <w:rPr>
                <w:webHidden/>
                <w:rStyle w:val="IndexLink"/>
                <w:rtl w:val="true"/>
              </w:rPr>
              <w:t xml:space="preserve">فی تصحیف </w:t>
            </w:r>
            <w:r>
              <w:rPr>
                <w:rStyle w:val="IndexLink"/>
                <w:rtl w:val="true"/>
              </w:rPr>
              <w:t>«</w:t>
            </w:r>
            <w:r>
              <w:rPr>
                <w:rStyle w:val="IndexLink"/>
                <w:rtl w:val="true"/>
              </w:rPr>
              <w:t>الإمّعة</w:t>
            </w:r>
            <w:r>
              <w:rPr>
                <w:rStyle w:val="IndexLink"/>
                <w:rtl w:val="true"/>
              </w:rPr>
              <w:t>»</w:t>
              <w:tab/>
            </w:r>
            <w:r>
              <w:rPr>
                <w:rStyle w:val="IndexLink"/>
              </w:rPr>
              <w:t>221</w:t>
            </w:r>
          </w:hyperlink>
        </w:p>
        <w:p>
          <w:pPr>
            <w:pStyle w:val="Contents4"/>
            <w:tabs>
              <w:tab w:val="clear" w:pos="8176"/>
              <w:tab w:val="right" w:pos="9026" w:leader="dot"/>
            </w:tabs>
            <w:rPr/>
          </w:pPr>
          <w:hyperlink w:anchor="__RefHeading___Toc579724_3804643083">
            <w:r>
              <w:rPr>
                <w:webHidden/>
                <w:rStyle w:val="IndexLink"/>
                <w:rtl w:val="true"/>
              </w:rPr>
              <w:t xml:space="preserve">فی تصحیف </w:t>
            </w:r>
            <w:r>
              <w:rPr>
                <w:rStyle w:val="IndexLink"/>
                <w:rtl w:val="true"/>
              </w:rPr>
              <w:t>«</w:t>
            </w:r>
            <w:r>
              <w:rPr>
                <w:rStyle w:val="IndexLink"/>
                <w:rtl w:val="true"/>
              </w:rPr>
              <w:t>الفاریجان</w:t>
            </w:r>
            <w:r>
              <w:rPr>
                <w:rStyle w:val="IndexLink"/>
                <w:rtl w:val="true"/>
              </w:rPr>
              <w:t>»</w:t>
              <w:tab/>
            </w:r>
            <w:r>
              <w:rPr>
                <w:rStyle w:val="IndexLink"/>
              </w:rPr>
              <w:t>222</w:t>
            </w:r>
          </w:hyperlink>
        </w:p>
        <w:p>
          <w:pPr>
            <w:pStyle w:val="Contents4"/>
            <w:tabs>
              <w:tab w:val="clear" w:pos="8176"/>
              <w:tab w:val="right" w:pos="9026" w:leader="dot"/>
            </w:tabs>
            <w:rPr/>
          </w:pPr>
          <w:hyperlink w:anchor="__RefHeading___Toc579726_3804643083">
            <w:r>
              <w:rPr>
                <w:webHidden/>
                <w:rStyle w:val="IndexLink"/>
                <w:rtl w:val="true"/>
              </w:rPr>
              <w:t xml:space="preserve">فی تصحیف </w:t>
            </w:r>
            <w:r>
              <w:rPr>
                <w:rStyle w:val="IndexLink"/>
                <w:rtl w:val="true"/>
              </w:rPr>
              <w:t>«</w:t>
            </w:r>
            <w:r>
              <w:rPr>
                <w:rStyle w:val="IndexLink"/>
                <w:rtl w:val="true"/>
              </w:rPr>
              <w:t>اللّهمّ حوالَینا و لا علینا</w:t>
            </w:r>
            <w:r>
              <w:rPr>
                <w:rStyle w:val="IndexLink"/>
                <w:rtl w:val="true"/>
              </w:rPr>
              <w:t>»</w:t>
              <w:tab/>
            </w:r>
            <w:r>
              <w:rPr>
                <w:rStyle w:val="IndexLink"/>
              </w:rPr>
              <w:t>224</w:t>
            </w:r>
          </w:hyperlink>
        </w:p>
        <w:p>
          <w:pPr>
            <w:pStyle w:val="Contents4"/>
            <w:tabs>
              <w:tab w:val="clear" w:pos="8176"/>
              <w:tab w:val="right" w:pos="9026" w:leader="dot"/>
            </w:tabs>
            <w:rPr/>
          </w:pPr>
          <w:hyperlink w:anchor="__RefHeading___Toc579728_3804643083">
            <w:r>
              <w:rPr>
                <w:webHidden/>
                <w:rStyle w:val="IndexLink"/>
                <w:rtl w:val="true"/>
              </w:rPr>
              <w:t xml:space="preserve">فی تصحیف حدیث </w:t>
            </w:r>
            <w:r>
              <w:rPr>
                <w:rStyle w:val="IndexLink"/>
                <w:rtl w:val="true"/>
              </w:rPr>
              <w:t>«</w:t>
            </w:r>
            <w:r>
              <w:rPr>
                <w:rStyle w:val="IndexLink"/>
                <w:rtl w:val="true"/>
              </w:rPr>
              <w:t xml:space="preserve">لئن أقصرت الخطبة </w:t>
            </w:r>
            <w:r>
              <w:rPr>
                <w:rStyle w:val="IndexLink"/>
                <w:rtl w:val="true"/>
              </w:rPr>
              <w:t>.. .»</w:t>
              <w:tab/>
            </w:r>
            <w:r>
              <w:rPr>
                <w:rStyle w:val="IndexLink"/>
              </w:rPr>
              <w:t>225</w:t>
            </w:r>
          </w:hyperlink>
        </w:p>
        <w:p>
          <w:pPr>
            <w:pStyle w:val="Contents4"/>
            <w:tabs>
              <w:tab w:val="clear" w:pos="8176"/>
              <w:tab w:val="right" w:pos="9026" w:leader="dot"/>
            </w:tabs>
            <w:rPr/>
          </w:pPr>
          <w:hyperlink w:anchor="__RefHeading___Toc579730_3804643083">
            <w:r>
              <w:rPr>
                <w:webHidden/>
                <w:rStyle w:val="IndexLink"/>
                <w:rtl w:val="true"/>
              </w:rPr>
              <w:t xml:space="preserve">فی تصحیف </w:t>
            </w:r>
            <w:r>
              <w:rPr>
                <w:rStyle w:val="IndexLink"/>
                <w:rtl w:val="true"/>
              </w:rPr>
              <w:t>«</w:t>
            </w:r>
            <w:r>
              <w:rPr>
                <w:rStyle w:val="IndexLink"/>
                <w:rtl w:val="true"/>
              </w:rPr>
              <w:t>جمّع</w:t>
            </w:r>
            <w:r>
              <w:rPr>
                <w:rStyle w:val="IndexLink"/>
                <w:rtl w:val="true"/>
              </w:rPr>
              <w:t>»</w:t>
              <w:tab/>
            </w:r>
            <w:r>
              <w:rPr>
                <w:rStyle w:val="IndexLink"/>
              </w:rPr>
              <w:t>227</w:t>
            </w:r>
          </w:hyperlink>
        </w:p>
        <w:p>
          <w:pPr>
            <w:pStyle w:val="Contents4"/>
            <w:tabs>
              <w:tab w:val="clear" w:pos="8176"/>
              <w:tab w:val="right" w:pos="9026" w:leader="dot"/>
            </w:tabs>
            <w:rPr/>
          </w:pPr>
          <w:hyperlink w:anchor="__RefHeading___Toc579732_3804643083">
            <w:r>
              <w:rPr>
                <w:webHidden/>
                <w:rStyle w:val="IndexLink"/>
                <w:rtl w:val="true"/>
              </w:rPr>
              <w:t xml:space="preserve">فی تصحیف </w:t>
            </w:r>
            <w:r>
              <w:rPr>
                <w:rStyle w:val="IndexLink"/>
                <w:rtl w:val="true"/>
              </w:rPr>
              <w:t>«</w:t>
            </w:r>
            <w:r>
              <w:rPr>
                <w:rStyle w:val="IndexLink"/>
                <w:rtl w:val="true"/>
              </w:rPr>
              <w:t>کَداء و کُدا</w:t>
            </w:r>
            <w:r>
              <w:rPr>
                <w:rStyle w:val="IndexLink"/>
                <w:rtl w:val="true"/>
              </w:rPr>
              <w:t>»</w:t>
              <w:tab/>
            </w:r>
            <w:r>
              <w:rPr>
                <w:rStyle w:val="IndexLink"/>
              </w:rPr>
              <w:t>228</w:t>
            </w:r>
          </w:hyperlink>
        </w:p>
        <w:p>
          <w:pPr>
            <w:pStyle w:val="Contents4"/>
            <w:tabs>
              <w:tab w:val="clear" w:pos="8176"/>
              <w:tab w:val="right" w:pos="9026" w:leader="dot"/>
            </w:tabs>
            <w:rPr/>
          </w:pPr>
          <w:hyperlink w:anchor="__RefHeading___Toc579734_3804643083">
            <w:r>
              <w:rPr>
                <w:webHidden/>
                <w:rStyle w:val="IndexLink"/>
                <w:rtl w:val="true"/>
              </w:rPr>
              <w:t xml:space="preserve">فی تصحیف </w:t>
            </w:r>
            <w:r>
              <w:rPr>
                <w:rStyle w:val="IndexLink"/>
                <w:rtl w:val="true"/>
              </w:rPr>
              <w:t>«</w:t>
            </w:r>
            <w:r>
              <w:rPr>
                <w:rStyle w:val="IndexLink"/>
                <w:rtl w:val="true"/>
              </w:rPr>
              <w:t>بدّن و جمل</w:t>
            </w:r>
            <w:r>
              <w:rPr>
                <w:rStyle w:val="IndexLink"/>
                <w:rtl w:val="true"/>
              </w:rPr>
              <w:t>»</w:t>
              <w:tab/>
            </w:r>
            <w:r>
              <w:rPr>
                <w:rStyle w:val="IndexLink"/>
              </w:rPr>
              <w:t>229</w:t>
            </w:r>
          </w:hyperlink>
        </w:p>
        <w:p>
          <w:pPr>
            <w:pStyle w:val="Contents4"/>
            <w:tabs>
              <w:tab w:val="clear" w:pos="8176"/>
              <w:tab w:val="right" w:pos="9026" w:leader="dot"/>
            </w:tabs>
            <w:rPr/>
          </w:pPr>
          <w:hyperlink w:anchor="__RefHeading___Toc579736_3804643083">
            <w:r>
              <w:rPr>
                <w:webHidden/>
                <w:rStyle w:val="IndexLink"/>
                <w:rtl w:val="true"/>
              </w:rPr>
              <w:t xml:space="preserve">فی تصحیف </w:t>
            </w:r>
            <w:r>
              <w:rPr>
                <w:rStyle w:val="IndexLink"/>
                <w:rtl w:val="true"/>
              </w:rPr>
              <w:t>«</w:t>
            </w:r>
            <w:r>
              <w:rPr>
                <w:rStyle w:val="IndexLink"/>
                <w:rtl w:val="true"/>
              </w:rPr>
              <w:t>قالون</w:t>
            </w:r>
            <w:r>
              <w:rPr>
                <w:rStyle w:val="IndexLink"/>
                <w:rtl w:val="true"/>
              </w:rPr>
              <w:t xml:space="preserve">» </w:t>
            </w:r>
            <w:r>
              <w:rPr>
                <w:rStyle w:val="IndexLink"/>
                <w:rtl w:val="true"/>
              </w:rPr>
              <w:t>من حدیث علیّ علیه السلام لشریح القاضی</w:t>
            </w:r>
            <w:r>
              <w:rPr>
                <w:rStyle w:val="IndexLink"/>
                <w:rtl w:val="true"/>
              </w:rPr>
              <w:tab/>
            </w:r>
            <w:r>
              <w:rPr>
                <w:rStyle w:val="IndexLink"/>
              </w:rPr>
              <w:t>229</w:t>
            </w:r>
          </w:hyperlink>
        </w:p>
        <w:p>
          <w:pPr>
            <w:pStyle w:val="Contents4"/>
            <w:tabs>
              <w:tab w:val="clear" w:pos="8176"/>
              <w:tab w:val="right" w:pos="9026" w:leader="dot"/>
            </w:tabs>
            <w:rPr/>
          </w:pPr>
          <w:hyperlink w:anchor="__RefHeading___Toc579738_3804643083">
            <w:r>
              <w:rPr>
                <w:webHidden/>
                <w:rStyle w:val="IndexLink"/>
                <w:rtl w:val="true"/>
              </w:rPr>
              <w:t xml:space="preserve">فی تصحیف </w:t>
            </w:r>
            <w:r>
              <w:rPr>
                <w:rStyle w:val="IndexLink"/>
                <w:rtl w:val="true"/>
              </w:rPr>
              <w:t>«</w:t>
            </w:r>
            <w:r>
              <w:rPr>
                <w:rStyle w:val="IndexLink"/>
                <w:rtl w:val="true"/>
              </w:rPr>
              <w:t>محبنطئا</w:t>
            </w:r>
            <w:r>
              <w:rPr>
                <w:rStyle w:val="IndexLink"/>
                <w:rtl w:val="true"/>
              </w:rPr>
              <w:t xml:space="preserve">» </w:t>
            </w:r>
            <w:r>
              <w:rPr>
                <w:rStyle w:val="IndexLink"/>
                <w:rtl w:val="true"/>
              </w:rPr>
              <w:t xml:space="preserve">فی حدیث </w:t>
            </w:r>
            <w:r>
              <w:rPr>
                <w:rStyle w:val="IndexLink"/>
                <w:rtl w:val="true"/>
              </w:rPr>
              <w:t xml:space="preserve">: </w:t>
            </w:r>
            <w:r>
              <w:rPr>
                <w:rStyle w:val="IndexLink"/>
                <w:rtl w:val="true"/>
              </w:rPr>
              <w:t>إنّی اُباهی بکم الأُمم</w:t>
            </w:r>
            <w:r>
              <w:rPr>
                <w:rStyle w:val="IndexLink"/>
                <w:rtl w:val="true"/>
              </w:rPr>
              <w:tab/>
            </w:r>
            <w:r>
              <w:rPr>
                <w:rStyle w:val="IndexLink"/>
              </w:rPr>
              <w:t>229</w:t>
            </w:r>
          </w:hyperlink>
        </w:p>
        <w:p>
          <w:pPr>
            <w:pStyle w:val="Contents4"/>
            <w:tabs>
              <w:tab w:val="clear" w:pos="8176"/>
              <w:tab w:val="right" w:pos="9026" w:leader="dot"/>
            </w:tabs>
            <w:rPr/>
          </w:pPr>
          <w:hyperlink w:anchor="__RefHeading___Toc579740_3804643083">
            <w:r>
              <w:rPr>
                <w:webHidden/>
                <w:rStyle w:val="IndexLink"/>
                <w:rtl w:val="true"/>
              </w:rPr>
              <w:t xml:space="preserve">فی تصحیف </w:t>
            </w:r>
            <w:r>
              <w:rPr>
                <w:rStyle w:val="IndexLink"/>
                <w:rtl w:val="true"/>
              </w:rPr>
              <w:t>«</w:t>
            </w:r>
            <w:r>
              <w:rPr>
                <w:rStyle w:val="IndexLink"/>
                <w:rtl w:val="true"/>
              </w:rPr>
              <w:t>بناض</w:t>
            </w:r>
            <w:r>
              <w:rPr>
                <w:rStyle w:val="IndexLink"/>
                <w:rtl w:val="true"/>
              </w:rPr>
              <w:t>»</w:t>
              <w:tab/>
            </w:r>
            <w:r>
              <w:rPr>
                <w:rStyle w:val="IndexLink"/>
              </w:rPr>
              <w:t>230</w:t>
            </w:r>
          </w:hyperlink>
        </w:p>
        <w:p>
          <w:pPr>
            <w:pStyle w:val="Contents4"/>
            <w:tabs>
              <w:tab w:val="clear" w:pos="8176"/>
              <w:tab w:val="right" w:pos="9026" w:leader="dot"/>
            </w:tabs>
            <w:rPr/>
          </w:pPr>
          <w:hyperlink w:anchor="__RefHeading___Toc579742_3804643083">
            <w:r>
              <w:rPr>
                <w:webHidden/>
                <w:rStyle w:val="IndexLink"/>
                <w:rtl w:val="true"/>
              </w:rPr>
              <w:t xml:space="preserve">فی تصحیف </w:t>
            </w:r>
            <w:r>
              <w:rPr>
                <w:rStyle w:val="IndexLink"/>
                <w:rtl w:val="true"/>
              </w:rPr>
              <w:t>«</w:t>
            </w:r>
            <w:r>
              <w:rPr>
                <w:rStyle w:val="IndexLink"/>
                <w:rtl w:val="true"/>
              </w:rPr>
              <w:t>الاستبال ، لا بأس</w:t>
            </w:r>
            <w:r>
              <w:rPr>
                <w:rStyle w:val="IndexLink"/>
                <w:rtl w:val="true"/>
              </w:rPr>
              <w:tab/>
            </w:r>
            <w:r>
              <w:rPr>
                <w:rStyle w:val="IndexLink"/>
              </w:rPr>
              <w:t>230</w:t>
            </w:r>
          </w:hyperlink>
        </w:p>
        <w:p>
          <w:pPr>
            <w:pStyle w:val="Contents4"/>
            <w:tabs>
              <w:tab w:val="clear" w:pos="8176"/>
              <w:tab w:val="right" w:pos="9026" w:leader="dot"/>
            </w:tabs>
            <w:rPr/>
          </w:pPr>
          <w:hyperlink w:anchor="__RefHeading___Toc579744_3804643083">
            <w:r>
              <w:rPr>
                <w:webHidden/>
                <w:rStyle w:val="IndexLink"/>
                <w:rtl w:val="true"/>
              </w:rPr>
              <w:t xml:space="preserve">فی تصحیف </w:t>
            </w:r>
            <w:r>
              <w:rPr>
                <w:rStyle w:val="IndexLink"/>
                <w:rtl w:val="true"/>
              </w:rPr>
              <w:t>«</w:t>
            </w:r>
            <w:r>
              <w:rPr>
                <w:rStyle w:val="IndexLink"/>
                <w:rtl w:val="true"/>
              </w:rPr>
              <w:t>جلّیت</w:t>
            </w:r>
            <w:r>
              <w:rPr>
                <w:rStyle w:val="IndexLink"/>
                <w:rtl w:val="true"/>
              </w:rPr>
              <w:t xml:space="preserve">» </w:t>
            </w:r>
            <w:r>
              <w:rPr>
                <w:rStyle w:val="IndexLink"/>
                <w:rtl w:val="true"/>
              </w:rPr>
              <w:t>فی حدیث ابن مسعود</w:t>
            </w:r>
            <w:r>
              <w:rPr>
                <w:rStyle w:val="IndexLink"/>
                <w:rtl w:val="true"/>
              </w:rPr>
              <w:t>»</w:t>
              <w:tab/>
            </w:r>
            <w:r>
              <w:rPr>
                <w:rStyle w:val="IndexLink"/>
              </w:rPr>
              <w:t>231</w:t>
            </w:r>
          </w:hyperlink>
        </w:p>
        <w:p>
          <w:pPr>
            <w:pStyle w:val="Contents4"/>
            <w:tabs>
              <w:tab w:val="clear" w:pos="8176"/>
              <w:tab w:val="right" w:pos="9026" w:leader="dot"/>
            </w:tabs>
            <w:rPr/>
          </w:pPr>
          <w:hyperlink w:anchor="__RefHeading___Toc579746_3804643083">
            <w:r>
              <w:rPr>
                <w:webHidden/>
                <w:rStyle w:val="IndexLink"/>
                <w:rtl w:val="true"/>
              </w:rPr>
              <w:t xml:space="preserve">فی تصحیف </w:t>
            </w:r>
            <w:r>
              <w:rPr>
                <w:rStyle w:val="IndexLink"/>
                <w:rtl w:val="true"/>
              </w:rPr>
              <w:t>«</w:t>
            </w:r>
            <w:r>
              <w:rPr>
                <w:rStyle w:val="IndexLink"/>
                <w:rtl w:val="true"/>
              </w:rPr>
              <w:t>إلاّ شفیً</w:t>
            </w:r>
            <w:r>
              <w:rPr>
                <w:rStyle w:val="IndexLink"/>
                <w:rtl w:val="true"/>
              </w:rPr>
              <w:t xml:space="preserve">» </w:t>
            </w:r>
            <w:r>
              <w:rPr>
                <w:rStyle w:val="IndexLink"/>
                <w:rtl w:val="true"/>
              </w:rPr>
              <w:t>فی حدیث المتعة</w:t>
            </w:r>
            <w:r>
              <w:rPr>
                <w:rStyle w:val="IndexLink"/>
                <w:rtl w:val="true"/>
              </w:rPr>
              <w:tab/>
            </w:r>
            <w:r>
              <w:rPr>
                <w:rStyle w:val="IndexLink"/>
              </w:rPr>
              <w:t>232</w:t>
            </w:r>
          </w:hyperlink>
        </w:p>
        <w:p>
          <w:pPr>
            <w:pStyle w:val="Contents4"/>
            <w:tabs>
              <w:tab w:val="clear" w:pos="8176"/>
              <w:tab w:val="right" w:pos="9026" w:leader="dot"/>
            </w:tabs>
            <w:rPr/>
          </w:pPr>
          <w:hyperlink w:anchor="__RefHeading___Toc579748_3804643083">
            <w:r>
              <w:rPr>
                <w:webHidden/>
                <w:rStyle w:val="IndexLink"/>
                <w:rtl w:val="true"/>
              </w:rPr>
              <w:t xml:space="preserve">فی تصحیف </w:t>
            </w:r>
            <w:r>
              <w:rPr>
                <w:rStyle w:val="IndexLink"/>
                <w:rtl w:val="true"/>
              </w:rPr>
              <w:t>«</w:t>
            </w:r>
            <w:r>
              <w:rPr>
                <w:rStyle w:val="IndexLink"/>
                <w:rtl w:val="true"/>
              </w:rPr>
              <w:t>قَرِبْتُه و قَرِبتها</w:t>
            </w:r>
            <w:r>
              <w:rPr>
                <w:rStyle w:val="IndexLink"/>
                <w:rtl w:val="true"/>
              </w:rPr>
              <w:t>»</w:t>
              <w:tab/>
            </w:r>
            <w:r>
              <w:rPr>
                <w:rStyle w:val="IndexLink"/>
              </w:rPr>
              <w:t>233</w:t>
            </w:r>
          </w:hyperlink>
        </w:p>
        <w:p>
          <w:pPr>
            <w:pStyle w:val="Contents4"/>
            <w:tabs>
              <w:tab w:val="clear" w:pos="8176"/>
              <w:tab w:val="right" w:pos="9026" w:leader="dot"/>
            </w:tabs>
            <w:rPr/>
          </w:pPr>
          <w:hyperlink w:anchor="__RefHeading___Toc579750_3804643083">
            <w:r>
              <w:rPr>
                <w:webHidden/>
                <w:rStyle w:val="IndexLink"/>
                <w:rtl w:val="true"/>
              </w:rPr>
              <w:t xml:space="preserve">فی تصحیف </w:t>
            </w:r>
            <w:r>
              <w:rPr>
                <w:rStyle w:val="IndexLink"/>
                <w:rtl w:val="true"/>
              </w:rPr>
              <w:t>«</w:t>
            </w:r>
            <w:r>
              <w:rPr>
                <w:rStyle w:val="IndexLink"/>
                <w:rtl w:val="true"/>
              </w:rPr>
              <w:t>المسهبین</w:t>
            </w:r>
            <w:r>
              <w:rPr>
                <w:rStyle w:val="IndexLink"/>
                <w:rtl w:val="true"/>
              </w:rPr>
              <w:t xml:space="preserve">» </w:t>
            </w:r>
            <w:r>
              <w:rPr>
                <w:rStyle w:val="IndexLink"/>
                <w:rtl w:val="true"/>
              </w:rPr>
              <w:t xml:space="preserve">فی حدیث </w:t>
            </w:r>
            <w:r>
              <w:rPr>
                <w:rStyle w:val="IndexLink"/>
                <w:rtl w:val="true"/>
              </w:rPr>
              <w:t xml:space="preserve">: </w:t>
            </w:r>
            <w:r>
              <w:rPr>
                <w:rStyle w:val="IndexLink"/>
                <w:rtl w:val="true"/>
              </w:rPr>
              <w:t>أکره أن أکون من المسهبین</w:t>
            </w:r>
            <w:r>
              <w:rPr>
                <w:rStyle w:val="IndexLink"/>
                <w:rtl w:val="true"/>
              </w:rPr>
              <w:t>»</w:t>
              <w:tab/>
            </w:r>
            <w:r>
              <w:rPr>
                <w:rStyle w:val="IndexLink"/>
              </w:rPr>
              <w:t>233</w:t>
            </w:r>
          </w:hyperlink>
        </w:p>
        <w:p>
          <w:pPr>
            <w:pStyle w:val="Contents4"/>
            <w:tabs>
              <w:tab w:val="clear" w:pos="8176"/>
              <w:tab w:val="right" w:pos="9026" w:leader="dot"/>
            </w:tabs>
            <w:rPr/>
          </w:pPr>
          <w:hyperlink w:anchor="__RefHeading___Toc579752_3804643083">
            <w:r>
              <w:rPr>
                <w:webHidden/>
                <w:rStyle w:val="IndexLink"/>
                <w:rtl w:val="true"/>
              </w:rPr>
              <w:t xml:space="preserve">فی تصحیف </w:t>
            </w:r>
            <w:r>
              <w:rPr>
                <w:rStyle w:val="IndexLink"/>
                <w:rtl w:val="true"/>
              </w:rPr>
              <w:t>«</w:t>
            </w:r>
            <w:r>
              <w:rPr>
                <w:rStyle w:val="IndexLink"/>
                <w:rtl w:val="true"/>
              </w:rPr>
              <w:t>و من شرّ کلّ مترفٍ ید ، من دعاء الصحیفة السجادیّة</w:t>
            </w:r>
            <w:r>
              <w:rPr>
                <w:rStyle w:val="IndexLink"/>
                <w:rtl w:val="true"/>
              </w:rPr>
              <w:t>»</w:t>
              <w:tab/>
            </w:r>
            <w:r>
              <w:rPr>
                <w:rStyle w:val="IndexLink"/>
              </w:rPr>
              <w:t>235</w:t>
            </w:r>
          </w:hyperlink>
        </w:p>
        <w:p>
          <w:pPr>
            <w:pStyle w:val="Contents4"/>
            <w:tabs>
              <w:tab w:val="clear" w:pos="8176"/>
              <w:tab w:val="right" w:pos="9026" w:leader="dot"/>
            </w:tabs>
            <w:rPr/>
          </w:pPr>
          <w:hyperlink w:anchor="__RefHeading___Toc579754_3804643083">
            <w:r>
              <w:rPr>
                <w:webHidden/>
                <w:rStyle w:val="IndexLink"/>
                <w:rtl w:val="true"/>
              </w:rPr>
              <w:t xml:space="preserve">فی تصحیف </w:t>
            </w:r>
            <w:r>
              <w:rPr>
                <w:rStyle w:val="IndexLink"/>
                <w:rtl w:val="true"/>
              </w:rPr>
              <w:t>«</w:t>
            </w:r>
            <w:r>
              <w:rPr>
                <w:rStyle w:val="IndexLink"/>
                <w:rtl w:val="true"/>
              </w:rPr>
              <w:t>جملاً</w:t>
            </w:r>
            <w:r>
              <w:rPr>
                <w:rStyle w:val="IndexLink"/>
                <w:rtl w:val="true"/>
              </w:rPr>
              <w:t xml:space="preserve">» </w:t>
            </w:r>
            <w:r>
              <w:rPr>
                <w:rStyle w:val="IndexLink"/>
                <w:rtl w:val="true"/>
              </w:rPr>
              <w:t>فی</w:t>
            </w:r>
            <w:r>
              <w:rPr>
                <w:rStyle w:val="IndexLink"/>
                <w:rtl w:val="true"/>
              </w:rPr>
              <w:t xml:space="preserve">: </w:t>
            </w:r>
            <w:r>
              <w:rPr>
                <w:rStyle w:val="IndexLink"/>
                <w:rtl w:val="true"/>
              </w:rPr>
              <w:t>لو حلف لا یأخذ جملاً</w:t>
            </w:r>
            <w:r>
              <w:rPr>
                <w:rStyle w:val="IndexLink"/>
                <w:rtl w:val="true"/>
              </w:rPr>
              <w:tab/>
            </w:r>
            <w:r>
              <w:rPr>
                <w:rStyle w:val="IndexLink"/>
              </w:rPr>
              <w:t>235</w:t>
            </w:r>
          </w:hyperlink>
        </w:p>
        <w:p>
          <w:pPr>
            <w:pStyle w:val="Contents4"/>
            <w:tabs>
              <w:tab w:val="clear" w:pos="8176"/>
              <w:tab w:val="right" w:pos="9026" w:leader="dot"/>
            </w:tabs>
            <w:rPr/>
          </w:pPr>
          <w:hyperlink w:anchor="__RefHeading___Toc579756_3804643083">
            <w:r>
              <w:rPr>
                <w:webHidden/>
                <w:rStyle w:val="IndexLink"/>
                <w:rtl w:val="true"/>
              </w:rPr>
              <w:t xml:space="preserve">فی </w:t>
            </w:r>
            <w:r>
              <w:rPr>
                <w:rStyle w:val="IndexLink"/>
                <w:rtl w:val="true"/>
              </w:rPr>
              <w:t>«</w:t>
            </w:r>
            <w:r>
              <w:rPr>
                <w:rStyle w:val="IndexLink"/>
                <w:rtl w:val="true"/>
              </w:rPr>
              <w:t>المیدیّ و المرجول و الممثون و الملسون</w:t>
            </w:r>
            <w:r>
              <w:rPr>
                <w:rStyle w:val="IndexLink"/>
                <w:rtl w:val="true"/>
              </w:rPr>
              <w:t>»</w:t>
              <w:tab/>
            </w:r>
            <w:r>
              <w:rPr>
                <w:rStyle w:val="IndexLink"/>
              </w:rPr>
              <w:t>236</w:t>
            </w:r>
          </w:hyperlink>
        </w:p>
        <w:p>
          <w:pPr>
            <w:pStyle w:val="Contents4"/>
            <w:tabs>
              <w:tab w:val="clear" w:pos="8176"/>
              <w:tab w:val="right" w:pos="9026" w:leader="dot"/>
            </w:tabs>
            <w:rPr/>
          </w:pPr>
          <w:hyperlink w:anchor="__RefHeading___Toc579758_3804643083">
            <w:r>
              <w:rPr>
                <w:webHidden/>
                <w:rStyle w:val="IndexLink"/>
                <w:rtl w:val="true"/>
              </w:rPr>
              <w:t>فی تصحیف یحفی ، و تحفی ، و أُحفی الواردة فی الأحادیث</w:t>
            </w:r>
            <w:r>
              <w:rPr>
                <w:rStyle w:val="IndexLink"/>
                <w:rtl w:val="true"/>
              </w:rPr>
              <w:tab/>
            </w:r>
            <w:r>
              <w:rPr>
                <w:rStyle w:val="IndexLink"/>
              </w:rPr>
              <w:t>236</w:t>
            </w:r>
          </w:hyperlink>
        </w:p>
        <w:p>
          <w:pPr>
            <w:pStyle w:val="Contents4"/>
            <w:tabs>
              <w:tab w:val="clear" w:pos="8176"/>
              <w:tab w:val="right" w:pos="9026" w:leader="dot"/>
            </w:tabs>
            <w:rPr/>
          </w:pPr>
          <w:hyperlink w:anchor="__RefHeading___Toc579760_3804643083">
            <w:r>
              <w:rPr>
                <w:webHidden/>
                <w:rStyle w:val="IndexLink"/>
                <w:rtl w:val="true"/>
              </w:rPr>
              <w:t>فی تفسیر حدیث نعسة النبیّ</w:t>
            </w:r>
            <w:r>
              <w:rPr>
                <w:rStyle w:val="IndexLink"/>
                <w:rtl w:val="true"/>
              </w:rPr>
              <w:tab/>
            </w:r>
            <w:r>
              <w:rPr>
                <w:rStyle w:val="IndexLink"/>
              </w:rPr>
              <w:t>237</w:t>
            </w:r>
          </w:hyperlink>
        </w:p>
        <w:p>
          <w:pPr>
            <w:pStyle w:val="Contents3"/>
            <w:tabs>
              <w:tab w:val="clear" w:pos="8459"/>
              <w:tab w:val="right" w:pos="9026" w:leader="dot"/>
            </w:tabs>
            <w:rPr/>
          </w:pPr>
          <w:hyperlink w:anchor="__RefHeading___Toc579762_3804643083">
            <w:r>
              <w:rPr>
                <w:webHidden/>
                <w:rStyle w:val="IndexLink"/>
                <w:rtl w:val="true"/>
              </w:rPr>
              <w:t>المسلسل</w:t>
            </w:r>
            <w:r>
              <w:rPr>
                <w:rStyle w:val="IndexLink"/>
                <w:rtl w:val="true"/>
              </w:rPr>
              <w:tab/>
            </w:r>
            <w:r>
              <w:rPr>
                <w:rStyle w:val="IndexLink"/>
              </w:rPr>
              <w:t>238</w:t>
            </w:r>
          </w:hyperlink>
        </w:p>
        <w:p>
          <w:pPr>
            <w:pStyle w:val="Contents3"/>
            <w:tabs>
              <w:tab w:val="clear" w:pos="8459"/>
              <w:tab w:val="right" w:pos="9026" w:leader="dot"/>
            </w:tabs>
            <w:rPr/>
          </w:pPr>
          <w:hyperlink w:anchor="__RefHeading___Toc579764_3804643083">
            <w:r>
              <w:rPr>
                <w:webHidden/>
                <w:rStyle w:val="IndexLink"/>
                <w:rtl w:val="true"/>
              </w:rPr>
              <w:t>الشاذّ</w:t>
            </w:r>
            <w:r>
              <w:rPr>
                <w:rStyle w:val="IndexLink"/>
                <w:rtl w:val="true"/>
              </w:rPr>
              <w:tab/>
            </w:r>
            <w:r>
              <w:rPr>
                <w:rStyle w:val="IndexLink"/>
              </w:rPr>
              <w:t>245</w:t>
            </w:r>
          </w:hyperlink>
        </w:p>
        <w:p>
          <w:pPr>
            <w:pStyle w:val="Contents3"/>
            <w:tabs>
              <w:tab w:val="clear" w:pos="8459"/>
              <w:tab w:val="right" w:pos="9026" w:leader="dot"/>
            </w:tabs>
            <w:rPr/>
          </w:pPr>
          <w:hyperlink w:anchor="__RefHeading___Toc579766_3804643083">
            <w:r>
              <w:rPr>
                <w:webHidden/>
                <w:rStyle w:val="IndexLink"/>
                <w:rtl w:val="true"/>
              </w:rPr>
              <w:t>روایة المکاتبة</w:t>
            </w:r>
            <w:r>
              <w:rPr>
                <w:rStyle w:val="IndexLink"/>
                <w:rtl w:val="true"/>
              </w:rPr>
              <w:tab/>
            </w:r>
            <w:r>
              <w:rPr>
                <w:rStyle w:val="IndexLink"/>
              </w:rPr>
              <w:t>245</w:t>
            </w:r>
          </w:hyperlink>
        </w:p>
        <w:p>
          <w:pPr>
            <w:pStyle w:val="Contents3"/>
            <w:tabs>
              <w:tab w:val="clear" w:pos="8459"/>
              <w:tab w:val="right" w:pos="9026" w:leader="dot"/>
            </w:tabs>
            <w:rPr/>
          </w:pPr>
          <w:hyperlink w:anchor="__RefHeading___Toc579768_3804643083">
            <w:r>
              <w:rPr>
                <w:webHidden/>
                <w:rStyle w:val="IndexLink"/>
                <w:rtl w:val="true"/>
              </w:rPr>
              <w:t>المضمرة</w:t>
            </w:r>
            <w:r>
              <w:rPr>
                <w:rStyle w:val="IndexLink"/>
                <w:rtl w:val="true"/>
              </w:rPr>
              <w:tab/>
            </w:r>
            <w:r>
              <w:rPr>
                <w:rStyle w:val="IndexLink"/>
              </w:rPr>
              <w:t>246</w:t>
            </w:r>
          </w:hyperlink>
        </w:p>
        <w:p>
          <w:pPr>
            <w:pStyle w:val="Contents3"/>
            <w:tabs>
              <w:tab w:val="clear" w:pos="8459"/>
              <w:tab w:val="right" w:pos="9026" w:leader="dot"/>
            </w:tabs>
            <w:rPr/>
          </w:pPr>
          <w:hyperlink w:anchor="__RefHeading___Toc579770_3804643083">
            <w:r>
              <w:rPr>
                <w:webHidden/>
                <w:rStyle w:val="IndexLink"/>
                <w:rtl w:val="true"/>
              </w:rPr>
              <w:t>المقبول</w:t>
            </w:r>
            <w:r>
              <w:rPr>
                <w:rStyle w:val="IndexLink"/>
                <w:rtl w:val="true"/>
              </w:rPr>
              <w:tab/>
            </w:r>
            <w:r>
              <w:rPr>
                <w:rStyle w:val="IndexLink"/>
              </w:rPr>
              <w:t>246</w:t>
            </w:r>
          </w:hyperlink>
        </w:p>
        <w:p>
          <w:pPr>
            <w:pStyle w:val="Contents3"/>
            <w:tabs>
              <w:tab w:val="clear" w:pos="8459"/>
              <w:tab w:val="right" w:pos="9026" w:leader="dot"/>
            </w:tabs>
            <w:rPr/>
          </w:pPr>
          <w:hyperlink w:anchor="__RefHeading___Toc579772_3804643083">
            <w:r>
              <w:rPr>
                <w:webHidden/>
                <w:rStyle w:val="IndexLink"/>
                <w:rtl w:val="true"/>
              </w:rPr>
              <w:t>المختلف</w:t>
            </w:r>
            <w:r>
              <w:rPr>
                <w:rStyle w:val="IndexLink"/>
                <w:rtl w:val="true"/>
              </w:rPr>
              <w:tab/>
            </w:r>
            <w:r>
              <w:rPr>
                <w:rStyle w:val="IndexLink"/>
              </w:rPr>
              <w:t>247</w:t>
            </w:r>
          </w:hyperlink>
        </w:p>
        <w:p>
          <w:pPr>
            <w:pStyle w:val="Contents3"/>
            <w:tabs>
              <w:tab w:val="clear" w:pos="8459"/>
              <w:tab w:val="right" w:pos="9026" w:leader="dot"/>
            </w:tabs>
            <w:rPr/>
          </w:pPr>
          <w:hyperlink w:anchor="__RefHeading___Toc579774_3804643083">
            <w:r>
              <w:rPr>
                <w:webHidden/>
                <w:rStyle w:val="IndexLink"/>
                <w:rtl w:val="true"/>
              </w:rPr>
              <w:t>الناسخ و المنسوخ</w:t>
            </w:r>
            <w:r>
              <w:rPr>
                <w:rStyle w:val="IndexLink"/>
                <w:rtl w:val="true"/>
              </w:rPr>
              <w:tab/>
            </w:r>
            <w:r>
              <w:rPr>
                <w:rStyle w:val="IndexLink"/>
              </w:rPr>
              <w:t>250</w:t>
            </w:r>
          </w:hyperlink>
        </w:p>
        <w:p>
          <w:pPr>
            <w:pStyle w:val="Contents3"/>
            <w:tabs>
              <w:tab w:val="clear" w:pos="8459"/>
              <w:tab w:val="right" w:pos="9026" w:leader="dot"/>
            </w:tabs>
            <w:rPr/>
          </w:pPr>
          <w:hyperlink w:anchor="__RefHeading___Toc579776_3804643083">
            <w:r>
              <w:rPr>
                <w:webHidden/>
                <w:rStyle w:val="IndexLink"/>
                <w:rtl w:val="true"/>
              </w:rPr>
              <w:t>الغریب</w:t>
            </w:r>
            <w:r>
              <w:rPr>
                <w:rStyle w:val="IndexLink"/>
                <w:rtl w:val="true"/>
              </w:rPr>
              <w:tab/>
            </w:r>
            <w:r>
              <w:rPr>
                <w:rStyle w:val="IndexLink"/>
              </w:rPr>
              <w:t>252</w:t>
            </w:r>
          </w:hyperlink>
        </w:p>
        <w:p>
          <w:pPr>
            <w:pStyle w:val="Contents3"/>
            <w:tabs>
              <w:tab w:val="clear" w:pos="8459"/>
              <w:tab w:val="right" w:pos="9026" w:leader="dot"/>
            </w:tabs>
            <w:rPr/>
          </w:pPr>
          <w:hyperlink w:anchor="__RefHeading___Toc579778_3804643083">
            <w:r>
              <w:rPr>
                <w:webHidden/>
                <w:rStyle w:val="IndexLink"/>
                <w:rtl w:val="true"/>
              </w:rPr>
              <w:t>ما یختصّ من الأوصاف بالحدیث الضعیف</w:t>
            </w:r>
            <w:r>
              <w:rPr>
                <w:rStyle w:val="IndexLink"/>
                <w:rtl w:val="true"/>
              </w:rPr>
              <w:tab/>
            </w:r>
            <w:r>
              <w:rPr>
                <w:rStyle w:val="IndexLink"/>
              </w:rPr>
              <w:t>254</w:t>
            </w:r>
          </w:hyperlink>
        </w:p>
        <w:p>
          <w:pPr>
            <w:pStyle w:val="Contents3"/>
            <w:tabs>
              <w:tab w:val="clear" w:pos="8459"/>
              <w:tab w:val="right" w:pos="9026" w:leader="dot"/>
            </w:tabs>
            <w:rPr/>
          </w:pPr>
          <w:hyperlink w:anchor="__RefHeading___Toc579780_3804643083">
            <w:r>
              <w:rPr>
                <w:webHidden/>
                <w:rStyle w:val="IndexLink"/>
                <w:rtl w:val="true"/>
              </w:rPr>
              <w:t>المرسل</w:t>
            </w:r>
            <w:r>
              <w:rPr>
                <w:rStyle w:val="IndexLink"/>
                <w:rtl w:val="true"/>
              </w:rPr>
              <w:tab/>
            </w:r>
            <w:r>
              <w:rPr>
                <w:rStyle w:val="IndexLink"/>
              </w:rPr>
              <w:t>254</w:t>
            </w:r>
          </w:hyperlink>
        </w:p>
        <w:p>
          <w:pPr>
            <w:pStyle w:val="Contents3"/>
            <w:tabs>
              <w:tab w:val="clear" w:pos="8459"/>
              <w:tab w:val="right" w:pos="9026" w:leader="dot"/>
            </w:tabs>
            <w:rPr/>
          </w:pPr>
          <w:hyperlink w:anchor="__RefHeading___Toc579782_3804643083">
            <w:r>
              <w:rPr>
                <w:webHidden/>
                <w:rStyle w:val="IndexLink"/>
                <w:rtl w:val="true"/>
              </w:rPr>
              <w:t>المعضل</w:t>
            </w:r>
            <w:r>
              <w:rPr>
                <w:rStyle w:val="IndexLink"/>
                <w:rtl w:val="true"/>
              </w:rPr>
              <w:tab/>
            </w:r>
            <w:r>
              <w:rPr>
                <w:rStyle w:val="IndexLink"/>
              </w:rPr>
              <w:t>255</w:t>
            </w:r>
          </w:hyperlink>
        </w:p>
        <w:p>
          <w:pPr>
            <w:pStyle w:val="Contents3"/>
            <w:tabs>
              <w:tab w:val="clear" w:pos="8459"/>
              <w:tab w:val="right" w:pos="9026" w:leader="dot"/>
            </w:tabs>
            <w:rPr/>
          </w:pPr>
          <w:hyperlink w:anchor="__RefHeading___Toc579784_3804643083">
            <w:r>
              <w:rPr>
                <w:webHidden/>
                <w:rStyle w:val="IndexLink"/>
                <w:rtl w:val="true"/>
              </w:rPr>
              <w:t>فی حجیة المراسیل</w:t>
            </w:r>
            <w:r>
              <w:rPr>
                <w:rStyle w:val="IndexLink"/>
                <w:rtl w:val="true"/>
              </w:rPr>
              <w:tab/>
            </w:r>
            <w:r>
              <w:rPr>
                <w:rStyle w:val="IndexLink"/>
              </w:rPr>
              <w:t>257</w:t>
            </w:r>
          </w:hyperlink>
        </w:p>
        <w:p>
          <w:pPr>
            <w:pStyle w:val="Contents3"/>
            <w:tabs>
              <w:tab w:val="clear" w:pos="8459"/>
              <w:tab w:val="right" w:pos="9026" w:leader="dot"/>
            </w:tabs>
            <w:rPr/>
          </w:pPr>
          <w:hyperlink w:anchor="__RefHeading___Toc579786_3804643083">
            <w:r>
              <w:rPr>
                <w:webHidden/>
                <w:rStyle w:val="IndexLink"/>
                <w:rtl w:val="true"/>
              </w:rPr>
              <w:t xml:space="preserve">فی قول الثقة </w:t>
            </w:r>
            <w:r>
              <w:rPr>
                <w:rStyle w:val="IndexLink"/>
                <w:rtl w:val="true"/>
              </w:rPr>
              <w:t xml:space="preserve">: </w:t>
            </w:r>
            <w:r>
              <w:rPr>
                <w:rStyle w:val="IndexLink"/>
                <w:rtl w:val="true"/>
              </w:rPr>
              <w:t>عن بعض أصحابنا ، أو</w:t>
            </w:r>
            <w:r>
              <w:rPr>
                <w:rStyle w:val="IndexLink"/>
                <w:rtl w:val="true"/>
              </w:rPr>
              <w:tab/>
            </w:r>
            <w:r>
              <w:rPr>
                <w:rStyle w:val="IndexLink"/>
              </w:rPr>
              <w:t>262</w:t>
            </w:r>
          </w:hyperlink>
        </w:p>
        <w:p>
          <w:pPr>
            <w:pStyle w:val="Contents3"/>
            <w:tabs>
              <w:tab w:val="clear" w:pos="8459"/>
              <w:tab w:val="right" w:pos="9026" w:leader="dot"/>
            </w:tabs>
            <w:rPr/>
          </w:pPr>
          <w:hyperlink w:anchor="__RefHeading___Toc579788_3804643083">
            <w:r>
              <w:rPr>
                <w:webHidden/>
                <w:rStyle w:val="IndexLink"/>
                <w:rtl w:val="true"/>
              </w:rPr>
              <w:t>الموقوف</w:t>
            </w:r>
            <w:r>
              <w:rPr>
                <w:rStyle w:val="IndexLink"/>
                <w:rtl w:val="true"/>
              </w:rPr>
              <w:tab/>
            </w:r>
            <w:r>
              <w:rPr>
                <w:rStyle w:val="IndexLink"/>
              </w:rPr>
              <w:t>265</w:t>
            </w:r>
          </w:hyperlink>
        </w:p>
        <w:p>
          <w:pPr>
            <w:pStyle w:val="Contents4"/>
            <w:tabs>
              <w:tab w:val="clear" w:pos="8176"/>
              <w:tab w:val="right" w:pos="9026" w:leader="dot"/>
            </w:tabs>
            <w:rPr/>
          </w:pPr>
          <w:hyperlink w:anchor="__RefHeading___Toc579790_3804643083">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579792_3804643083">
            <w:r>
              <w:rPr>
                <w:webHidden/>
                <w:rStyle w:val="IndexLink"/>
                <w:rtl w:val="true"/>
              </w:rPr>
              <w:t xml:space="preserve">فی قول الصحابی </w:t>
            </w:r>
            <w:r>
              <w:rPr>
                <w:rStyle w:val="IndexLink"/>
                <w:rtl w:val="true"/>
              </w:rPr>
              <w:t xml:space="preserve">: </w:t>
            </w:r>
            <w:r>
              <w:rPr>
                <w:rStyle w:val="IndexLink"/>
                <w:rtl w:val="true"/>
              </w:rPr>
              <w:t>کنا نفعل کذا ، أو نقول کذا</w:t>
            </w:r>
            <w:r>
              <w:rPr>
                <w:rStyle w:val="IndexLink"/>
                <w:rtl w:val="true"/>
              </w:rPr>
              <w:tab/>
            </w:r>
            <w:r>
              <w:rPr>
                <w:rStyle w:val="IndexLink"/>
              </w:rPr>
              <w:t>266</w:t>
            </w:r>
          </w:hyperlink>
        </w:p>
        <w:p>
          <w:pPr>
            <w:pStyle w:val="Contents4"/>
            <w:tabs>
              <w:tab w:val="clear" w:pos="8176"/>
              <w:tab w:val="right" w:pos="9026" w:leader="dot"/>
            </w:tabs>
            <w:rPr/>
          </w:pPr>
          <w:hyperlink w:anchor="__RefHeading___Toc579794_3804643083">
            <w:r>
              <w:rPr>
                <w:webHidden/>
                <w:rStyle w:val="IndexLink"/>
                <w:rtl w:val="true"/>
              </w:rPr>
              <w:t>فی عدم حجیّة الموقوف</w:t>
            </w:r>
            <w:r>
              <w:rPr>
                <w:rStyle w:val="IndexLink"/>
                <w:rtl w:val="true"/>
              </w:rPr>
              <w:tab/>
            </w:r>
            <w:r>
              <w:rPr>
                <w:rStyle w:val="IndexLink"/>
              </w:rPr>
              <w:t>267</w:t>
            </w:r>
          </w:hyperlink>
        </w:p>
        <w:p>
          <w:pPr>
            <w:pStyle w:val="Contents4"/>
            <w:tabs>
              <w:tab w:val="clear" w:pos="8176"/>
              <w:tab w:val="right" w:pos="9026" w:leader="dot"/>
            </w:tabs>
            <w:rPr/>
          </w:pPr>
          <w:hyperlink w:anchor="__RefHeading___Toc579796_3804643083">
            <w:r>
              <w:rPr>
                <w:webHidden/>
                <w:rStyle w:val="IndexLink"/>
                <w:rtl w:val="true"/>
              </w:rPr>
              <w:t>المقطوع فی الوقف</w:t>
            </w:r>
            <w:r>
              <w:rPr>
                <w:rStyle w:val="IndexLink"/>
                <w:rtl w:val="true"/>
              </w:rPr>
              <w:tab/>
            </w:r>
            <w:r>
              <w:rPr>
                <w:rStyle w:val="IndexLink"/>
              </w:rPr>
              <w:t>267</w:t>
            </w:r>
          </w:hyperlink>
        </w:p>
        <w:p>
          <w:pPr>
            <w:pStyle w:val="Contents3"/>
            <w:tabs>
              <w:tab w:val="clear" w:pos="8459"/>
              <w:tab w:val="right" w:pos="9026" w:leader="dot"/>
            </w:tabs>
            <w:rPr/>
          </w:pPr>
          <w:hyperlink w:anchor="__RefHeading___Toc579798_3804643083">
            <w:r>
              <w:rPr>
                <w:webHidden/>
                <w:rStyle w:val="IndexLink"/>
                <w:rtl w:val="true"/>
              </w:rPr>
              <w:t>المعلّل</w:t>
            </w:r>
            <w:r>
              <w:rPr>
                <w:rStyle w:val="IndexLink"/>
                <w:rtl w:val="true"/>
              </w:rPr>
              <w:tab/>
            </w:r>
            <w:r>
              <w:rPr>
                <w:rStyle w:val="IndexLink"/>
              </w:rPr>
              <w:t>268</w:t>
            </w:r>
          </w:hyperlink>
        </w:p>
        <w:p>
          <w:pPr>
            <w:pStyle w:val="Contents4"/>
            <w:tabs>
              <w:tab w:val="clear" w:pos="8176"/>
              <w:tab w:val="right" w:pos="9026" w:leader="dot"/>
            </w:tabs>
            <w:rPr/>
          </w:pPr>
          <w:hyperlink w:anchor="__RefHeading___Toc579800_3804643083">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579802_3804643083">
            <w:r>
              <w:rPr>
                <w:webHidden/>
                <w:rStyle w:val="IndexLink"/>
                <w:rtl w:val="true"/>
              </w:rPr>
              <w:t>المدلّس</w:t>
            </w:r>
            <w:r>
              <w:rPr>
                <w:rStyle w:val="IndexLink"/>
                <w:rtl w:val="true"/>
              </w:rPr>
              <w:tab/>
            </w:r>
            <w:r>
              <w:rPr>
                <w:rStyle w:val="IndexLink"/>
              </w:rPr>
              <w:t>269</w:t>
            </w:r>
          </w:hyperlink>
        </w:p>
        <w:p>
          <w:pPr>
            <w:pStyle w:val="Contents4"/>
            <w:tabs>
              <w:tab w:val="clear" w:pos="8176"/>
              <w:tab w:val="right" w:pos="9026" w:leader="dot"/>
            </w:tabs>
            <w:rPr/>
          </w:pPr>
          <w:hyperlink w:anchor="__RefHeading___Toc579804_3804643083">
            <w:r>
              <w:rPr>
                <w:webHidden/>
                <w:rStyle w:val="IndexLink"/>
                <w:rtl w:val="true"/>
              </w:rPr>
              <w:t>التدلیس فی نفس الإسناد</w:t>
            </w:r>
            <w:r>
              <w:rPr>
                <w:rStyle w:val="IndexLink"/>
                <w:rtl w:val="true"/>
              </w:rPr>
              <w:tab/>
            </w:r>
            <w:r>
              <w:rPr>
                <w:rStyle w:val="IndexLink"/>
              </w:rPr>
              <w:t>271</w:t>
            </w:r>
          </w:hyperlink>
        </w:p>
        <w:p>
          <w:pPr>
            <w:pStyle w:val="Contents4"/>
            <w:tabs>
              <w:tab w:val="clear" w:pos="8176"/>
              <w:tab w:val="right" w:pos="9026" w:leader="dot"/>
            </w:tabs>
            <w:rPr/>
          </w:pPr>
          <w:hyperlink w:anchor="__RefHeading___Toc579806_3804643083">
            <w:r>
              <w:rPr>
                <w:webHidden/>
                <w:rStyle w:val="IndexLink"/>
                <w:rtl w:val="true"/>
              </w:rPr>
              <w:t>التدلیس فی نفس الإسناد</w:t>
            </w:r>
            <w:r>
              <w:rPr>
                <w:rStyle w:val="IndexLink"/>
                <w:rtl w:val="true"/>
              </w:rPr>
              <w:tab/>
            </w:r>
            <w:r>
              <w:rPr>
                <w:rStyle w:val="IndexLink"/>
              </w:rPr>
              <w:t>271</w:t>
            </w:r>
          </w:hyperlink>
        </w:p>
        <w:p>
          <w:pPr>
            <w:pStyle w:val="Contents4"/>
            <w:tabs>
              <w:tab w:val="clear" w:pos="8176"/>
              <w:tab w:val="right" w:pos="9026" w:leader="dot"/>
            </w:tabs>
            <w:rPr/>
          </w:pPr>
          <w:hyperlink w:anchor="__RefHeading___Toc579808_3804643083">
            <w:r>
              <w:rPr>
                <w:webHidden/>
                <w:rStyle w:val="IndexLink"/>
                <w:rtl w:val="true"/>
              </w:rPr>
              <w:t>التدلیس فی الشیوخ</w:t>
            </w:r>
            <w:r>
              <w:rPr>
                <w:rStyle w:val="IndexLink"/>
                <w:rtl w:val="true"/>
              </w:rPr>
              <w:tab/>
            </w:r>
            <w:r>
              <w:rPr>
                <w:rStyle w:val="IndexLink"/>
              </w:rPr>
              <w:t>272</w:t>
            </w:r>
          </w:hyperlink>
        </w:p>
        <w:p>
          <w:pPr>
            <w:pStyle w:val="Contents4"/>
            <w:tabs>
              <w:tab w:val="clear" w:pos="8176"/>
              <w:tab w:val="right" w:pos="9026" w:leader="dot"/>
            </w:tabs>
            <w:rPr/>
          </w:pPr>
          <w:hyperlink w:anchor="__RefHeading___Toc579810_3804643083">
            <w:r>
              <w:rPr>
                <w:webHidden/>
                <w:rStyle w:val="IndexLink"/>
                <w:rtl w:val="true"/>
              </w:rPr>
              <w:t>التدلیس فی مکان الروایة</w:t>
            </w:r>
            <w:r>
              <w:rPr>
                <w:rStyle w:val="IndexLink"/>
                <w:rtl w:val="true"/>
              </w:rPr>
              <w:tab/>
            </w:r>
            <w:r>
              <w:rPr>
                <w:rStyle w:val="IndexLink"/>
              </w:rPr>
              <w:t>272</w:t>
            </w:r>
          </w:hyperlink>
        </w:p>
        <w:p>
          <w:pPr>
            <w:pStyle w:val="Contents4"/>
            <w:tabs>
              <w:tab w:val="clear" w:pos="8176"/>
              <w:tab w:val="right" w:pos="9026" w:leader="dot"/>
            </w:tabs>
            <w:rPr/>
          </w:pPr>
          <w:hyperlink w:anchor="__RefHeading___Toc579812_3804643083">
            <w:r>
              <w:rPr>
                <w:webHidden/>
                <w:rStyle w:val="IndexLink"/>
                <w:rtl w:val="true"/>
              </w:rPr>
              <w:t>فی أن التدلیس هل هو جرح</w:t>
            </w:r>
            <w:r>
              <w:rPr>
                <w:rStyle w:val="IndexLink"/>
                <w:rtl w:val="true"/>
              </w:rPr>
              <w:tab/>
            </w:r>
            <w:r>
              <w:rPr>
                <w:rStyle w:val="IndexLink"/>
              </w:rPr>
              <w:t>276</w:t>
            </w:r>
          </w:hyperlink>
        </w:p>
        <w:p>
          <w:pPr>
            <w:pStyle w:val="Contents3"/>
            <w:tabs>
              <w:tab w:val="clear" w:pos="8459"/>
              <w:tab w:val="right" w:pos="9026" w:leader="dot"/>
            </w:tabs>
            <w:rPr/>
          </w:pPr>
          <w:hyperlink w:anchor="__RefHeading___Toc579814_3804643083">
            <w:r>
              <w:rPr>
                <w:webHidden/>
                <w:rStyle w:val="IndexLink"/>
                <w:rtl w:val="true"/>
              </w:rPr>
              <w:t>المضطرب</w:t>
            </w:r>
            <w:r>
              <w:rPr>
                <w:rStyle w:val="IndexLink"/>
                <w:rtl w:val="true"/>
              </w:rPr>
              <w:tab/>
            </w:r>
            <w:r>
              <w:rPr>
                <w:rStyle w:val="IndexLink"/>
              </w:rPr>
              <w:t>276</w:t>
            </w:r>
          </w:hyperlink>
        </w:p>
        <w:p>
          <w:pPr>
            <w:pStyle w:val="Contents4"/>
            <w:tabs>
              <w:tab w:val="clear" w:pos="8176"/>
              <w:tab w:val="right" w:pos="9026" w:leader="dot"/>
            </w:tabs>
            <w:rPr/>
          </w:pPr>
          <w:hyperlink w:anchor="__RefHeading___Toc579816_3804643083">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579818_3804643083">
            <w:r>
              <w:rPr>
                <w:webHidden/>
                <w:rStyle w:val="IndexLink"/>
                <w:rtl w:val="true"/>
              </w:rPr>
              <w:t>الاضطراب فی السند</w:t>
            </w:r>
            <w:r>
              <w:rPr>
                <w:rStyle w:val="IndexLink"/>
                <w:rtl w:val="true"/>
              </w:rPr>
              <w:tab/>
            </w:r>
            <w:r>
              <w:rPr>
                <w:rStyle w:val="IndexLink"/>
              </w:rPr>
              <w:t>277</w:t>
            </w:r>
          </w:hyperlink>
        </w:p>
        <w:p>
          <w:pPr>
            <w:pStyle w:val="Contents4"/>
            <w:tabs>
              <w:tab w:val="clear" w:pos="8176"/>
              <w:tab w:val="right" w:pos="9026" w:leader="dot"/>
            </w:tabs>
            <w:rPr/>
          </w:pPr>
          <w:hyperlink w:anchor="__RefHeading___Toc579820_3804643083">
            <w:r>
              <w:rPr>
                <w:webHidden/>
                <w:rStyle w:val="IndexLink"/>
                <w:rtl w:val="true"/>
              </w:rPr>
              <w:t>الاضطراب فی المتن</w:t>
            </w:r>
            <w:r>
              <w:rPr>
                <w:rStyle w:val="IndexLink"/>
                <w:rtl w:val="true"/>
              </w:rPr>
              <w:tab/>
            </w:r>
            <w:r>
              <w:rPr>
                <w:rStyle w:val="IndexLink"/>
              </w:rPr>
              <w:t>277</w:t>
            </w:r>
          </w:hyperlink>
        </w:p>
        <w:p>
          <w:pPr>
            <w:pStyle w:val="Contents3"/>
            <w:tabs>
              <w:tab w:val="clear" w:pos="8459"/>
              <w:tab w:val="right" w:pos="9026" w:leader="dot"/>
            </w:tabs>
            <w:rPr/>
          </w:pPr>
          <w:hyperlink w:anchor="__RefHeading___Toc579822_3804643083">
            <w:r>
              <w:rPr>
                <w:webHidden/>
                <w:rStyle w:val="IndexLink"/>
                <w:rtl w:val="true"/>
              </w:rPr>
              <w:t>المقلوب</w:t>
            </w:r>
            <w:r>
              <w:rPr>
                <w:rStyle w:val="IndexLink"/>
                <w:rtl w:val="true"/>
              </w:rPr>
              <w:tab/>
            </w:r>
            <w:r>
              <w:rPr>
                <w:rStyle w:val="IndexLink"/>
              </w:rPr>
              <w:t>278</w:t>
            </w:r>
          </w:hyperlink>
        </w:p>
        <w:p>
          <w:pPr>
            <w:pStyle w:val="Contents3"/>
            <w:tabs>
              <w:tab w:val="clear" w:pos="8459"/>
              <w:tab w:val="right" w:pos="9026" w:leader="dot"/>
            </w:tabs>
            <w:rPr/>
          </w:pPr>
          <w:hyperlink w:anchor="__RefHeading___Toc579824_3804643083">
            <w:r>
              <w:rPr>
                <w:webHidden/>
                <w:rStyle w:val="IndexLink"/>
                <w:rtl w:val="true"/>
              </w:rPr>
              <w:t>الموضوع</w:t>
            </w:r>
            <w:r>
              <w:rPr>
                <w:rStyle w:val="IndexLink"/>
                <w:rtl w:val="true"/>
              </w:rPr>
              <w:tab/>
            </w:r>
            <w:r>
              <w:rPr>
                <w:rStyle w:val="IndexLink"/>
              </w:rPr>
              <w:t>280</w:t>
            </w:r>
          </w:hyperlink>
        </w:p>
        <w:p>
          <w:pPr>
            <w:pStyle w:val="Contents4"/>
            <w:tabs>
              <w:tab w:val="clear" w:pos="8176"/>
              <w:tab w:val="right" w:pos="9026" w:leader="dot"/>
            </w:tabs>
            <w:rPr/>
          </w:pPr>
          <w:hyperlink w:anchor="__RefHeading___Toc579826_380464308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579828_3804643083">
            <w:r>
              <w:rPr>
                <w:webHidden/>
                <w:rStyle w:val="IndexLink"/>
                <w:rtl w:val="true"/>
              </w:rPr>
              <w:t>فی معرفة الموضوع</w:t>
            </w:r>
            <w:r>
              <w:rPr>
                <w:rStyle w:val="IndexLink"/>
                <w:rtl w:val="true"/>
              </w:rPr>
              <w:tab/>
            </w:r>
            <w:r>
              <w:rPr>
                <w:rStyle w:val="IndexLink"/>
              </w:rPr>
              <w:t>280</w:t>
            </w:r>
          </w:hyperlink>
        </w:p>
        <w:p>
          <w:pPr>
            <w:pStyle w:val="Contents4"/>
            <w:tabs>
              <w:tab w:val="clear" w:pos="8176"/>
              <w:tab w:val="right" w:pos="9026" w:leader="dot"/>
            </w:tabs>
            <w:rPr/>
          </w:pPr>
          <w:hyperlink w:anchor="__RefHeading___Toc579830_3804643083">
            <w:r>
              <w:rPr>
                <w:webHidden/>
                <w:rStyle w:val="IndexLink"/>
                <w:rtl w:val="true"/>
              </w:rPr>
              <w:t>فی أصناف الواضعین</w:t>
            </w:r>
            <w:r>
              <w:rPr>
                <w:rStyle w:val="IndexLink"/>
                <w:rtl w:val="true"/>
              </w:rPr>
              <w:tab/>
            </w:r>
            <w:r>
              <w:rPr>
                <w:rStyle w:val="IndexLink"/>
              </w:rPr>
              <w:t>281</w:t>
            </w:r>
          </w:hyperlink>
        </w:p>
        <w:p>
          <w:pPr>
            <w:pStyle w:val="Contents4"/>
            <w:tabs>
              <w:tab w:val="clear" w:pos="8176"/>
              <w:tab w:val="right" w:pos="9026" w:leader="dot"/>
            </w:tabs>
            <w:rPr/>
          </w:pPr>
          <w:hyperlink w:anchor="__RefHeading___Toc579832_3804643083">
            <w:r>
              <w:rPr>
                <w:webHidden/>
                <w:rStyle w:val="IndexLink"/>
                <w:rtl w:val="true"/>
              </w:rPr>
              <w:t>الکتب المصنّفة فی الأحادیث الموضوعة</w:t>
            </w:r>
            <w:r>
              <w:rPr>
                <w:rStyle w:val="IndexLink"/>
                <w:rtl w:val="true"/>
              </w:rPr>
              <w:tab/>
            </w:r>
            <w:r>
              <w:rPr>
                <w:rStyle w:val="IndexLink"/>
              </w:rPr>
              <w:t>287</w:t>
            </w:r>
          </w:hyperlink>
        </w:p>
        <w:p>
          <w:pPr>
            <w:pStyle w:val="Contents4"/>
            <w:tabs>
              <w:tab w:val="clear" w:pos="8176"/>
              <w:tab w:val="right" w:pos="9026" w:leader="dot"/>
            </w:tabs>
            <w:rPr/>
          </w:pPr>
          <w:hyperlink w:anchor="__RefHeading___Toc579834_3804643083">
            <w:r>
              <w:rPr>
                <w:webHidden/>
                <w:rStyle w:val="IndexLink"/>
                <w:rtl w:val="true"/>
              </w:rPr>
              <w:t>أحادیث موضوعة فی کتاب الشبهات للقضاعی</w:t>
            </w:r>
            <w:r>
              <w:rPr>
                <w:rStyle w:val="IndexLink"/>
                <w:rtl w:val="true"/>
              </w:rPr>
              <w:tab/>
            </w:r>
            <w:r>
              <w:rPr>
                <w:rStyle w:val="IndexLink"/>
              </w:rPr>
              <w:t>288</w:t>
            </w:r>
          </w:hyperlink>
        </w:p>
        <w:p>
          <w:pPr>
            <w:pStyle w:val="Contents4"/>
            <w:tabs>
              <w:tab w:val="clear" w:pos="8176"/>
              <w:tab w:val="right" w:pos="9026" w:leader="dot"/>
            </w:tabs>
            <w:rPr/>
          </w:pPr>
          <w:hyperlink w:anchor="__RefHeading___Toc579836_3804643083">
            <w:r>
              <w:rPr>
                <w:webHidden/>
                <w:rStyle w:val="IndexLink"/>
                <w:rtl w:val="true"/>
              </w:rPr>
              <w:t>وجود الموضوعات فی الصحاح الست</w:t>
            </w:r>
            <w:r>
              <w:rPr>
                <w:rStyle w:val="IndexLink"/>
                <w:rtl w:val="true"/>
              </w:rPr>
              <w:tab/>
            </w:r>
            <w:r>
              <w:rPr>
                <w:rStyle w:val="IndexLink"/>
              </w:rPr>
              <w:t>291</w:t>
            </w:r>
          </w:hyperlink>
        </w:p>
        <w:p>
          <w:pPr>
            <w:pStyle w:val="Contents3"/>
            <w:tabs>
              <w:tab w:val="clear" w:pos="8459"/>
              <w:tab w:val="right" w:pos="9026" w:leader="dot"/>
            </w:tabs>
            <w:rPr/>
          </w:pPr>
          <w:hyperlink w:anchor="__RefHeading___Toc579838_3804643083">
            <w:r>
              <w:rPr>
                <w:webHidden/>
                <w:rStyle w:val="IndexLink"/>
                <w:rtl w:val="true"/>
              </w:rPr>
              <w:t>تتمّة</w:t>
            </w:r>
            <w:r>
              <w:rPr>
                <w:rStyle w:val="IndexLink"/>
                <w:rtl w:val="true"/>
              </w:rPr>
              <w:tab/>
            </w:r>
            <w:r>
              <w:rPr>
                <w:rStyle w:val="IndexLink"/>
              </w:rPr>
              <w:t>292</w:t>
            </w:r>
          </w:hyperlink>
        </w:p>
        <w:p>
          <w:pPr>
            <w:pStyle w:val="Contents4"/>
            <w:tabs>
              <w:tab w:val="clear" w:pos="8176"/>
              <w:tab w:val="right" w:pos="9026" w:leader="dot"/>
            </w:tabs>
            <w:rPr/>
          </w:pPr>
          <w:hyperlink w:anchor="__RefHeading___Toc579840_3804643083">
            <w:r>
              <w:rPr>
                <w:webHidden/>
                <w:rStyle w:val="IndexLink"/>
                <w:rtl w:val="true"/>
              </w:rPr>
              <w:t>ما کان ضعیف السند لا یصحّ فیه تضعیف المتن</w:t>
            </w:r>
            <w:r>
              <w:rPr>
                <w:rStyle w:val="IndexLink"/>
                <w:rtl w:val="true"/>
              </w:rPr>
              <w:tab/>
            </w:r>
            <w:r>
              <w:rPr>
                <w:rStyle w:val="IndexLink"/>
              </w:rPr>
              <w:t>292</w:t>
            </w:r>
          </w:hyperlink>
        </w:p>
        <w:p>
          <w:pPr>
            <w:pStyle w:val="Contents4"/>
            <w:tabs>
              <w:tab w:val="clear" w:pos="8176"/>
              <w:tab w:val="right" w:pos="9026" w:leader="dot"/>
            </w:tabs>
            <w:rPr/>
          </w:pPr>
          <w:hyperlink w:anchor="__RefHeading___Toc579842_3804643083">
            <w:r>
              <w:rPr>
                <w:webHidden/>
                <w:rStyle w:val="IndexLink"/>
                <w:rtl w:val="true"/>
              </w:rPr>
              <w:t>لا یجوز روایة الموضوع من غیر بیان حاله</w:t>
            </w:r>
            <w:r>
              <w:rPr>
                <w:rStyle w:val="IndexLink"/>
                <w:rtl w:val="true"/>
              </w:rPr>
              <w:tab/>
            </w:r>
            <w:r>
              <w:rPr>
                <w:rStyle w:val="IndexLink"/>
              </w:rPr>
              <w:t>292</w:t>
            </w:r>
          </w:hyperlink>
        </w:p>
        <w:p>
          <w:pPr>
            <w:pStyle w:val="Contents4"/>
            <w:tabs>
              <w:tab w:val="clear" w:pos="8176"/>
              <w:tab w:val="right" w:pos="9026" w:leader="dot"/>
            </w:tabs>
            <w:rPr/>
          </w:pPr>
          <w:hyperlink w:anchor="__RefHeading___Toc579844_3804643083">
            <w:r>
              <w:rPr>
                <w:webHidden/>
                <w:rStyle w:val="IndexLink"/>
                <w:rtl w:val="true"/>
              </w:rPr>
              <w:t>کیفیّة روایة الحدیث الضعیف</w:t>
            </w:r>
            <w:r>
              <w:rPr>
                <w:rStyle w:val="IndexLink"/>
                <w:rtl w:val="true"/>
              </w:rPr>
              <w:tab/>
            </w:r>
            <w:r>
              <w:rPr>
                <w:rStyle w:val="IndexLink"/>
              </w:rPr>
              <w:t>293</w:t>
            </w:r>
          </w:hyperlink>
        </w:p>
        <w:p>
          <w:pPr>
            <w:pStyle w:val="Contents2"/>
            <w:tabs>
              <w:tab w:val="clear" w:pos="8743"/>
              <w:tab w:val="right" w:pos="9026" w:leader="dot"/>
            </w:tabs>
            <w:rPr/>
          </w:pPr>
          <w:hyperlink w:anchor="__RefHeading___Toc579846_3804643083">
            <w:r>
              <w:rPr>
                <w:webHidden/>
                <w:rStyle w:val="IndexLink"/>
                <w:rtl w:val="true"/>
              </w:rPr>
              <w:t>الراشحة الثامنة و الثلاثون فی الفرق بین الحدیث القدسی و القرآن و بینه و بین الأحادیث النبویّة</w:t>
            </w:r>
            <w:r>
              <w:rPr>
                <w:rStyle w:val="IndexLink"/>
                <w:rtl w:val="true"/>
              </w:rPr>
              <w:tab/>
            </w:r>
            <w:r>
              <w:rPr>
                <w:rStyle w:val="IndexLink"/>
              </w:rPr>
              <w:t>294</w:t>
            </w:r>
          </w:hyperlink>
        </w:p>
        <w:p>
          <w:pPr>
            <w:pStyle w:val="Contents3"/>
            <w:tabs>
              <w:tab w:val="clear" w:pos="8459"/>
              <w:tab w:val="right" w:pos="9026" w:leader="dot"/>
            </w:tabs>
            <w:rPr/>
          </w:pPr>
          <w:hyperlink w:anchor="__RefHeading___Toc579848_3804643083">
            <w:r>
              <w:rPr>
                <w:webHidden/>
                <w:rStyle w:val="IndexLink"/>
                <w:rtl w:val="true"/>
              </w:rPr>
              <w:t xml:space="preserve">[ </w:t>
            </w:r>
            <w:r>
              <w:rPr>
                <w:rStyle w:val="IndexLink"/>
                <w:rtl w:val="true"/>
              </w:rPr>
              <w:t xml:space="preserve">فی الفرق بین الحدیث القدسی والقرآن </w:t>
            </w:r>
            <w:r>
              <w:rPr>
                <w:rStyle w:val="IndexLink"/>
                <w:rtl w:val="true"/>
              </w:rPr>
              <w:t>]</w:t>
              <w:tab/>
            </w:r>
            <w:r>
              <w:rPr>
                <w:rStyle w:val="IndexLink"/>
              </w:rPr>
              <w:t>294</w:t>
            </w:r>
          </w:hyperlink>
        </w:p>
        <w:p>
          <w:pPr>
            <w:pStyle w:val="Contents4"/>
            <w:tabs>
              <w:tab w:val="clear" w:pos="8176"/>
              <w:tab w:val="right" w:pos="9026" w:leader="dot"/>
            </w:tabs>
            <w:rPr/>
          </w:pPr>
          <w:hyperlink w:anchor="__RefHeading___Toc579850_3804643083">
            <w:r>
              <w:rPr>
                <w:webHidden/>
                <w:rStyle w:val="IndexLink"/>
                <w:rtl w:val="true"/>
              </w:rPr>
              <w:t xml:space="preserve">[ </w:t>
            </w:r>
            <w:r>
              <w:rPr>
                <w:rStyle w:val="IndexLink"/>
                <w:rtl w:val="true"/>
              </w:rPr>
              <w:t xml:space="preserve">وبینه وبین الأحادیث النبویّة </w:t>
            </w:r>
            <w:r>
              <w:rPr>
                <w:rStyle w:val="IndexLink"/>
                <w:rtl w:val="true"/>
              </w:rPr>
              <w:t>]</w:t>
              <w:tab/>
            </w:r>
            <w:r>
              <w:rPr>
                <w:rStyle w:val="IndexLink"/>
              </w:rPr>
              <w:t>294</w:t>
            </w:r>
          </w:hyperlink>
        </w:p>
        <w:p>
          <w:pPr>
            <w:pStyle w:val="Contents3"/>
            <w:tabs>
              <w:tab w:val="clear" w:pos="8459"/>
              <w:tab w:val="right" w:pos="9026" w:leader="dot"/>
            </w:tabs>
            <w:rPr/>
          </w:pPr>
          <w:hyperlink w:anchor="__RefHeading___Toc579852_3804643083">
            <w:r>
              <w:rPr>
                <w:webHidden/>
                <w:rStyle w:val="IndexLink"/>
                <w:rtl w:val="true"/>
              </w:rPr>
              <w:t>حقیقة الوحی علی ما أدّت إلیه الأُصول العقلیّة</w:t>
            </w:r>
            <w:r>
              <w:rPr>
                <w:rStyle w:val="IndexLink"/>
                <w:rtl w:val="true"/>
              </w:rPr>
              <w:tab/>
            </w:r>
            <w:r>
              <w:rPr>
                <w:rStyle w:val="IndexLink"/>
              </w:rPr>
              <w:t>295</w:t>
            </w:r>
          </w:hyperlink>
        </w:p>
        <w:p>
          <w:pPr>
            <w:pStyle w:val="Contents3"/>
            <w:tabs>
              <w:tab w:val="clear" w:pos="8459"/>
              <w:tab w:val="right" w:pos="9026" w:leader="dot"/>
            </w:tabs>
            <w:rPr/>
          </w:pPr>
          <w:hyperlink w:anchor="__RefHeading___Toc579854_3804643083">
            <w:r>
              <w:rPr>
                <w:webHidden/>
                <w:rStyle w:val="IndexLink"/>
                <w:rtl w:val="true"/>
              </w:rPr>
              <w:t>مراتب الوحی بحسب أحوال النفس و مقاماتها</w:t>
            </w:r>
            <w:r>
              <w:rPr>
                <w:rStyle w:val="IndexLink"/>
                <w:rtl w:val="true"/>
              </w:rPr>
              <w:tab/>
            </w:r>
            <w:r>
              <w:rPr>
                <w:rStyle w:val="IndexLink"/>
              </w:rPr>
              <w:t>296</w:t>
            </w:r>
          </w:hyperlink>
        </w:p>
        <w:p>
          <w:pPr>
            <w:pStyle w:val="Contents2"/>
            <w:tabs>
              <w:tab w:val="clear" w:pos="8743"/>
              <w:tab w:val="right" w:pos="9026" w:leader="dot"/>
            </w:tabs>
            <w:rPr/>
          </w:pPr>
          <w:hyperlink w:anchor="__RefHeading___Toc579856_3804643083">
            <w:r>
              <w:rPr>
                <w:webHidden/>
                <w:rStyle w:val="IndexLink"/>
                <w:rtl w:val="true"/>
              </w:rPr>
              <w:t>الراشحة التاسعة و الثلاثون فی أقسام موارد حکم الفعل</w:t>
            </w:r>
            <w:r>
              <w:rPr>
                <w:rStyle w:val="IndexLink"/>
                <w:rtl w:val="true"/>
              </w:rPr>
              <w:tab/>
            </w:r>
            <w:r>
              <w:rPr>
                <w:rStyle w:val="IndexLink"/>
              </w:rPr>
              <w:t>298</w:t>
            </w:r>
          </w:hyperlink>
        </w:p>
        <w:p>
          <w:pPr>
            <w:pStyle w:val="Contents3"/>
            <w:tabs>
              <w:tab w:val="clear" w:pos="8459"/>
              <w:tab w:val="right" w:pos="9026" w:leader="dot"/>
            </w:tabs>
            <w:rPr/>
          </w:pPr>
          <w:hyperlink w:anchor="__RefHeading___Toc579858_3804643083">
            <w:r>
              <w:rPr>
                <w:webHidden/>
                <w:rStyle w:val="IndexLink"/>
                <w:rtl w:val="true"/>
              </w:rPr>
              <w:t xml:space="preserve">[ </w:t>
            </w:r>
            <w:r>
              <w:rPr>
                <w:rStyle w:val="IndexLink"/>
                <w:rtl w:val="true"/>
              </w:rPr>
              <w:t xml:space="preserve">فی أقسام موارد حکم العقل </w:t>
            </w:r>
            <w:r>
              <w:rPr>
                <w:rStyle w:val="IndexLink"/>
                <w:rtl w:val="true"/>
              </w:rPr>
              <w:t>]</w:t>
              <w:tab/>
            </w:r>
            <w:r>
              <w:rPr>
                <w:rStyle w:val="IndexLink"/>
              </w:rPr>
              <w:t>298</w:t>
            </w:r>
          </w:hyperlink>
        </w:p>
        <w:p>
          <w:pPr>
            <w:pStyle w:val="Contents3"/>
            <w:tabs>
              <w:tab w:val="clear" w:pos="8459"/>
              <w:tab w:val="right" w:pos="9026" w:leader="dot"/>
            </w:tabs>
            <w:rPr/>
          </w:pPr>
          <w:hyperlink w:anchor="__RefHeading___Toc579860_3804643083">
            <w:r>
              <w:rPr>
                <w:webHidden/>
                <w:rStyle w:val="IndexLink"/>
                <w:rtl w:val="true"/>
              </w:rPr>
              <w:t>مقدّمة الواجب المطلق</w:t>
            </w:r>
            <w:r>
              <w:rPr>
                <w:rStyle w:val="IndexLink"/>
                <w:rtl w:val="true"/>
              </w:rPr>
              <w:tab/>
            </w:r>
            <w:r>
              <w:rPr>
                <w:rStyle w:val="IndexLink"/>
              </w:rPr>
              <w:t>299</w:t>
            </w:r>
          </w:hyperlink>
        </w:p>
        <w:p>
          <w:pPr>
            <w:pStyle w:val="Contents3"/>
            <w:tabs>
              <w:tab w:val="clear" w:pos="8459"/>
              <w:tab w:val="right" w:pos="9026" w:leader="dot"/>
            </w:tabs>
            <w:rPr/>
          </w:pPr>
          <w:hyperlink w:anchor="__RefHeading___Toc579862_3804643083">
            <w:r>
              <w:rPr>
                <w:webHidden/>
                <w:rStyle w:val="IndexLink"/>
                <w:rtl w:val="true"/>
              </w:rPr>
              <w:t>لحن الخطاب</w:t>
            </w:r>
            <w:r>
              <w:rPr>
                <w:rStyle w:val="IndexLink"/>
                <w:rtl w:val="true"/>
              </w:rPr>
              <w:tab/>
            </w:r>
            <w:r>
              <w:rPr>
                <w:rStyle w:val="IndexLink"/>
              </w:rPr>
              <w:t>299</w:t>
            </w:r>
          </w:hyperlink>
        </w:p>
        <w:p>
          <w:pPr>
            <w:pStyle w:val="Contents3"/>
            <w:tabs>
              <w:tab w:val="clear" w:pos="8459"/>
              <w:tab w:val="right" w:pos="9026" w:leader="dot"/>
            </w:tabs>
            <w:rPr/>
          </w:pPr>
          <w:hyperlink w:anchor="__RefHeading___Toc579864_3804643083">
            <w:r>
              <w:rPr>
                <w:webHidden/>
                <w:rStyle w:val="IndexLink"/>
                <w:rtl w:val="true"/>
              </w:rPr>
              <w:t>فحوی الخطاب</w:t>
            </w:r>
            <w:r>
              <w:rPr>
                <w:rStyle w:val="IndexLink"/>
                <w:rtl w:val="true"/>
              </w:rPr>
              <w:tab/>
            </w:r>
            <w:r>
              <w:rPr>
                <w:rStyle w:val="IndexLink"/>
              </w:rPr>
              <w:t>300</w:t>
            </w:r>
          </w:hyperlink>
        </w:p>
        <w:p>
          <w:pPr>
            <w:pStyle w:val="Contents3"/>
            <w:tabs>
              <w:tab w:val="clear" w:pos="8459"/>
              <w:tab w:val="right" w:pos="9026" w:leader="dot"/>
            </w:tabs>
            <w:rPr/>
          </w:pPr>
          <w:hyperlink w:anchor="__RefHeading___Toc579866_3804643083">
            <w:r>
              <w:rPr>
                <w:webHidden/>
                <w:rStyle w:val="IndexLink"/>
                <w:rtl w:val="true"/>
              </w:rPr>
              <w:t>المفاهیم</w:t>
            </w:r>
            <w:r>
              <w:rPr>
                <w:rStyle w:val="IndexLink"/>
                <w:rtl w:val="true"/>
              </w:rPr>
              <w:tab/>
            </w:r>
            <w:r>
              <w:rPr>
                <w:rStyle w:val="IndexLink"/>
              </w:rPr>
              <w:t>300</w:t>
            </w:r>
          </w:hyperlink>
        </w:p>
        <w:p>
          <w:pPr>
            <w:pStyle w:val="Contents3"/>
            <w:tabs>
              <w:tab w:val="clear" w:pos="8459"/>
              <w:tab w:val="right" w:pos="9026" w:leader="dot"/>
            </w:tabs>
            <w:rPr/>
          </w:pPr>
          <w:hyperlink w:anchor="__RefHeading___Toc579868_3804643083">
            <w:r>
              <w:rPr>
                <w:webHidden/>
                <w:rStyle w:val="IndexLink"/>
                <w:rtl w:val="true"/>
              </w:rPr>
              <w:t>مفهوم الوصف</w:t>
            </w:r>
            <w:r>
              <w:rPr>
                <w:rStyle w:val="IndexLink"/>
                <w:rtl w:val="true"/>
              </w:rPr>
              <w:tab/>
            </w:r>
            <w:r>
              <w:rPr>
                <w:rStyle w:val="IndexLink"/>
              </w:rPr>
              <w:t>300</w:t>
            </w:r>
          </w:hyperlink>
        </w:p>
        <w:p>
          <w:pPr>
            <w:pStyle w:val="Contents3"/>
            <w:tabs>
              <w:tab w:val="clear" w:pos="8459"/>
              <w:tab w:val="right" w:pos="9026" w:leader="dot"/>
            </w:tabs>
            <w:rPr/>
          </w:pPr>
          <w:hyperlink w:anchor="__RefHeading___Toc579870_3804643083">
            <w:r>
              <w:rPr>
                <w:webHidden/>
                <w:rStyle w:val="IndexLink"/>
                <w:rtl w:val="true"/>
              </w:rPr>
              <w:t>مفهوم الشرط</w:t>
            </w:r>
            <w:r>
              <w:rPr>
                <w:rStyle w:val="IndexLink"/>
                <w:rtl w:val="true"/>
              </w:rPr>
              <w:tab/>
            </w:r>
            <w:r>
              <w:rPr>
                <w:rStyle w:val="IndexLink"/>
              </w:rPr>
              <w:t>301</w:t>
            </w:r>
          </w:hyperlink>
        </w:p>
        <w:p>
          <w:pPr>
            <w:pStyle w:val="Contents3"/>
            <w:tabs>
              <w:tab w:val="clear" w:pos="8459"/>
              <w:tab w:val="right" w:pos="9026" w:leader="dot"/>
            </w:tabs>
            <w:rPr/>
          </w:pPr>
          <w:hyperlink w:anchor="__RefHeading___Toc579872_3804643083">
            <w:r>
              <w:rPr>
                <w:webHidden/>
                <w:rStyle w:val="IndexLink"/>
                <w:rtl w:val="true"/>
              </w:rPr>
              <w:t>مفهوم الغایة</w:t>
            </w:r>
            <w:r>
              <w:rPr>
                <w:rStyle w:val="IndexLink"/>
                <w:rtl w:val="true"/>
              </w:rPr>
              <w:tab/>
            </w:r>
            <w:r>
              <w:rPr>
                <w:rStyle w:val="IndexLink"/>
              </w:rPr>
              <w:t>302</w:t>
            </w:r>
          </w:hyperlink>
        </w:p>
        <w:p>
          <w:pPr>
            <w:pStyle w:val="Contents3"/>
            <w:tabs>
              <w:tab w:val="clear" w:pos="8459"/>
              <w:tab w:val="right" w:pos="9026" w:leader="dot"/>
            </w:tabs>
            <w:rPr/>
          </w:pPr>
          <w:hyperlink w:anchor="__RefHeading___Toc579874_3804643083">
            <w:r>
              <w:rPr>
                <w:webHidden/>
                <w:rStyle w:val="IndexLink"/>
                <w:rtl w:val="true"/>
              </w:rPr>
              <w:t>مفهوم الحصر</w:t>
            </w:r>
            <w:r>
              <w:rPr>
                <w:rStyle w:val="IndexLink"/>
                <w:rtl w:val="true"/>
              </w:rPr>
              <w:tab/>
            </w:r>
            <w:r>
              <w:rPr>
                <w:rStyle w:val="IndexLink"/>
              </w:rPr>
              <w:t>303</w:t>
            </w:r>
          </w:hyperlink>
        </w:p>
        <w:p>
          <w:pPr>
            <w:pStyle w:val="Contents3"/>
            <w:tabs>
              <w:tab w:val="clear" w:pos="8459"/>
              <w:tab w:val="right" w:pos="9026" w:leader="dot"/>
            </w:tabs>
            <w:rPr/>
          </w:pPr>
          <w:hyperlink w:anchor="__RefHeading___Toc579876_3804643083">
            <w:r>
              <w:rPr>
                <w:webHidden/>
                <w:rStyle w:val="IndexLink"/>
                <w:rtl w:val="true"/>
              </w:rPr>
              <w:t>مفهوم إنّما</w:t>
            </w:r>
            <w:r>
              <w:rPr>
                <w:rStyle w:val="IndexLink"/>
                <w:rtl w:val="true"/>
              </w:rPr>
              <w:tab/>
            </w:r>
            <w:r>
              <w:rPr>
                <w:rStyle w:val="IndexLink"/>
              </w:rPr>
              <w:t>303</w:t>
            </w:r>
          </w:hyperlink>
        </w:p>
        <w:p>
          <w:pPr>
            <w:pStyle w:val="Contents3"/>
            <w:tabs>
              <w:tab w:val="clear" w:pos="8459"/>
              <w:tab w:val="right" w:pos="9026" w:leader="dot"/>
            </w:tabs>
            <w:rPr/>
          </w:pPr>
          <w:hyperlink w:anchor="__RefHeading___Toc579878_3804643083">
            <w:r>
              <w:rPr>
                <w:webHidden/>
                <w:rStyle w:val="IndexLink"/>
                <w:rtl w:val="true"/>
              </w:rPr>
              <w:t>مفهوم الاستثناء</w:t>
            </w:r>
            <w:r>
              <w:rPr>
                <w:rStyle w:val="IndexLink"/>
                <w:rtl w:val="true"/>
              </w:rPr>
              <w:tab/>
            </w:r>
            <w:r>
              <w:rPr>
                <w:rStyle w:val="IndexLink"/>
              </w:rPr>
              <w:t>303</w:t>
            </w:r>
          </w:hyperlink>
        </w:p>
        <w:p>
          <w:pPr>
            <w:pStyle w:val="Contents3"/>
            <w:tabs>
              <w:tab w:val="clear" w:pos="8459"/>
              <w:tab w:val="right" w:pos="9026" w:leader="dot"/>
            </w:tabs>
            <w:rPr/>
          </w:pPr>
          <w:hyperlink w:anchor="__RefHeading___Toc579880_3804643083">
            <w:r>
              <w:rPr>
                <w:webHidden/>
                <w:rStyle w:val="IndexLink"/>
                <w:rtl w:val="true"/>
              </w:rPr>
              <w:t>مفهوم العدد</w:t>
            </w:r>
            <w:r>
              <w:rPr>
                <w:rStyle w:val="IndexLink"/>
                <w:rtl w:val="true"/>
              </w:rPr>
              <w:tab/>
            </w:r>
            <w:r>
              <w:rPr>
                <w:rStyle w:val="IndexLink"/>
              </w:rPr>
              <w:t>308</w:t>
            </w:r>
          </w:hyperlink>
        </w:p>
        <w:p>
          <w:pPr>
            <w:pStyle w:val="Contents2"/>
            <w:tabs>
              <w:tab w:val="clear" w:pos="8743"/>
              <w:tab w:val="right" w:pos="9026" w:leader="dot"/>
            </w:tabs>
            <w:rPr/>
          </w:pPr>
          <w:hyperlink w:anchor="__RefHeading___Toc579882_3804643083">
            <w:r>
              <w:rPr>
                <w:webHidden/>
                <w:rStyle w:val="IndexLink"/>
                <w:rtl w:val="true"/>
              </w:rPr>
              <w:t>فهرس الموضوعات</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78_31222"/>
      <w:bookmarkStart w:id="1" w:name="pg2178_31222"/>
      <w:bookmarkEnd w:id="1"/>
    </w:p>
    <w:p>
      <w:pPr>
        <w:pStyle w:val="Heading2"/>
        <w:numPr>
          <w:ilvl w:val="1"/>
          <w:numId w:val="1"/>
        </w:numPr>
        <w:rPr/>
      </w:pPr>
      <w:bookmarkStart w:id="2" w:name="pg2178_31222"/>
      <w:bookmarkStart w:id="3" w:name="__RefHeading___Toc579410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محمدباقربن‌محمد،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الرواشح‌السماویه فی شرح‌الاحادیث‌الامامیه</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الرواشح السماویه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للمیرداماد محمدباقر الحسینی‌الاسترآبادی ؛ تحقیق غلامحسین قیصریه‌ها و نعمةالله الجلیلی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للطباعه والنشر،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غلامحسین، </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جلیلی، نعمت‌الله،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۱۰۳۹۹۴۰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9412_3804643083"/>
      <w:bookmarkStart w:id="6" w:name="_Toc2"/>
      <w:bookmarkEnd w:id="5"/>
      <w:r>
        <w:rPr>
          <w:rtl w:val="true"/>
        </w:rPr>
        <w:t>اشارة</w:t>
      </w:r>
      <w:bookmarkStart w:id="7" w:name="pg2178_31237"/>
      <w:bookmarkEnd w:id="6"/>
    </w:p>
    <w:p>
      <w:pPr>
        <w:pStyle w:val="Heading2"/>
        <w:numPr>
          <w:ilvl w:val="1"/>
          <w:numId w:val="1"/>
        </w:numPr>
        <w:rPr/>
      </w:pPr>
      <w:bookmarkStart w:id="8" w:name="__RefHeading___Toc579414_3804643083"/>
      <w:bookmarkStart w:id="9" w:name="_Toc3"/>
      <w:bookmarkEnd w:id="7"/>
      <w:bookmarkEnd w:id="8"/>
      <w:r>
        <w:rPr>
          <w:rtl w:val="true"/>
        </w:rPr>
        <w:t>التصدیر</w:t>
      </w:r>
      <w:bookmarkEnd w:id="9"/>
    </w:p>
    <w:p>
      <w:pPr>
        <w:pStyle w:val="BookText"/>
        <w:rPr/>
      </w:pPr>
      <w:r>
        <w:rPr>
          <w:rFonts w:ascii="Amiri" w:hAnsi="Amiri" w:eastAsia="Amiri" w:cs="Amiri"/>
          <w:color w:val="111111"/>
          <w:sz w:val="28"/>
          <w:sz w:val="28"/>
          <w:szCs w:val="28"/>
          <w:rtl w:val="true"/>
          <w:lang w:bidi="ar-SA"/>
        </w:rPr>
        <w:t>الحمد للّه ربّ العالمین وصلّی اللّه علی نبیّنا محمّد وعلی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ریب فی أنّ الحدیث الشریف أهمّ میراث نفیس ومخلّد ورثناه عن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أثری مصدر للفکر الدینی وللتشریع الإسلامی من بعد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السهم الأوفر فی معرفة الإسلام والتعریف به ، وفی بلورة وتطوّر العلوم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غدا بحدّ ذاته مصدرا لانبثاق علوم متعدّدة اُخری کعلم الرجال ، وعلم درایة الحدیث ، وفقه الحدیث ، ومصطلحات الحدیث ، و غریب الحدیث ، وهی علوم أوجدتها الضرورة وجاءت فی سبیل صیانة واستیعاب محتوی هذا التراث القیّم ، وتطورت ضمن 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بذل کلّ واحد من علماء الدین مقدارا من الجهد بما یتناسب مع أحواله ومتطلبات عصره فی مجال تحدید الموضوعات وتبیین أُسس وقواعد کلّ واحد من هذه الفروع ، فخلفوا وراءهم آثارا ومؤلفات لا یُستهان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الإشارة إلی أنّ علم الدرایة یدخل فی عداد أهمّ فروع علوم الحدیث ، ومن جملة مهامّه دراسة وتمحیص الحدیث من جوانب وزوایا مختلفة ، ویضطلع بوظیفة تقسیم وتبویب وتقییم أقسام الحدیث بالأسالیب والقواعد المناسبة لهذا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أنّ هذا العلم لم یکن موضع إهتمام عند المتقدّمین من علماء الشیعة علی نحوٍ مستقلٍ ، إلاّ أنّ أُسسه وقواعده کانت تحظی باهتمامهم ، حتی أنّهم رسموا الکثیر من أبحاثه وعیّنوا قواعده فی مقدّمة کتبهم الحدیثیة ، وبین طیات بحوثهم الاُصولیة والرجالیة والفقهیة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إن أوّل من بحث موضوعات علم الدرایة بشکل مستقل وأفرد له رسالة مستقلة</w:t>
      </w:r>
    </w:p>
    <w:p>
      <w:pPr>
        <w:pStyle w:val="BookText"/>
        <w:rPr/>
      </w:pPr>
      <w:r>
        <w:rPr>
          <w:rFonts w:ascii="IRNazanin" w:hAnsi="IRNazanin" w:eastAsia="IRNazanin"/>
          <w:color w:val="111111"/>
          <w:sz w:val="28"/>
          <w:sz w:val="28"/>
          <w:szCs w:val="28"/>
          <w:rtl w:val="true"/>
          <w:lang w:bidi="fa-IR"/>
        </w:rPr>
        <w:t xml:space="preserve">هو الشهید الثانی زین الدین العاملی الذی ألّف فی بدایة المطاف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شرحها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اقتفی أثره تلمیذه حسین بن عبد الصمد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الذین لمعت أسماؤهم فی هذا المیدان نشیر إلی العلاّمة المحقّق المیر محمّد باقر الحسینی الأسترآبادی المعروف باسم المیرداماد العالم الشیعی الألمعی فی القرن الحادی عشر للهجرة الذی تناول بحث ودراسة علم درایة الحدیث بکلّ دقّة، وألّف کتابا نافعا فی هذا العلم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تولّی قسم تحقیق وتنقیح النصوص الحدیثیة فی مرکز دراسات دار الحدیث مهمة تحقیق وتنقیح هذا الکتاب الثمین؛ لیکون فی متناول أیدی طلبة الحوزات العلمیة والباحثین فی حقل علوم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ونعرب فی ختام المطاف عن جزیل شکرنا وتقدیرنا إلی الشیوخ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قصیریه ها و نعمت اللّه جلیلی ، و عباس محمّدی ، و غلام رضا نقی الذین تبنّوا مهمّة تحقیقه وتنقیحه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أن یتقبّل منّا ویجعله ذخرا لنا ولهم لیوم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إحیاء التراث</w:t>
      </w:r>
    </w:p>
    <w:p>
      <w:pPr>
        <w:pStyle w:val="BookText"/>
        <w:rPr/>
      </w:pPr>
      <w:r>
        <w:rPr>
          <w:rFonts w:ascii="IRNazanin" w:hAnsi="IRNazanin" w:eastAsia="IRNazanin"/>
          <w:color w:val="111111"/>
          <w:sz w:val="28"/>
          <w:sz w:val="28"/>
          <w:szCs w:val="28"/>
          <w:rtl w:val="true"/>
          <w:lang w:bidi="fa-IR"/>
        </w:rPr>
        <w:t>فی مرکز بحوثِ دارالحدیث</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أوسط الناطقی</w:t>
      </w:r>
      <w:bookmarkStart w:id="10" w:name="pg2178_31246"/>
    </w:p>
    <w:p>
      <w:pPr>
        <w:pStyle w:val="Heading2"/>
        <w:numPr>
          <w:ilvl w:val="1"/>
          <w:numId w:val="1"/>
        </w:numPr>
        <w:rPr/>
      </w:pPr>
      <w:bookmarkStart w:id="11" w:name="__RefHeading___Toc579416_3804643083"/>
      <w:bookmarkStart w:id="12" w:name="_Toc4"/>
      <w:bookmarkEnd w:id="10"/>
      <w:bookmarkEnd w:id="11"/>
      <w:r>
        <w:rPr>
          <w:rtl w:val="true"/>
        </w:rPr>
        <w:t>مقدّمة التحقیق</w:t>
      </w:r>
      <w:bookmarkEnd w:id="12"/>
    </w:p>
    <w:p>
      <w:pPr>
        <w:pStyle w:val="Heading3"/>
        <w:numPr>
          <w:ilvl w:val="2"/>
          <w:numId w:val="1"/>
        </w:numPr>
        <w:rPr/>
      </w:pPr>
      <w:bookmarkStart w:id="13" w:name="__RefHeading___Toc579418_3804643083"/>
      <w:bookmarkStart w:id="14" w:name="_Toc5"/>
      <w:bookmarkEnd w:id="13"/>
      <w:r>
        <w:rPr>
          <w:rtl w:val="true"/>
        </w:rPr>
        <w:t>اشاره</w:t>
      </w:r>
      <w:bookmarkEnd w:id="14"/>
    </w:p>
    <w:p>
      <w:pPr>
        <w:pStyle w:val="Heading3"/>
        <w:numPr>
          <w:ilvl w:val="2"/>
          <w:numId w:val="1"/>
        </w:numPr>
        <w:rPr/>
      </w:pPr>
      <w:bookmarkStart w:id="15" w:name="__RefHeading___Toc579420_3804643083"/>
      <w:bookmarkStart w:id="16" w:name="_Toc6"/>
      <w:bookmarkEnd w:id="15"/>
      <w:r>
        <w:rPr>
          <w:rtl w:val="true"/>
        </w:rPr>
        <w:t>المؤلّف</w:t>
      </w:r>
      <w:bookmarkEnd w:id="16"/>
    </w:p>
    <w:p>
      <w:pPr>
        <w:pStyle w:val="BookText"/>
        <w:rPr/>
      </w:pPr>
      <w:r>
        <w:rPr>
          <w:rFonts w:ascii="IRNazanin" w:hAnsi="IRNazanin" w:eastAsia="IRNazanin"/>
          <w:color w:val="111111"/>
          <w:sz w:val="28"/>
          <w:sz w:val="28"/>
          <w:szCs w:val="28"/>
          <w:rtl w:val="true"/>
          <w:lang w:bidi="fa-IR"/>
        </w:rPr>
        <w:t xml:space="preserve">هو السیّد محمّد باقر بن شمس الدین محمّد الحسینی الأسترآبادی الأصل ، أصفهانی المنشأ والموطن ،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أعلام القرن الحادی عشر ومن کبار مؤلّفی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خلّف من الآثار فی شتّی المعارف والعلوم من الفلسفة والفقه والأُصول والحدیث والتفسیر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مدّة طویلة فی المشهد الرضوی وکان مشتغلاً بالتحقیق فی آثار الفلاسفة سیّما ابن سینا ثمّ سافر إلی قزوین وأقام مدّة بها ، ثمّ سافر إلی کاشان ، وبالنهایة إلی أصفهان واهتمّ بإحیاء الفلسفة الإسلامیّة والتدریس والتألیف فی مختلف العلوم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أثنی علیه کثیرٌ من العلماء فی کتب التراجم ونحن نکتفی بما قاله تلمیذه الحکیم الإلهی والفیلسوف الربّانی صدر الدین محمّد الشیرازی فی شرح أُصول الکافی ، والسیّد علیخان بن میرزا أحمد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 لمحاسن أعیان علماء العصر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سیّدی وسندی وأُستاذی واستنادی فی المعالم الدینیّة والعلوم الإلهیّة والمعارف الحقیقیّة والأُصول الیقینیّة السیّد الأجلّ الأنور ، العالم المقدّس الأزهر ، الحکیم الإلهی والفقیه الربّانی ، سیّد عصره وصفوة دهره الأمیر الکبیر والبدر المنیر ، علاّمة الزمان ، أُعجوبة الدوران ، المسمّی بمحمّد ، الملقّب بباقر الداماد الحسینی ، قدّس عقله بالنور الربّانی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وقال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إنّ الزمان بمثله لعقیم ، وإنّ مکارمه لا یتّسع لبثّها صدر رقیم ، وأنا بریءٌ من المبالغة فی هذا المقال ، وبرّ قسمی یشهد به کلّ وامق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خفیتُ علی الغبیّ فعاذرٌ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ترانی مقلةٌ عمیاءُ</w:t>
      </w:r>
    </w:p>
    <w:p>
      <w:pPr>
        <w:pStyle w:val="BookText"/>
        <w:rPr/>
      </w:pPr>
      <w:r>
        <w:rPr>
          <w:rFonts w:ascii="IRNazanin" w:hAnsi="IRNazanin" w:eastAsia="IRNazanin"/>
          <w:color w:val="111111"/>
          <w:sz w:val="28"/>
          <w:sz w:val="28"/>
          <w:szCs w:val="28"/>
          <w:rtl w:val="true"/>
          <w:lang w:bidi="fa-IR"/>
        </w:rPr>
        <w:t xml:space="preserve">إن عدّت الفنون فهو منارها الذی یُهتدی به ، أو الآداب فهو موئلها الذی یتعلّق بأهدابه ، أو الکرم فهو بحره المستعذب النهل والعلل ، أو الشیم فهو حمیدها الذی یدبّ منه نسیم البرء فی العلل ، أو السیاسة فهو أمیرها الذی تجمّ منه الأسود فی الأجم ، أو الرئاسة فهو کبیرها الذی هاب تسلّطه سلطان 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الشاه عباس أضمر له السوء مرارا ، وأمرّ حبل غیلته إمرارا ؛ خوفا من خروجه علیه ، وفرقا من توجّه قلوب الناس إلیه فحال دونه ذو القوّة والحول ، وأبی إلاّ أن یتمّ علیه المنّة والطَول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کان معاصرا للشیخ البهائی ، وکان بینهما خلطة تامّة ومؤاخاة عجیبة ، وکان مقرّبا لدی الشاه عباس الکبیر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ووجه اشتهاره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والده السید محمّد الأسترآبادی رحمه الله لمّا تزوّج بنت الشیخ المحقّق المدقّق الشیخ علیّ ـ طاب ثراه ـ اشتهر بالداماد ، ثمّ لمّا تولّد من بنته السیّد السند اشتهر کما اشتهر والده بالداماد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ولقّب أیضا نفسه بالداماد فی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مقدّمة الرواشح السماویّة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أحوج المربوبین وأفقر المفتاقین إلی رحمة ربّه الحمید الغنیّ محمّد بن محمّد یُدعی باقر الداماد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شاعرا وله دیوان شعر بالعربیّة والفارسیّة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أشعاره بالعربیّة فی أمیر المؤمنین علیه السلام </w:t>
      </w:r>
      <w:r>
        <w:rPr>
          <w:rFonts w:eastAsia="IRNazanin" w:cs="IRNazanin"/>
          <w:color w:val="111111"/>
          <w:sz w:val="28"/>
          <w:szCs w:val="28"/>
          <w:rtl w:val="true"/>
          <w:lang w:bidi="fa-IR"/>
        </w:rPr>
        <w:t>:</w:t>
      </w:r>
      <w:bookmarkStart w:id="17" w:name="pg2178_31257"/>
    </w:p>
    <w:p>
      <w:pPr>
        <w:pStyle w:val="BookText"/>
        <w:rPr/>
      </w:pPr>
      <w:bookmarkEnd w:id="17"/>
      <w:r>
        <w:rPr>
          <w:rFonts w:ascii="IRNazanin" w:hAnsi="IRNazanin" w:eastAsia="IRNazanin"/>
          <w:color w:val="111111"/>
          <w:sz w:val="28"/>
          <w:sz w:val="28"/>
          <w:szCs w:val="28"/>
          <w:rtl w:val="true"/>
          <w:lang w:bidi="fa-IR"/>
        </w:rPr>
        <w:t>کالدرّ ولدت بإیمام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الکعبة واتّخذتها کالصدف</w:t>
      </w:r>
    </w:p>
    <w:p>
      <w:pPr>
        <w:pStyle w:val="BookText"/>
        <w:rPr/>
      </w:pPr>
      <w:r>
        <w:rPr>
          <w:rFonts w:ascii="IRNazanin" w:hAnsi="IRNazanin" w:eastAsia="IRNazanin"/>
          <w:color w:val="111111"/>
          <w:sz w:val="28"/>
          <w:sz w:val="28"/>
          <w:szCs w:val="28"/>
          <w:rtl w:val="true"/>
          <w:lang w:bidi="fa-IR"/>
        </w:rPr>
        <w:t>فاستقبلت الوجوه شطر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والکعبة وجهها تجاه النجف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ومن أشعاره بالفارسیّة فی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ختم رسل دو کون پیرایه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یکی منبر نُه پایه تست</w:t>
      </w:r>
    </w:p>
    <w:p>
      <w:pPr>
        <w:pStyle w:val="BookText"/>
        <w:rPr/>
      </w:pPr>
      <w:r>
        <w:rPr>
          <w:rFonts w:ascii="IRNazanin" w:hAnsi="IRNazanin" w:eastAsia="IRNazanin"/>
          <w:color w:val="111111"/>
          <w:sz w:val="28"/>
          <w:sz w:val="28"/>
          <w:szCs w:val="28"/>
          <w:rtl w:val="true"/>
          <w:lang w:bidi="fa-IR"/>
        </w:rPr>
        <w:t>گر شخصِ ترا سایه نیفتد چه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نوری و آفتاب خود سایه تست </w:t>
      </w:r>
      <w:r>
        <w:rPr>
          <w:rStyle w:val="FootnoteAnchor"/>
          <w:rtl w:val="true"/>
        </w:rPr>
        <w:footnoteReference w:id="7"/>
      </w:r>
    </w:p>
    <w:p>
      <w:pPr>
        <w:pStyle w:val="Heading3"/>
        <w:numPr>
          <w:ilvl w:val="2"/>
          <w:numId w:val="1"/>
        </w:numPr>
        <w:rPr/>
      </w:pPr>
      <w:bookmarkStart w:id="18" w:name="__RefHeading___Toc579422_3804643083"/>
      <w:bookmarkStart w:id="19" w:name="_Toc7"/>
      <w:bookmarkEnd w:id="18"/>
      <w:r>
        <w:rPr>
          <w:rtl w:val="true"/>
        </w:rPr>
        <w:t>مولده و وفاته</w:t>
      </w:r>
      <w:bookmarkEnd w:id="19"/>
    </w:p>
    <w:p>
      <w:pPr>
        <w:pStyle w:val="BookText"/>
        <w:rPr/>
      </w:pPr>
      <w:r>
        <w:rPr>
          <w:rFonts w:ascii="IRNazanin" w:hAnsi="IRNazanin" w:eastAsia="IRNazanin"/>
          <w:color w:val="111111"/>
          <w:sz w:val="28"/>
          <w:sz w:val="28"/>
          <w:szCs w:val="28"/>
          <w:rtl w:val="true"/>
          <w:lang w:bidi="fa-IR"/>
        </w:rPr>
        <w:t xml:space="preserve">لم تحدّد کتب التراجم تاریخ مولده ، ولکن اتّفقوا علی أنّه 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عندما سافر من أصفهان بصحبة الشاه صفیّ الدین الصفوی خلیفة شاه عباس الماضی إلی زیارة العتبات المقدّسة فی أواخر عمره ففاجأته المنیّة قرب قریة ذی الکفل بین الحلّة والنجف فی السنة المذکورة ، ودفن فی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فی تاریخ وفاته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علم دین را مرده داماد </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0" w:name="__RefHeading___Toc579424_3804643083"/>
      <w:bookmarkStart w:id="21" w:name="_Toc8"/>
      <w:bookmarkEnd w:id="20"/>
      <w:r>
        <w:rPr>
          <w:rtl w:val="true"/>
        </w:rPr>
        <w:t>منزلته فی الفکر الإسلامی</w:t>
      </w:r>
      <w:bookmarkEnd w:id="21"/>
    </w:p>
    <w:p>
      <w:pPr>
        <w:pStyle w:val="BookText"/>
        <w:rPr/>
      </w:pPr>
      <w:r>
        <w:rPr>
          <w:rFonts w:ascii="IRNazanin" w:hAnsi="IRNazanin" w:eastAsia="IRNazanin"/>
          <w:color w:val="111111"/>
          <w:sz w:val="28"/>
          <w:sz w:val="28"/>
          <w:szCs w:val="28"/>
          <w:rtl w:val="true"/>
          <w:lang w:bidi="fa-IR"/>
        </w:rPr>
        <w:t xml:space="preserve">لا شکّ فی أنّ المیر داماد من أجلّة علماء الشیعة ومؤلّفیهم ، ومن أئمّة الحکمة والفلسفة والکلام والفقه والآثار علی رأس القرن الحادی عشر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واتّفق مترجموه فی الإقرار بفضله وجلالته وجامعیّته فی العلوم الإسلامیة وغیرها من الریاضیات والطبیعیات والأدب ؛ حتی اشتهر بالمعلّم الثالث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هوالذی جعل حوزة أصفهان مرکزا للعلوم العقلیّة الإسلامیة ، وبیده أشرق للفلسفة رونقٌ وبهاءٌ ، جدیدٌ بعد فترة حصلت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الاُستاذ الشهید المطهری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حملة المغول من ناحیة ، وحملات أمثال الغزالی من ناحیة اُخری طویت موائد الفلسفة من غیر إیران قلیلاً أو کثیرا ، وبقیت شعلة منها فی إیران مُتّقِدَة ، ثم تدرّجت من ضعفها إلی القوّة والکمال ولا سیّما فی حوزة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بزوغ شمس الصفویّة والنهضة العلمیّة والفلسفیّة فی أصفهان ظهر للفلسفة مرّة اُخری رونقٌ وبهاءٌ ، جدیدٌ علی ید صدر المتألهین والمیر داماد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أعرف حوزة علمیّة تذکر بعد حملة المغول غیر حوزة فارس لعلل لیست بیّنة حتّی الآن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وعلی عهد الشاه عباس الکبیر ظهر شیوخ کالسیّد میرداماد والشیخ البهائی والمیر فندرسکی فأصبحت أصفهان مرکزا للعلوم العقلیّة الإسلامیّة ، حتّی أن السیّد صدر الدین یهاجر من وطنه شیراز إلی أصفهان لکسب الزیادة فی العلم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السیّد میرداماد إن لم یکن من الطراز الأوّل من حکماء الإسلام فلا أقلّ من أن یعدّ علی رأس الطراز الثانی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بالإضافة إلی الفلسفة فقیها ریاضیّا وأدیبا رجالیا جامعا ، یلقّب أحیانا بالمعلّم الثالث ، أو کان یلقّب نفسه بذلک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وقال توشی هیکو ایزوتسنو الیابانی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الداماد المشهور بالمیر داماد أحد من أعلام التاریخ الفلسفة الإسلامیة علی العهد الصفوی، واشتهاره باللقب الفاخر ـ یعنی المعلّم الثالث ـ یدلّ علی شهرة عظیمة له فی الفلسفة الإسلامیة، شهرةً لا معارض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اللقب یحکی عن علوّ مرتبته فی الفلسفة الإسلامیة فی عصره وبعده</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تری أنّ للمیرداماد ـ قدّس سره القدّوسی ـ سهم عظیم فی إحیاء الفلسفة</w:t>
      </w:r>
      <w:bookmarkStart w:id="22" w:name="pg2178_31263"/>
    </w:p>
    <w:p>
      <w:pPr>
        <w:pStyle w:val="BookText"/>
        <w:rPr/>
      </w:pPr>
      <w:bookmarkEnd w:id="22"/>
      <w:r>
        <w:rPr>
          <w:rFonts w:ascii="IRNazanin" w:hAnsi="IRNazanin" w:eastAsia="IRNazanin"/>
          <w:color w:val="111111"/>
          <w:sz w:val="28"/>
          <w:sz w:val="28"/>
          <w:szCs w:val="28"/>
          <w:rtl w:val="true"/>
          <w:lang w:bidi="fa-IR"/>
        </w:rPr>
        <w:t xml:space="preserve">الإسلامیّة ، وهو الذی شکّل حوزة دراسیّة مبارکة فی أصفهان ، وکان مرجعا لطالبی العلم ، وتزوّد من علومه کثیرون من علماء الشیعة أشهرهم الحکیم الإلهی والفیلسوف الربّانی صدر الدین محمّد الشیرازی </w:t>
      </w:r>
      <w:r>
        <w:rPr>
          <w:rFonts w:eastAsia="IRNazanin" w:cs="IRNazanin"/>
          <w:color w:val="111111"/>
          <w:sz w:val="28"/>
          <w:szCs w:val="28"/>
          <w:rtl w:val="true"/>
          <w:lang w:bidi="fa-IR"/>
        </w:rPr>
        <w:t>.</w:t>
      </w:r>
    </w:p>
    <w:p>
      <w:pPr>
        <w:pStyle w:val="Heading3"/>
        <w:numPr>
          <w:ilvl w:val="2"/>
          <w:numId w:val="1"/>
        </w:numPr>
        <w:rPr/>
      </w:pPr>
      <w:bookmarkStart w:id="23" w:name="__RefHeading___Toc579426_3804643083"/>
      <w:bookmarkStart w:id="24" w:name="_Toc9"/>
      <w:bookmarkEnd w:id="23"/>
      <w:r>
        <w:rPr>
          <w:rtl w:val="true"/>
        </w:rPr>
        <w:t>أساتذته</w:t>
      </w:r>
      <w:bookmarkEnd w:id="24"/>
    </w:p>
    <w:p>
      <w:pPr>
        <w:pStyle w:val="BookText"/>
        <w:rPr/>
      </w:pPr>
      <w:r>
        <w:rPr>
          <w:rFonts w:ascii="Amiri" w:hAnsi="Amiri" w:eastAsia="Amiri" w:cs="Amiri"/>
          <w:color w:val="111111"/>
          <w:sz w:val="28"/>
          <w:sz w:val="28"/>
          <w:szCs w:val="28"/>
          <w:rtl w:val="true"/>
          <w:lang w:bidi="ar-SA"/>
        </w:rPr>
        <w:t xml:space="preserve">تَتَلْمَذَ المیر داماد علی عدّة من العلماء الکبار ،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خاله ابن المحقّق الکرکی الشیخ عبد العالی العاملی الکرکی حیث أجازه بالروایة عنه ، وقد أورد المجلسی تلک الإجازة فی البحار ، ج</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حسین بن عبد الصمد والد الشیخ البهائی ، حیث أجازه بالروایة عنه ، وقد أورد المجلسی تلک الإجازة فی البحار ، ج</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نور الدین علیّ بن أبی الحسن الموسوی العاملی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الدین السمّاکی الأسترآبادی ، وهذا هو أُستاذه فی المعقول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الدین حسین الصاعد الطوسی </w:t>
      </w:r>
      <w:r>
        <w:rPr>
          <w:rFonts w:eastAsia="IRNazanin" w:cs="IRNazanin"/>
          <w:color w:val="111111"/>
          <w:sz w:val="28"/>
          <w:szCs w:val="28"/>
          <w:rtl w:val="true"/>
          <w:lang w:bidi="fa-IR"/>
        </w:rPr>
        <w:t>.</w:t>
      </w:r>
    </w:p>
    <w:p>
      <w:pPr>
        <w:pStyle w:val="Heading3"/>
        <w:numPr>
          <w:ilvl w:val="2"/>
          <w:numId w:val="1"/>
        </w:numPr>
        <w:rPr/>
      </w:pPr>
      <w:bookmarkStart w:id="25" w:name="__RefHeading___Toc579428_3804643083"/>
      <w:bookmarkStart w:id="26" w:name="_Toc10"/>
      <w:bookmarkEnd w:id="25"/>
      <w:r>
        <w:rPr>
          <w:rtl w:val="true"/>
        </w:rPr>
        <w:t>تلامذته</w:t>
      </w:r>
      <w:bookmarkEnd w:id="26"/>
    </w:p>
    <w:p>
      <w:pPr>
        <w:pStyle w:val="BookText"/>
        <w:rPr/>
      </w:pPr>
      <w:r>
        <w:rPr>
          <w:rFonts w:ascii="Amiri" w:hAnsi="Amiri" w:eastAsia="Amiri" w:cs="Amiri"/>
          <w:color w:val="111111"/>
          <w:sz w:val="28"/>
          <w:sz w:val="28"/>
          <w:szCs w:val="28"/>
          <w:rtl w:val="true"/>
          <w:lang w:bidi="ar-SA"/>
        </w:rPr>
        <w:t xml:space="preserve">تَتَلْمَذَ علی میر داماد عدّة من العلماء ،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الحکیم الإلهی والفیلسوف الربّانی صدر الدین محمّد بن إبراهیم الشیرازی المشتهر بالملاّ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المیر داماد أُستاذه فی العلوم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عندنا بخطّه الشریف کتاب رواشحِ أُستاذه المذکور ، وعلیه منه قیود وتعلیقات ، وله الروایة أیضا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ترجمة الملاّ صدرا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عندنا أیضا نسخة من کتاب قبساتِ سمیّنا الداماد بخطّ هذا الشیخ ، وکان</w:t>
      </w:r>
      <w:bookmarkStart w:id="27" w:name="pg2178_31266"/>
    </w:p>
    <w:p>
      <w:pPr>
        <w:pStyle w:val="BookText"/>
        <w:rPr/>
      </w:pPr>
      <w:bookmarkEnd w:id="27"/>
      <w:r>
        <w:rPr>
          <w:rFonts w:ascii="IRNazanin" w:hAnsi="IRNazanin" w:eastAsia="IRNazanin"/>
          <w:color w:val="111111"/>
          <w:sz w:val="28"/>
          <w:sz w:val="28"/>
          <w:szCs w:val="28"/>
          <w:rtl w:val="true"/>
          <w:lang w:bidi="fa-IR"/>
        </w:rPr>
        <w:t xml:space="preserve">قد کتبها أیّام تتلمّذه عنده ، وعلّق علیها حواشی من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أحمد العاملی ابن خال وصهر السیّد میرداماد ، وله إجازتان من المیر داماد أوردهما العلاّمة المجلسی فی البحار ، ج</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المیرزا رفیع الدین محمّد بن محمود الأمیر شجاع الدین محمود الحسینی الآملی المازندرانی ، الملقّب مرّة بسلطان العلماء وأُخری بخلیفة السلطان ، من أعاظم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الشاه عباس الماضی ابنته ، وفوّض إلیه الوزارة ، ثمّ استوزره من بعده الشاه صفیّ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الجیلانی المعروف بالملاّ شمسا ، وکان بینه وبین زمیله الملاّ صدرا مراسلة فی بعض مشکلات الفلسفة وأجاب عنها الملاّ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هذه الرسالة علی هامش کتاب المبدأ والمعاد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الإشکوری محمّد بن شیخ علیّ الشریف اللاهیجی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 فی تاریخ الفلاسفة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ویروی عن السیّد الداماد إجازة السیّد حسین بن السیّد حیدر الحسینی الکرکی العاملی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صورة إجازته له فی البحار ج</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Heading3"/>
        <w:numPr>
          <w:ilvl w:val="2"/>
          <w:numId w:val="1"/>
        </w:numPr>
        <w:rPr/>
      </w:pPr>
      <w:bookmarkStart w:id="28" w:name="__RefHeading___Toc579430_3804643083"/>
      <w:bookmarkStart w:id="29" w:name="_Toc11"/>
      <w:bookmarkEnd w:id="28"/>
      <w:r>
        <w:rPr>
          <w:rtl w:val="true"/>
        </w:rPr>
        <w:t>مصنّفاته و آثاره العلمیّة</w:t>
      </w:r>
      <w:bookmarkEnd w:id="29"/>
    </w:p>
    <w:p>
      <w:pPr>
        <w:pStyle w:val="BookText"/>
        <w:rPr/>
      </w:pPr>
      <w:r>
        <w:rPr>
          <w:rFonts w:ascii="IRNazanin" w:hAnsi="IRNazanin" w:eastAsia="IRNazanin"/>
          <w:color w:val="111111"/>
          <w:sz w:val="28"/>
          <w:sz w:val="28"/>
          <w:szCs w:val="28"/>
          <w:rtl w:val="true"/>
          <w:lang w:bidi="fa-IR"/>
        </w:rPr>
        <w:t xml:space="preserve">لقد خلّف المیر داماد الکثیر من المصنّفات والمؤلّفات القیّمة فی مختلف العلوم ، وهی من الذخائر المهمّة التی کانت مرجعا لأهل العلم والبحث 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الآثار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سیادة المنتسب بالأُم إلی هاشم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الأربعة الأیّام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الإعضالات العویصات فی فنون العلوم والصناعات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الأُفق المبین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أمانت 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آیة الأمانة بالفارسی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أُنموذج العلوم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الإیقاضات فی خلق الأعمال وأفعال العباد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الإیماضات والتشریفات فی مسألة الحدوث والقدم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المقطّعات فی أوائل السور القرآنیة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تشریف الحقّ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التصحیحات والتقویات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التصحیفات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سورة الإخلاص</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تقدمة تقویم الإیمان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التقدیسات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الإیمان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الجبر والتفویض</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الجذوات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والتوفیق بین رأیی الحکیمین فی حدوث العالم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الأمیر حسن الفراهانی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السؤال عن تنازع الزوجین فی قدر المهر وتصدیق وکیل الزوجة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جیب الزوایة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الاستبصار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جواب السؤال عن تنازع الزوجین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 إلهیّات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العضدی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مختلف العلاّمة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نفلیة الشهید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الحبل المتین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حدوث العالم ذاتا وقدما زمانا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التمثیل</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جمة لصلاة الجمعة</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خلسة الملکوت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الأعمال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شبهة الاستلزام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 بالعربیّة والفارسیّة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برهان المسامتة علی تناهی الأبعاد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نفی الجبر والتفویض</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وجوب صلاة الجمعة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الوجود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الوضوء والصلاة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الرواشح السماویّة فی شرح أحادیث الإمامیة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السبع الشداد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سدرة المنتهی فی تفسیر القرآن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شارع النجاة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حدیث تمثیل أمیر المؤمنین علیه السلام بسورة التوحید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للعضدی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شرعة التسمیة</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القدس</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الملکوتیّة</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 فی ارتباط الحادث بالقدیم</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عرش التقدیس</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علم الواجب</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المسائل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الصناعیّة</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ضوابط الرضاع</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سورة التوحید</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القبسات </w:t>
      </w:r>
      <w:r>
        <w:rPr>
          <w:rStyle w:val="FootnoteAnchor"/>
          <w:rtl w:val="true"/>
        </w:rPr>
        <w:footnoteReference w:id="13"/>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الکلمات القصار فی المواعظ والنصائح</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الأنوار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مقدم الرأس</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مقالة فی تضعیف حدیث سهو النبیّ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مقالة فی العلم الإلهی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مقالة فی المنع عن تقلید المیّت</w:t>
      </w:r>
      <w:bookmarkStart w:id="30" w:name="pg2178_31277"/>
    </w:p>
    <w:p>
      <w:pPr>
        <w:pStyle w:val="BookText"/>
        <w:rPr/>
      </w:pPr>
      <w:bookmarkEnd w:id="30"/>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نبراس الضیاء فی معنی البداء </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1" w:name="__RefHeading___Toc579432_3804643083"/>
      <w:bookmarkStart w:id="32" w:name="_Toc12"/>
      <w:bookmarkEnd w:id="31"/>
      <w:r>
        <w:rPr>
          <w:rtl w:val="true"/>
        </w:rPr>
        <w:t>الکتاب الذی بین یدیک</w:t>
      </w:r>
      <w:bookmarkEnd w:id="32"/>
    </w:p>
    <w:p>
      <w:pPr>
        <w:pStyle w:val="BookText"/>
        <w:rPr/>
      </w:pPr>
      <w:r>
        <w:rPr>
          <w:rFonts w:ascii="IRNazanin" w:hAnsi="IRNazanin" w:eastAsia="IRNazanin"/>
          <w:color w:val="111111"/>
          <w:sz w:val="28"/>
          <w:sz w:val="28"/>
          <w:szCs w:val="28"/>
          <w:rtl w:val="true"/>
          <w:lang w:bidi="fa-IR"/>
        </w:rPr>
        <w:t xml:space="preserve">الرواشح السماویّة ، من الکتب المهمّة فی مسائل علم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المصنّف مقدّمة لشرحه علی الکافی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بدأ بشرح خطبة ثقة الإسلام الکلینی علی الکافی ، ثمّ عقد المصنّف تسعا وثلاثین راشحة أکثرها فی مسائل علم الدرایة ، وبعضها فی أحوال بعض الرواة ، ومنها فی الأبحاث اللغویة ، ومنها فی بعض مباحث أُصول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هذا الکتاب لأوّل مرّة علی الحجر بطهران فی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أوّل شرح الخطبة إلی آخر الراشحة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وبالأُوفست علیه بقم المقدسة فی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بمکتبة آیة اللّه المرعشی </w:t>
      </w:r>
      <w:r>
        <w:rPr>
          <w:rFonts w:eastAsia="IRNazanin" w:cs="IRNazanin"/>
          <w:color w:val="111111"/>
          <w:sz w:val="28"/>
          <w:szCs w:val="28"/>
          <w:rtl w:val="true"/>
          <w:lang w:bidi="fa-IR"/>
        </w:rPr>
        <w:t>.</w:t>
      </w:r>
    </w:p>
    <w:p>
      <w:pPr>
        <w:pStyle w:val="Heading3"/>
        <w:numPr>
          <w:ilvl w:val="2"/>
          <w:numId w:val="1"/>
        </w:numPr>
        <w:rPr/>
      </w:pPr>
      <w:bookmarkStart w:id="33" w:name="__RefHeading___Toc579434_3804643083"/>
      <w:bookmarkStart w:id="34" w:name="_Toc13"/>
      <w:bookmarkEnd w:id="33"/>
      <w:r>
        <w:rPr>
          <w:rtl w:val="true"/>
        </w:rPr>
        <w:t>نسخ الکتاب</w:t>
      </w:r>
      <w:bookmarkEnd w:id="34"/>
    </w:p>
    <w:p>
      <w:pPr>
        <w:pStyle w:val="BookText"/>
        <w:rPr/>
      </w:pPr>
      <w:r>
        <w:rPr>
          <w:rFonts w:ascii="IRNazanin" w:hAnsi="IRNazanin" w:eastAsia="IRNazanin"/>
          <w:color w:val="111111"/>
          <w:sz w:val="28"/>
          <w:sz w:val="28"/>
          <w:szCs w:val="28"/>
          <w:rtl w:val="true"/>
          <w:lang w:bidi="fa-IR"/>
        </w:rPr>
        <w:t xml:space="preserve">قوبل هذا الکتاب علی ثلاث نسخ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مخطوطة مکتبة الروضة الرضویّة المقدّسة ، المرقّمة </w:t>
      </w: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مخطوطة مکتبة الروضة الرضویّة المقدّسة ، المرقّمة </w:t>
      </w:r>
      <w:r>
        <w:rPr>
          <w:rFonts w:eastAsia="IRNazanin" w:cs="IRNazanin"/>
          <w:color w:val="111111"/>
          <w:sz w:val="28"/>
          <w:szCs w:val="28"/>
          <w:lang w:bidi="fa-IR"/>
        </w:rPr>
        <w:t>12899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المطبوعة علی الحجر المشار إلیها أنفا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bookmarkStart w:id="35" w:name="pg2178_31280"/>
    </w:p>
    <w:p>
      <w:pPr>
        <w:pStyle w:val="Heading3"/>
        <w:numPr>
          <w:ilvl w:val="2"/>
          <w:numId w:val="1"/>
        </w:numPr>
        <w:rPr/>
      </w:pPr>
      <w:bookmarkStart w:id="36" w:name="__RefHeading___Toc579436_3804643083"/>
      <w:bookmarkStart w:id="37" w:name="_Toc14"/>
      <w:bookmarkEnd w:id="35"/>
      <w:bookmarkEnd w:id="36"/>
      <w:r>
        <w:rPr>
          <w:rtl w:val="true"/>
        </w:rPr>
        <w:t>عملنا فی الکتاب</w:t>
      </w:r>
      <w:bookmarkEnd w:id="37"/>
    </w:p>
    <w:p>
      <w:pPr>
        <w:pStyle w:val="BookText"/>
        <w:rPr/>
      </w:pPr>
      <w:r>
        <w:rPr>
          <w:rFonts w:ascii="IRNazanin" w:hAnsi="IRNazanin" w:eastAsia="IRNazanin"/>
          <w:color w:val="111111"/>
          <w:sz w:val="28"/>
          <w:sz w:val="28"/>
          <w:szCs w:val="28"/>
          <w:rtl w:val="true"/>
          <w:lang w:bidi="fa-IR"/>
        </w:rPr>
        <w:t xml:space="preserve">بعد مقابلة النسخ وتثبیت الاختلافات خرجّنا الآیات والأحادیث والأقوال الواردة فی الکتاب وأرجعناها إلی مصادرها الأصلیّة ، ولم ترکن إلی المصادر الثانویّة إلاّ بعد الیأس من الوصول إلی المصادر الأصلیّة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واعتمدنا فی تقویم الکتاب وضبط نصّه علی النسخ التی مرّ وصفها والمصادر التی اعتمدناها ، وانتخبنا ما هو الأصحّ وأثبتناه فی المتن ، واحترزنا عن ذکر جمیع اختلاف النسخ التی لا تفید سوی تشتیت ذهن القارئ ، نعم أشرنا فی الهامش إلی بعض الاختلافات المهمّة التی لها تأثیر فی معنی السیاق </w:t>
      </w:r>
      <w:r>
        <w:rPr>
          <w:rFonts w:eastAsia="IRNazanin" w:cs="IRNazanin"/>
          <w:color w:val="111111"/>
          <w:sz w:val="28"/>
          <w:szCs w:val="28"/>
          <w:rtl w:val="true"/>
          <w:lang w:bidi="fa-IR"/>
        </w:rPr>
        <w:t>.</w:t>
      </w:r>
    </w:p>
    <w:p>
      <w:pPr>
        <w:pStyle w:val="Heading3"/>
        <w:numPr>
          <w:ilvl w:val="2"/>
          <w:numId w:val="1"/>
        </w:numPr>
        <w:rPr/>
      </w:pPr>
      <w:bookmarkStart w:id="38" w:name="__RefHeading___Toc579438_3804643083"/>
      <w:bookmarkStart w:id="39" w:name="_Toc15"/>
      <w:bookmarkEnd w:id="38"/>
      <w:r>
        <w:rPr>
          <w:rtl w:val="true"/>
        </w:rPr>
        <w:t>شکر و ثناء</w:t>
      </w:r>
      <w:bookmarkEnd w:id="39"/>
    </w:p>
    <w:p>
      <w:pPr>
        <w:pStyle w:val="BookText"/>
        <w:rPr/>
      </w:pPr>
      <w:r>
        <w:rPr>
          <w:rFonts w:ascii="IRNazanin" w:hAnsi="IRNazanin" w:eastAsia="IRNazanin"/>
          <w:color w:val="111111"/>
          <w:sz w:val="28"/>
          <w:sz w:val="28"/>
          <w:szCs w:val="28"/>
          <w:rtl w:val="true"/>
          <w:lang w:bidi="fa-IR"/>
        </w:rPr>
        <w:t xml:space="preserve">وأجد لزاما علیّ أن اُقدّم شکری وثنائی إلی الأخوة الفضلاء المحقّقین الشیخ نعمت اللّه الجلیلی و الشیخ عباس محمّدی والشیخ غلامرضا نقی لمساعدتهم فی تحقیق هذا الأثر القیّم ، والأخوان الفاضلان الشیخ علی أوسط الناطقی و محمّد حسین الدرایتی لمساعدتهما لنا وتفضّلهما بإشارات القیّمة النافعة طیلة مراحل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والصلاة والسلام علی محمّد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قیصریه 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1422</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الرواشح السماویة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للمیرداماد محمّد باقر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40" w:name="pg2178_3128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579440_3804643083"/>
      <w:bookmarkStart w:id="42" w:name="_Toc16"/>
      <w:bookmarkEnd w:id="40"/>
      <w:bookmarkEnd w:id="41"/>
      <w:r>
        <w:rPr>
          <w:rtl w:val="true"/>
        </w:rPr>
        <w:t>مقدّمة المؤلّف</w:t>
      </w:r>
      <w:bookmarkEnd w:id="42"/>
    </w:p>
    <w:p>
      <w:pPr>
        <w:pStyle w:val="BookText"/>
        <w:rPr/>
      </w:pPr>
      <w:r>
        <w:rPr>
          <w:rFonts w:ascii="IRNazanin" w:hAnsi="IRNazanin" w:eastAsia="IRNazanin"/>
          <w:color w:val="111111"/>
          <w:sz w:val="28"/>
          <w:sz w:val="28"/>
          <w:szCs w:val="28"/>
          <w:rtl w:val="true"/>
          <w:lang w:bidi="fa-IR"/>
        </w:rPr>
        <w:t xml:space="preserve">والاعتصام بالعزیز العلیم الحمد للّه ربّ العالمین حمداً ینبغی لکرم وجهه ، ویلیق بعزّ جلاله زِنَةَ عرشه ، وعددَ علمه ، ومدادَ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والمراد بکلماته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مجعولاته ومصنوعاته ، وبکتابتها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وصنعه و إفاضته تعالی إیّاها ، أو إفاضاته وإیجاداته وتأثیراته سبحانه ، وبکتابتها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وإرادته إیّاها ، فالنظام الجملی لعوالم الوجود کتاب اللّه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لسان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کلماته ، ومِلْ 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وملکوته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عالم المجرّدات بأطباقه ، من العقول والنفوس ، ومنها الملائکة المقرّبون بمراتبها المتشعّبة ، وطبقاتها المختلفة ، ومراتب إدراکاتها وتعقّلاتها وعلومها وفیوضها وتدابیرها وأفاعیلها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عوالم مُلکه بحذافیرها ، من السِفلیّات والعِلویّات والأسطقسّیّات والسماویّات والجسمانیّات والمجرّدات والهیولانیّات والقدسیّات ، وقداقترّ فی مقرّه أنّ أعظم الجبال بالنسبة إلی جرم الأرض قریب من سُبع عرْض شعیرة إلی کرةٍ قطرُها ذراع ، وکرةُ الأرض ـ لعِظَم حجمها ـ إنّما هی بالنسبة إلی کرة فلک الشمس فمافوقها کنقطة مرکز الدائرة بالنسبة إلی محیطها ؛ إذ لیس لها عندها قدر محسوس ؛ ولذلک لیس للشمس اختلافُ منظرٍ مرصود بالحسّ ، بل محسوب بالحساب ، وأمّا لما فوقها فلابالحسّ ولابالحساب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تدویر المرّیخ أعظمُ بکثیر من ممثّل الشمس بما فی جوفه ؛ ولذلک یکون البُعد من مرکَزی الشمس والمرّیخ حین المقارنة والاجتماع فی دقیقة واحدة بل نقطةٍ واحدة أزیدَ وأعظمَ من البعد بینهما عند المقابلة ، مع کونهما علی طرفی نصف الدور ، ثمّ یتزاید العِظَم فی الأجرام السماویّة إلی حیث یستبین ـ علی ما قد بیّنّاه فی کتابینا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المتحرّک بالحرکة الیومیّة بمقدار ما یقول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 یقطع من مقعّر الفلک الأقصی خمسةَ آلاف ومائةً وستّة وتسعین میلاً ، وهو ألف و سبعمائة واثنان وثلاثون فرسخاً من مقعّر الفلک الأقصی واللّه سبحانه یعلم ما یتحرّک محدّبه وقتئذٍ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العقل الصریح 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عالم المجرّدات ـ وهو عالم الأنوار ـ أوسعُ لا محالة من عالم الأجسام ـ وهو عالم الظلمات ـ أوسعیّةً لاتتناهی مراتبها ، بل لایکاد یصحّ أن یُنسب سَعَته إلی سعته ، والکلّ لا یکاد یُعقل له قدر بالنسبة إلی سعة عالم الربوبیّة ، وفضاء صقع جنابه ، واللّه سبحانه واسع علیم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مدّظلّه العالی</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أطباق ملکوته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والصلاة السامّة التامّة علی خِیَرته من خلیقته محمّد أکرم المصطَفَین من بریّته ، وأوصیائه الطاهرین حَمَلةِ العلم ، وخزنة الوحی من الأصفَین ، من خاصّته الأزکَین من عترته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أحوج المربوبین وأفقر المفتاقین إلی رحمة ربّه الحمید الغنیّ محمّدَ بنَ محمّد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الدامادَ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ختم اللّه له فی نشأتیه بالحسنی ، وسقاه فی المصیر إلیه من کأس المقرّبین ممّن له لدیه لَزلفی ، وجعل خیرَ یومَیْه غدَه ، ولا أوهن من الاعتصام بحبل فضله العظیم یَده ـ یملی علی قلوب العقول ، ویتلو علی أسماع الألباب أنّ من المنصرح فی مَصارّه ، </w:t>
      </w:r>
      <w:r>
        <w:rPr>
          <w:rStyle w:val="FootnoteAnchor"/>
          <w:rtl w:val="true"/>
        </w:rPr>
        <w:footnoteReference w:id="17"/>
      </w:r>
      <w:r>
        <w:rPr>
          <w:rFonts w:ascii="IRNazanin" w:hAnsi="IRNazanin" w:eastAsia="IRNazanin"/>
          <w:color w:val="111111"/>
          <w:sz w:val="28"/>
          <w:sz w:val="28"/>
          <w:szCs w:val="28"/>
          <w:rtl w:val="true"/>
          <w:lang w:bidi="fa-IR"/>
        </w:rPr>
        <w:t xml:space="preserve">المقترِّ فی مَقارّه أنّ المعجزة القولیّة فی العقول الصریحة أوقعُ ، والخواصّ من العقلاء المراجیح </w:t>
      </w:r>
      <w:r>
        <w:rPr>
          <w:rStyle w:val="FootnoteAnchor"/>
          <w:rtl w:val="true"/>
        </w:rPr>
        <w:footnoteReference w:id="18"/>
      </w:r>
      <w:r>
        <w:rPr>
          <w:rFonts w:ascii="IRNazanin" w:hAnsi="IRNazanin" w:eastAsia="IRNazanin"/>
          <w:color w:val="111111"/>
          <w:sz w:val="28"/>
          <w:sz w:val="28"/>
          <w:szCs w:val="28"/>
          <w:rtl w:val="true"/>
          <w:lang w:bidi="fa-IR"/>
        </w:rPr>
        <w:t xml:space="preserve">لها أطوع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الحکیم من التنزیل الکریم ـ مع کونه أفضلَ المعجزات وأجملها ، وأعظم الآیات وأجزلها ـ لبقائه من دونها أدْوَمُ البقاء مَدی الأبد ، وثَباته أقصی الثَبات بلا أمد ، فهو بما أنّه من حقائق الحکم ، ودقائق البلاغة ، وراءَ ما یتناهی ، بل ما لایتناهی بما لایتناهی أبلغُ ناطقٍ وأصدق شاهد لنفسه بنَبالة الأمر ، وجلالة القدر ؛ إذ ما من معجزة فعلیّة أتی بها الأقدمون من الأنبیاء ، والأوّلون من المرسلین إلاّ وإذا دقّق المتبصّر </w:t>
      </w:r>
      <w:r>
        <w:rPr>
          <w:rStyle w:val="FootnoteAnchor"/>
          <w:rtl w:val="true"/>
        </w:rPr>
        <w:footnoteReference w:id="19"/>
      </w:r>
      <w:r>
        <w:rPr>
          <w:rFonts w:ascii="Amiri" w:hAnsi="Amiri" w:eastAsia="Amiri" w:cs="Amiri"/>
          <w:color w:val="111111"/>
          <w:sz w:val="28"/>
          <w:sz w:val="28"/>
          <w:szCs w:val="28"/>
          <w:rtl w:val="true"/>
          <w:lang w:bidi="ar-SA"/>
        </w:rPr>
        <w:t xml:space="preserve">التأمّلَ ، ولطّف التدبّر ، صادف بعقله فیما قِبَلَنا من جنسها فی أفاعیل اللّه تعالی وصنائعه ما هو آنَقُ </w:t>
      </w:r>
      <w:r>
        <w:rPr>
          <w:rStyle w:val="FootnoteAnchor"/>
          <w:rtl w:val="true"/>
        </w:rPr>
        <w:footnoteReference w:id="20"/>
      </w:r>
      <w:r>
        <w:rPr>
          <w:rFonts w:ascii="IRNazanin" w:hAnsi="IRNazanin" w:eastAsia="IRNazanin"/>
          <w:color w:val="111111"/>
          <w:sz w:val="28"/>
          <w:sz w:val="28"/>
          <w:szCs w:val="28"/>
          <w:rtl w:val="true"/>
          <w:lang w:bidi="fa-IR"/>
        </w:rPr>
        <w:t xml:space="preserve">وأعجب وأحکم وأتقن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هو </w:t>
      </w:r>
      <w:r>
        <w:rPr>
          <w:rStyle w:val="FootnoteAnchor"/>
          <w:rtl w:val="true"/>
        </w:rPr>
        <w:footnoteReference w:id="21"/>
      </w:r>
      <w:r>
        <w:rPr>
          <w:rFonts w:ascii="IRNazanin" w:hAnsi="IRNazanin" w:eastAsia="IRNazanin"/>
          <w:color w:val="111111"/>
          <w:sz w:val="28"/>
          <w:sz w:val="28"/>
          <w:szCs w:val="28"/>
          <w:rtl w:val="true"/>
          <w:lang w:bidi="fa-IR"/>
        </w:rPr>
        <w:t>فلا صودف ولن یصادَف ـ فیما تناله عقولنا ، وتبلغه أوهامنا ـ من</w:t>
      </w:r>
    </w:p>
    <w:p>
      <w:pPr>
        <w:pStyle w:val="BookText"/>
        <w:rPr/>
      </w:pPr>
      <w:r>
        <w:rPr>
          <w:rFonts w:ascii="IRNazanin" w:hAnsi="IRNazanin" w:eastAsia="IRNazanin"/>
          <w:color w:val="111111"/>
          <w:sz w:val="28"/>
          <w:sz w:val="28"/>
          <w:szCs w:val="28"/>
          <w:rtl w:val="true"/>
          <w:lang w:bidi="fa-IR"/>
        </w:rPr>
        <w:t xml:space="preserve">جنسه ما یضاهیه أو یدانیه ، وکلّما ازدادت أرواع أُولی الأحلام فی أفانین مدارجه بصیرةً ، ازداد ما عداه ـ ممّا یشارکه فی جنسه ـ عنه بُعدا وسقوطا ونَأْیا وهبوطا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فیما ورد عن سادتنا الطاهرین أُمناء سرّاللّه ، وتراجِمة وحیه ، وسفراء </w:t>
      </w:r>
      <w:r>
        <w:rPr>
          <w:rStyle w:val="FootnoteAnchor"/>
          <w:rtl w:val="true"/>
        </w:rPr>
        <w:footnoteReference w:id="22"/>
      </w:r>
      <w:r>
        <w:rPr>
          <w:rFonts w:ascii="IRNazanin" w:hAnsi="IRNazanin" w:eastAsia="IRNazanin"/>
          <w:color w:val="111111"/>
          <w:sz w:val="28"/>
          <w:sz w:val="28"/>
          <w:szCs w:val="28"/>
          <w:rtl w:val="true"/>
          <w:lang w:bidi="fa-IR"/>
        </w:rPr>
        <w:t xml:space="preserve">غیبه ، وألسنة أمره ونهیه ـ صلوات اللّه وتسلیماته علی أرواحهم القادسة ، وأجسادهم الطاهرة ـ فی دقائق الحکمة ، وحقائق التوحید ، ولاسیّما ما سبیله ذلک عن باب اللّه الصافق ، وکتابه الناطق ، أمین الرحمن ، وشریک القرآن ، الذی مثابتُه من العقلاء والأصفیاء مثابة الأحداق من الرؤوس ، ونسبته إلی العلماء والحکماء نسبة المعقول إلی المحسوس ، أمیرِ المؤمنین ، وسیّد المسلمین ، بابِ أبواب المقاصد والمطالب ، أبی السبطین علیِّ بنِ أبی طالب ـ علیه من الصلوات نوامیها ، ومن التسلیمات أنامیها ـ فی خطبه وأثنِیَته وأحادیثه وأدعیته علی أسالیبَ وَحیانیّةٍ ، وموازینَ فرقانیّة ، فی بلاغة تَحارفیها الأفهام ، وبراعة تدهش منها الأحلام ، ألْمَعِ المعجزات وأبهرِ الدلائل علی الرسالة والسفارة ، وأسطع الحجج وأنور البراهین علی الوصایة والوراثة ؛ لما فیها من غامضات العلوم ، ومَحارات </w:t>
      </w:r>
      <w:r>
        <w:rPr>
          <w:rStyle w:val="FootnoteAnchor"/>
          <w:rtl w:val="true"/>
        </w:rPr>
        <w:footnoteReference w:id="23"/>
      </w:r>
      <w:r>
        <w:rPr>
          <w:rFonts w:ascii="IRNazanin" w:hAnsi="IRNazanin" w:eastAsia="IRNazanin"/>
          <w:color w:val="111111"/>
          <w:sz w:val="28"/>
          <w:sz w:val="28"/>
          <w:szCs w:val="28"/>
          <w:rtl w:val="true"/>
          <w:lang w:bidi="fa-IR"/>
        </w:rPr>
        <w:t xml:space="preserve">العلماء ، واُمّهات الحکمة ، واصطلاحاتِ الحکماء ، مع أنّهم علیهم السلام لم یختلفوا إلی محتشَدِ أریبٍ ، ولا احتشدوا فی محتفَل الأخذ عن أدیب ، ولا کانت العلوم فی عصرهم مدوّنةً ، ولا کتب الحکمة فی زمنهم مُتَرْجَمةً </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أُولئک آبائی فجئنی بمثلهم إذا جمعَتْنا یا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المجامعُ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وإنّ کتاب الکافی لشیخ الدین ، وأمین الإسلام ، نبیه الفرقة ، ووجیه الطائفة ، رئیس المحدّثین ، حجّة الفقه والعلم والحقّ والیقین ، أبی جعفر محمّد بن یعقوبَ بنِ إسحاقَ الکلینی ـ رفع اللّه درجته فی الصدّیقین ، وألحقه بنبیّه وأئمّته الطاهرین ـ قد حوی من ذلک طَسْقا </w:t>
      </w:r>
      <w:r>
        <w:rPr>
          <w:rStyle w:val="FootnoteAnchor"/>
          <w:rtl w:val="true"/>
        </w:rPr>
        <w:footnoteReference w:id="26"/>
      </w:r>
      <w:r>
        <w:rPr>
          <w:rFonts w:ascii="IRNazanin" w:hAnsi="IRNazanin" w:eastAsia="IRNazanin"/>
          <w:color w:val="111111"/>
          <w:sz w:val="28"/>
          <w:sz w:val="28"/>
          <w:szCs w:val="28"/>
          <w:rtl w:val="true"/>
          <w:lang w:bidi="fa-IR"/>
        </w:rPr>
        <w:t xml:space="preserve">وافیا ، وقسطا کافیا ، ولم یکن یتهیّأُ لأحد من الفقهاء والعلماء والعقلاء والحکماء من عصر تصنیفه إلی زمننا هذا ـ والمدّةُ سبعمائة سنةٍ ـ أن یتعاطی حلَّ غوامضه ، وشرْح مغامضه ، ویتفرّغَ لتفسیر مبهماته ، وتحریر مهیِّماته مع ما تُری الأفئدةُ فی الأدوار والأعصار هاویةً إلیه ، والأکبادُ فی الأقطار والأمصار هائمةً علیه ؛ إذ کان دخول ذلک فی مُنّة </w:t>
      </w:r>
      <w:r>
        <w:rPr>
          <w:rStyle w:val="FootnoteAnchor"/>
          <w:rtl w:val="true"/>
        </w:rPr>
        <w:footnoteReference w:id="27"/>
      </w:r>
      <w:r>
        <w:rPr>
          <w:rFonts w:ascii="IRNazanin" w:hAnsi="IRNazanin" w:eastAsia="IRNazanin"/>
          <w:color w:val="111111"/>
          <w:sz w:val="28"/>
          <w:sz w:val="28"/>
          <w:szCs w:val="28"/>
          <w:rtl w:val="true"/>
          <w:lang w:bidi="fa-IR"/>
        </w:rPr>
        <w:t xml:space="preserve">المیسرة ، وقوّة المقدُرة محوجا إلی أن یکون المرء فی جوهر نفسه بحسب فطرته الأُولی المفطورةِ مطبوعا علی قریحة سماویّة ، وفطرة ملکوتیّة ، وغریزة عقلانیّة ، وجبلّة قُدْسانیّة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هو فی فطرته الثانیة ـ المکسوبة من کلّ علم من العلوم العقلیّة والنقلیّة والحِکمیّة والشرعیّة الأصلیّة والفرعیّة علی النصاب الأتمّ ، والنصیب الأوفر ـ ذا تدبّر وَمِیض ، وتتبّع عریض ، غزیرَ المراجعات ، کثیرَ المباحثات ، قد راجع وروجع ، وناظر ونوظر دهرا صالحا ، وأمدا طویلاً ، مجتهدا فی إبلاغ قوّتَیْهِ العاقلةِ والعاملة میقاتَهما من الکمال ، وإسباغِ شطریه النظری والعملی فی کفّتی میزان الاستکمال ، ومع تِیکَ وتِیکَ وذا وذا ، ذا خلوات وخَلَسات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وأمّا الخُلسة ـ بالضمّ ـ فاسم ما یُختلس ویُختطف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الخُلسة فرصة ، ومن هناک سمّینا کتابنا خُلسة الملکوت ، فأمّا قولنا فی دیباجة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خَلَسات فهی أیضا بالتحریک جمع الخَلْسة ـ بالفتح ـ علی المعنی الاصطلاحی کما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الخُلسة ـ بالضمّ ـ الخُلُسات بضمّتین کشُبُهات فی شبهة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مدّظلّه العالی</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مجاهَدات قلبیّة ، ومراصَداتٍ</w:t>
      </w:r>
    </w:p>
    <w:p>
      <w:pPr>
        <w:pStyle w:val="BookText"/>
        <w:rPr/>
      </w:pPr>
      <w:r>
        <w:rPr>
          <w:rFonts w:ascii="Amiri" w:hAnsi="Amiri" w:eastAsia="Amiri" w:cs="Amiri"/>
          <w:color w:val="111111"/>
          <w:sz w:val="28"/>
          <w:sz w:val="28"/>
          <w:szCs w:val="28"/>
          <w:rtl w:val="true"/>
          <w:lang w:bidi="ar-SA"/>
        </w:rPr>
        <w:t xml:space="preserve">قدسیّة ، دَعّاءً ، أوّاها ، مِدْماعا ، مِضراعا ، لحقوق بارئه مِذکارا ، ومن ذِکر ربّه والتبتّل إلیه والتولّع بأسمائه الحسنی مِکثارا ، فی رحمة اللّه طَموعا ، وبالوَلوع </w:t>
      </w:r>
      <w:r>
        <w:rPr>
          <w:rStyle w:val="FootnoteAnchor"/>
          <w:rtl w:val="true"/>
        </w:rPr>
        <w:footnoteReference w:id="29"/>
      </w:r>
      <w:r>
        <w:rPr>
          <w:rFonts w:ascii="IRNazanin" w:hAnsi="IRNazanin" w:eastAsia="IRNazanin"/>
          <w:color w:val="111111"/>
          <w:sz w:val="28"/>
          <w:sz w:val="28"/>
          <w:szCs w:val="28"/>
          <w:rtl w:val="true"/>
          <w:lang w:bidi="fa-IR"/>
        </w:rPr>
        <w:t xml:space="preserve">بقرب الحبیب وَلوعا ، بمجامع أشواقه فی سبیل العرفان شَعُوفا ، وبشراشره وأرواقه علی سدُّة الإخلاص عَکوفا ، وقلَّما یتّفق سماح الزمان للمرء باستجماع ذلک ، ویعزّ ویندر أن یکون الرجل مُیَسَّرا لسلوک تلک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ربّی العظیم ـ عزّ مجده ، وجلّ سلطانه ـ قد خصّنی بفضله ، وحفّنی بَطوْله ، ففُوقُ فیوض تلک السُحُب المَطیرة ، والمنن الکبیرة ، و وموضُ تلک الأضواء البارقة ، والأنوار الشارقة یسّرنی لشرح صدر الحکمة ، وطبخ نِیِّها ، ولَمِّ شعث المعرفة ، ودفاع شرّ العِیِ عنها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وظنّ المتعطّشون ـ المتولّعون ، أُولو أکباد ظامئة ، وأدماع حامئة ، وذووا مُهج من اللَوْعة فی وامئة ، </w:t>
      </w:r>
      <w:r>
        <w:rPr>
          <w:rStyle w:val="FootnoteAnchor"/>
          <w:rtl w:val="true"/>
        </w:rPr>
        <w:footnoteReference w:id="30"/>
      </w:r>
      <w:r>
        <w:rPr>
          <w:rFonts w:ascii="Amiri" w:hAnsi="Amiri" w:eastAsia="Amiri" w:cs="Amiri"/>
          <w:color w:val="111111"/>
          <w:sz w:val="28"/>
          <w:sz w:val="28"/>
          <w:szCs w:val="28"/>
          <w:rtl w:val="true"/>
          <w:lang w:bidi="ar-SA"/>
        </w:rPr>
        <w:t xml:space="preserve">وقلوبٍ بین یدی الالتیاع جاثیة ، وهم عصابة جَمّة ، وعُصبَة کالحَمَّة ، </w:t>
      </w:r>
      <w:r>
        <w:rPr>
          <w:rStyle w:val="FootnoteAnchor"/>
          <w:rtl w:val="true"/>
        </w:rPr>
        <w:footnoteReference w:id="31"/>
      </w:r>
      <w:r>
        <w:rPr>
          <w:rFonts w:ascii="Amiri" w:hAnsi="Amiri" w:eastAsia="Amiri" w:cs="Amiri"/>
          <w:color w:val="111111"/>
          <w:sz w:val="28"/>
          <w:sz w:val="28"/>
          <w:szCs w:val="28"/>
          <w:rtl w:val="true"/>
          <w:lang w:bidi="ar-SA"/>
        </w:rPr>
        <w:t xml:space="preserve">قد جمعتهم الصحابة الرُوْعیّة ، والقرابة المعنویّة ـ أنّ بُغْیتهم المبتغاةَ ، واُمنیّتهم المتوخّاةَ مرتبةٌ أنا ابن بَجدتها ، </w:t>
      </w:r>
      <w:r>
        <w:rPr>
          <w:rStyle w:val="FootnoteAnchor"/>
          <w:rtl w:val="true"/>
        </w:rPr>
        <w:footnoteReference w:id="32"/>
      </w:r>
      <w:r>
        <w:rPr>
          <w:rFonts w:ascii="IRNazanin" w:hAnsi="IRNazanin" w:eastAsia="IRNazanin"/>
          <w:color w:val="111111"/>
          <w:sz w:val="28"/>
          <w:sz w:val="28"/>
          <w:szCs w:val="28"/>
          <w:rtl w:val="true"/>
          <w:lang w:bidi="fa-IR"/>
        </w:rPr>
        <w:t>وعامرُ بلدتها ، وحامل لوائها ، وعامل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رُوائها ، فطفقتْ ألسن أفئدتهم تُلحّ علیَّ بالاقتراح ، وأخذتْ ألسنة مسألتهم تقترح علیّ بالإلحاف فی الالتحاح ، وکلَّما أبیتُ إلاّ المدافعة ، أبَوْا إلاّ المراجعة ، وحیث أعیتنی التعاذیر ، وعیّتْ بی المعاذیر ، فبإذن اللّه سبحانه أجبتهم إلی مقترَحهم ، ونهجت بهم السبیلَ إلی صرحة </w:t>
      </w:r>
      <w:r>
        <w:rPr>
          <w:rStyle w:val="FootnoteAnchor"/>
          <w:rtl w:val="true"/>
        </w:rPr>
        <w:footnoteReference w:id="33"/>
      </w:r>
      <w:r>
        <w:rPr>
          <w:rFonts w:ascii="Amiri" w:hAnsi="Amiri" w:eastAsia="Amiri" w:cs="Amiri"/>
          <w:color w:val="111111"/>
          <w:sz w:val="28"/>
          <w:sz w:val="28"/>
          <w:szCs w:val="28"/>
          <w:rtl w:val="true"/>
          <w:lang w:bidi="ar-SA"/>
        </w:rPr>
        <w:t xml:space="preserve">الحقّ من مطّرحهم ، </w:t>
      </w:r>
      <w:r>
        <w:rPr>
          <w:rStyle w:val="FootnoteAnchor"/>
          <w:rtl w:val="true"/>
        </w:rPr>
        <w:footnoteReference w:id="34"/>
      </w:r>
      <w:r>
        <w:rPr>
          <w:rFonts w:ascii="IRNazanin" w:hAnsi="IRNazanin" w:eastAsia="IRNazanin"/>
          <w:color w:val="111111"/>
          <w:sz w:val="28"/>
          <w:sz w:val="28"/>
          <w:szCs w:val="28"/>
          <w:rtl w:val="true"/>
          <w:lang w:bidi="fa-IR"/>
        </w:rPr>
        <w:t xml:space="preserve">وشرحت المشکلات ، وأزحت المعضِلات ، وفککت العُقَد ، وهتکت الأستار ، وجلّیت الخرائد ، </w:t>
      </w:r>
      <w:r>
        <w:rPr>
          <w:rStyle w:val="FootnoteAnchor"/>
          <w:rtl w:val="true"/>
        </w:rPr>
        <w:footnoteReference w:id="35"/>
      </w:r>
      <w:r>
        <w:rPr>
          <w:rFonts w:ascii="Amiri" w:hAnsi="Amiri" w:eastAsia="Amiri" w:cs="Amiri"/>
          <w:color w:val="111111"/>
          <w:sz w:val="28"/>
          <w:sz w:val="28"/>
          <w:szCs w:val="28"/>
          <w:rtl w:val="true"/>
          <w:lang w:bidi="ar-SA"/>
        </w:rPr>
        <w:t xml:space="preserve">وبُحت </w:t>
      </w:r>
      <w:r>
        <w:rPr>
          <w:rStyle w:val="FootnoteAnchor"/>
          <w:rtl w:val="true"/>
        </w:rPr>
        <w:footnoteReference w:id="36"/>
      </w:r>
      <w:r>
        <w:rPr>
          <w:rFonts w:ascii="IRNazanin" w:hAnsi="IRNazanin" w:eastAsia="IRNazanin"/>
          <w:color w:val="111111"/>
          <w:sz w:val="28"/>
          <w:sz w:val="28"/>
          <w:szCs w:val="28"/>
          <w:rtl w:val="true"/>
          <w:lang w:bidi="fa-IR"/>
        </w:rPr>
        <w:t xml:space="preserve">بالأسرار فی تعلیقاتٍ أوانَ المُدارَسة تجری مجری الحواشی ، ومعلّقاتٍ تستکشط </w:t>
      </w:r>
      <w:r>
        <w:rPr>
          <w:rStyle w:val="FootnoteAnchor"/>
          <w:rtl w:val="true"/>
        </w:rPr>
        <w:footnoteReference w:id="37"/>
      </w:r>
      <w:r>
        <w:rPr>
          <w:rFonts w:ascii="IRNazanin" w:hAnsi="IRNazanin" w:eastAsia="IRNazanin"/>
          <w:color w:val="111111"/>
          <w:sz w:val="28"/>
          <w:sz w:val="28"/>
          <w:szCs w:val="28"/>
          <w:rtl w:val="true"/>
          <w:lang w:bidi="fa-IR"/>
        </w:rPr>
        <w:t xml:space="preserve">عن مُحیّا الحقیقةِ الغواشیَ ، فانتشرتْ فی الأقطاع ، واشتهرت فی الأصقاع ، فعبّت </w:t>
      </w:r>
      <w:r>
        <w:rPr>
          <w:rStyle w:val="FootnoteAnchor"/>
          <w:rtl w:val="true"/>
        </w:rPr>
        <w:footnoteReference w:id="38"/>
      </w:r>
      <w:r>
        <w:rPr>
          <w:rFonts w:ascii="IRNazanin" w:hAnsi="IRNazanin" w:eastAsia="IRNazanin"/>
          <w:color w:val="111111"/>
          <w:sz w:val="28"/>
          <w:sz w:val="28"/>
          <w:szCs w:val="28"/>
          <w:rtl w:val="true"/>
          <w:lang w:bidi="fa-IR"/>
        </w:rPr>
        <w:t xml:space="preserve">من مشاربها العَطْشی الشارفون </w:t>
      </w:r>
      <w:r>
        <w:rPr>
          <w:rStyle w:val="FootnoteAnchor"/>
          <w:rtl w:val="true"/>
        </w:rPr>
        <w:footnoteReference w:id="39"/>
      </w:r>
      <w:r>
        <w:rPr>
          <w:rFonts w:ascii="IRNazanin" w:hAnsi="IRNazanin" w:eastAsia="IRNazanin"/>
          <w:color w:val="111111"/>
          <w:sz w:val="28"/>
          <w:sz w:val="28"/>
          <w:szCs w:val="28"/>
          <w:rtl w:val="true"/>
          <w:lang w:bidi="fa-IR"/>
        </w:rPr>
        <w:t xml:space="preserve">عبّا ، واستحبّتها الراضة العارفون حبّا ، ولقد وقعتْ إلی أفاخم العلماء ، وأکارم الفضلاء فآنقْتهم إیناقا ، وأشرقت علی مطارح أنظارهم إشراقا ، فتلمّسوا </w:t>
      </w:r>
      <w:r>
        <w:rPr>
          <w:rStyle w:val="FootnoteAnchor"/>
          <w:rtl w:val="true"/>
        </w:rPr>
        <w:footnoteReference w:id="40"/>
      </w:r>
      <w:r>
        <w:rPr>
          <w:rFonts w:ascii="IRNazanin" w:hAnsi="IRNazanin" w:eastAsia="IRNazanin"/>
          <w:color w:val="111111"/>
          <w:sz w:val="28"/>
          <w:sz w:val="28"/>
          <w:szCs w:val="28"/>
          <w:rtl w:val="true"/>
          <w:lang w:bidi="fa-IR"/>
        </w:rPr>
        <w:t>منّی ـ بل أشاروا إلیّ أن أجمعها جمعا وتدوینا ، وأنظمها نظما</w:t>
      </w:r>
      <w:bookmarkStart w:id="43" w:name="pg2178_31310"/>
    </w:p>
    <w:p>
      <w:pPr>
        <w:pStyle w:val="BookText"/>
        <w:rPr/>
      </w:pPr>
      <w:bookmarkEnd w:id="43"/>
      <w:r>
        <w:rPr>
          <w:rFonts w:ascii="IRNazanin" w:hAnsi="IRNazanin" w:eastAsia="IRNazanin"/>
          <w:color w:val="111111"/>
          <w:sz w:val="28"/>
          <w:sz w:val="28"/>
          <w:szCs w:val="28"/>
          <w:rtl w:val="true"/>
          <w:lang w:bidi="fa-IR"/>
        </w:rPr>
        <w:t xml:space="preserve">وترقینا ، </w:t>
      </w:r>
      <w:r>
        <w:rPr>
          <w:rStyle w:val="FootnoteAnchor"/>
          <w:rtl w:val="true"/>
        </w:rPr>
        <w:footnoteReference w:id="41"/>
      </w:r>
      <w:r>
        <w:rPr>
          <w:rFonts w:ascii="IRNazanin" w:hAnsi="IRNazanin" w:eastAsia="IRNazanin"/>
          <w:color w:val="111111"/>
          <w:sz w:val="28"/>
          <w:sz w:val="28"/>
          <w:szCs w:val="28"/>
          <w:rtl w:val="true"/>
          <w:lang w:bidi="fa-IR"/>
        </w:rPr>
        <w:t xml:space="preserve">فأطلبتهم </w:t>
      </w:r>
      <w:r>
        <w:rPr>
          <w:rStyle w:val="FootnoteAnchor"/>
          <w:rtl w:val="true"/>
        </w:rPr>
        <w:footnoteReference w:id="42"/>
      </w:r>
      <w:r>
        <w:rPr>
          <w:rFonts w:ascii="IRNazanin" w:hAnsi="IRNazanin" w:eastAsia="IRNazanin"/>
          <w:color w:val="111111"/>
          <w:sz w:val="28"/>
          <w:sz w:val="28"/>
          <w:szCs w:val="28"/>
          <w:rtl w:val="true"/>
          <w:lang w:bidi="fa-IR"/>
        </w:rPr>
        <w:t xml:space="preserve">بَطلِبتهم ، بل امتثلت أمرهم فی إشارتهم ، فها هی ـ بفضل من اللّه ورحمة ، وعون منه وعصمةٍ ـ مرصوصةُ </w:t>
      </w:r>
      <w:r>
        <w:rPr>
          <w:rStyle w:val="FootnoteAnchor"/>
          <w:rtl w:val="true"/>
        </w:rPr>
        <w:footnoteReference w:id="43"/>
      </w:r>
      <w:r>
        <w:rPr>
          <w:rFonts w:ascii="IRNazanin" w:hAnsi="IRNazanin" w:eastAsia="IRNazanin"/>
          <w:color w:val="111111"/>
          <w:sz w:val="28"/>
          <w:sz w:val="28"/>
          <w:szCs w:val="28"/>
          <w:rtl w:val="true"/>
          <w:lang w:bidi="fa-IR"/>
        </w:rPr>
        <w:t xml:space="preserve">البنیان ، منصوصة </w:t>
      </w:r>
      <w:r>
        <w:rPr>
          <w:rStyle w:val="FootnoteAnchor"/>
          <w:rtl w:val="true"/>
        </w:rPr>
        <w:footnoteReference w:id="44"/>
      </w:r>
      <w:r>
        <w:rPr>
          <w:rFonts w:ascii="Amiri" w:hAnsi="Amiri" w:eastAsia="Amiri" w:cs="Amiri"/>
          <w:color w:val="111111"/>
          <w:sz w:val="28"/>
          <w:sz w:val="28"/>
          <w:szCs w:val="28"/>
          <w:rtl w:val="true"/>
          <w:lang w:bidi="ar-SA"/>
        </w:rPr>
        <w:t xml:space="preserve">التبیان ، مُلقاة إلی قلوب الألبّاء من الحکماء والعقلاء ، مُملاة علی أسماع الأذکیاء من الفقهاء والعرفاء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هی آیات بیّنات عقلیّة ، هنّ أُمّ فیوضات قدسیّة ، من رَشْح سماء عالم الملکوت ، وسحاب إفاضة مَن مَنُّه الرَهَبوت ، وإلیه الرَغَبوت ، فلیکن وَسْمُها الرواشحَ السماویّةَ فی شرح أحادیث الإمامیّة ، والثقة باللّه وحدَه ، والاعتصام به آمِلاً سَیْبَه </w:t>
      </w:r>
      <w:r>
        <w:rPr>
          <w:rStyle w:val="FootnoteAnchor"/>
          <w:rtl w:val="true"/>
        </w:rPr>
        <w:footnoteReference w:id="45"/>
      </w:r>
      <w:r>
        <w:rPr>
          <w:rFonts w:ascii="Amiri" w:hAnsi="Amiri" w:eastAsia="Amiri" w:cs="Amiri"/>
          <w:color w:val="111111"/>
          <w:sz w:val="28"/>
          <w:sz w:val="28"/>
          <w:szCs w:val="28"/>
          <w:rtl w:val="true"/>
          <w:lang w:bidi="ar-SA"/>
        </w:rPr>
        <w:t xml:space="preserve">ورِفْده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2"/>
        <w:numPr>
          <w:ilvl w:val="1"/>
          <w:numId w:val="1"/>
        </w:numPr>
        <w:rPr/>
      </w:pPr>
      <w:bookmarkStart w:id="44" w:name="__RefHeading___Toc579442_3804643083"/>
      <w:bookmarkStart w:id="45" w:name="_Toc17"/>
      <w:bookmarkEnd w:id="44"/>
      <w:r>
        <w:rPr>
          <w:rtl w:val="true"/>
        </w:rPr>
        <w:t>شرح خطبة الکافی</w:t>
      </w:r>
      <w:bookmarkEnd w:id="45"/>
    </w:p>
    <w:p>
      <w:pPr>
        <w:pStyle w:val="Heading3"/>
        <w:numPr>
          <w:ilvl w:val="2"/>
          <w:numId w:val="1"/>
        </w:numPr>
        <w:rPr/>
      </w:pPr>
      <w:bookmarkStart w:id="46" w:name="__RefHeading___Toc579444_3804643083"/>
      <w:bookmarkStart w:id="47" w:name="_Toc18"/>
      <w:bookmarkEnd w:id="46"/>
      <w:r>
        <w:rPr>
          <w:rtl w:val="true"/>
        </w:rPr>
        <w:t xml:space="preserve">فی معنی قوله </w:t>
      </w:r>
      <w:r>
        <w:rPr>
          <w:rtl w:val="true"/>
        </w:rPr>
        <w:t>: (</w:t>
      </w:r>
      <w:r>
        <w:rPr>
          <w:rtl w:val="true"/>
        </w:rPr>
        <w:t>الحمد</w:t>
      </w:r>
      <w:r>
        <w:rPr>
          <w:rtl w:val="true"/>
        </w:rPr>
        <w:t>)</w:t>
      </w:r>
      <w:bookmarkEnd w:id="47"/>
    </w:p>
    <w:p>
      <w:pPr>
        <w:pStyle w:val="BookText"/>
        <w:rPr/>
      </w:pPr>
      <w:r>
        <w:rPr>
          <w:rFonts w:ascii="IRNazanin" w:hAnsi="IRNazanin" w:eastAsia="IRNazanin"/>
          <w:color w:val="111111"/>
          <w:sz w:val="28"/>
          <w:sz w:val="28"/>
          <w:szCs w:val="28"/>
          <w:rtl w:val="true"/>
          <w:lang w:bidi="fa-IR"/>
        </w:rPr>
        <w:t xml:space="preserve">قول شیخنا الأقدم الأفخم رئیسِ المحدّثین جزاه اللّه تعالی عن زمرة علماء الدین خیرَ الجزاء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الوصف بالجمیل علی وجه التبجیل ، </w:t>
      </w:r>
      <w:r>
        <w:rPr>
          <w:rStyle w:val="FootnoteAnchor"/>
          <w:rtl w:val="true"/>
        </w:rPr>
        <w:footnoteReference w:id="47"/>
      </w:r>
      <w:r>
        <w:rPr>
          <w:rFonts w:ascii="IRNazanin" w:hAnsi="IRNazanin" w:eastAsia="IRNazanin"/>
          <w:color w:val="111111"/>
          <w:sz w:val="28"/>
          <w:sz w:val="28"/>
          <w:szCs w:val="28"/>
          <w:rtl w:val="true"/>
          <w:lang w:bidi="fa-IR"/>
        </w:rPr>
        <w:t xml:space="preserve">فیختصّ باللسان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إظهار الصفات الکمالیّة لأحد ، فیعمّ حمد الإنسان وغیرِه ، ومن هذا القبیل حمد اللّه جلّ ثناؤه علی ذاته ، وذلک حیث بسط بساط الوُجود علی ممکنات لا تعدّ ولاتحصی ، ووضع علیه موائد کرمه إلی ما لایتناهی ، فقد کشف عن</w:t>
      </w:r>
      <w:bookmarkStart w:id="48" w:name="pg2178_31313"/>
    </w:p>
    <w:p>
      <w:pPr>
        <w:pStyle w:val="BookText"/>
        <w:rPr/>
      </w:pPr>
      <w:bookmarkEnd w:id="48"/>
      <w:r>
        <w:rPr>
          <w:rFonts w:ascii="IRNazanin" w:hAnsi="IRNazanin" w:eastAsia="IRNazanin"/>
          <w:color w:val="111111"/>
          <w:sz w:val="28"/>
          <w:sz w:val="28"/>
          <w:szCs w:val="28"/>
          <w:rtl w:val="true"/>
          <w:lang w:bidi="fa-IR"/>
        </w:rPr>
        <w:t xml:space="preserve">صفات کماله بدلالات قطعیّة تفصیلیّة غیر متناهیة ؛ فإنّ کلّ ذرّة من ذرّات الوجُود تدلّ علیه ، ولایتصوّر مثل هذه الدلالات فی الألفاظ والعبارات ؛ ومن ثَمّ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أُحصی ثناءً علیک کما أثنیتَ علی نفسک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للاختصاص ،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للجنس ، فلا یبعد أن یراد أنّ جنس الحمد مختصّ به تعالی ؛ لأنّ النعوت الکمالیّة ترجع إلیه ؛ لأنّه فاعلها وغایتها کما حُقّق فی مقامه کلُّها </w:t>
      </w:r>
      <w:r>
        <w:rPr>
          <w:rFonts w:eastAsia="IRNazanin" w:cs="IRNazanin"/>
          <w:color w:val="111111"/>
          <w:sz w:val="28"/>
          <w:szCs w:val="28"/>
          <w:rtl w:val="true"/>
          <w:lang w:bidi="fa-IR"/>
        </w:rPr>
        <w:t>.</w:t>
      </w:r>
    </w:p>
    <w:p>
      <w:pPr>
        <w:pStyle w:val="Heading3"/>
        <w:numPr>
          <w:ilvl w:val="2"/>
          <w:numId w:val="1"/>
        </w:numPr>
        <w:rPr/>
      </w:pPr>
      <w:bookmarkStart w:id="49" w:name="__RefHeading___Toc579446_3804643083"/>
      <w:bookmarkStart w:id="50" w:name="_Toc19"/>
      <w:bookmarkEnd w:id="49"/>
      <w:r>
        <w:rPr>
          <w:rtl w:val="true"/>
        </w:rPr>
        <w:t xml:space="preserve">قوله </w:t>
      </w:r>
      <w:r>
        <w:rPr>
          <w:rtl w:val="true"/>
        </w:rPr>
        <w:t>: (</w:t>
      </w:r>
      <w:r>
        <w:rPr>
          <w:rtl w:val="true"/>
        </w:rPr>
        <w:t>المحمودِ لنعمته</w:t>
      </w:r>
      <w:r>
        <w:rPr>
          <w:rtl w:val="true"/>
        </w:rPr>
        <w:t>)</w:t>
      </w:r>
      <w:bookmarkEnd w:id="50"/>
    </w:p>
    <w:p>
      <w:pPr>
        <w:pStyle w:val="BookText"/>
        <w:rPr/>
      </w:pPr>
      <w:r>
        <w:rPr>
          <w:rFonts w:ascii="IRNazanin" w:hAnsi="IRNazanin" w:eastAsia="IRNazanin"/>
          <w:color w:val="111111"/>
          <w:sz w:val="28"/>
          <w:sz w:val="28"/>
          <w:szCs w:val="28"/>
          <w:rtl w:val="true"/>
          <w:lang w:bidi="fa-IR"/>
        </w:rPr>
        <w:t xml:space="preserve">لمّا کان الحمد فعلاً اختیاریّا حادثا فلابدّ له من علل أربع ، دلّ علی بعضها بالالتزام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 وهو الحامد ، وهو المفهوم منه بالالتزام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القابل ، وهو اللسان فی المعنی الأوّل ، والموجُودات کلّها فی المعنی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 وهی المحمود بها التی أنشأها الحامد ، وأظهرها من الصفات الکمالیّة والنعوت الجلالیّة لکلّ محمود بحسب حاله وکماله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 ویقال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 علیه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المحمود لنعمته</w:t>
      </w:r>
      <w:r>
        <w:rPr>
          <w:rFonts w:eastAsia="IRNazanin" w:cs="IRNazanin"/>
          <w:color w:val="111111"/>
          <w:sz w:val="28"/>
          <w:szCs w:val="28"/>
          <w:rtl w:val="true"/>
          <w:lang w:bidi="fa-IR"/>
        </w:rPr>
        <w:t>» .</w:t>
      </w:r>
    </w:p>
    <w:p>
      <w:pPr>
        <w:pStyle w:val="Heading3"/>
        <w:numPr>
          <w:ilvl w:val="2"/>
          <w:numId w:val="1"/>
        </w:numPr>
        <w:rPr/>
      </w:pPr>
      <w:bookmarkStart w:id="51" w:name="__RefHeading___Toc579448_3804643083"/>
      <w:bookmarkStart w:id="52" w:name="_Toc20"/>
      <w:bookmarkEnd w:id="51"/>
      <w:r>
        <w:rPr>
          <w:rtl w:val="true"/>
        </w:rPr>
        <w:t xml:space="preserve">قوله </w:t>
      </w:r>
      <w:r>
        <w:rPr>
          <w:rtl w:val="true"/>
        </w:rPr>
        <w:t>: (</w:t>
      </w:r>
      <w:r>
        <w:rPr>
          <w:rtl w:val="true"/>
        </w:rPr>
        <w:t>المعبُودِ لقدُرته</w:t>
      </w:r>
      <w:r>
        <w:rPr>
          <w:rtl w:val="true"/>
        </w:rPr>
        <w:t>) .</w:t>
      </w:r>
      <w:bookmarkEnd w:id="52"/>
    </w:p>
    <w:p>
      <w:pPr>
        <w:pStyle w:val="BookText"/>
        <w:rPr/>
      </w:pPr>
      <w:r>
        <w:rPr>
          <w:rFonts w:ascii="IRNazanin" w:hAnsi="IRNazanin" w:eastAsia="IRNazanin"/>
          <w:color w:val="111111"/>
          <w:sz w:val="28"/>
          <w:sz w:val="28"/>
          <w:szCs w:val="28"/>
          <w:rtl w:val="true"/>
          <w:lang w:bidi="fa-IR"/>
        </w:rPr>
        <w:t xml:space="preserve">اللاّم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التعلیل أی یعبد العابدون ؛ لکونه قادرا علی الأشیاء ، فاعلاً لما یشاء فیحقّهم ، فیعبدونه إمّا خوفا وطمعا ، أو إجلالاً وتعظیما </w:t>
      </w:r>
      <w:r>
        <w:rPr>
          <w:rFonts w:eastAsia="IRNazanin" w:cs="IRNazanin"/>
          <w:color w:val="111111"/>
          <w:sz w:val="28"/>
          <w:szCs w:val="28"/>
          <w:rtl w:val="true"/>
          <w:lang w:bidi="fa-IR"/>
        </w:rPr>
        <w:t>.</w:t>
      </w:r>
    </w:p>
    <w:p>
      <w:pPr>
        <w:pStyle w:val="Heading3"/>
        <w:numPr>
          <w:ilvl w:val="2"/>
          <w:numId w:val="1"/>
        </w:numPr>
        <w:rPr/>
      </w:pPr>
      <w:bookmarkStart w:id="53" w:name="__RefHeading___Toc579450_3804643083"/>
      <w:bookmarkStart w:id="54" w:name="_Toc21"/>
      <w:bookmarkEnd w:id="53"/>
      <w:r>
        <w:rPr>
          <w:rtl w:val="true"/>
        </w:rPr>
        <w:t xml:space="preserve">قولهُ </w:t>
      </w:r>
      <w:r>
        <w:rPr>
          <w:rtl w:val="true"/>
        </w:rPr>
        <w:t>: (</w:t>
      </w:r>
      <w:r>
        <w:rPr>
          <w:rtl w:val="true"/>
        </w:rPr>
        <w:t>المطاعِ فی سلطانه</w:t>
      </w:r>
      <w:r>
        <w:rPr>
          <w:rtl w:val="true"/>
        </w:rPr>
        <w:t>) .</w:t>
      </w:r>
      <w:bookmarkEnd w:id="5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یطیعه الموجودات وما فی الأرضین والسماوات ؛ لقوله حکایةً عن الکلّ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قَالَتَآ أَتَیْنَا طَـائعِینَ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یَسْجُدُ مَن فِی السَّمَـوَ تِ وَ الْأَرْضِ طَوْعًا وَ کَرْهًا</w:t>
      </w:r>
      <w:bookmarkStart w:id="55" w:name="pg2178_31317"/>
    </w:p>
    <w:p>
      <w:pPr>
        <w:pStyle w:val="BookText"/>
        <w:rPr/>
      </w:pPr>
      <w:bookmarkEnd w:id="55"/>
      <w:r>
        <w:rPr>
          <w:rFonts w:ascii="Amiri" w:hAnsi="Amiri" w:eastAsia="Amiri" w:cs="Amiri"/>
          <w:color w:val="111111"/>
          <w:sz w:val="28"/>
          <w:sz w:val="28"/>
          <w:szCs w:val="28"/>
          <w:rtl w:val="true"/>
          <w:lang w:bidi="ar-SA"/>
        </w:rPr>
        <w:t xml:space="preserve">وَ ظِـلَــلُهُم بِالْغُدُوِّ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Heading3"/>
        <w:numPr>
          <w:ilvl w:val="2"/>
          <w:numId w:val="1"/>
        </w:numPr>
        <w:rPr/>
      </w:pPr>
      <w:bookmarkStart w:id="56" w:name="__RefHeading___Toc579452_3804643083"/>
      <w:bookmarkStart w:id="57" w:name="_Toc22"/>
      <w:bookmarkEnd w:id="56"/>
      <w:r>
        <w:rPr>
          <w:rtl w:val="true"/>
        </w:rPr>
        <w:t xml:space="preserve">قوله </w:t>
      </w:r>
      <w:r>
        <w:rPr>
          <w:rtl w:val="true"/>
        </w:rPr>
        <w:t>: (</w:t>
      </w:r>
      <w:r>
        <w:rPr>
          <w:rtl w:val="true"/>
        </w:rPr>
        <w:t>المرهوب بجلاله ، المرغوبِ إلیه فیما عنده</w:t>
      </w:r>
      <w:r>
        <w:rPr>
          <w:rtl w:val="true"/>
        </w:rPr>
        <w:t>)</w:t>
      </w:r>
      <w:bookmarkEnd w:id="57"/>
    </w:p>
    <w:p>
      <w:pPr>
        <w:pStyle w:val="BookText"/>
        <w:rPr/>
      </w:pPr>
      <w:r>
        <w:rPr>
          <w:rFonts w:ascii="IRNazanin" w:hAnsi="IRNazanin" w:eastAsia="IRNazanin"/>
          <w:color w:val="111111"/>
          <w:sz w:val="28"/>
          <w:sz w:val="28"/>
          <w:szCs w:val="28"/>
          <w:rtl w:val="true"/>
          <w:lang w:bidi="fa-IR"/>
        </w:rPr>
        <w:t xml:space="preserve">أی المرهوب منه </w:t>
      </w:r>
      <w:r>
        <w:rPr>
          <w:rStyle w:val="FootnoteAnchor"/>
          <w:rtl w:val="true"/>
        </w:rPr>
        <w:footnoteReference w:id="51"/>
      </w:r>
      <w:r>
        <w:rPr>
          <w:rFonts w:ascii="IRNazanin" w:hAnsi="IRNazanin" w:eastAsia="IRNazanin"/>
          <w:color w:val="111111"/>
          <w:sz w:val="28"/>
          <w:sz w:val="28"/>
          <w:szCs w:val="28"/>
          <w:rtl w:val="true"/>
          <w:lang w:bidi="fa-IR"/>
        </w:rPr>
        <w:t xml:space="preserve">بحسب جلاله أو بسبب جلاله ، المرغوب إلیه فیما عنده من نوائله التی لاتنکد ، </w:t>
      </w:r>
      <w:r>
        <w:rPr>
          <w:rStyle w:val="FootnoteAnchor"/>
          <w:rtl w:val="true"/>
        </w:rPr>
        <w:footnoteReference w:id="52"/>
      </w:r>
      <w:r>
        <w:rPr>
          <w:rFonts w:ascii="IRNazanin" w:hAnsi="IRNazanin" w:eastAsia="IRNazanin"/>
          <w:color w:val="111111"/>
          <w:sz w:val="28"/>
          <w:sz w:val="28"/>
          <w:szCs w:val="28"/>
          <w:rtl w:val="true"/>
          <w:lang w:bidi="fa-IR"/>
        </w:rPr>
        <w:t xml:space="preserve">وعطایاه التی لا تنفد ، أو فیما عنده من الثابتات الباهجات ، والباقیات الصالحات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w:t>
      </w:r>
      <w:r>
        <w:rPr>
          <w:rStyle w:val="FootnoteAnchor"/>
          <w:rtl w:val="true"/>
        </w:rPr>
        <w:footnoteReference w:id="53"/>
      </w:r>
      <w:r>
        <w:rPr>
          <w:rFonts w:ascii="IRNazanin" w:hAnsi="IRNazanin" w:eastAsia="IRNazanin"/>
          <w:color w:val="111111"/>
          <w:sz w:val="28"/>
          <w:sz w:val="28"/>
          <w:szCs w:val="28"/>
          <w:rtl w:val="true"/>
          <w:lang w:bidi="fa-IR"/>
        </w:rPr>
        <w:t xml:space="preserve">فی الشیء یرغب ـ کسمع یسمع ـ رُغبا ـ بالضمّ ـ ورُغبةً ، وتفتح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طمع فیه وتولّع به ، وشَرِه وحرص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ورغب إلی اللّه تعالی ، أو إلی فلان رَغَبا ورَغَبوتا ورَغَبانا محرّکاتٍ ، ورَغَبَةً محرّکةً أیضا ، وتضمّ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ابتهل ، وأکثر من الضراعة والطلب والمسألة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ورغبه وارتغبه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أراده وتشوّقه واشتاقه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یُرده ولم یتشوّق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ورغب بنفسه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لنفسه علیه فضلاً ، الرُغبی والرَغباء مضمومةَ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 ومفتوحتَها بالمدّ من الرغبة کالنُعمی والنَعماء من النعمة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المطرّزی ـ وهو من الأعلام الأثبات فی العربیّات والأدبیّات ـ قد قال فی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المُعرب </w:t>
      </w:r>
      <w:r>
        <w:rPr>
          <w:rStyle w:val="FootnoteAnchor"/>
          <w:rtl w:val="true"/>
        </w:rPr>
        <w:footnoteReference w:id="54"/>
      </w:r>
      <w:r>
        <w:rPr>
          <w:rFonts w:ascii="IRNazanin" w:hAnsi="IRNazanin" w:eastAsia="IRNazanin"/>
          <w:color w:val="111111"/>
          <w:sz w:val="28"/>
          <w:sz w:val="28"/>
          <w:szCs w:val="28"/>
          <w:rtl w:val="true"/>
          <w:lang w:bidi="fa-IR"/>
        </w:rPr>
        <w:t xml:space="preserve">والمُغرب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رهبه خافه ، واللّه مرهوب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مرهوب ومرغوب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وارتفاعه علی أنّه خبر مبتدأ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المحقوق بالاعتبار عندی ما قاله ابن الأثیر فی نهایته ، ففحْصه هنالک أضبطُ ، وقوله أثبتُ ؛ حیث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رغبةً ورهبةً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w:t>
      </w:r>
      <w:r>
        <w:rPr>
          <w:rStyle w:val="FootnoteAnchor"/>
          <w:rtl w:val="true"/>
        </w:rPr>
        <w:footnoteReference w:id="56"/>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 ولو أعملهما معا ،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رغبةً إلیک ورهبةً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لمّا جمعهما فی النظر قوّی </w:t>
      </w:r>
      <w:r>
        <w:rPr>
          <w:rStyle w:val="FootnoteAnchor"/>
          <w:rtl w:val="true"/>
        </w:rPr>
        <w:footnoteReference w:id="57"/>
      </w:r>
      <w:r>
        <w:rPr>
          <w:rFonts w:ascii="IRNazanin" w:hAnsi="IRNazanin" w:eastAsia="IRNazanin"/>
          <w:color w:val="111111"/>
          <w:sz w:val="28"/>
          <w:sz w:val="28"/>
          <w:szCs w:val="28"/>
          <w:rtl w:val="true"/>
          <w:lang w:bidi="fa-IR"/>
        </w:rPr>
        <w:t xml:space="preserve">أحدهما علی الآخر ، کقول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وزجّجن </w:t>
      </w:r>
      <w:r>
        <w:rPr>
          <w:rStyle w:val="FootnoteAnchor"/>
          <w:rtl w:val="true"/>
        </w:rPr>
        <w:footnoteReference w:id="58"/>
      </w:r>
      <w:r>
        <w:rPr>
          <w:rFonts w:ascii="IRNazanin" w:hAnsi="IRNazanin" w:eastAsia="IRNazanin"/>
          <w:color w:val="111111"/>
          <w:sz w:val="28"/>
          <w:sz w:val="28"/>
          <w:szCs w:val="28"/>
          <w:rtl w:val="true"/>
          <w:lang w:bidi="fa-IR"/>
        </w:rPr>
        <w:t>الحواجبَ والعیونا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متقلّدا سیفا ورمحا</w:t>
      </w:r>
      <w:r>
        <w:rPr>
          <w:rFonts w:eastAsia="IRNazanin" w:cs="IRNazanin"/>
          <w:color w:val="111111"/>
          <w:sz w:val="28"/>
          <w:szCs w:val="28"/>
          <w:rtl w:val="true"/>
          <w:lang w:bidi="fa-IR"/>
        </w:rPr>
        <w:t xml:space="preserve">»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والذی أجده أکثریّا ـ فی تعاطیات المتثقّفین وتداولاتهم ـ أنّه إذا کان المرهوب ما هو مخوف ؛ لکونه من غیر الملائمات ، کالآلام ، والفجائع ، ومصادرها ، ومبادئها ، قیل للراهب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رَهِبَه یرهبه رَُهبةً ـ بالضمّ والفتح ـ ورَُهبانا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مَن هو مَخشیّ ؛ لجلالته وعظمته وقهّاریّته وجبّاریّته ؛ ولشدّة الوله والدهش من کبریائه وجبروته ، وهو فی عزّه وعُلاه محبوبُ قلبِ الراهب ، ومعشوقُه وبغیته ومبتغاه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 منه یرهب رَهَبَا بالتحریک ، ورَهَبةً ورَهَبانا أیضا محرّکتین ، ومن ذلک ما عُدّی بنفسه 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یروی عن مولانا 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یومَیَّ من الموت أفرّ یومَ ما قُدِّر أم یومَ قُدِر</w:t>
      </w:r>
    </w:p>
    <w:p>
      <w:pPr>
        <w:pStyle w:val="BookText"/>
        <w:rPr/>
      </w:pPr>
      <w:r>
        <w:rPr>
          <w:rFonts w:ascii="Amiri" w:hAnsi="Amiri" w:eastAsia="Amiri" w:cs="Amiri"/>
          <w:color w:val="111111"/>
          <w:sz w:val="28"/>
          <w:sz w:val="28"/>
          <w:szCs w:val="28"/>
          <w:rtl w:val="true"/>
          <w:lang w:bidi="ar-SA"/>
        </w:rPr>
        <w:t xml:space="preserve">یومَ ما قُدِّر لاأرهبهوإذا قُدِّر لا ینجو الحَذِر </w:t>
      </w:r>
      <w:r>
        <w:rPr>
          <w:rStyle w:val="FootnoteAnchor"/>
          <w:rtl w:val="true"/>
        </w:rPr>
        <w:footnoteReference w:id="6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والرُهبی والرَهباء ـ بالضمّ مقصورةً ، وبالفتح ممدودةً ـ من الرهبة کالرُغبی والرَغباءِ من الرغبةِ ، والرغبة والرهبة لازمتان فیمن له غایة العظمة والجلال ، ونهایة اللطف والجمال ، بل لا یخلو جمال عن جلال ، ولا جلال عن جمال </w:t>
      </w:r>
      <w:r>
        <w:rPr>
          <w:rFonts w:eastAsia="IRNazanin" w:cs="IRNazanin"/>
          <w:color w:val="111111"/>
          <w:sz w:val="28"/>
          <w:szCs w:val="28"/>
          <w:rtl w:val="true"/>
          <w:lang w:bidi="fa-IR"/>
        </w:rPr>
        <w:t>.</w:t>
      </w:r>
      <w:bookmarkStart w:id="58" w:name="pg2178_31322"/>
    </w:p>
    <w:p>
      <w:pPr>
        <w:pStyle w:val="BookText"/>
        <w:rPr/>
      </w:pPr>
      <w:bookmarkEnd w:id="58"/>
      <w:r>
        <w:rPr>
          <w:rFonts w:ascii="Amiri" w:hAnsi="Amiri" w:eastAsia="Amiri" w:cs="Amiri"/>
          <w:color w:val="111111"/>
          <w:sz w:val="28"/>
          <w:sz w:val="28"/>
          <w:szCs w:val="28"/>
          <w:rtl w:val="true"/>
          <w:lang w:bidi="ar-SA"/>
        </w:rPr>
        <w:t xml:space="preserve">أمّا الرهبة من الجمال ، فللهَیَمان </w:t>
      </w:r>
      <w:r>
        <w:rPr>
          <w:rStyle w:val="FootnoteAnchor"/>
          <w:rtl w:val="true"/>
        </w:rPr>
        <w:footnoteReference w:id="61"/>
      </w:r>
      <w:r>
        <w:rPr>
          <w:rFonts w:ascii="IRNazanin" w:hAnsi="IRNazanin" w:eastAsia="IRNazanin"/>
          <w:color w:val="111111"/>
          <w:sz w:val="28"/>
          <w:sz w:val="28"/>
          <w:szCs w:val="28"/>
          <w:rtl w:val="true"/>
          <w:lang w:bidi="fa-IR"/>
        </w:rPr>
        <w:t xml:space="preserve">الحاصل من الجمال الإلهی ، ولانقهار العقل منه وتحیّرِه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الرغبة فی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فللّطف المستُور فی القهر الإلهی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لَکُمْ فِی الْقِصَاصِ حَیَوةٌ یَـأُوْلِی الْأَلْبَـبِ </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وقال أمیرالمؤمنین کما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اتّسعت رحمته لأولیائه فی شدّة نقمته ، واشتدّت نقمته لأعدائه فی سعة رحْمته</w:t>
      </w:r>
      <w:r>
        <w:rPr>
          <w:rFonts w:eastAsia="IRNazanin" w:cs="IRNazanin"/>
          <w:color w:val="111111"/>
          <w:sz w:val="28"/>
          <w:szCs w:val="28"/>
          <w:rtl w:val="true"/>
          <w:lang w:bidi="fa-IR"/>
        </w:rPr>
        <w:t xml:space="preserve">» . </w:t>
      </w:r>
      <w:r>
        <w:rPr>
          <w:rStyle w:val="FootnoteAnchor"/>
          <w:rtl w:val="true"/>
        </w:rPr>
        <w:footnoteReference w:id="63"/>
      </w:r>
      <w:r>
        <w:rPr>
          <w:rFonts w:ascii="IRNazanin" w:hAnsi="IRNazanin" w:eastAsia="IRNazanin"/>
          <w:color w:val="111111"/>
          <w:sz w:val="28"/>
          <w:sz w:val="28"/>
          <w:szCs w:val="28"/>
          <w:rtl w:val="true"/>
          <w:lang w:bidi="fa-IR"/>
        </w:rPr>
        <w:t xml:space="preserve">و من هنا یعلم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حُفّت الجنّة بالمکاره ، وحُفّت النار بالشهوات</w:t>
      </w:r>
      <w:r>
        <w:rPr>
          <w:rFonts w:eastAsia="IRNazanin" w:cs="IRNazanin"/>
          <w:color w:val="111111"/>
          <w:sz w:val="28"/>
          <w:szCs w:val="28"/>
          <w:rtl w:val="true"/>
          <w:lang w:bidi="fa-IR"/>
        </w:rPr>
        <w:t xml:space="preserve">» . </w:t>
      </w:r>
      <w:r>
        <w:rPr>
          <w:rStyle w:val="FootnoteAnchor"/>
          <w:rtl w:val="true"/>
        </w:rPr>
        <w:footnoteReference w:id="64"/>
      </w:r>
    </w:p>
    <w:p>
      <w:pPr>
        <w:pStyle w:val="Heading3"/>
        <w:numPr>
          <w:ilvl w:val="2"/>
          <w:numId w:val="1"/>
        </w:numPr>
        <w:rPr/>
      </w:pPr>
      <w:bookmarkStart w:id="59" w:name="__RefHeading___Toc579454_3804643083"/>
      <w:bookmarkStart w:id="60" w:name="_Toc23"/>
      <w:bookmarkEnd w:id="59"/>
      <w:r>
        <w:rPr>
          <w:rtl w:val="true"/>
        </w:rPr>
        <w:t xml:space="preserve">قولهُ </w:t>
      </w:r>
      <w:r>
        <w:rPr>
          <w:rtl w:val="true"/>
        </w:rPr>
        <w:t>: (</w:t>
      </w:r>
      <w:r>
        <w:rPr>
          <w:rtl w:val="true"/>
        </w:rPr>
        <w:t>النافذِ أمرُه فی جمیع خلقه</w:t>
      </w:r>
      <w:r>
        <w:rPr>
          <w:rtl w:val="true"/>
        </w:rPr>
        <w:t>)</w:t>
      </w:r>
      <w:bookmarkEnd w:id="60"/>
    </w:p>
    <w:p>
      <w:pPr>
        <w:pStyle w:val="BookText"/>
        <w:rPr/>
      </w:pPr>
      <w:r>
        <w:rPr>
          <w:rFonts w:ascii="Amiri" w:hAnsi="Amiri" w:eastAsia="Amiri" w:cs="Amiri"/>
          <w:color w:val="111111"/>
          <w:sz w:val="28"/>
          <w:sz w:val="28"/>
          <w:szCs w:val="28"/>
          <w:rtl w:val="true"/>
          <w:lang w:bidi="ar-SA"/>
        </w:rPr>
        <w:t xml:space="preserve">المراد به أمر التکوین لا أمر التشریع ، فللّه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تکوینٍ وهُو الذی بلا واسطة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تشریع بواسطة الکتب والرسل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نافذ فی جمیع الخلق ، ولایسعهم إلاّ الطاعةُ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إِنَّمَآ أَمْرُهُو إِذَآ أَرَادَ شَیْـ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أَن یَقُولَ لَهُو کُن فَیَکُونُ </w:t>
      </w:r>
      <w:r>
        <w:rPr>
          <w:rFonts w:eastAsia="Amiri" w:cs="Amiri" w:ascii="Amiri" w:hAnsi="Amiri"/>
          <w:color w:val="111111"/>
          <w:sz w:val="28"/>
          <w:szCs w:val="28"/>
          <w:rtl w:val="true"/>
          <w:lang w:bidi="ar-SA"/>
        </w:rPr>
        <w:t xml:space="preserve">» . </w:t>
      </w:r>
      <w:r>
        <w:rPr>
          <w:rStyle w:val="FootnoteAnchor"/>
          <w:rtl w:val="true"/>
        </w:rPr>
        <w:footnoteReference w:id="65"/>
      </w:r>
      <w:r>
        <w:rPr>
          <w:rFonts w:ascii="IRNazanin" w:hAnsi="IRNazanin" w:eastAsia="IRNazanin"/>
          <w:color w:val="111111"/>
          <w:sz w:val="28"/>
          <w:sz w:val="28"/>
          <w:szCs w:val="28"/>
          <w:rtl w:val="true"/>
          <w:lang w:bidi="fa-IR"/>
        </w:rPr>
        <w:t xml:space="preserve">لثانی مختصّ بالثقلین ، فمنهم من أطاع ، ومنهم من عصی </w:t>
      </w:r>
      <w:r>
        <w:rPr>
          <w:rFonts w:eastAsia="IRNazanin" w:cs="IRNazanin"/>
          <w:color w:val="111111"/>
          <w:sz w:val="28"/>
          <w:szCs w:val="28"/>
          <w:rtl w:val="true"/>
          <w:lang w:bidi="fa-IR"/>
        </w:rPr>
        <w:t>.</w:t>
      </w:r>
    </w:p>
    <w:p>
      <w:pPr>
        <w:pStyle w:val="Heading3"/>
        <w:numPr>
          <w:ilvl w:val="2"/>
          <w:numId w:val="1"/>
        </w:numPr>
        <w:rPr/>
      </w:pPr>
      <w:bookmarkStart w:id="61" w:name="__RefHeading___Toc579456_3804643083"/>
      <w:bookmarkStart w:id="62" w:name="_Toc24"/>
      <w:bookmarkEnd w:id="61"/>
      <w:r>
        <w:rPr>
          <w:rtl w:val="true"/>
        </w:rPr>
        <w:t xml:space="preserve">قولهُ </w:t>
      </w:r>
      <w:r>
        <w:rPr>
          <w:rtl w:val="true"/>
        </w:rPr>
        <w:t>(</w:t>
      </w:r>
      <w:r>
        <w:rPr>
          <w:rtl w:val="true"/>
        </w:rPr>
        <w:t>علا فاستعلی ، ودنا فتعالی</w:t>
      </w:r>
      <w:r>
        <w:rPr>
          <w:rtl w:val="true"/>
        </w:rPr>
        <w:t>)</w:t>
      </w:r>
      <w:bookmarkEnd w:id="62"/>
    </w:p>
    <w:p>
      <w:pPr>
        <w:pStyle w:val="BookText"/>
        <w:rPr/>
      </w:pPr>
      <w:r>
        <w:rPr>
          <w:rFonts w:ascii="IRNazanin" w:hAnsi="IRNazanin" w:eastAsia="IRNazanin"/>
          <w:color w:val="111111"/>
          <w:sz w:val="28"/>
          <w:sz w:val="28"/>
          <w:szCs w:val="28"/>
          <w:rtl w:val="true"/>
          <w:lang w:bidi="fa-IR"/>
        </w:rPr>
        <w:t xml:space="preserve">أی سبق فی العلوّ فاستعلی ، وغلب علی جمیع الموجُودات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وتحریره أنّ العلوّ یقال بالاشتراک علی معانٍ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الحسّی المکانی کارتفاع بعض الأجسام علی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التخییلی ، کما یقال للمَلِک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أعلی الناس أی أعلاهم فی الرتبة المتخیَّلة کمالاً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العقلی ، کما فی بعض الکمالات العقلیّة التی بعضها أعلی من</w:t>
      </w:r>
    </w:p>
    <w:p>
      <w:pPr>
        <w:pStyle w:val="BookText"/>
        <w:rPr/>
      </w:pPr>
      <w:r>
        <w:rPr>
          <w:rFonts w:ascii="IRNazanin" w:hAnsi="IRNazanin" w:eastAsia="IRNazanin"/>
          <w:color w:val="111111"/>
          <w:sz w:val="28"/>
          <w:sz w:val="28"/>
          <w:szCs w:val="28"/>
          <w:rtl w:val="true"/>
          <w:lang w:bidi="fa-IR"/>
        </w:rPr>
        <w:t xml:space="preserve">بعض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أعلی من المسبّب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یستحیل أن یکون بالمعنی الثانی ؛ لتنزّهه عن الکمالات الخیالیّة التی یصدق لها العلوّ الخیالی ؛ إذ هی کمالات إضافیّة تتغیّر وتتبدّل بحسب الأشخاص والأوقات ، وقد تکون کمالاتٍ عند بعض الناس ونقصاناتٍ عند آخَرین ، کدول الدنیا بالنسبة إلی العالم الزاهد ، ویتطرّق إلیه الزیادة والنقصان ، ولاشیء من کمال الأوّل الواجب سبحانه ـ لتنزّهه عن النقصان والتغییر ـ بوجهٍ مّا ، فبقی أن یکون علوّه علوّا عقلیّا مطلقا ، یعنی أنّه لارتبة فوق رتبته ، بل جمیع المراتب العقلیّة منحطّة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ودنا فتعالی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أورد الجامع المؤلّف ـ قدّس سرّه الشریف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المستلزمِ للبُعد ، وکما علمت أنّ العلوّ یقال علی المعانی الثلاثة المذکورة بحسب الاشتراک ، فکذلک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معان مقابلةً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فلانٍ دنیّ من مکان فلان إذا کان أسفلَ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المُلک الفلانی أدونُ من رتبة السلطان الفلانی ، إذا کان فی مرتبةٍ أقلَّ منه ، ورتبةُ المعلول أدنی من رتبة علّته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علی معنیً رابعٍ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أدنی إلی فلان وأقربُ إلیه إذا کان خِصِّیصا به مطّلعا علی أحواله أکثرَ من غیره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والبارئ تعالی منزّه عن أن یراد بدنوّه أحدُ المفهومات الثلاثة الأوَل ، بل المراد هو المفهوم الرابع ، فَقُرْبه فی دُنُوِّه إذن بحسب علمه الذی لایعزب عنه مثقال ذرّة فی الأرض ، ولا فی السماء ، ولا أصغرَ من ذلک ، ولا أکبرَ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الأحکام الوهمیّة بأنّ ما قرب منها فقد ساواها فی أمکنتها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قُرْبه لیس منافیا لبُعدِه عن مخلوقاته ؛ لاجتماع العلوّ والدنوّ فی شیء واحد بهذا المعنی </w:t>
      </w:r>
      <w:r>
        <w:rPr>
          <w:rFonts w:eastAsia="IRNazanin" w:cs="IRNazanin"/>
          <w:color w:val="111111"/>
          <w:sz w:val="28"/>
          <w:szCs w:val="28"/>
          <w:rtl w:val="true"/>
          <w:lang w:bidi="fa-IR"/>
        </w:rPr>
        <w:t>.</w:t>
      </w:r>
      <w:bookmarkStart w:id="63" w:name="pg2178_31329"/>
    </w:p>
    <w:p>
      <w:pPr>
        <w:pStyle w:val="Heading3"/>
        <w:numPr>
          <w:ilvl w:val="2"/>
          <w:numId w:val="1"/>
        </w:numPr>
        <w:rPr/>
      </w:pPr>
      <w:bookmarkStart w:id="64" w:name="__RefHeading___Toc579458_3804643083"/>
      <w:bookmarkStart w:id="65" w:name="_Toc25"/>
      <w:bookmarkEnd w:id="63"/>
      <w:bookmarkEnd w:id="64"/>
      <w:r>
        <w:rPr>
          <w:rtl w:val="true"/>
        </w:rPr>
        <w:t xml:space="preserve">قولهُ </w:t>
      </w:r>
      <w:r>
        <w:rPr>
          <w:rtl w:val="true"/>
        </w:rPr>
        <w:t xml:space="preserve">: ( </w:t>
      </w:r>
      <w:r>
        <w:rPr>
          <w:rtl w:val="true"/>
        </w:rPr>
        <w:t xml:space="preserve">الذی لابدء لأوّلیّته ، ولا غایة لأزلیّته </w:t>
      </w:r>
      <w:r>
        <w:rPr>
          <w:rtl w:val="true"/>
        </w:rPr>
        <w:t>)</w:t>
      </w:r>
      <w:bookmarkEnd w:id="65"/>
    </w:p>
    <w:p>
      <w:pPr>
        <w:pStyle w:val="BookText"/>
        <w:rPr/>
      </w:pPr>
      <w:r>
        <w:rPr>
          <w:rFonts w:ascii="IRNazanin" w:hAnsi="IRNazanin" w:eastAsia="IRNazanin"/>
          <w:color w:val="111111"/>
          <w:sz w:val="28"/>
          <w:sz w:val="28"/>
          <w:szCs w:val="28"/>
          <w:rtl w:val="true"/>
          <w:lang w:bidi="fa-IR"/>
        </w:rPr>
        <w:t xml:space="preserve">لارتفاعه عن الأزمنة والزمانیّات ، کارتفاعه عن الأمکنة والمکانیّات ؛ وحیث لم یکن مکانیّا کانت نسبته إلی الأمکنة واحدةً ، وحیث لایکون زمانیّا تکون نسبته إلی الأزمنة واحدةً ، فتسوَّی عنده البدءُ والغایة ، والأوّل والنهایة ، فأوّله أبد ، وأبَدُه أزل بحسب الزمان ، کما علوّه دنوّ ، ودنوّه علوّ بحسب المکان ، فهو الأوّل والآخر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قبل الأشیاء ، والدائمِ الذی به قوامها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أنّه تعالی قائم بذاته لابغیره ؛ لأنّه واجب الوجُود ، ولو قام وجُوده بغیره ، لکان ممکنا مفتقرا إلی الغیر ، وهذه القبلیّة قبلیّة بالذات </w:t>
      </w:r>
      <w:r>
        <w:rPr>
          <w:rFonts w:eastAsia="IRNazanin" w:cs="IRNazanin"/>
          <w:color w:val="111111"/>
          <w:sz w:val="28"/>
          <w:szCs w:val="28"/>
          <w:rtl w:val="true"/>
          <w:lang w:bidi="fa-IR"/>
        </w:rPr>
        <w:t>.</w:t>
      </w:r>
    </w:p>
    <w:p>
      <w:pPr>
        <w:pStyle w:val="Heading3"/>
        <w:numPr>
          <w:ilvl w:val="2"/>
          <w:numId w:val="1"/>
        </w:numPr>
        <w:rPr/>
      </w:pPr>
      <w:bookmarkStart w:id="66" w:name="__RefHeading___Toc579460_3804643083"/>
      <w:bookmarkStart w:id="67" w:name="_Toc26"/>
      <w:bookmarkEnd w:id="66"/>
      <w:r>
        <w:rPr>
          <w:rtl w:val="true"/>
        </w:rPr>
        <w:t xml:space="preserve">قولهُ </w:t>
      </w:r>
      <w:r>
        <w:rPr>
          <w:rtl w:val="true"/>
        </w:rPr>
        <w:t>: (</w:t>
      </w:r>
      <w:r>
        <w:rPr>
          <w:rtl w:val="true"/>
        </w:rPr>
        <w:t>القاهرِ الذی لایؤوده حفظها</w:t>
      </w:r>
      <w:r>
        <w:rPr>
          <w:rtl w:val="true"/>
        </w:rPr>
        <w:t>) .</w:t>
      </w:r>
      <w:bookmarkEnd w:id="67"/>
    </w:p>
    <w:p>
      <w:pPr>
        <w:pStyle w:val="BookText"/>
        <w:rPr/>
      </w:pPr>
      <w:r>
        <w:rPr>
          <w:rFonts w:ascii="IRNazanin" w:hAnsi="IRNazanin" w:eastAsia="IRNazanin"/>
          <w:color w:val="111111"/>
          <w:sz w:val="28"/>
          <w:sz w:val="28"/>
          <w:szCs w:val="28"/>
          <w:rtl w:val="true"/>
          <w:lang w:bidi="fa-IR"/>
        </w:rPr>
        <w:t xml:space="preserve">أی لایُثقله ولایشقّ علیه حفظ الأشیاء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آده یؤُوده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أثقله ، </w:t>
      </w:r>
      <w:r>
        <w:rPr>
          <w:rStyle w:val="FootnoteAnchor"/>
          <w:rtl w:val="true"/>
        </w:rPr>
        <w:footnoteReference w:id="67"/>
      </w:r>
      <w:r>
        <w:rPr>
          <w:rFonts w:ascii="IRNazanin" w:hAnsi="IRNazanin" w:eastAsia="IRNazanin"/>
          <w:color w:val="111111"/>
          <w:sz w:val="28"/>
          <w:sz w:val="28"/>
          <w:szCs w:val="28"/>
          <w:rtl w:val="true"/>
          <w:lang w:bidi="fa-IR"/>
        </w:rPr>
        <w:t xml:space="preserve">وفی إیراد صفة القهر هنا إشارة إلی الدلیل علی کونه ممّا لایُتعبُه ولایَکلّه حفظ الأشیاء ؛ لأنّ إیجاده وإدامته لها علی سبیل الرشح والفیض ، لا علی وجه الاستکمال کما فی غیره من الفاعلین ؛ إذ ما من فاعل غیره إلاّ ویفعل لغرض زائد علی ذاته ، ویستکمل فی فاعلیَّته بذلک الغرض الذی یعود إلیه وینفعل منه ، والانفعال یلزم التعب والکلال </w:t>
      </w:r>
      <w:r>
        <w:rPr>
          <w:rFonts w:eastAsia="IRNazanin" w:cs="IRNazanin"/>
          <w:color w:val="111111"/>
          <w:sz w:val="28"/>
          <w:szCs w:val="28"/>
          <w:rtl w:val="true"/>
          <w:lang w:bidi="fa-IR"/>
        </w:rPr>
        <w:t>.</w:t>
      </w:r>
    </w:p>
    <w:p>
      <w:pPr>
        <w:pStyle w:val="Heading3"/>
        <w:numPr>
          <w:ilvl w:val="2"/>
          <w:numId w:val="1"/>
        </w:numPr>
        <w:rPr/>
      </w:pPr>
      <w:bookmarkStart w:id="68" w:name="__RefHeading___Toc579462_3804643083"/>
      <w:bookmarkStart w:id="69" w:name="_Toc27"/>
      <w:bookmarkEnd w:id="68"/>
      <w:r>
        <w:rPr>
          <w:rtl w:val="true"/>
        </w:rPr>
        <w:t xml:space="preserve">قوله </w:t>
      </w:r>
      <w:r>
        <w:rPr>
          <w:rtl w:val="true"/>
        </w:rPr>
        <w:t>: (</w:t>
      </w:r>
      <w:r>
        <w:rPr>
          <w:rtl w:val="true"/>
        </w:rPr>
        <w:t>تفرّد بالملکوت ، وتوحّد بالجبروت</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فَعَلوت من الملک ، کما الرَغَبوت من الرغبة ، والرَهَبوت من الرهبة ، والرَحَموت من الرحمة ، والجبروت من الجبر والقهر ، ومنه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الجبروت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صِیغ التکثیر ، وأبنیة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یقال له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ملکوتُ العراق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بتسکین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المضمومة قبل</w:t>
      </w:r>
      <w:bookmarkStart w:id="70" w:name="pg2178_31333"/>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ـ مثال التَرْقُوَة ، فهو المُلک والعزّ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ملکوة العراق ، فهو ملیک أی مُلکه وعزّه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وعالم الملکوت ـ کعالم الأمر ، وعالم الغیب ، وعالم النور ، وعالم الحمد ـ اسم لعوالم العقلیّات والقدسیّات ، أعنی المجرّدات والمفارقات بأسرها ، کما عالم المُلک ـ کعالم الخلق ، وعالم الشهادة ، وعالم الظلمات ـ اسم لعوالم الحسّیّات والوضعیّات بجملتها أعنی الجسمانیّات والهیولائیّات بقَضّها وقضیضها ، </w:t>
      </w:r>
      <w:r>
        <w:rPr>
          <w:rStyle w:val="FootnoteAnchor"/>
          <w:rtl w:val="true"/>
        </w:rPr>
        <w:footnoteReference w:id="70"/>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والملکوت ، له الخلق والأمر ، عالِم الغیب والشهادة ، جَعَل الظلمات والنور ، له المُلک ، وله الحمدُ</w:t>
      </w:r>
      <w:r>
        <w:rPr>
          <w:rFonts w:eastAsia="IRNazanin" w:cs="IRNazanin"/>
          <w:color w:val="111111"/>
          <w:sz w:val="28"/>
          <w:szCs w:val="28"/>
          <w:rtl w:val="true"/>
          <w:lang w:bidi="fa-IR"/>
        </w:rPr>
        <w:t>» .</w:t>
      </w:r>
    </w:p>
    <w:p>
      <w:pPr>
        <w:pStyle w:val="Heading3"/>
        <w:numPr>
          <w:ilvl w:val="2"/>
          <w:numId w:val="1"/>
        </w:numPr>
        <w:rPr/>
      </w:pPr>
      <w:bookmarkStart w:id="71" w:name="__RefHeading___Toc579464_3804643083"/>
      <w:bookmarkStart w:id="72" w:name="_Toc28"/>
      <w:bookmarkEnd w:id="71"/>
      <w:r>
        <w:rPr>
          <w:rtl w:val="true"/>
        </w:rPr>
        <w:t xml:space="preserve">قولهُ </w:t>
      </w:r>
      <w:r>
        <w:rPr>
          <w:rtl w:val="true"/>
        </w:rPr>
        <w:t>: (</w:t>
      </w:r>
      <w:r>
        <w:rPr>
          <w:rtl w:val="true"/>
        </w:rPr>
        <w:t>وبحکمته أظهر حُججه علی خلقه</w:t>
      </w:r>
      <w:r>
        <w:rPr>
          <w:rtl w:val="true"/>
        </w:rPr>
        <w:t>)</w:t>
      </w:r>
      <w:bookmarkEnd w:id="72"/>
    </w:p>
    <w:p>
      <w:pPr>
        <w:pStyle w:val="BookText"/>
        <w:rPr/>
      </w:pP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فی خلق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التدبیر وحسن التصویر والتقدیر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یفعل قبیحا ولا یُخلّ بواجب ، والذی یضع الأشیاء مواضعَها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والحکیم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 لاشتقاقه من الحُکم بمعنی التصدیق ، أو من الحکمة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والحکمة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یُؤْتِی الْحِکْمَةَ مَن یَشَآءُ </w:t>
      </w:r>
      <w:r>
        <w:rPr>
          <w:rFonts w:eastAsia="Amiri" w:cs="Amiri" w:ascii="Amiri" w:hAnsi="Amiri"/>
          <w:color w:val="111111"/>
          <w:sz w:val="28"/>
          <w:szCs w:val="28"/>
          <w:rtl w:val="true"/>
          <w:lang w:bidi="ar-SA"/>
        </w:rPr>
        <w:t xml:space="preserve">» . </w:t>
      </w:r>
      <w:r>
        <w:rPr>
          <w:rStyle w:val="FootnoteAnchor"/>
          <w:rtl w:val="true"/>
        </w:rPr>
        <w:footnoteReference w:id="71"/>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کمل فی حکمته ، والعلیم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کمل فی علْمه</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والحجج جمع الحجّة ، وهی فی اللغة أوّلاً بمعنی القصد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 جادّة الطریق ، ثمّ غُلب علی قصد الکعبة للنسک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أیضا بمعنی الغلبة فحَجَّه أی غلبه ، ثمّ استعْملت بمعنی الرسُول والإمام ؛ لأنّ ذواتِهم أدلاّءُ علی الحقّ ، فیکُونون حججا علی الخلق </w:t>
      </w:r>
      <w:r>
        <w:rPr>
          <w:rFonts w:eastAsia="Amiri" w:cs="Amiri" w:ascii="Amiri" w:hAnsi="Amiri"/>
          <w:color w:val="111111"/>
          <w:sz w:val="28"/>
          <w:szCs w:val="28"/>
          <w:rtl w:val="true"/>
          <w:lang w:bidi="ar-SA"/>
        </w:rPr>
        <w:t>.</w:t>
      </w:r>
      <w:bookmarkStart w:id="73" w:name="pg2178_31336"/>
    </w:p>
    <w:p>
      <w:pPr>
        <w:pStyle w:val="BookText"/>
        <w:rPr/>
      </w:pPr>
      <w:bookmarkEnd w:id="73"/>
      <w:r>
        <w:rPr>
          <w:rFonts w:ascii="IRNazanin" w:hAnsi="IRNazanin" w:eastAsia="IRNazanin"/>
          <w:color w:val="111111"/>
          <w:sz w:val="28"/>
          <w:sz w:val="28"/>
          <w:szCs w:val="28"/>
          <w:rtl w:val="true"/>
          <w:lang w:bidi="fa-IR"/>
        </w:rPr>
        <w:t xml:space="preserve">والمعنی ، أنّ حکمته تعالی اقتضت إظهار الحجج علی الخلائق ببعثة الأنبیاء ، ونصبِ الأوصیاء علیهم السلام ؛ لیکمل الخلقة ، ویتمّ النعمة ؛ إذ بدون ذلک لایتمشّی النظام ، ویقع الهَرْج والمَرْج کما بیِّن فی موضعه </w:t>
      </w:r>
      <w:r>
        <w:rPr>
          <w:rFonts w:eastAsia="IRNazanin" w:cs="IRNazanin"/>
          <w:color w:val="111111"/>
          <w:sz w:val="28"/>
          <w:szCs w:val="28"/>
          <w:rtl w:val="true"/>
          <w:lang w:bidi="fa-IR"/>
        </w:rPr>
        <w:t>.</w:t>
      </w:r>
    </w:p>
    <w:p>
      <w:pPr>
        <w:pStyle w:val="Heading3"/>
        <w:numPr>
          <w:ilvl w:val="2"/>
          <w:numId w:val="1"/>
        </w:numPr>
        <w:rPr/>
      </w:pPr>
      <w:bookmarkStart w:id="74" w:name="__RefHeading___Toc579466_3804643083"/>
      <w:bookmarkStart w:id="75" w:name="_Toc29"/>
      <w:bookmarkEnd w:id="74"/>
      <w:r>
        <w:rPr>
          <w:rtl w:val="true"/>
        </w:rPr>
        <w:t xml:space="preserve">قوْلهُ </w:t>
      </w:r>
      <w:r>
        <w:rPr>
          <w:rtl w:val="true"/>
        </w:rPr>
        <w:t xml:space="preserve">: ( </w:t>
      </w:r>
      <w:r>
        <w:rPr>
          <w:rtl w:val="true"/>
        </w:rPr>
        <w:t xml:space="preserve">اخترع الأشیاء إنشاءً ، وابتدعها ابتداءً بقدرته وحکمته </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لفظان متقاربان فی المعنی ، وهو إیجاد الشیء لاعن أصل ، ولا عن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فعیل بمعنی المُفِعل ، کالألیم بمعنی المؤلم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أنّه تعالی أوجد الأشیاء بنفس قدرته لا عن مادّة ، وبمحض حکمته ، لالغرض ؛ إذ لو أوجدها بواسطة أصل وعنصر ، لافتقر فی فاعلیّته إلی سبب آخَرَ منه الأصل ، فلم یکن مبتدعا ؛ لأنّ الغرض والعلّة الغائیّة ما یجعل الفاعل فاعلاً ، فالأوّل إشارة إلی نفی العلّة المادّیّة عن فعله ، والثانی إلی نفی العلّة الغائیّة عنه </w:t>
      </w:r>
      <w:r>
        <w:rPr>
          <w:rFonts w:eastAsia="IRNazanin" w:cs="IRNazanin"/>
          <w:color w:val="111111"/>
          <w:sz w:val="28"/>
          <w:szCs w:val="28"/>
          <w:rtl w:val="true"/>
          <w:lang w:bidi="fa-IR"/>
        </w:rPr>
        <w:t>.</w:t>
      </w:r>
    </w:p>
    <w:p>
      <w:pPr>
        <w:pStyle w:val="Heading3"/>
        <w:numPr>
          <w:ilvl w:val="2"/>
          <w:numId w:val="1"/>
        </w:numPr>
        <w:rPr/>
      </w:pPr>
      <w:bookmarkStart w:id="76" w:name="__RefHeading___Toc579468_3804643083"/>
      <w:bookmarkStart w:id="77" w:name="_Toc30"/>
      <w:bookmarkEnd w:id="76"/>
      <w:r>
        <w:rPr>
          <w:rtl w:val="true"/>
        </w:rPr>
        <w:t xml:space="preserve">قولهُ </w:t>
      </w:r>
      <w:r>
        <w:rPr>
          <w:rtl w:val="true"/>
        </w:rPr>
        <w:t xml:space="preserve">: ( </w:t>
      </w:r>
      <w:r>
        <w:rPr>
          <w:rtl w:val="true"/>
        </w:rPr>
        <w:t xml:space="preserve">لامن شیء فیبطلَ الاختراع ، ولا لعلّة فلایصحَّ الابتداع </w:t>
      </w:r>
      <w:r>
        <w:rPr>
          <w:rtl w:val="true"/>
        </w:rPr>
        <w:t>)</w:t>
      </w:r>
      <w:bookmarkEnd w:id="77"/>
    </w:p>
    <w:p>
      <w:pPr>
        <w:pStyle w:val="BookText"/>
        <w:rPr/>
      </w:pPr>
      <w:r>
        <w:rPr>
          <w:rFonts w:ascii="IRNazanin" w:hAnsi="IRNazanin" w:eastAsia="IRNazanin"/>
          <w:color w:val="111111"/>
          <w:sz w:val="28"/>
          <w:sz w:val="28"/>
          <w:szCs w:val="28"/>
          <w:rtl w:val="true"/>
          <w:lang w:bidi="fa-IR"/>
        </w:rPr>
        <w:t xml:space="preserve">هذا من مقتبساته ـ رحمه اللّه تعالی ـ ممّا قد تواتر تکرّر أنواره فی مشکاة الحکمة ، ومصباح البلاغة أعنی کلام مولانا أمیرالمؤمنین علیه السلام فی خطبه وحِکَمه ، وکلماتِ سادتنا الطاهرین علیهم السلام فی أحادیثهم وأدعیتهم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عرف العلوم اللسانیّة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الشیء من العدم إلی الوجود بدیعا ، أی متخصّصا ممتازا بنوع حکمة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والاختراع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رعایة تأنُّقٍ وتعمّل فی إخراجه من العدم ،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الشقّ ، وإذا استعمل بالنسبة إلیه سبحانه ما یدلّ علی تکلّف وطلب ، ریِمَ به ما یلزمه من کمال الصنع وجَوْدة المصنوع ؛ لأنّه ـ تعالی عزّه ـ متعالٍ عن التروّی والاعتمال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الإخراجَ لا علی مثال ،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 القدرة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 الحکمة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اصطلاح العلوم الحقیقیّة، ولسان علماء الحقیقة ، فتارةً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إخراج الأَیْس من اللَیْس المطلق من غیر أن یکون مسبوقا </w:t>
      </w:r>
      <w:r>
        <w:rPr>
          <w:rStyle w:val="FootnoteAnchor"/>
          <w:rtl w:val="true"/>
        </w:rPr>
        <w:footnoteReference w:id="73"/>
      </w:r>
      <w:r>
        <w:rPr>
          <w:rFonts w:ascii="IRNazanin" w:hAnsi="IRNazanin" w:eastAsia="IRNazanin"/>
          <w:color w:val="111111"/>
          <w:sz w:val="28"/>
          <w:sz w:val="28"/>
          <w:szCs w:val="28"/>
          <w:rtl w:val="true"/>
          <w:lang w:bidi="fa-IR"/>
        </w:rPr>
        <w:t xml:space="preserve">بمادّة ومدّة ، لا سبقا بالزمان ، ولا سبقا بالدهر ، ولا سبقا بالذات ، ولایتعلّق إلاّ بمفارقات المادّة ، وعلائقها مطلقا ، فهذا هو الذائع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الفلاسفة مَن </w:t>
      </w:r>
      <w:r>
        <w:rPr>
          <w:rStyle w:val="FootnoteAnchor"/>
          <w:rtl w:val="true"/>
        </w:rPr>
        <w:footnoteReference w:id="74"/>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لایکون إلاّ مع عدم سبق اللیس المطلق علی الأیس سبقا دهریّا ، بل سبقا بالذات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لایجعل کلَّ ما هذه صفته مبدَعا ، بل یخصّ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بالصادر الأوّل لاغیر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توهّمنا شیئا وُجد عن الأوّل الجاعل الحقّ بتوسّط علّة وُسطی هی من تتمّات العلّة الفاعلیّة ، وإن لم یکن هو عن مادّة ، ولا کان لعدمه فی متن الواقع سلطان ، ولکن کان وجوده عن الجاعل الأوّل الحقیقی بعد وجودِ آخَرَ قد انساق إلیه بعدیّةً بالذات ، فهو لیس بمُبدَع ؛ إذ لیس تأییسه عن لیسٍ مطلقا ، بل عن أیسٍ مّا وإن لم یکن مادّیّا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أیضا اصطلاح فلسفی شائع مذکور فی إلهیِّ کتاب الشفاء </w:t>
      </w:r>
      <w:r>
        <w:rPr>
          <w:rStyle w:val="FootnoteAnchor"/>
          <w:rtl w:val="true"/>
        </w:rPr>
        <w:footnoteReference w:id="75"/>
      </w:r>
      <w:r>
        <w:rPr>
          <w:rFonts w:ascii="IRNazanin" w:hAnsi="IRNazanin" w:eastAsia="IRNazanin"/>
          <w:color w:val="111111"/>
          <w:sz w:val="28"/>
          <w:sz w:val="28"/>
          <w:szCs w:val="28"/>
          <w:rtl w:val="true"/>
          <w:lang w:bidi="fa-IR"/>
        </w:rPr>
        <w:t>وغیره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الإخراجُ من اللیس من غیر مسبوقیّة بمادّة ومدّة أصلاً ، ولکن مع سبق موجودٍ آخَرَ أیضا غیرِ الجاعل الحقّ سبقا بالذات فقط ، فهو یعمّ ما عدا الصادر الأوّل من سائر المفارقات المحضة جمیعا ، وعلی الأوّل التأییس من غیر سبق مدّة بشیء من أنواع السبق أصلاً ، ولکن مع سبق المادّة سبقا بالذات لاغیر ، فیختصّ بما عدا المفارقات ، من الصور الجوهریّة المادّیّة والأعراض الجسمانیّة والهیولائیّة إلاّ الحوادثَ الکونیّة الزمانیّة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الإیجاد مع سبق المادّة والمدّة جمیعا سبقا بالزمان ، فهو مختصّ بالحوادث الزمانیّة لاغیر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بالاشتراک علی إیجادٍ لا یکون مسبوقا بزمان ، وهو مقابل للإحداث ، وعلی ما یقابل التکوین والإحداث معا ؛ فإنّ الإیجاد إمّا أن یکون مسبوقا بمادّة أو زمان أولا ، فإن لم یکن مسبوقا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 فإن کان مسبوقا بزمان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Style w:val="FootnoteAnchor"/>
          <w:rtl w:val="true"/>
        </w:rPr>
        <w:footnoteReference w:id="77"/>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الإحداث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إیجادٌ مسبوقٌ بمادّة وزمان کالأجسام المحدَثة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إیجادٌ مسبوق بمادّة دون زمان کالأفلاک ، ولیس هناک قسم آخَرُ ، وهو إیجاد مسبوق بزمان دون مادّة ؛ لأنّ کلّ محدَث زمانی فهو مسبوق بمادّة ومدّة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وتارة أُخری یحقَّق الفحصُ ویدقَّق التأمّل ، ویُبنی علی سلوک سبیل </w:t>
      </w:r>
      <w:r>
        <w:rPr>
          <w:rStyle w:val="FootnoteAnchor"/>
          <w:rtl w:val="true"/>
        </w:rPr>
        <w:footnoteReference w:id="78"/>
      </w:r>
      <w:r>
        <w:rPr>
          <w:rFonts w:ascii="IRNazanin" w:hAnsi="IRNazanin" w:eastAsia="IRNazanin"/>
          <w:color w:val="111111"/>
          <w:sz w:val="28"/>
          <w:sz w:val="28"/>
          <w:szCs w:val="28"/>
          <w:rtl w:val="true"/>
          <w:lang w:bidi="fa-IR"/>
        </w:rPr>
        <w:t xml:space="preserve">الحکمة الحقّة السویّة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والتأثیر إحداث فی الدهر ، وهو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وإحداث فی الزمان وهو التکوین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وهو أفضل الضروب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تأییس مطلق عن لیسٍ مطلق ، یسبق الأیسَ فی متن الواقع سبقا دهریّا ، وفی لحاظ العقل سبقا بالذات من دون مسبوقیّة بمادّة أو مدّة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أفضل ما یسمّی مبدَعا ما لم یکن بواسطة عن جاعله الحقّ الأوّل مطلقا مادیّةً کانت أو فاعلیّة أو غیر ذلک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الاختراع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إخراج من کتم العدم الصریح الدهری السابق سبقا بالدهر من</w:t>
      </w:r>
    </w:p>
    <w:p>
      <w:pPr>
        <w:pStyle w:val="BookText"/>
        <w:rPr/>
      </w:pPr>
      <w:r>
        <w:rPr>
          <w:rFonts w:ascii="IRNazanin" w:hAnsi="IRNazanin" w:eastAsia="IRNazanin"/>
          <w:color w:val="111111"/>
          <w:sz w:val="28"/>
          <w:sz w:val="28"/>
          <w:szCs w:val="28"/>
          <w:rtl w:val="true"/>
          <w:lang w:bidi="fa-IR"/>
        </w:rPr>
        <w:t xml:space="preserve">غیر سبق مدّة أصلاً ، ولامادّةٍ سبقا صریحا دهریّا ، وإن کانت المادّة سابقة فی لحاظ العقل سبقا بالذات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فبالحریّ أن یعمَّم بحیث یعمّ الإبداع والاختراع دون التکوین ، ولو خصّ بالتکوین دونهما فلا شطط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آثرنا عقْدَ الاصطلاح علیه فی کتابینا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الإیماضاتِ والتشریقات ، وهو الصیحفة الملکوتیّة ، وتقویمِ الإیمان ، وهو کتاب التقویمات والتصحیحات ، وفی غیرهما من کتبنا العقلیّة ، وصحفنا الحِکمیّة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تعرّفتَ الأمر ،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شیء فیبطلَ 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مادّة سابقة سبقا بالزمان ، أو سبقا صریحا دهریّا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لعلّة فلایصحّ 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مَغزاه </w:t>
      </w:r>
      <w:r>
        <w:rPr>
          <w:rStyle w:val="FootnoteAnchor"/>
          <w:rtl w:val="true"/>
        </w:rPr>
        <w:footnoteReference w:id="79"/>
      </w:r>
      <w:r>
        <w:rPr>
          <w:rFonts w:ascii="Amiri" w:hAnsi="Amiri" w:eastAsia="Amiri" w:cs="Amiri"/>
          <w:color w:val="111111"/>
          <w:sz w:val="28"/>
          <w:sz w:val="28"/>
          <w:szCs w:val="28"/>
          <w:rtl w:val="true"/>
          <w:lang w:bidi="ar-SA"/>
        </w:rPr>
        <w:t xml:space="preserve">القول فی النظام الجملی للوجود کلّه ، أعنی زُمَرَ </w:t>
      </w:r>
      <w:r>
        <w:rPr>
          <w:rStyle w:val="FootnoteAnchor"/>
          <w:rtl w:val="true"/>
        </w:rPr>
        <w:footnoteReference w:id="80"/>
      </w:r>
      <w:r>
        <w:rPr>
          <w:rFonts w:ascii="Amiri" w:hAnsi="Amiri" w:eastAsia="Amiri" w:cs="Amiri"/>
          <w:color w:val="111111"/>
          <w:sz w:val="28"/>
          <w:sz w:val="28"/>
          <w:szCs w:val="28"/>
          <w:rtl w:val="true"/>
          <w:lang w:bidi="ar-SA"/>
        </w:rPr>
        <w:t xml:space="preserve">الجائزات من المجرّدات والمادّیّات قاطبةً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سوی ذات اللّه الأحد الفرد سبحانه ، یعنی ولا لعلّة غیر نفس ذاته سبحانه لا فاعلیّةٍ ولا تتمّةٍ لها ولا غائیّةٍ ـ وهی العلّة الکمالیّة ـ ولا غیرِ ذلک من أنواع العلل وأقسامها أصلاً ، فذاک ، الضربُ الفاضل من الإبداع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والنظامُ الجملی هو أحقُّ ما یسمّی مبدَعا ؛ إذ لیس یُعقل وراءه إلاّ اللّه سبحانه ، فهو ـ عزّ سلطانه ـ بنفس ذاته الأحدیّة جاعلُه الحقُّ ، وموجبه التامّ ، ولا یتصوّر أیضا هناک علّة غائیّة وراء ذات الجاعل المبدِع الذی هو بعین مرتبة ذاته علمُه التامّ بالنظام الأکمل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فالنظام الجملی ـ الذی لا یتصوّر له علّة أصلاً إلاّ نفس ذات الجاعل الحقّ ـ فائض عن صرف ذاته الأحدیّة ، ومنبعث عن نفس علمه وإرادته اللذین هما عین مرتبة ذاته ، فَیَضانا بالذات ، وانبعاثا أوّلیّا بالقصد الأوّل ، ولکن حیث إنّ سبیل إیجاد المرکّب إیجاد</w:t>
      </w:r>
      <w:bookmarkStart w:id="78" w:name="pg2178_31348"/>
    </w:p>
    <w:p>
      <w:pPr>
        <w:pStyle w:val="BookText"/>
        <w:rPr/>
      </w:pPr>
      <w:bookmarkEnd w:id="78"/>
      <w:r>
        <w:rPr>
          <w:rFonts w:ascii="IRNazanin" w:hAnsi="IRNazanin" w:eastAsia="IRNazanin"/>
          <w:color w:val="111111"/>
          <w:sz w:val="28"/>
          <w:sz w:val="28"/>
          <w:szCs w:val="28"/>
          <w:rtl w:val="true"/>
          <w:lang w:bidi="fa-IR"/>
        </w:rPr>
        <w:t xml:space="preserve">أجزائه بالأسر ، ولا یعقل للجملة المفروضة </w:t>
      </w:r>
      <w:r>
        <w:rPr>
          <w:rStyle w:val="FootnoteAnchor"/>
          <w:rtl w:val="true"/>
        </w:rPr>
        <w:footnoteReference w:id="81"/>
      </w:r>
      <w:r>
        <w:rPr>
          <w:rFonts w:ascii="IRNazanin" w:hAnsi="IRNazanin" w:eastAsia="IRNazanin"/>
          <w:color w:val="111111"/>
          <w:sz w:val="28"/>
          <w:sz w:val="28"/>
          <w:szCs w:val="28"/>
          <w:rtl w:val="true"/>
          <w:lang w:bidi="fa-IR"/>
        </w:rPr>
        <w:t xml:space="preserve">ـ لاعتبار الجملیّة والهیئةِ المجموعیّة ـ صدورٌ إلاّ بصدور الأجزاء بالأسر ، من دون صدورٍ آخَرَ مستأنفٍ وراء ذلک ، وأفضل المجعولات أقربُ فی المرتبة من الجاعل المبدع ، فلا محالة کان أکرمُ المبدعات من أجزاء النظام هو المتعیّنَ بأن یکون الصادرَ الأوّل فی مرتبة الصدور من غیر توسّطِ أمر من الأُمور ، وعلّةٍ من العلل أصلاً ، فضلاً عن المادّة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لایستطیع سبیلاً إلی تعرّف الحقیقة ، یتوهّم أنّ المراد بهذه العلّة المَنفیّةِ العلّةُ المادّیّة ، ولا یَشعر أنّ المستعمل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لایکون إلاّ العلّةَ الفاعلیّة وما مِن حزبها ، والعلّةَ الغائیّة وما فی سبیلها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المادّة والعلّة المادّیّة والاُسطقسّیّة ، فإنّما یسند الشیء إلیها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لیعلم أنّ الشیء الحادث الکیانیَّ الذاتِ وإن کان هو مسبوقَ الوجود لا محالة بالمادّة مسبوقیّةً بالزمان ، إلاّ أنّ ذلک لیس إلاّ بقیاس أحدهما إلی الآخَر بحسب نفسهما ، لا بالقیاس إلی ذات الصانع الحقّ جلّ سلطانه ، حتّی یکون المادّة متوسّطةً بالزمان بین ذاته سبحانه وبین ذی المادّة ، وذو المادّة أشدُّ تأخّرا فی الوجود من المادّة بالنسبة إلیه سبحانه وتعالی عن ذلک علوّا کبیرا ؛ ولعلّک سوف تتحقّق ذلک بما نتلوه علی سمعک من ذی قَبَلٍ </w:t>
      </w:r>
      <w:r>
        <w:rPr>
          <w:rStyle w:val="FootnoteAnchor"/>
          <w:rtl w:val="true"/>
        </w:rPr>
        <w:footnoteReference w:id="82"/>
      </w:r>
      <w:r>
        <w:rPr>
          <w:rFonts w:ascii="IRNazanin" w:hAnsi="IRNazanin" w:eastAsia="IRNazanin"/>
          <w:color w:val="111111"/>
          <w:sz w:val="28"/>
          <w:sz w:val="28"/>
          <w:szCs w:val="28"/>
          <w:rtl w:val="true"/>
          <w:lang w:bidi="fa-IR"/>
        </w:rPr>
        <w:t xml:space="preserve">إن شاء اللّه العزیز </w:t>
      </w:r>
      <w:r>
        <w:rPr>
          <w:rFonts w:eastAsia="IRNazanin" w:cs="IRNazanin"/>
          <w:color w:val="111111"/>
          <w:sz w:val="28"/>
          <w:szCs w:val="28"/>
          <w:rtl w:val="true"/>
          <w:lang w:bidi="fa-IR"/>
        </w:rPr>
        <w:t>.</w:t>
      </w:r>
    </w:p>
    <w:p>
      <w:pPr>
        <w:pStyle w:val="Heading3"/>
        <w:numPr>
          <w:ilvl w:val="2"/>
          <w:numId w:val="1"/>
        </w:numPr>
        <w:rPr/>
      </w:pPr>
      <w:bookmarkStart w:id="79" w:name="__RefHeading___Toc579470_3804643083"/>
      <w:bookmarkStart w:id="80" w:name="_Toc31"/>
      <w:bookmarkEnd w:id="79"/>
      <w:r>
        <w:rPr>
          <w:rtl w:val="true"/>
        </w:rPr>
        <w:t xml:space="preserve">قوله </w:t>
      </w:r>
      <w:r>
        <w:rPr>
          <w:rtl w:val="true"/>
        </w:rPr>
        <w:t>: (</w:t>
      </w:r>
      <w:r>
        <w:rPr>
          <w:rtl w:val="true"/>
        </w:rPr>
        <w:t>خلق ما شاء کیف شاء</w:t>
      </w:r>
      <w:r>
        <w:rPr>
          <w:rtl w:val="true"/>
        </w:rPr>
        <w:t>)</w:t>
      </w:r>
      <w:bookmarkEnd w:id="8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نفی الغایةَ عن فعله ، تُوهِّم أنّه لیس فاعلاً بالاختیار ، فأزاح ذلک بأنّه یفعل الأشیاء کما شاء ، فیکون بمشیّته ـ أی بإرادته ـ یفعل الخلق ، لکن مشیّته کقدرته لیست غیرَ ذاته ؛ لیلزم أن یکون لغیره تأثیر فی فعله ؛ فإنّ من فعل فعله بإرادة زائدة علی ذاته ، کان محتاجا فی قدرته وإرادته إلی مرجّح زائد علیه یرجّح أحد طرفی</w:t>
      </w:r>
      <w:bookmarkStart w:id="81" w:name="pg2178_31351"/>
    </w:p>
    <w:p>
      <w:pPr>
        <w:pStyle w:val="BookText"/>
        <w:rPr/>
      </w:pPr>
      <w:bookmarkEnd w:id="81"/>
      <w:r>
        <w:rPr>
          <w:rFonts w:ascii="IRNazanin" w:hAnsi="IRNazanin" w:eastAsia="IRNazanin"/>
          <w:color w:val="111111"/>
          <w:sz w:val="28"/>
          <w:sz w:val="28"/>
          <w:szCs w:val="28"/>
          <w:rtl w:val="true"/>
          <w:lang w:bidi="fa-IR"/>
        </w:rPr>
        <w:t xml:space="preserve">مقدوره لتعلّق الإرادة به ، فکانت ذاته مستکملةً بذلک المرجّح ؛ لحصول أولویّة لها بسببه ، وإلاّ لم یفعل به ، وکلّ مُستکمل بغیره ناقص فی ذاته ، واللّه منزَّه عن النقصان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إذا کانت المشیّة زائدةً علیه ، یلزم فی ذاته تعالی جهتا قوّةٍ وفعلٍ ، وحیثُ إمکانٍ ووجوبٍ ، فلم یکن واحدا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إلی نفی الزیادة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متوحّدا بذلک ؛ لإظهار حکمته ، وحقیقة ربوبیّته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خلق ما شاء حالَ کونه وحدانیّا ذاتا وصفةً ؛ إذ لم یخلق إلاّ لإظهار علمه بالنظام الأکمل الذی هو حقیقةُ إلهیّته وربوبیّته لالغایة أُخری وداعٍ آخَرَ یدعوه إلی الخلق والإیجاد </w:t>
      </w:r>
      <w:r>
        <w:rPr>
          <w:rFonts w:eastAsia="IRNazanin" w:cs="IRNazanin"/>
          <w:color w:val="111111"/>
          <w:sz w:val="28"/>
          <w:szCs w:val="28"/>
          <w:rtl w:val="true"/>
          <w:lang w:bidi="fa-IR"/>
        </w:rPr>
        <w:t>.</w:t>
      </w:r>
    </w:p>
    <w:p>
      <w:pPr>
        <w:pStyle w:val="Heading3"/>
        <w:numPr>
          <w:ilvl w:val="2"/>
          <w:numId w:val="1"/>
        </w:numPr>
        <w:rPr/>
      </w:pPr>
      <w:bookmarkStart w:id="82" w:name="__RefHeading___Toc579472_3804643083"/>
      <w:bookmarkStart w:id="83" w:name="_Toc32"/>
      <w:bookmarkEnd w:id="82"/>
      <w:r>
        <w:rPr>
          <w:rtl w:val="true"/>
        </w:rPr>
        <w:t xml:space="preserve">قوله </w:t>
      </w:r>
      <w:r>
        <w:rPr>
          <w:rtl w:val="true"/>
        </w:rPr>
        <w:t>: (</w:t>
      </w:r>
      <w:r>
        <w:rPr>
          <w:rtl w:val="true"/>
        </w:rPr>
        <w:t>متوحّدا بذلک ؛ لإظهار حکمته ، وحقیقة ربوبیّته</w:t>
      </w:r>
      <w:r>
        <w:rPr>
          <w:rtl w:val="true"/>
        </w:rPr>
        <w:t>)</w:t>
      </w:r>
      <w:bookmarkEnd w:id="83"/>
    </w:p>
    <w:p>
      <w:pPr>
        <w:pStyle w:val="BookText"/>
        <w:rPr/>
      </w:pPr>
      <w:r>
        <w:rPr>
          <w:rFonts w:ascii="IRNazanin" w:hAnsi="IRNazanin" w:eastAsia="IRNazanin"/>
          <w:color w:val="111111"/>
          <w:sz w:val="28"/>
          <w:sz w:val="28"/>
          <w:szCs w:val="28"/>
          <w:rtl w:val="true"/>
          <w:lang w:bidi="fa-IR"/>
        </w:rPr>
        <w:t xml:space="preserve">فهو سبحانه بصِرف کنه ذاته الأحدیّة الحقّة هو الجاعل التامّ للنظام الجملی ، الفاضلِ المنبعث عن نفس مرتبة ذات الجاعل المفیض کلَّ ذات وکلّ کمالِ ذات ، والمعطی کلَّ وجود وکلّ کمال 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کنه ذاته هو بعینه علمه التامّ بالنظام الأتمّ الأکمل ، فهو بنفس مرتبة ذاته الغایةُ والعلّة الغائیّة الکمالیّة للنظام ، وغایة الغایات ، والغایة الأخیرة ، والعلّة الغائیّة الأُولی الحقیقیّة لکلّ ذات ووجودٍ من الذوات والوجودات التی هی أجزاء النظام ، وسوف نراک فی ذلک کلّه علی استبصار إن شاء اللّه العزیز العلیم </w:t>
      </w:r>
      <w:r>
        <w:rPr>
          <w:rFonts w:eastAsia="IRNazanin" w:cs="IRNazanin"/>
          <w:color w:val="111111"/>
          <w:sz w:val="28"/>
          <w:szCs w:val="28"/>
          <w:rtl w:val="true"/>
          <w:lang w:bidi="fa-IR"/>
        </w:rPr>
        <w:t>.</w:t>
      </w:r>
    </w:p>
    <w:p>
      <w:pPr>
        <w:pStyle w:val="Heading3"/>
        <w:numPr>
          <w:ilvl w:val="2"/>
          <w:numId w:val="1"/>
        </w:numPr>
        <w:rPr/>
      </w:pPr>
      <w:bookmarkStart w:id="84" w:name="__RefHeading___Toc579474_3804643083"/>
      <w:bookmarkStart w:id="85" w:name="_Toc33"/>
      <w:bookmarkEnd w:id="84"/>
      <w:r>
        <w:rPr>
          <w:rtl w:val="true"/>
        </w:rPr>
        <w:t xml:space="preserve">قوله </w:t>
      </w:r>
      <w:r>
        <w:rPr>
          <w:rtl w:val="true"/>
        </w:rPr>
        <w:t>: (</w:t>
      </w:r>
      <w:r>
        <w:rPr>
          <w:rtl w:val="true"/>
        </w:rPr>
        <w:t>لاتضبطه العقول ، ولاتبلغه الأوهام ، ولاتدرکه الأبصار</w:t>
      </w:r>
      <w:r>
        <w:rPr>
          <w:rtl w:val="true"/>
        </w:rPr>
        <w:t>)</w:t>
      </w:r>
      <w:bookmarkEnd w:id="85"/>
    </w:p>
    <w:p>
      <w:pPr>
        <w:pStyle w:val="BookText"/>
        <w:rPr/>
      </w:pPr>
      <w:r>
        <w:rPr>
          <w:rFonts w:ascii="IRNazanin" w:hAnsi="IRNazanin" w:eastAsia="IRNazanin"/>
          <w:color w:val="111111"/>
          <w:sz w:val="28"/>
          <w:sz w:val="28"/>
          <w:szCs w:val="28"/>
          <w:rtl w:val="true"/>
          <w:lang w:bidi="fa-IR"/>
        </w:rPr>
        <w:t xml:space="preserve">الإدراک علی ثلاثة أقسام ؛ لأنّه عبارة عن حضور شیء عند المدارک ، وهو إمّا جسمانی ، أو مفارق عن 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والمفارق إمّا مفارق بالکلّیّة عنها ، أو متعلّق بها مضاف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المحسوس ، وإدراکه بالحسّ ، وأقوی أقسامه وأجلاها هو 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المعقول ، وإدراکه بالعقل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الموهوم ، وإدراکه بالوهم </w:t>
      </w:r>
      <w:r>
        <w:rPr>
          <w:rFonts w:eastAsia="IRNazanin" w:cs="IRNazanin"/>
          <w:color w:val="111111"/>
          <w:sz w:val="28"/>
          <w:szCs w:val="28"/>
          <w:rtl w:val="true"/>
          <w:lang w:bidi="fa-IR"/>
        </w:rPr>
        <w:t>.</w:t>
      </w:r>
      <w:bookmarkStart w:id="86" w:name="pg2178_31354"/>
    </w:p>
    <w:p>
      <w:pPr>
        <w:pStyle w:val="BookText"/>
        <w:rPr/>
      </w:pPr>
      <w:bookmarkEnd w:id="86"/>
      <w:r>
        <w:rPr>
          <w:rFonts w:ascii="IRNazanin" w:hAnsi="IRNazanin" w:eastAsia="IRNazanin"/>
          <w:color w:val="111111"/>
          <w:sz w:val="28"/>
          <w:sz w:val="28"/>
          <w:szCs w:val="28"/>
          <w:rtl w:val="true"/>
          <w:lang w:bidi="fa-IR"/>
        </w:rPr>
        <w:t xml:space="preserve">یرید نفی کونه مدرَکا لغیره بنحو من الأنحاء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له صورة مساویة لحقیقته فهو محتمل الشرکة بین کثیرین ، واللّه منزّه عن المثل والشریک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ورد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احتجب عن العقول کما احتجب عن الأبصار</w:t>
      </w:r>
      <w:r>
        <w:rPr>
          <w:rFonts w:eastAsia="IRNazanin" w:cs="IRNazanin"/>
          <w:color w:val="111111"/>
          <w:sz w:val="28"/>
          <w:szCs w:val="28"/>
          <w:rtl w:val="true"/>
          <w:lang w:bidi="fa-IR"/>
        </w:rPr>
        <w:t xml:space="preserve">» .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الملأ الأعلی یطلبونه کما أنتم تطلبونه</w:t>
      </w:r>
      <w:r>
        <w:rPr>
          <w:rFonts w:eastAsia="IRNazanin" w:cs="IRNazanin"/>
          <w:color w:val="111111"/>
          <w:sz w:val="28"/>
          <w:szCs w:val="28"/>
          <w:rtl w:val="true"/>
          <w:lang w:bidi="fa-IR"/>
        </w:rPr>
        <w:t xml:space="preserve">»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ثمّ المدرَک بالحسّ لایخلو من حیّز ومقدار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ولایحیط 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لتنزّهه عن الجسمیّة ومایکنفها </w:t>
      </w:r>
      <w:r>
        <w:rPr>
          <w:rFonts w:eastAsia="IRNazanin" w:cs="IRNazanin"/>
          <w:color w:val="111111"/>
          <w:sz w:val="28"/>
          <w:szCs w:val="28"/>
          <w:rtl w:val="true"/>
          <w:lang w:bidi="fa-IR"/>
        </w:rPr>
        <w:t>.</w:t>
      </w:r>
    </w:p>
    <w:p>
      <w:pPr>
        <w:pStyle w:val="Heading3"/>
        <w:numPr>
          <w:ilvl w:val="2"/>
          <w:numId w:val="1"/>
        </w:numPr>
        <w:rPr/>
      </w:pPr>
      <w:bookmarkStart w:id="87" w:name="__RefHeading___Toc579476_3804643083"/>
      <w:bookmarkStart w:id="88" w:name="_Toc34"/>
      <w:bookmarkEnd w:id="87"/>
      <w:r>
        <w:rPr>
          <w:rtl w:val="true"/>
        </w:rPr>
        <w:t xml:space="preserve">قوله </w:t>
      </w:r>
      <w:r>
        <w:rPr>
          <w:rtl w:val="true"/>
        </w:rPr>
        <w:t>: (</w:t>
      </w:r>
      <w:r>
        <w:rPr>
          <w:rtl w:val="true"/>
        </w:rPr>
        <w:t>عجزت دونه العبارة</w:t>
      </w:r>
      <w:r>
        <w:rPr>
          <w:rtl w:val="true"/>
        </w:rPr>
        <w:t>)</w:t>
      </w:r>
      <w:bookmarkEnd w:id="88"/>
    </w:p>
    <w:p>
      <w:pPr>
        <w:pStyle w:val="BookText"/>
        <w:rPr/>
      </w:pPr>
      <w:r>
        <w:rPr>
          <w:rFonts w:ascii="IRNazanin" w:hAnsi="IRNazanin" w:eastAsia="IRNazanin"/>
          <w:color w:val="111111"/>
          <w:sz w:val="28"/>
          <w:sz w:val="28"/>
          <w:szCs w:val="28"/>
          <w:rtl w:val="true"/>
          <w:lang w:bidi="fa-IR"/>
        </w:rPr>
        <w:t xml:space="preserve">أی تَحْتا من عزّه ، وعن دون من مجده ، فضلاً عنه وعن مرتبة 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وقریبا منه ، 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وکلّت دونه الأبصار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والمراد الأبصار العقلانیّة فما ظنّک به بالنسبة إلی الأبصار الجسمانیّة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 دونه الأبصار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بفتح الألف ، أی قصرت دون وصفه عبارة البلغاء ، وحسرت عن إدراکه أبصار البصراء </w:t>
      </w:r>
      <w:r>
        <w:rPr>
          <w:rFonts w:eastAsia="IRNazanin" w:cs="IRNazanin"/>
          <w:color w:val="111111"/>
          <w:sz w:val="28"/>
          <w:szCs w:val="28"/>
          <w:rtl w:val="true"/>
          <w:lang w:bidi="fa-IR"/>
        </w:rPr>
        <w:t>.</w:t>
      </w:r>
    </w:p>
    <w:p>
      <w:pPr>
        <w:pStyle w:val="Heading3"/>
        <w:numPr>
          <w:ilvl w:val="2"/>
          <w:numId w:val="1"/>
        </w:numPr>
        <w:rPr/>
      </w:pPr>
      <w:bookmarkStart w:id="89" w:name="__RefHeading___Toc579478_3804643083"/>
      <w:bookmarkStart w:id="90" w:name="_Toc35"/>
      <w:bookmarkEnd w:id="89"/>
      <w:r>
        <w:rPr>
          <w:rtl w:val="true"/>
        </w:rPr>
        <w:t xml:space="preserve">قوله </w:t>
      </w:r>
      <w:r>
        <w:rPr>
          <w:rtl w:val="true"/>
        </w:rPr>
        <w:t>: (</w:t>
      </w:r>
      <w:r>
        <w:rPr>
          <w:rtl w:val="true"/>
        </w:rPr>
        <w:t>وضلّ فیه تصاریف الصفات</w:t>
      </w:r>
      <w:r>
        <w:rPr>
          <w:rtl w:val="true"/>
        </w:rPr>
        <w:t>)</w:t>
      </w:r>
      <w:bookmarkEnd w:id="9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ضلّ فی طریق نعته نعوت الناعتین ، وصفات الواصفین ، بفنون تصاریفها ، وأنحاء تعبیراتها ، أی کلّما حاولوا أن یصفوه بأجلّ ما عندهم من صور الصفات الکمالیّة ، وأعلی ما فی عقولهم من مفهومات النعوت الجمالیّة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نظروا إلیه وحقّقوا أمره ظهر لهم أنّ ذلک دون وصف جلاله وإکرامه ، وسوی نعُوت جماله وإعظامه ، ولم یصفوه بما هو وصْفه ، ولم ینعتوه کما هو حقّه ، بل رجع ذلک إلی وصف أمثالهم وأشباههم من الممکنات ، کما فی الحدیث المشهور عن الباقر علیه السلام </w:t>
      </w:r>
      <w:r>
        <w:rPr>
          <w:rFonts w:eastAsia="IRNazanin" w:cs="IRNazanin"/>
          <w:color w:val="111111"/>
          <w:sz w:val="28"/>
          <w:szCs w:val="28"/>
          <w:rtl w:val="true"/>
          <w:lang w:bidi="fa-IR"/>
        </w:rPr>
        <w:t>:</w:t>
      </w:r>
      <w:bookmarkStart w:id="91" w:name="pg2178_31357"/>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میّزتموه بأوهامکم فی أدقّ معانیه</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معنی ما فی الأدعیة السجّادیّة فی الصحیفة الکاملة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ضلّت فیک الصفات ، وتفسّخت فیک النعوت</w:t>
      </w:r>
      <w:r>
        <w:rPr>
          <w:rFonts w:eastAsia="IRNazanin" w:cs="IRNazanin"/>
          <w:color w:val="111111"/>
          <w:sz w:val="28"/>
          <w:szCs w:val="28"/>
          <w:rtl w:val="true"/>
          <w:lang w:bidi="fa-IR"/>
        </w:rPr>
        <w:t xml:space="preserve">» . </w:t>
      </w:r>
      <w:r>
        <w:rPr>
          <w:rStyle w:val="FootnoteAnchor"/>
          <w:rtl w:val="true"/>
        </w:rPr>
        <w:footnoteReference w:id="86"/>
      </w:r>
    </w:p>
    <w:p>
      <w:pPr>
        <w:pStyle w:val="Heading3"/>
        <w:numPr>
          <w:ilvl w:val="2"/>
          <w:numId w:val="1"/>
        </w:numPr>
        <w:rPr/>
      </w:pPr>
      <w:bookmarkStart w:id="92" w:name="__RefHeading___Toc579480_3804643083"/>
      <w:bookmarkStart w:id="93" w:name="_Toc36"/>
      <w:bookmarkEnd w:id="92"/>
      <w:r>
        <w:rPr>
          <w:rtl w:val="true"/>
        </w:rPr>
        <w:t xml:space="preserve">وقوله </w:t>
      </w:r>
      <w:r>
        <w:rPr>
          <w:rtl w:val="true"/>
        </w:rPr>
        <w:t>: (</w:t>
      </w:r>
      <w:r>
        <w:rPr>
          <w:rtl w:val="true"/>
        </w:rPr>
        <w:t>وضلّ فیه تصاریف الصفات</w:t>
      </w:r>
      <w:r>
        <w:rPr>
          <w:rtl w:val="true"/>
        </w:rPr>
        <w:t>)</w:t>
      </w:r>
      <w:bookmarkEnd w:id="93"/>
    </w:p>
    <w:p>
      <w:pPr>
        <w:pStyle w:val="BookText"/>
        <w:rPr/>
      </w:pPr>
      <w:r>
        <w:rPr>
          <w:rFonts w:ascii="IRNazanin" w:hAnsi="IRNazanin" w:eastAsia="IRNazanin"/>
          <w:color w:val="111111"/>
          <w:sz w:val="28"/>
          <w:sz w:val="28"/>
          <w:szCs w:val="28"/>
          <w:rtl w:val="true"/>
          <w:lang w:bidi="fa-IR"/>
        </w:rPr>
        <w:t xml:space="preserve">تصاریف الصفات عبارة عن تکثیر حیثیّاتٍ تقییدیّة فی ذات الموصوف ، یکون کلّ واحدة منها فی إزاء إحداها ، علی ما هو الشأن فی عالم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ممتنع بالقیاس إلی جناب القیّوم الواجب بالذات جلّ ذکره فجملة الصفات الحقیقیّة الکمالیّة هناک فی إزاء حیثیّةٍ واحدةٍ حقّةٍ أحدیّةٍ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حیثیّة الوجوب بالذات التی مثابتها بوحدتها وأحدیّتها مثابة جملة الحیثیّات المجدیّة الکمالیّة ، علی أقصی مراتب التمام والکمال ، وفوق التمام والکمال ، وکثرةُ الاعتبارات راجعة إلی تکثیر الأسماء الحسنی لا غیر ، ولا یکون فی إزاء ذلک تکثّرُ جهاتٍ ذاتیّة ، ولاتکثّر معانٍ قائمة بذات الواحد الحقّ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هی عبارة عن ضروب الصفات ، وأنواعها التی هی الصفات الحقیقیّة الصریحة القارّة حقّا من کلّ جِهة ، والصفاتُ الحقیقیّة أُولاتُ إضافةٍ لازمة ، والإضافاتُ المحضة ، والسلوب الصرفة الخالصة ، وذلک إنّما یکون فی الموصوفات الجائزة الذات والوجودِ ، فأمّا فی الذات الواجبة ، والحقیقة الوجوبیّة ، فلا یصحّ إلاّ السلوب الصرفة ، والإضافات المحضة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هی عبارة عن إمکان تغیّر الموصوف ، وانتقالِه متدرّجا من صفة إلی صفة ، ومن حال إلی حال ، ومن شأن إلی شأن ، ومن سلب إلی سلب ، ومن إضافة إلی إضافة ، وعروضِ إضافات محضة متکثّرة لذاته شیئا بعد شیء ، علی سنّة التدریج والتعاقب ، ولیس ذلک یتصحّح إلاّ فی موصوفات هی ذوات الأحیاز والأوضاع ،</w:t>
      </w:r>
      <w:bookmarkStart w:id="94" w:name="pg2178_31359"/>
    </w:p>
    <w:p>
      <w:pPr>
        <w:pStyle w:val="BookText"/>
        <w:rPr/>
      </w:pPr>
      <w:bookmarkEnd w:id="94"/>
      <w:r>
        <w:rPr>
          <w:rFonts w:ascii="Amiri" w:hAnsi="Amiri" w:eastAsia="Amiri" w:cs="Amiri"/>
          <w:color w:val="111111"/>
          <w:sz w:val="28"/>
          <w:sz w:val="28"/>
          <w:szCs w:val="28"/>
          <w:rtl w:val="true"/>
          <w:lang w:bidi="ar-SA"/>
        </w:rPr>
        <w:t xml:space="preserve">وأُولاتُ العُهَد </w:t>
      </w:r>
      <w:r>
        <w:rPr>
          <w:rStyle w:val="FootnoteAnchor"/>
          <w:rtl w:val="true"/>
        </w:rPr>
        <w:footnoteReference w:id="87"/>
      </w:r>
      <w:r>
        <w:rPr>
          <w:rFonts w:ascii="IRNazanin" w:hAnsi="IRNazanin" w:eastAsia="IRNazanin"/>
          <w:color w:val="111111"/>
          <w:sz w:val="28"/>
          <w:sz w:val="28"/>
          <w:szCs w:val="28"/>
          <w:rtl w:val="true"/>
          <w:lang w:bidi="fa-IR"/>
        </w:rPr>
        <w:t xml:space="preserve">والاستعدادات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الجواهر الثابتة القدسیّة المنزّهة عن عوارض المادّة رأسا ، وعن القوّة الاستعدادیّة مطلقا ، فلایتصحّح ولا یتصوّر بالقیاس إلیها تعاقبُ الإضافات العارضة لذواتها ، وإن کان تبدّل الإضافات المحضة وتغیّرها غیرَ مستوجب تبدّلاً فی ذات الموضوع ، ولا تغیّرا فی شیء من جهات ذاته وصفاته الحقیقیّة أصلاً ، وإذا کان الأمر فی المبدَعات الباطلة الذوات فی حدّ أنفسها علی هذا السبیل ، فما قولک فی المبدِع الحقّ من کلّ جهة جلّ قدسه وعزّ مجده؟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 بغیر حجاب محجوب ، واستتر بغیر ستر مستور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حجابا علی حجاب ، بناءً علی أنّ أقصی مراتب شدّة الاحتجاب ـ لو کان من تلقاء حجاب ـ کان لامحالة بحجاب علی حجاب ، فنفی ذلک علی قوانین البُلغاء وسنّة البلاغة لایکون ذا نضارة إلاّ بنفی حجاب علی حجاب کما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رَبُّکَ بِظَـلَّـمٍ لِّلْعَبِیدِ </w:t>
      </w:r>
      <w:r>
        <w:rPr>
          <w:rFonts w:eastAsia="Amiri" w:cs="Amiri" w:ascii="Amiri" w:hAnsi="Amiri"/>
          <w:color w:val="111111"/>
          <w:sz w:val="28"/>
          <w:szCs w:val="28"/>
          <w:rtl w:val="true"/>
          <w:lang w:bidi="ar-SA"/>
        </w:rPr>
        <w:t xml:space="preserve">» . </w:t>
      </w:r>
      <w:r>
        <w:rPr>
          <w:rStyle w:val="FootnoteAnchor"/>
          <w:rtl w:val="true"/>
        </w:rPr>
        <w:footnoteReference w:id="88"/>
      </w:r>
      <w:r>
        <w:rPr>
          <w:rFonts w:ascii="IRNazanin" w:hAnsi="IRNazanin" w:eastAsia="IRNazanin"/>
          <w:color w:val="111111"/>
          <w:sz w:val="28"/>
          <w:sz w:val="28"/>
          <w:szCs w:val="28"/>
          <w:rtl w:val="true"/>
          <w:lang w:bidi="fa-IR"/>
        </w:rPr>
        <w:t xml:space="preserve">أو من باب النعت بوصف الجار ، والوصف بحال المتعلّق ، أو من باب التوصیف بالغایة المترتّبة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یؤخذ علی قیاس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صیفٌ صائفٌ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داهر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مغنٍ عن الالتحاق ببعض تلک الأبواب ، لمکان صیغة المفعول </w:t>
      </w:r>
      <w:r>
        <w:rPr>
          <w:rFonts w:eastAsia="IRNazanin" w:cs="IRNazanin"/>
          <w:color w:val="111111"/>
          <w:sz w:val="28"/>
          <w:szCs w:val="28"/>
          <w:rtl w:val="true"/>
          <w:lang w:bidi="fa-IR"/>
        </w:rPr>
        <w:t>.</w:t>
      </w:r>
    </w:p>
    <w:p>
      <w:pPr>
        <w:pStyle w:val="Heading3"/>
        <w:numPr>
          <w:ilvl w:val="2"/>
          <w:numId w:val="1"/>
        </w:numPr>
        <w:rPr/>
      </w:pPr>
      <w:bookmarkStart w:id="95" w:name="__RefHeading___Toc579482_3804643083"/>
      <w:bookmarkStart w:id="96" w:name="_Toc37"/>
      <w:bookmarkEnd w:id="95"/>
      <w:r>
        <w:rPr>
          <w:rtl w:val="true"/>
        </w:rPr>
        <w:t xml:space="preserve">قولهُ </w:t>
      </w:r>
      <w:r>
        <w:rPr>
          <w:rtl w:val="true"/>
        </w:rPr>
        <w:t>: (</w:t>
      </w:r>
      <w:r>
        <w:rPr>
          <w:rtl w:val="true"/>
        </w:rPr>
        <w:t>عُرف بغیر رویّة</w:t>
      </w:r>
      <w:r>
        <w:rPr>
          <w:rtl w:val="true"/>
        </w:rPr>
        <w:t>)</w:t>
      </w:r>
      <w:bookmarkEnd w:id="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تقرّر فی العلوم العقلیّة أنّ کلّ ما لاسبب ولا جزء له لایمکن عرفانه بطریق</w:t>
      </w:r>
      <w:bookmarkStart w:id="97" w:name="pg2178_31363"/>
    </w:p>
    <w:p>
      <w:pPr>
        <w:pStyle w:val="BookText"/>
        <w:rPr/>
      </w:pPr>
      <w:bookmarkEnd w:id="97"/>
      <w:r>
        <w:rPr>
          <w:rFonts w:ascii="IRNazanin" w:hAnsi="IRNazanin" w:eastAsia="IRNazanin"/>
          <w:color w:val="111111"/>
          <w:sz w:val="28"/>
          <w:sz w:val="28"/>
          <w:szCs w:val="28"/>
          <w:rtl w:val="true"/>
          <w:lang w:bidi="fa-IR"/>
        </w:rPr>
        <w:t xml:space="preserve">الفکر البرهانی ، بل إمّا مجهول مأیوس عن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مستدلّ علیه من جهة الآثار والأفعال ، والعلمُ الحاصل من طریقها علم ناقص لا یُعلم به خصُوصیّة ذات المعلوم ، بل بوجه عامّ مشترکٍ بینه وبین غیره ، إذ الأثُر والمعلول لایستدعی إلاّ سببا مّا وعلّة مّا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معروف بالمشاهدة الحضوریّة لا بصورة زائدة کما هو حال العرفاء الکُمَّل من الأنبیاء والأولیاء علی نبیّنا و علیهم السلام عند انخلائهم عن هذه النشأة ، ولکن لا علی سبیل الإحاطة والاکتناه ؛ لأنّها ممتنعة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بالهمزة والتخْفیف ـ یرید نفی الإبصار ، ومعناه ظاهر ، ویلائم الأوّلَ </w:t>
      </w:r>
      <w:r>
        <w:rPr>
          <w:rFonts w:eastAsia="IRNazanin" w:cs="IRNazanin"/>
          <w:color w:val="111111"/>
          <w:sz w:val="28"/>
          <w:szCs w:val="28"/>
          <w:rtl w:val="true"/>
          <w:lang w:bidi="fa-IR"/>
        </w:rPr>
        <w:t>.</w:t>
      </w:r>
    </w:p>
    <w:p>
      <w:pPr>
        <w:pStyle w:val="Heading3"/>
        <w:numPr>
          <w:ilvl w:val="2"/>
          <w:numId w:val="1"/>
        </w:numPr>
        <w:rPr/>
      </w:pPr>
      <w:bookmarkStart w:id="98" w:name="__RefHeading___Toc579484_3804643083"/>
      <w:bookmarkStart w:id="99" w:name="_Toc38"/>
      <w:bookmarkEnd w:id="98"/>
      <w:r>
        <w:rPr>
          <w:rtl w:val="true"/>
        </w:rPr>
        <w:t xml:space="preserve">قوله </w:t>
      </w:r>
      <w:r>
        <w:rPr>
          <w:rtl w:val="true"/>
        </w:rPr>
        <w:t>: (</w:t>
      </w:r>
      <w:r>
        <w:rPr>
          <w:rtl w:val="true"/>
        </w:rPr>
        <w:t>و وُصف بغیر صُورة</w:t>
      </w:r>
      <w:r>
        <w:rPr>
          <w:rtl w:val="true"/>
        </w:rPr>
        <w:t>)</w:t>
      </w:r>
      <w:bookmarkEnd w:id="99"/>
    </w:p>
    <w:p>
      <w:pPr>
        <w:pStyle w:val="BookText"/>
        <w:rPr/>
      </w:pPr>
      <w:r>
        <w:rPr>
          <w:rFonts w:ascii="IRNazanin" w:hAnsi="IRNazanin" w:eastAsia="IRNazanin"/>
          <w:color w:val="111111"/>
          <w:sz w:val="28"/>
          <w:sz w:val="28"/>
          <w:szCs w:val="28"/>
          <w:rtl w:val="true"/>
          <w:lang w:bidi="fa-IR"/>
        </w:rPr>
        <w:t xml:space="preserve">إشارةً إلی نفی الحدّ له عنه ؛ إذ الحدّ لشیء هو الصورة المساویة لذاته ، وکلُّ ما یُوصف بحدّ لابدّ أن یکون له ماهیّة کلّیّة مرکبّة من جنس وفصل ، والحقّ تعالی بسیط الحقیقة ، وجوده عین ذاته بلاماهیّة ، فلاحدّ له ، کما لابرهان علیه </w:t>
      </w:r>
      <w:r>
        <w:rPr>
          <w:rFonts w:eastAsia="IRNazanin" w:cs="IRNazanin"/>
          <w:color w:val="111111"/>
          <w:sz w:val="28"/>
          <w:szCs w:val="28"/>
          <w:rtl w:val="true"/>
          <w:lang w:bidi="fa-IR"/>
        </w:rPr>
        <w:t>.</w:t>
      </w:r>
    </w:p>
    <w:p>
      <w:pPr>
        <w:pStyle w:val="Heading3"/>
        <w:numPr>
          <w:ilvl w:val="2"/>
          <w:numId w:val="1"/>
        </w:numPr>
        <w:rPr/>
      </w:pPr>
      <w:bookmarkStart w:id="100" w:name="__RefHeading___Toc579486_3804643083"/>
      <w:bookmarkStart w:id="101" w:name="_Toc39"/>
      <w:bookmarkEnd w:id="100"/>
      <w:r>
        <w:rPr>
          <w:rtl w:val="true"/>
        </w:rPr>
        <w:t xml:space="preserve">قوله </w:t>
      </w:r>
      <w:r>
        <w:rPr>
          <w:rtl w:val="true"/>
        </w:rPr>
        <w:t>: (</w:t>
      </w:r>
      <w:r>
        <w:rPr>
          <w:rtl w:val="true"/>
        </w:rPr>
        <w:t>ونُعت بغیر جسم ولاجسمانی</w:t>
      </w:r>
      <w:r>
        <w:rPr>
          <w:rtl w:val="true"/>
        </w:rPr>
        <w:t>)</w:t>
      </w:r>
      <w:bookmarkEnd w:id="101"/>
    </w:p>
    <w:p>
      <w:pPr>
        <w:pStyle w:val="BookText"/>
        <w:rPr/>
      </w:pPr>
      <w:r>
        <w:rPr>
          <w:rFonts w:ascii="IRNazanin" w:hAnsi="IRNazanin" w:eastAsia="IRNazanin"/>
          <w:color w:val="111111"/>
          <w:sz w:val="28"/>
          <w:sz w:val="28"/>
          <w:szCs w:val="28"/>
          <w:rtl w:val="true"/>
          <w:lang w:bidi="fa-IR"/>
        </w:rPr>
        <w:t xml:space="preserve">هذا من قبیل عطف العامّ علی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ونحوه وهو کما تَری </w:t>
      </w:r>
      <w:r>
        <w:rPr>
          <w:rFonts w:eastAsia="IRNazanin" w:cs="IRNazanin"/>
          <w:color w:val="111111"/>
          <w:sz w:val="28"/>
          <w:szCs w:val="28"/>
          <w:rtl w:val="true"/>
          <w:lang w:bidi="fa-IR"/>
        </w:rPr>
        <w:t>.</w:t>
      </w:r>
    </w:p>
    <w:p>
      <w:pPr>
        <w:pStyle w:val="Heading3"/>
        <w:numPr>
          <w:ilvl w:val="2"/>
          <w:numId w:val="1"/>
        </w:numPr>
        <w:rPr/>
      </w:pPr>
      <w:bookmarkStart w:id="102" w:name="__RefHeading___Toc579488_3804643083"/>
      <w:bookmarkStart w:id="103" w:name="_Toc40"/>
      <w:bookmarkEnd w:id="102"/>
      <w:r>
        <w:rPr>
          <w:rtl w:val="true"/>
        </w:rPr>
        <w:t xml:space="preserve">قوله </w:t>
      </w:r>
      <w:r>
        <w:rPr>
          <w:rtl w:val="true"/>
        </w:rPr>
        <w:t>: (</w:t>
      </w:r>
      <w:r>
        <w:rPr>
          <w:rtl w:val="true"/>
        </w:rPr>
        <w:t>لا إله إلاّ اللّه الکبیر المتعالُ</w:t>
      </w:r>
      <w:r>
        <w:rPr>
          <w:rtl w:val="true"/>
        </w:rPr>
        <w:t>)</w:t>
      </w:r>
      <w:bookmarkEnd w:id="103"/>
    </w:p>
    <w:p>
      <w:pPr>
        <w:pStyle w:val="BookText"/>
        <w:rPr/>
      </w:pPr>
      <w:r>
        <w:rPr>
          <w:rFonts w:ascii="IRNazanin" w:hAnsi="IRNazanin" w:eastAsia="IRNazanin"/>
          <w:color w:val="111111"/>
          <w:sz w:val="28"/>
          <w:sz w:val="28"/>
          <w:szCs w:val="28"/>
          <w:rtl w:val="true"/>
          <w:lang w:bidi="fa-IR"/>
        </w:rPr>
        <w:t xml:space="preserve">لمّا ذکر من صفات التنزیه ، وعدّ من نعوت التقدیس مادلّ علی التوحید ونفْیِ المثل والشریک ، وإثبات العظمة والتقدیس ، صرّح بالمقصود ، وأتی بکلمة التوحید التی بها یمتاز الموحّد عن المشرک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عَدْوُوَهْمٍ</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وهو أبلغ وأحکم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السمیع العلیم</w:t>
      </w:r>
      <w:r>
        <w:rPr>
          <w:rFonts w:eastAsia="IRNazanin" w:cs="IRNazanin"/>
          <w:color w:val="111111"/>
          <w:sz w:val="28"/>
          <w:szCs w:val="28"/>
          <w:rtl w:val="true"/>
          <w:lang w:bidi="fa-IR"/>
        </w:rPr>
        <w:t>) .</w:t>
      </w:r>
      <w:bookmarkStart w:id="104" w:name="pg2178_31366"/>
    </w:p>
    <w:p>
      <w:pPr>
        <w:pStyle w:val="BookText"/>
        <w:rPr/>
      </w:pPr>
      <w:bookmarkEnd w:id="104"/>
      <w:r>
        <w:rPr>
          <w:rFonts w:ascii="IRNazanin" w:hAnsi="IRNazanin" w:eastAsia="IRNazanin"/>
          <w:color w:val="111111"/>
          <w:sz w:val="28"/>
          <w:sz w:val="28"/>
          <w:szCs w:val="28"/>
          <w:rtl w:val="true"/>
          <w:lang w:bidi="fa-IR"/>
        </w:rPr>
        <w:t xml:space="preserve">لا بآلة ولا بقوّة زائدة ، بل سمعه عبارة عن علمه بالمسموعات وکذا بصره علمه بالمبصرات ، وعلمه عبارة عن إحاطة ذاته بالأشیاء علی وجه الانطواء ، من غیر أن تصیر أجزاء ذاته ، کما هو التحقیق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ذکر من المعارف ما یدلّ علی الإلهیّة والتوحید ، أخذ فیما یدلّ علی الرسالة والبعثة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علی خلقه برسله ، وأوضح الأمور بدلائله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ولمّا کلّف اللّه العباد بمعرفته وعبادته ؛ لأنّ المعرفة غایة وجودهم وغرض خلقهم ،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الاْءِنسَ إِلاَّ لِیَعْبُدُونِ </w:t>
      </w:r>
      <w:r>
        <w:rPr>
          <w:rFonts w:eastAsia="Amiri" w:cs="Amiri" w:ascii="Amiri" w:hAnsi="Amiri"/>
          <w:color w:val="111111"/>
          <w:sz w:val="28"/>
          <w:szCs w:val="28"/>
          <w:rtl w:val="true"/>
          <w:lang w:bidi="ar-SA"/>
        </w:rPr>
        <w:t xml:space="preserve">» . </w:t>
      </w:r>
      <w:r>
        <w:rPr>
          <w:rStyle w:val="FootnoteAnchor"/>
          <w:rtl w:val="true"/>
        </w:rPr>
        <w:footnoteReference w:id="90"/>
      </w:r>
      <w:r>
        <w:rPr>
          <w:rFonts w:ascii="IRNazanin" w:hAnsi="IRNazanin" w:eastAsia="IRNazanin"/>
          <w:color w:val="111111"/>
          <w:sz w:val="28"/>
          <w:sz w:val="28"/>
          <w:szCs w:val="28"/>
          <w:rtl w:val="true"/>
          <w:lang w:bidi="fa-IR"/>
        </w:rPr>
        <w:t xml:space="preserve">أی لیعرفونِ ، ومعرفتهم باللّه وبالیوم الآخر لاتحصل إلاّ من طریق النبوّة والرسالة ؛ لأنّ عقُولهم غیر کافیة فیها ، سیّما ما یتعلّق منها بأحوال المعاد وحشر الأجساد ، فیحتاجون إلی معلّمٍ بشری وهو النبیّ والرسول أو مَن یستخلفه ، فالمعرفة موقوفة علی بعثة الرسل ؛ لأنّ ما لایتمّ الواجب المطلق إلاّ به فهو واجب </w:t>
      </w:r>
      <w:r>
        <w:rPr>
          <w:rFonts w:eastAsia="IRNazanin" w:cs="IRNazanin"/>
          <w:color w:val="111111"/>
          <w:sz w:val="28"/>
          <w:szCs w:val="28"/>
          <w:rtl w:val="true"/>
          <w:lang w:bidi="fa-IR"/>
        </w:rPr>
        <w:t>.</w:t>
      </w:r>
    </w:p>
    <w:p>
      <w:pPr>
        <w:pStyle w:val="Heading3"/>
        <w:numPr>
          <w:ilvl w:val="2"/>
          <w:numId w:val="1"/>
        </w:numPr>
        <w:rPr/>
      </w:pPr>
      <w:bookmarkStart w:id="105" w:name="__RefHeading___Toc579490_3804643083"/>
      <w:bookmarkStart w:id="106" w:name="_Toc41"/>
      <w:bookmarkEnd w:id="105"/>
      <w:r>
        <w:rPr>
          <w:rtl w:val="true"/>
        </w:rPr>
        <w:t xml:space="preserve">قوله رحمه الله </w:t>
      </w:r>
      <w:r>
        <w:rPr>
          <w:rtl w:val="true"/>
        </w:rPr>
        <w:t>: (</w:t>
      </w:r>
      <w:r>
        <w:rPr>
          <w:rtl w:val="true"/>
        </w:rPr>
        <w:t>علی حین فَتْرة من الرسل</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بین کلّ نبیَّیْن من زمان انقطاع الوحی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79492_3804643083"/>
      <w:bookmarkStart w:id="108" w:name="_Toc42"/>
      <w:bookmarkEnd w:id="107"/>
      <w:r>
        <w:rPr>
          <w:rtl w:val="true"/>
        </w:rPr>
        <w:t xml:space="preserve">قوله رحمه الله </w:t>
      </w:r>
      <w:r>
        <w:rPr>
          <w:rtl w:val="true"/>
        </w:rPr>
        <w:t>: (</w:t>
      </w:r>
      <w:r>
        <w:rPr>
          <w:rtl w:val="true"/>
        </w:rPr>
        <w:t>وطول هَجْعة من الأُمم</w:t>
      </w:r>
      <w:r>
        <w:rPr>
          <w:rtl w:val="true"/>
        </w:rPr>
        <w:t xml:space="preserve">) . </w:t>
      </w:r>
      <w:r>
        <w:rPr>
          <w:rtl w:val="true"/>
        </w:rPr>
        <w:t>إلی آخره</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والتسکین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نومة خفیفة من أوّل اللیل ، وهی هنا بمعنی الغفلة والجهالة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هُجَع ـ بضمّ الهاء وفتح الجیم ـ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ـ بکسر المیم ـ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غافل أحمقُ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اقتباس من کلام مولانا أمیر المؤمنین صلوات اللّه وتسلیماته علیه ، حیث قال فی خطبة 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أرسله علی حین فترة من الرسل ، وطول هجعة من الأُمم ، وانتقاض من المبرم ، فجاءهم بتصدیق الذی بین یدیه ، والنور المقتدَی به ، ذلک القرآن فاستنطقوه ، ولن ینطق ، ولکن أُخبرکم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فیه علمَ ما یأتی ، والحدیثَ عن الماضی ، ودواء دائکم ، ونظمَ ما بینکم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وقال فی خطبة أُخری 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أرسله علی حین فترة من الرسل ، وطول هجعة من الأُمم ، واعترام </w:t>
      </w:r>
      <w:r>
        <w:rPr>
          <w:rStyle w:val="FootnoteAnchor"/>
          <w:rtl w:val="true"/>
        </w:rPr>
        <w:footnoteReference w:id="92"/>
      </w:r>
      <w:r>
        <w:rPr>
          <w:rFonts w:ascii="IRNazanin" w:hAnsi="IRNazanin" w:eastAsia="IRNazanin"/>
          <w:color w:val="111111"/>
          <w:sz w:val="28"/>
          <w:sz w:val="28"/>
          <w:szCs w:val="28"/>
          <w:rtl w:val="true"/>
          <w:lang w:bidi="fa-IR"/>
        </w:rPr>
        <w:t xml:space="preserve">من الفتن ، وانتشار من الأُمور ، وتلظٍّ من الحروب ، والدنیا کاسفة النور ، ظاهرة الغرور ، علی حین اصفرار من ورقها ، وإیاس من ثمرها ، واغورار من مائها ، قد درست أعلام الهدی ، وظهرت أعلام الردی ، </w:t>
      </w:r>
      <w:r>
        <w:rPr>
          <w:rStyle w:val="FootnoteAnchor"/>
          <w:rtl w:val="true"/>
        </w:rPr>
        <w:footnoteReference w:id="93"/>
      </w:r>
      <w:r>
        <w:rPr>
          <w:rFonts w:ascii="Amiri" w:hAnsi="Amiri" w:eastAsia="Amiri" w:cs="Amiri"/>
          <w:color w:val="111111"/>
          <w:sz w:val="28"/>
          <w:sz w:val="28"/>
          <w:szCs w:val="28"/>
          <w:rtl w:val="true"/>
          <w:lang w:bidi="ar-SA"/>
        </w:rPr>
        <w:t xml:space="preserve">فهی متجهّمة </w:t>
      </w:r>
      <w:r>
        <w:rPr>
          <w:rStyle w:val="FootnoteAnchor"/>
          <w:rtl w:val="true"/>
        </w:rPr>
        <w:footnoteReference w:id="94"/>
      </w:r>
      <w:r>
        <w:rPr>
          <w:rFonts w:ascii="Amiri" w:hAnsi="Amiri" w:eastAsia="Amiri" w:cs="Amiri"/>
          <w:color w:val="111111"/>
          <w:sz w:val="28"/>
          <w:sz w:val="28"/>
          <w:szCs w:val="28"/>
          <w:rtl w:val="true"/>
          <w:lang w:bidi="ar-SA"/>
        </w:rPr>
        <w:t xml:space="preserve">لأهلها ، عابسة </w:t>
      </w:r>
      <w:r>
        <w:rPr>
          <w:rStyle w:val="FootnoteAnchor"/>
          <w:rtl w:val="true"/>
        </w:rPr>
        <w:footnoteReference w:id="95"/>
      </w:r>
      <w:r>
        <w:rPr>
          <w:rFonts w:ascii="IRNazanin" w:hAnsi="IRNazanin" w:eastAsia="IRNazanin"/>
          <w:color w:val="111111"/>
          <w:sz w:val="28"/>
          <w:sz w:val="28"/>
          <w:szCs w:val="28"/>
          <w:rtl w:val="true"/>
          <w:lang w:bidi="fa-IR"/>
        </w:rPr>
        <w:t xml:space="preserve">فی وجه طالبها ، ثمرها الفتنة ، وطعامها الجیفة ، وشعارها الخوف ، ودثارها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عباد اللّه ، واذکروا تِیک التی آباؤکم وإخوانکم بها مرتَهَنون ، وعلیها محاسَبون </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w:t>
      </w:r>
      <w:r>
        <w:rPr>
          <w:rStyle w:val="FootnoteAnchor"/>
          <w:rtl w:val="true"/>
        </w:rPr>
        <w:footnoteReference w:id="97"/>
      </w:r>
      <w:r>
        <w:rPr>
          <w:rFonts w:ascii="IRNazanin" w:hAnsi="IRNazanin" w:eastAsia="IRNazanin"/>
          <w:color w:val="111111"/>
          <w:sz w:val="28"/>
          <w:sz w:val="28"/>
          <w:szCs w:val="28"/>
          <w:rtl w:val="true"/>
          <w:lang w:bidi="fa-IR"/>
        </w:rPr>
        <w:t xml:space="preserve">المقام قاصر عن شرح دقائق عباراته الحکیمة ، وذرعُ المجال ضائق عن کشف حقائق إشاراته الکریمة ، وکیف ؟ وکأنّ فنَّیِ المعانی والبیان بجملتهما شطر من تقریر بلاغة قوله ، ونَزْر </w:t>
      </w:r>
      <w:r>
        <w:rPr>
          <w:rStyle w:val="FootnoteAnchor"/>
          <w:rtl w:val="true"/>
        </w:rPr>
        <w:footnoteReference w:id="98"/>
      </w:r>
      <w:r>
        <w:rPr>
          <w:rFonts w:ascii="IRNazanin" w:hAnsi="IRNazanin" w:eastAsia="IRNazanin"/>
          <w:color w:val="111111"/>
          <w:sz w:val="28"/>
          <w:sz w:val="28"/>
          <w:szCs w:val="28"/>
          <w:rtl w:val="true"/>
          <w:lang w:bidi="fa-IR"/>
        </w:rPr>
        <w:t>من تفسیر صیاغة کلامه صلوات اللّه وصلوات</w:t>
      </w:r>
      <w:bookmarkStart w:id="109" w:name="pg2178_31372"/>
    </w:p>
    <w:p>
      <w:pPr>
        <w:pStyle w:val="BookText"/>
        <w:rPr/>
      </w:pPr>
      <w:bookmarkEnd w:id="109"/>
      <w:r>
        <w:rPr>
          <w:rFonts w:ascii="IRNazanin" w:hAnsi="IRNazanin" w:eastAsia="IRNazanin"/>
          <w:color w:val="111111"/>
          <w:sz w:val="28"/>
          <w:sz w:val="28"/>
          <w:szCs w:val="28"/>
          <w:rtl w:val="true"/>
          <w:lang w:bidi="fa-IR"/>
        </w:rPr>
        <w:t xml:space="preserve">ملائکته وأنبیائه وأُولی العلم من عباده علی نبیّه وعلیه وعلی اُولادهما الطاهرین وأوصیائهما المعصومین </w:t>
      </w:r>
      <w:r>
        <w:rPr>
          <w:rFonts w:eastAsia="IRNazanin" w:cs="IRNazanin"/>
          <w:color w:val="111111"/>
          <w:sz w:val="28"/>
          <w:szCs w:val="28"/>
          <w:rtl w:val="true"/>
          <w:lang w:bidi="fa-IR"/>
        </w:rPr>
        <w:t>.</w:t>
      </w:r>
    </w:p>
    <w:p>
      <w:pPr>
        <w:pStyle w:val="Heading3"/>
        <w:numPr>
          <w:ilvl w:val="2"/>
          <w:numId w:val="1"/>
        </w:numPr>
        <w:rPr/>
      </w:pPr>
      <w:bookmarkStart w:id="110" w:name="__RefHeading___Toc579494_3804643083"/>
      <w:bookmarkStart w:id="111" w:name="_Toc43"/>
      <w:bookmarkEnd w:id="110"/>
      <w:r>
        <w:rPr>
          <w:rtl w:val="true"/>
        </w:rPr>
        <w:t xml:space="preserve">قوله رحمه الله </w:t>
      </w:r>
      <w:r>
        <w:rPr>
          <w:rtl w:val="true"/>
        </w:rPr>
        <w:t>: (</w:t>
      </w:r>
      <w:r>
        <w:rPr>
          <w:rtl w:val="true"/>
        </w:rPr>
        <w:t>وانتقاضٍ من البَرَم</w:t>
      </w:r>
      <w:r>
        <w:rPr>
          <w:rtl w:val="true"/>
        </w:rPr>
        <w:t>)</w:t>
      </w:r>
      <w:bookmarkEnd w:id="111"/>
    </w:p>
    <w:p>
      <w:pPr>
        <w:pStyle w:val="BookText"/>
        <w:rPr/>
      </w:pPr>
      <w:r>
        <w:rPr>
          <w:rFonts w:ascii="Amiri" w:hAnsi="Amiri" w:eastAsia="Amiri" w:cs="Amiri"/>
          <w:color w:val="111111"/>
          <w:sz w:val="28"/>
          <w:sz w:val="28"/>
          <w:szCs w:val="28"/>
          <w:rtl w:val="true"/>
          <w:lang w:bidi="ar-SA"/>
        </w:rPr>
        <w:t xml:space="preserve">وفی نسخ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الأصحّ من أبرمت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أحصفته </w:t>
      </w:r>
      <w:r>
        <w:rPr>
          <w:rStyle w:val="FootnoteAnchor"/>
          <w:rtl w:val="true"/>
        </w:rPr>
        <w:footnoteReference w:id="99"/>
      </w:r>
      <w:r>
        <w:rPr>
          <w:rFonts w:ascii="Amiri" w:hAnsi="Amiri" w:eastAsia="Amiri" w:cs="Amiri"/>
          <w:color w:val="111111"/>
          <w:sz w:val="28"/>
          <w:sz w:val="28"/>
          <w:szCs w:val="28"/>
          <w:rtl w:val="true"/>
          <w:lang w:bidi="ar-SA"/>
        </w:rPr>
        <w:t xml:space="preserve">وأحکمته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الذی جُمِع بین مَفتُولَین ، فَفُتِلا حبلاً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المفتولُ الغزلِ طاقَیْن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المَغازل التی یُبرَم بها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الحبل والعهد والبناء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بالتحریک ـ فجمع بُرْمَة بالضمّ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من الحجر علی قول المُغرب </w:t>
      </w:r>
      <w:r>
        <w:rPr>
          <w:rStyle w:val="FootnoteAnchor"/>
          <w:rtl w:val="true"/>
        </w:rPr>
        <w:footnoteReference w:id="101"/>
      </w:r>
      <w:r>
        <w:rPr>
          <w:rFonts w:ascii="Amiri" w:hAnsi="Amiri" w:eastAsia="Amiri" w:cs="Amiri"/>
          <w:color w:val="111111"/>
          <w:sz w:val="28"/>
          <w:sz w:val="28"/>
          <w:szCs w:val="28"/>
          <w:rtl w:val="true"/>
          <w:lang w:bidi="ar-SA"/>
        </w:rPr>
        <w:t xml:space="preserve">والقِدْرُ مطلقا علی قول النهایة </w:t>
      </w:r>
      <w:r>
        <w:rPr>
          <w:rStyle w:val="FootnoteAnchor"/>
          <w:rtl w:val="true"/>
        </w:rPr>
        <w:footnoteReference w:id="102"/>
      </w:r>
      <w:r>
        <w:rPr>
          <w:rFonts w:ascii="IRNazanin" w:hAnsi="IRNazanin" w:eastAsia="IRNazanin"/>
          <w:color w:val="111111"/>
          <w:sz w:val="28"/>
          <w:sz w:val="28"/>
          <w:szCs w:val="28"/>
          <w:rtl w:val="true"/>
          <w:lang w:bidi="fa-IR"/>
        </w:rPr>
        <w:t xml:space="preserve">وفاقا للصحاح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وعلی هذه النسخة فالانتقاض بمعنی الانتکاث ، </w:t>
      </w:r>
      <w:r>
        <w:rPr>
          <w:rStyle w:val="FootnoteAnchor"/>
          <w:rtl w:val="true"/>
        </w:rPr>
        <w:footnoteReference w:id="104"/>
      </w:r>
      <w:r>
        <w:rPr>
          <w:rFonts w:ascii="Amiri" w:hAnsi="Amiri" w:eastAsia="Amiri" w:cs="Amiri"/>
          <w:color w:val="111111"/>
          <w:sz w:val="28"/>
          <w:sz w:val="28"/>
          <w:szCs w:val="28"/>
          <w:rtl w:val="true"/>
          <w:lang w:bidi="ar-SA"/>
        </w:rPr>
        <w:t xml:space="preserve">وانتقاض البَرَم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انتکاث فَوَرانها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579496_3804643083"/>
      <w:bookmarkStart w:id="113" w:name="_Toc44"/>
      <w:bookmarkEnd w:id="112"/>
      <w:r>
        <w:rPr>
          <w:rtl w:val="true"/>
        </w:rPr>
        <w:t xml:space="preserve">قوله </w:t>
      </w:r>
      <w:r>
        <w:rPr>
          <w:rtl w:val="true"/>
        </w:rPr>
        <w:t>: (</w:t>
      </w:r>
      <w:r>
        <w:rPr>
          <w:rtl w:val="true"/>
        </w:rPr>
        <w:t>واعتسافٍ من الجور</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علی غیر طریق ، وعسف عن الطریق ، واعتسف وتعسّف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عدل ، وعسف الفلاةَ واعتسفها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قطعها علی غیر هدایة ، ولا طریقٍ مسلوک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فیه تعسّفٌ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بالتسکین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وسلطان عسوف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ظَلوم ؛ ومنه العسیف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الفانی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 علی الفعیل بمعنی المفعول </w:t>
      </w:r>
      <w:r>
        <w:rPr>
          <w:rStyle w:val="FootnoteAnchor"/>
          <w:rtl w:val="true"/>
        </w:rPr>
        <w:footnoteReference w:id="105"/>
      </w:r>
      <w:r>
        <w:rPr>
          <w:rFonts w:ascii="IRNazanin" w:hAnsi="IRNazanin" w:eastAsia="IRNazanin"/>
          <w:color w:val="111111"/>
          <w:sz w:val="28"/>
          <w:sz w:val="28"/>
          <w:szCs w:val="28"/>
          <w:rtl w:val="true"/>
          <w:lang w:bidi="fa-IR"/>
        </w:rPr>
        <w:t xml:space="preserve">کأسیر </w:t>
      </w:r>
      <w:r>
        <w:rPr>
          <w:rFonts w:eastAsia="IRNazanin" w:cs="IRNazanin"/>
          <w:color w:val="111111"/>
          <w:sz w:val="28"/>
          <w:szCs w:val="28"/>
          <w:rtl w:val="true"/>
          <w:lang w:bidi="fa-IR"/>
        </w:rPr>
        <w:t>.</w:t>
      </w:r>
      <w:bookmarkStart w:id="114" w:name="pg2178_31375"/>
    </w:p>
    <w:p>
      <w:pPr>
        <w:pStyle w:val="BookText"/>
        <w:rPr/>
      </w:pPr>
      <w:bookmarkEnd w:id="114"/>
      <w:r>
        <w:rPr>
          <w:rFonts w:ascii="IRNazanin" w:hAnsi="IRNazanin" w:eastAsia="IRNazanin"/>
          <w:color w:val="111111"/>
          <w:sz w:val="28"/>
          <w:sz w:val="28"/>
          <w:szCs w:val="28"/>
          <w:rtl w:val="true"/>
          <w:lang w:bidi="fa-IR"/>
        </w:rPr>
        <w:t xml:space="preserve">وبجمعه جاء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سریّة نهی عن قتل العُسفاء </w:t>
      </w:r>
      <w:r>
        <w:rPr>
          <w:rStyle w:val="FootnoteAnchor"/>
          <w:rtl w:val="true"/>
        </w:rPr>
        <w:footnoteReference w:id="106"/>
      </w:r>
      <w:r>
        <w:rPr>
          <w:rFonts w:ascii="Amiri" w:hAnsi="Amiri" w:eastAsia="Amiri" w:cs="Amiri"/>
          <w:color w:val="111111"/>
          <w:sz w:val="28"/>
          <w:sz w:val="28"/>
          <w:szCs w:val="28"/>
          <w:rtl w:val="true"/>
          <w:lang w:bidi="ar-SA"/>
        </w:rPr>
        <w:t>والوُصفاء</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Heading3"/>
        <w:numPr>
          <w:ilvl w:val="2"/>
          <w:numId w:val="1"/>
        </w:numPr>
        <w:rPr/>
      </w:pPr>
      <w:bookmarkStart w:id="115" w:name="__RefHeading___Toc579498_3804643083"/>
      <w:bookmarkStart w:id="116" w:name="_Toc45"/>
      <w:bookmarkEnd w:id="115"/>
      <w:r>
        <w:rPr>
          <w:rtl w:val="true"/>
        </w:rPr>
        <w:t xml:space="preserve">قوله رحمه الله </w:t>
      </w:r>
      <w:r>
        <w:rPr>
          <w:rtl w:val="true"/>
        </w:rPr>
        <w:t>: (</w:t>
      </w:r>
      <w:r>
        <w:rPr>
          <w:rtl w:val="true"/>
        </w:rPr>
        <w:t>إلی هداه</w:t>
      </w:r>
      <w:r>
        <w:rPr>
          <w:rtl w:val="true"/>
        </w:rPr>
        <w:t>)</w:t>
      </w:r>
      <w:bookmarkEnd w:id="116"/>
    </w:p>
    <w:p>
      <w:pPr>
        <w:pStyle w:val="BookText"/>
        <w:rPr/>
      </w:pPr>
      <w:r>
        <w:rPr>
          <w:rFonts w:ascii="Amiri" w:hAnsi="Amiri" w:eastAsia="Amiri" w:cs="Amiri"/>
          <w:color w:val="111111"/>
          <w:sz w:val="28"/>
          <w:sz w:val="28"/>
          <w:szCs w:val="28"/>
          <w:rtl w:val="true"/>
          <w:lang w:bidi="ar-SA"/>
        </w:rPr>
        <w:t xml:space="preserve">قرینةُ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بالوقف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هی من التی زیدت زیادةً مطّردة فی الوقف نحو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واثکل أُمّیاه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رغبتاه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وتحریکها لحن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غلط من أغلاط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هی ضمیر عائد إلی اللّه سبحانه ، والإضافة إمّا من باب الإضافة إلی السبب والفاعل والمبدأ والمنشأ ، وإمّا علی سبیل الإضافة للنسبة التشریفیّة کما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وإمّا للملابسة ؛ إذ لایکون الهدی عِرْوا </w:t>
      </w:r>
      <w:r>
        <w:rPr>
          <w:rStyle w:val="FootnoteAnchor"/>
          <w:rtl w:val="true"/>
        </w:rPr>
        <w:footnoteReference w:id="111"/>
      </w:r>
      <w:r>
        <w:rPr>
          <w:rFonts w:ascii="Amiri" w:hAnsi="Amiri" w:eastAsia="Amiri" w:cs="Amiri"/>
          <w:color w:val="111111"/>
          <w:sz w:val="28"/>
          <w:sz w:val="28"/>
          <w:szCs w:val="28"/>
          <w:rtl w:val="true"/>
          <w:lang w:bidi="ar-SA"/>
        </w:rPr>
        <w:t xml:space="preserve">عن معرفة جنابه ، وإمّا ملحقةٌ </w:t>
      </w:r>
      <w:r>
        <w:rPr>
          <w:rStyle w:val="FootnoteAnchor"/>
          <w:rtl w:val="true"/>
        </w:rPr>
        <w:footnoteReference w:id="112"/>
      </w:r>
      <w:r>
        <w:rPr>
          <w:rFonts w:ascii="IRNazanin" w:hAnsi="IRNazanin" w:eastAsia="IRNazanin"/>
          <w:color w:val="111111"/>
          <w:sz w:val="28"/>
          <w:sz w:val="28"/>
          <w:szCs w:val="28"/>
          <w:rtl w:val="true"/>
          <w:lang w:bidi="fa-IR"/>
        </w:rPr>
        <w:t xml:space="preserve">بباب الإضافة إلی الغایة ، بتقدیر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الحجّ ، وبیت السکنی ، وسریر الجلوس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الرشاد وخلاف الضلال ، وإمّا بمعنی السنّة والطریقة والسیرة ، أو الطریق والسبیل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579500_3804643083"/>
      <w:bookmarkStart w:id="118" w:name="_Toc46"/>
      <w:bookmarkEnd w:id="117"/>
      <w:r>
        <w:rPr>
          <w:rtl w:val="true"/>
        </w:rPr>
        <w:t xml:space="preserve">قوله رحمه الله </w:t>
      </w:r>
      <w:r>
        <w:rPr>
          <w:rtl w:val="true"/>
        </w:rPr>
        <w:t>: (</w:t>
      </w:r>
      <w:r>
        <w:rPr>
          <w:rtl w:val="true"/>
        </w:rPr>
        <w:t>وحثّهم علی الذکر</w:t>
      </w:r>
      <w:r>
        <w:rPr>
          <w:rtl w:val="true"/>
        </w:rPr>
        <w:t>)</w:t>
      </w:r>
      <w:bookmarkStart w:id="119" w:name="pg2178_31378"/>
      <w:bookmarkEnd w:id="118"/>
    </w:p>
    <w:p>
      <w:pPr>
        <w:pStyle w:val="BookText"/>
        <w:rPr/>
      </w:pPr>
      <w:bookmarkEnd w:id="119"/>
      <w:r>
        <w:rPr>
          <w:rFonts w:ascii="IRNazanin" w:hAnsi="IRNazanin" w:eastAsia="IRNazanin"/>
          <w:color w:val="111111"/>
          <w:sz w:val="28"/>
          <w:sz w:val="28"/>
          <w:szCs w:val="28"/>
          <w:rtl w:val="true"/>
          <w:lang w:bidi="fa-IR"/>
        </w:rPr>
        <w:t xml:space="preserve">علی تضمین معنی الدعوة والاستدعاء </w:t>
      </w:r>
      <w:r>
        <w:rPr>
          <w:rFonts w:eastAsia="IRNazanin" w:cs="IRNazanin"/>
          <w:color w:val="111111"/>
          <w:sz w:val="28"/>
          <w:szCs w:val="28"/>
          <w:rtl w:val="true"/>
          <w:lang w:bidi="fa-IR"/>
        </w:rPr>
        <w:t>.</w:t>
      </w:r>
    </w:p>
    <w:p>
      <w:pPr>
        <w:pStyle w:val="Heading3"/>
        <w:numPr>
          <w:ilvl w:val="2"/>
          <w:numId w:val="1"/>
        </w:numPr>
        <w:rPr/>
      </w:pPr>
      <w:bookmarkStart w:id="120" w:name="__RefHeading___Toc579502_3804643083"/>
      <w:bookmarkStart w:id="121" w:name="_Toc47"/>
      <w:bookmarkEnd w:id="120"/>
      <w:r>
        <w:rPr>
          <w:rtl w:val="true"/>
        </w:rPr>
        <w:t xml:space="preserve">قوله رحمه الله </w:t>
      </w:r>
      <w:r>
        <w:rPr>
          <w:rtl w:val="true"/>
        </w:rPr>
        <w:t>: (</w:t>
      </w:r>
      <w:r>
        <w:rPr>
          <w:rtl w:val="true"/>
        </w:rPr>
        <w:t>ومصطفَیْ أهلِ خیرته</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الطاء والفاء وإسکان الیاء وإسقاط النون للإضافة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الخاء ، وأمّا الیاء فیصحّ فیها الفتح والتسکین إذا کانت هی الاسمَ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اختاره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قاله ابن الأثیر فی نهایته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وقال المطرّزی فی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خِیَرة اللّه ـ بکسر الخاء وفتح الیاء ـ بمعنی المختار ، وسکون الیاء لغةٌ</w:t>
      </w:r>
      <w:r>
        <w:rPr>
          <w:rFonts w:eastAsia="IRNazanin" w:cs="IRNazanin"/>
          <w:color w:val="111111"/>
          <w:sz w:val="28"/>
          <w:szCs w:val="28"/>
          <w:rtl w:val="true"/>
          <w:lang w:bidi="fa-IR"/>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فأمّا الاسم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أعطاک ما هو خیر لک ، فالخِیْرة بسکون الیاء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النهایة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وفی صحاح الجوهری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أیضا بالتسکین بمعنی التخیّر أعنی الاختیار والاصطفاء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قوله سبحانه فی سورة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یَکُونَ لَهُمُ الْخِیَرَةُ مِنْ أَمْرِهِمْ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بفتح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الواحدی فی الوجیز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الکشّاف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والخیرة ما یُتخیّر</w:t>
      </w:r>
      <w:r>
        <w:rPr>
          <w:rFonts w:eastAsia="IRNazanin" w:cs="IRNazanin"/>
          <w:color w:val="111111"/>
          <w:sz w:val="28"/>
          <w:szCs w:val="28"/>
          <w:rtl w:val="true"/>
          <w:lang w:bidi="fa-IR"/>
        </w:rPr>
        <w:t xml:space="preserve">» . </w:t>
      </w:r>
      <w:r>
        <w:rPr>
          <w:rStyle w:val="FootnoteAnchor"/>
          <w:rtl w:val="true"/>
        </w:rPr>
        <w:footnoteReference w:id="117"/>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یستقیم بمعنی ما یتخیّره ، أو بمعنی اختیاره علی استعمال الاسم فی معنی المصدر علی سبیل قول الوجیز ، وقد جوّزه الکشّاف </w:t>
      </w:r>
      <w:r>
        <w:rPr>
          <w:rStyle w:val="FootnoteAnchor"/>
          <w:rtl w:val="true"/>
        </w:rPr>
        <w:footnoteReference w:id="118"/>
      </w:r>
      <w:r>
        <w:rPr>
          <w:rFonts w:ascii="Amiri" w:hAnsi="Amiri" w:eastAsia="Amiri" w:cs="Amiri"/>
          <w:color w:val="111111"/>
          <w:sz w:val="28"/>
          <w:sz w:val="28"/>
          <w:szCs w:val="28"/>
          <w:rtl w:val="true"/>
          <w:lang w:bidi="ar-SA"/>
        </w:rPr>
        <w:t xml:space="preserve">أیضا فی قوله سبحانه فی سورة القصص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لَهُمُ الْخِیَرَةُ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وذلک کما یُستعمل الطِیَرة ، بمعنی التطیّر ، لا بمعنی مختاره کما فی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آلهخِیَرَةُ اللّه من خلقه </w:t>
      </w:r>
      <w:r>
        <w:rPr>
          <w:rFonts w:eastAsia="Amiri" w:cs="Amiri" w:ascii="Amiri" w:hAnsi="Amiri"/>
          <w:color w:val="111111"/>
          <w:sz w:val="28"/>
          <w:szCs w:val="28"/>
          <w:rtl w:val="true"/>
          <w:lang w:bidi="ar-SA"/>
        </w:rPr>
        <w:t>.</w:t>
      </w:r>
      <w:bookmarkStart w:id="122" w:name="pg2178_31381"/>
    </w:p>
    <w:p>
      <w:pPr>
        <w:pStyle w:val="BookText"/>
        <w:rPr/>
      </w:pPr>
      <w:bookmarkEnd w:id="122"/>
      <w:r>
        <w:rPr>
          <w:rFonts w:ascii="IRNazanin" w:hAnsi="IRNazanin" w:eastAsia="IRNazanin"/>
          <w:color w:val="111111"/>
          <w:sz w:val="28"/>
          <w:sz w:val="28"/>
          <w:szCs w:val="28"/>
          <w:rtl w:val="true"/>
          <w:lang w:bidi="fa-IR"/>
        </w:rPr>
        <w:t xml:space="preserve">وکذلک سبیل القول فی دعاء الاستخارة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خِرْلی</w:t>
      </w:r>
      <w:r>
        <w:rPr>
          <w:rFonts w:eastAsia="IRNazanin" w:cs="IRNazanin"/>
          <w:color w:val="111111"/>
          <w:sz w:val="28"/>
          <w:szCs w:val="28"/>
          <w:rtl w:val="true"/>
          <w:lang w:bidi="fa-IR"/>
        </w:rPr>
        <w:t xml:space="preserve">» . </w:t>
      </w:r>
      <w:r>
        <w:rPr>
          <w:rStyle w:val="FootnoteAnchor"/>
          <w:rtl w:val="true"/>
        </w:rPr>
        <w:footnoteReference w:id="120"/>
      </w:r>
      <w:r>
        <w:rPr>
          <w:rFonts w:ascii="IRNazanin" w:hAnsi="IRNazanin" w:eastAsia="IRNazanin"/>
          <w:color w:val="111111"/>
          <w:sz w:val="28"/>
          <w:sz w:val="28"/>
          <w:szCs w:val="28"/>
          <w:rtl w:val="true"/>
          <w:lang w:bidi="fa-IR"/>
        </w:rPr>
        <w:t xml:space="preserve">أی اختر لی أصلح الأمرین ، واجعل لی الخیرة فیه خیرة فی عافیة </w:t>
      </w:r>
      <w:r>
        <w:rPr>
          <w:rFonts w:eastAsia="IRNazanin" w:cs="IRNazanin"/>
          <w:color w:val="111111"/>
          <w:sz w:val="28"/>
          <w:szCs w:val="28"/>
          <w:rtl w:val="true"/>
          <w:lang w:bidi="fa-IR"/>
        </w:rPr>
        <w:t>.</w:t>
      </w:r>
    </w:p>
    <w:p>
      <w:pPr>
        <w:pStyle w:val="Heading3"/>
        <w:numPr>
          <w:ilvl w:val="2"/>
          <w:numId w:val="1"/>
        </w:numPr>
        <w:rPr/>
      </w:pPr>
      <w:bookmarkStart w:id="123" w:name="__RefHeading___Toc579504_3804643083"/>
      <w:bookmarkStart w:id="124" w:name="_Toc48"/>
      <w:bookmarkEnd w:id="123"/>
      <w:r>
        <w:rPr>
          <w:rtl w:val="true"/>
        </w:rPr>
        <w:t xml:space="preserve">قوله </w:t>
      </w:r>
      <w:r>
        <w:rPr>
          <w:rtl w:val="true"/>
        </w:rPr>
        <w:t>: (</w:t>
      </w:r>
      <w:r>
        <w:rPr>
          <w:rtl w:val="true"/>
        </w:rPr>
        <w:t>وأبلج بهم عن سبیل مناهجه</w:t>
      </w:r>
      <w:r>
        <w:rPr>
          <w:rtl w:val="true"/>
        </w:rPr>
        <w:t>)</w:t>
      </w:r>
      <w:bookmarkEnd w:id="124"/>
    </w:p>
    <w:p>
      <w:pPr>
        <w:pStyle w:val="BookText"/>
        <w:rPr/>
      </w:pPr>
      <w:r>
        <w:rPr>
          <w:rFonts w:ascii="IRNazanin" w:hAnsi="IRNazanin" w:eastAsia="IRNazanin"/>
          <w:color w:val="111111"/>
          <w:sz w:val="28"/>
          <w:sz w:val="28"/>
          <w:szCs w:val="28"/>
          <w:rtl w:val="true"/>
          <w:lang w:bidi="fa-IR"/>
        </w:rPr>
        <w:t xml:space="preserve">إفعال من البلوج ، وهو الظهور والإشراق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وبلج الصّبح أی أضاءَ ، والأمرُ أی اتّضح ، وتبلّج مثله ، وکلّ شیء وضح فقد ابلاجّ إبلیجاجا ، وأبلجه أی أظهره وجعله مشرقا أو واضحا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وإیراد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لِدَعْم </w:t>
      </w:r>
      <w:r>
        <w:rPr>
          <w:rStyle w:val="FootnoteAnchor"/>
          <w:rtl w:val="true"/>
        </w:rPr>
        <w:footnoteReference w:id="121"/>
      </w:r>
      <w:r>
        <w:rPr>
          <w:rFonts w:ascii="IRNazanin" w:hAnsi="IRNazanin" w:eastAsia="IRNazanin"/>
          <w:color w:val="111111"/>
          <w:sz w:val="28"/>
          <w:sz w:val="28"/>
          <w:szCs w:val="28"/>
          <w:rtl w:val="true"/>
          <w:lang w:bidi="fa-IR"/>
        </w:rPr>
        <w:t xml:space="preserve">المعنی وتثبیته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علی تضمین معنی الذبّ والدفع ، أو الکشط ـ وهو رفعک شیئا عن شیء قد غشّاه ـ أو التکشیفِ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کشّفته عن کذا تکشیفا إذا وکّلته وأکرهته علی إظهاره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بتسبیبهم للبلوج والوضوح ، أو بتوسیطهم بینه وبین خلقه للدلالةِ علی سبیله ، والهدایة إلی جنابه </w:t>
      </w:r>
      <w:r>
        <w:rPr>
          <w:rFonts w:eastAsia="IRNazanin" w:cs="IRNazanin"/>
          <w:color w:val="111111"/>
          <w:sz w:val="28"/>
          <w:szCs w:val="28"/>
          <w:rtl w:val="true"/>
          <w:lang w:bidi="fa-IR"/>
        </w:rPr>
        <w:t>.</w:t>
      </w:r>
    </w:p>
    <w:p>
      <w:pPr>
        <w:pStyle w:val="Heading3"/>
        <w:numPr>
          <w:ilvl w:val="2"/>
          <w:numId w:val="1"/>
        </w:numPr>
        <w:rPr/>
      </w:pPr>
      <w:bookmarkStart w:id="125" w:name="__RefHeading___Toc579506_3804643083"/>
      <w:bookmarkStart w:id="126" w:name="_Toc49"/>
      <w:bookmarkEnd w:id="125"/>
      <w:r>
        <w:rPr>
          <w:rtl w:val="true"/>
        </w:rPr>
        <w:t xml:space="preserve">قوله </w:t>
      </w:r>
      <w:r>
        <w:rPr>
          <w:rtl w:val="true"/>
        </w:rPr>
        <w:t>: (</w:t>
      </w:r>
      <w:r>
        <w:rPr>
          <w:rtl w:val="true"/>
        </w:rPr>
        <w:t>مَسالکا لمعرفته ، ومَعالما لدینه</w:t>
      </w:r>
      <w:r>
        <w:rPr>
          <w:rtl w:val="true"/>
        </w:rPr>
        <w:t>)</w:t>
      </w:r>
      <w:bookmarkEnd w:id="126"/>
    </w:p>
    <w:p>
      <w:pPr>
        <w:pStyle w:val="BookText"/>
        <w:rPr/>
      </w:pPr>
      <w:r>
        <w:rPr>
          <w:rFonts w:ascii="IRNazanin" w:hAnsi="IRNazanin" w:eastAsia="IRNazanin"/>
          <w:color w:val="111111"/>
          <w:sz w:val="28"/>
          <w:sz w:val="28"/>
          <w:szCs w:val="28"/>
          <w:rtl w:val="true"/>
          <w:lang w:bidi="fa-IR"/>
        </w:rPr>
        <w:t xml:space="preserve">التنوین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فی أکثر النسخ العتیقة المعوّل علی صحّتها ـ للتنکیر ، أی طائفةً مّا من المسالک ومن المعالم ،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مساجدا من المساجدات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مشامّا من المشامّات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بإعجام الشین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مسامّا من المسامّات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والتنکیر هاهنا للنباهة والجلالة والتعظیم والتفخیم ، وبذلک خرجت الصیغة عن منع الصرف ؛ إذ لایلحظ فیها بحسب هذا الاعتبار معنی جمعیّتها بالقیاس إلی صیغة المفرد ، وبالقیاس إلی الآحاد ، بل إنّما یعتبر کونها واحدةً من المراتب الجمعیّة ، ومفردةً بالقیاس إلی صیغة جمعها بالألف والتاء لمراتب الجماعات ، فهی إذن کأنّها</w:t>
      </w:r>
    </w:p>
    <w:p>
      <w:pPr>
        <w:pStyle w:val="BookText"/>
        <w:rPr/>
      </w:pPr>
      <w:r>
        <w:rPr>
          <w:rFonts w:ascii="Amiri" w:hAnsi="Amiri" w:eastAsia="Amiri" w:cs="Amiri"/>
          <w:color w:val="111111"/>
          <w:sz w:val="28"/>
          <w:sz w:val="28"/>
          <w:szCs w:val="28"/>
          <w:rtl w:val="true"/>
          <w:lang w:bidi="ar-SA"/>
        </w:rPr>
        <w:t xml:space="preserve">فی درجة صیغة المفرد لشیء واحد هو إحدی تلک المراتب ، علی سیاق ما فی التنزیل الکریم من قوله عزّ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یَـنِسَآءَ النَّبِیِّ لَسْتُنَّ کَأَحَدٍ مِّنَ النِّسَآءِ إِنِ اتَّقَیْتُنَّ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أی کجماعة واحدة من جماعات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هذا السبیل فی التنزیل الکریم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سَلَـسِلاَْ </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القراءة بالتنوین فیها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ألطفُ وأدقّ وأعذب وأحقّ من قول الکشّاف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التنوین بدل من ألف الإطلاق ؛ لأنّه فاصلة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 لإتّباعه الأولَّ</w:t>
      </w:r>
      <w:r>
        <w:rPr>
          <w:rFonts w:eastAsia="IRNazanin" w:cs="IRNazanin"/>
          <w:color w:val="111111"/>
          <w:sz w:val="28"/>
          <w:szCs w:val="28"/>
          <w:rtl w:val="true"/>
          <w:lang w:bidi="fa-IR"/>
        </w:rPr>
        <w:t xml:space="preserve">» . </w:t>
      </w:r>
      <w:r>
        <w:rPr>
          <w:rStyle w:val="FootnoteAnchor"/>
          <w:rtl w:val="true"/>
        </w:rPr>
        <w:footnoteReference w:id="125"/>
      </w:r>
      <w:r>
        <w:rPr>
          <w:rFonts w:ascii="IRNazanin" w:hAnsi="IRNazanin" w:eastAsia="IRNazanin"/>
          <w:color w:val="111111"/>
          <w:sz w:val="28"/>
          <w:sz w:val="28"/>
          <w:szCs w:val="28"/>
          <w:rtl w:val="true"/>
          <w:lang w:bidi="fa-IR"/>
        </w:rPr>
        <w:t xml:space="preserve">کیف؟ ولیس هو فی حیّز مسیس الحاجة إلی صرف الإطلاق ألبتّة ، وغایة ما یستحقّ أمر الإتّباع من الاعتبار إتّباع مقام الوصل لمقام الوقف لاأزیدَ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وحذاءَ ممشایَ مشی ، ونظیرَ مسیری سار حاذق تفتازانَ فی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مشفوعا بالموصوف فی الذکر ؛ حیث قال فی کتاب التلویح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انتصاب أوّلاً وثانیا علی الظرفیّة</w:t>
      </w:r>
      <w:r>
        <w:rPr>
          <w:rFonts w:eastAsia="IRNazanin" w:cs="IRNazanin"/>
          <w:color w:val="111111"/>
          <w:sz w:val="28"/>
          <w:szCs w:val="28"/>
          <w:rtl w:val="true"/>
          <w:lang w:bidi="fa-IR"/>
        </w:rPr>
        <w:t xml:space="preserve">» .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وأمّا التنوین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أنّه أفعل التفضیل بدلیل الأُولی والأوائل ، کالفُضلی والأفاضل ـ فلأنّه هاهنا ظرف بمعنی قبلُ ، وهو حینئذٍ منصرف لا وصفیّة له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ما قال فی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جعلته صفة لم تصرفه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لقیته عاما أوّلَ ، وإذا لم تجعله صفة صرفته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لقیته عاما أوّلاً ، ومعناه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هذا العام ، 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العام </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قوله بألفاظه </w:t>
      </w:r>
      <w:r>
        <w:rPr>
          <w:rFonts w:eastAsia="IRNazanin" w:cs="IRNazanin"/>
          <w:color w:val="111111"/>
          <w:sz w:val="28"/>
          <w:szCs w:val="28"/>
          <w:rtl w:val="true"/>
          <w:lang w:bidi="fa-IR"/>
        </w:rPr>
        <w:t>.</w:t>
      </w:r>
      <w:bookmarkStart w:id="127" w:name="pg2178_31387"/>
    </w:p>
    <w:p>
      <w:pPr>
        <w:pStyle w:val="BookText"/>
        <w:rPr/>
      </w:pPr>
      <w:bookmarkEnd w:id="127"/>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قبیل المشترک لا من المنقول حتّی یتّجه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اعتبرتَ الوصفیّة الأصلیّة فلم تصرفه أصلاً ؛ إذ إنّما اعتبارها فی المنقول لا فی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تضاعیف هذا الباب ما یقال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رمضانا من الرمضانات ، ولقیت أحمدا من الأحمدَیْن </w:t>
      </w:r>
      <w:r>
        <w:rPr>
          <w:rFonts w:eastAsia="IRNazanin" w:cs="IRNazanin"/>
          <w:color w:val="111111"/>
          <w:sz w:val="28"/>
          <w:szCs w:val="28"/>
          <w:rtl w:val="true"/>
          <w:lang w:bidi="fa-IR"/>
        </w:rPr>
        <w:t>.</w:t>
      </w:r>
    </w:p>
    <w:p>
      <w:pPr>
        <w:pStyle w:val="Heading3"/>
        <w:numPr>
          <w:ilvl w:val="2"/>
          <w:numId w:val="1"/>
        </w:numPr>
        <w:rPr/>
      </w:pPr>
      <w:bookmarkStart w:id="128" w:name="__RefHeading___Toc579508_3804643083"/>
      <w:bookmarkStart w:id="129" w:name="_Toc50"/>
      <w:bookmarkEnd w:id="128"/>
      <w:r>
        <w:rPr>
          <w:rtl w:val="true"/>
        </w:rPr>
        <w:t xml:space="preserve">قوله رحمه الله </w:t>
      </w:r>
      <w:r>
        <w:rPr>
          <w:rtl w:val="true"/>
        </w:rPr>
        <w:t>: (</w:t>
      </w:r>
      <w:r>
        <w:rPr>
          <w:rtl w:val="true"/>
        </w:rPr>
        <w:t>یَدینُ بهَدْیهم العباد</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الهاء وکسرها ، وتسکین الدال المهملة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والطریقة علی قول النهایة </w:t>
      </w:r>
      <w:r>
        <w:rPr>
          <w:rStyle w:val="FootnoteAnchor"/>
          <w:rtl w:val="true"/>
        </w:rPr>
        <w:footnoteReference w:id="128"/>
      </w:r>
      <w:r>
        <w:rPr>
          <w:rFonts w:ascii="IRNazanin" w:hAnsi="IRNazanin" w:eastAsia="IRNazanin"/>
          <w:color w:val="111111"/>
          <w:sz w:val="28"/>
          <w:sz w:val="28"/>
          <w:szCs w:val="28"/>
          <w:rtl w:val="true"/>
          <w:lang w:bidi="fa-IR"/>
        </w:rPr>
        <w:t xml:space="preserve">وفاقا للصحاح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وقال فی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السویّة</w:t>
      </w:r>
      <w:r>
        <w:rPr>
          <w:rFonts w:eastAsia="IRNazanin" w:cs="IRNazanin"/>
          <w:color w:val="111111"/>
          <w:sz w:val="28"/>
          <w:szCs w:val="28"/>
          <w:rtl w:val="true"/>
          <w:lang w:bidi="fa-IR"/>
        </w:rPr>
        <w:t xml:space="preserve">» . </w:t>
      </w:r>
      <w:r>
        <w:rPr>
          <w:rStyle w:val="FootnoteAnchor"/>
          <w:rtl w:val="true"/>
        </w:rPr>
        <w:footnoteReference w:id="130"/>
      </w:r>
      <w:r>
        <w:rPr>
          <w:rFonts w:ascii="IRNazanin" w:hAnsi="IRNazanin" w:eastAsia="IRNazanin"/>
          <w:color w:val="111111"/>
          <w:sz w:val="28"/>
          <w:sz w:val="28"/>
          <w:szCs w:val="28"/>
          <w:rtl w:val="true"/>
          <w:lang w:bidi="fa-IR"/>
        </w:rPr>
        <w:t xml:space="preserve">ویدین بسیرتهم السویّة أی یتّخذها دینا وشریعة ومنهاجا </w:t>
      </w:r>
      <w:r>
        <w:rPr>
          <w:rFonts w:eastAsia="IRNazanin" w:cs="IRNazanin"/>
          <w:color w:val="111111"/>
          <w:sz w:val="28"/>
          <w:szCs w:val="28"/>
          <w:rtl w:val="true"/>
          <w:lang w:bidi="fa-IR"/>
        </w:rPr>
        <w:t>.</w:t>
      </w:r>
    </w:p>
    <w:p>
      <w:pPr>
        <w:pStyle w:val="Heading3"/>
        <w:numPr>
          <w:ilvl w:val="2"/>
          <w:numId w:val="1"/>
        </w:numPr>
        <w:rPr/>
      </w:pPr>
      <w:bookmarkStart w:id="130" w:name="__RefHeading___Toc579510_3804643083"/>
      <w:bookmarkStart w:id="131" w:name="_Toc51"/>
      <w:bookmarkEnd w:id="130"/>
      <w:r>
        <w:rPr>
          <w:rtl w:val="true"/>
        </w:rPr>
        <w:t xml:space="preserve">وقوله رحمه الله </w:t>
      </w:r>
      <w:r>
        <w:rPr>
          <w:rtl w:val="true"/>
        </w:rPr>
        <w:t>: (</w:t>
      </w:r>
      <w:r>
        <w:rPr>
          <w:rtl w:val="true"/>
        </w:rPr>
        <w:t>یستهلّ بنورهم البلاد</w:t>
      </w:r>
      <w:r>
        <w:rPr>
          <w:rtl w:val="true"/>
        </w:rPr>
        <w:t>)</w:t>
      </w:r>
      <w:bookmarkEnd w:id="131"/>
    </w:p>
    <w:p>
      <w:pPr>
        <w:pStyle w:val="BookText"/>
        <w:rPr/>
      </w:pPr>
      <w:r>
        <w:rPr>
          <w:rFonts w:ascii="IRNazanin" w:hAnsi="IRNazanin" w:eastAsia="IRNazanin"/>
          <w:color w:val="111111"/>
          <w:sz w:val="28"/>
          <w:sz w:val="28"/>
          <w:szCs w:val="28"/>
          <w:rtl w:val="true"/>
          <w:lang w:bidi="fa-IR"/>
        </w:rPr>
        <w:t xml:space="preserve">کأنّه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 للاستهلال فی معنی التهلّل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یقع إلیّ ذلک من أئمّة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تهلّل وجهه أی تلألأ واستنار ، وظهر علیه أمارات البهجة والسرور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ملمّات الظُلَم ومُغشیات البُهَم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النازلة من نوازل الدنیا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النزول ،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 الظُلْمة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النور ، وضمّ اللام </w:t>
      </w:r>
      <w:r>
        <w:rPr>
          <w:rStyle w:val="FootnoteAnchor"/>
          <w:rtl w:val="true"/>
        </w:rPr>
        <w:footnoteReference w:id="131"/>
      </w:r>
      <w:r>
        <w:rPr>
          <w:rFonts w:ascii="IRNazanin" w:hAnsi="IRNazanin" w:eastAsia="IRNazanin"/>
          <w:color w:val="111111"/>
          <w:sz w:val="28"/>
          <w:sz w:val="28"/>
          <w:szCs w:val="28"/>
          <w:rtl w:val="true"/>
          <w:lang w:bidi="fa-IR"/>
        </w:rPr>
        <w:t xml:space="preserve">أیضا لغةٌ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المغشیات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صیغة الفاعل من غشیه غِشْیانا أی جاءه واعتراه ، وأغشاه غیرُه إیّاه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 بُهیمة بالضمّ کحُذیفة وحُزیمة ـ وهی مشکلات الأُمور ومعضِلات المسائل قاله فی النهایة </w:t>
      </w:r>
      <w:r>
        <w:rPr>
          <w:rFonts w:eastAsia="IRNazanin" w:cs="IRNazanin"/>
          <w:color w:val="111111"/>
          <w:sz w:val="28"/>
          <w:szCs w:val="28"/>
          <w:rtl w:val="true"/>
          <w:lang w:bidi="fa-IR"/>
        </w:rPr>
        <w:t xml:space="preserve">. </w:t>
      </w:r>
      <w:r>
        <w:rPr>
          <w:rStyle w:val="FootnoteAnchor"/>
          <w:rtl w:val="true"/>
        </w:rPr>
        <w:footnoteReference w:id="132"/>
      </w:r>
      <w:bookmarkStart w:id="132" w:name="pg2178_31390"/>
    </w:p>
    <w:p>
      <w:pPr>
        <w:pStyle w:val="BookText"/>
        <w:rPr/>
      </w:pPr>
      <w:bookmarkEnd w:id="132"/>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التهجّم علی القول بما لایعلمون</w:t>
      </w:r>
      <w:r>
        <w:rPr>
          <w:rFonts w:eastAsia="IRNazanin" w:cs="IRNazanin"/>
          <w:color w:val="111111"/>
          <w:sz w:val="28"/>
          <w:szCs w:val="28"/>
          <w:rtl w:val="true"/>
          <w:lang w:bidi="fa-IR"/>
        </w:rPr>
        <w:t xml:space="preserve">) .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تفعّلٌ من الهجوم وهو الإتیان بغتةً ، والدخول من غیر استیذان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بالعین مکان الهاء من العُجمة ـ بالضمّ والتسکین ـ وهی اللکنة فی اللسان ، وعدم القدرة علی الکلام ، وعدم الإفصاح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لایُفصح ، ولایُبیّن کلامه وإن کان عربیّا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واستعجم علیه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استبهم ، وکلّ من لم یُفصح بشیء فقد أعجمه ، وکلّ من لایقدر علی الکلام الفصیح البیّن فهو أعجمُ ومستعجِم ، ومؤنّثه العَجْماء ، وقد غلبت علی البهیمة غلبةَ الدابّة علی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النَهار 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أی لایُجهر فیها ، فلا تُسمع قراءةٌ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79512_3804643083"/>
      <w:bookmarkStart w:id="134" w:name="_Toc52"/>
      <w:bookmarkEnd w:id="133"/>
      <w:r>
        <w:rPr>
          <w:rtl w:val="true"/>
        </w:rPr>
        <w:t xml:space="preserve">قوله رحمه الله </w:t>
      </w:r>
      <w:r>
        <w:rPr>
          <w:rtl w:val="true"/>
        </w:rPr>
        <w:t>: (</w:t>
      </w:r>
      <w:r>
        <w:rPr>
          <w:rtl w:val="true"/>
        </w:rPr>
        <w:t>وتوازرهم</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والثقل ، وأکثر ما یطلق فی الکتاب والسنّة علی الذنب والإثم ، ومنه فی التنزیل الکریم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أُخْرَی </w:t>
      </w:r>
      <w:r>
        <w:rPr>
          <w:rFonts w:eastAsia="Amiri" w:cs="Amiri" w:ascii="Amiri" w:hAnsi="Amiri"/>
          <w:color w:val="111111"/>
          <w:sz w:val="28"/>
          <w:szCs w:val="28"/>
          <w:rtl w:val="true"/>
          <w:lang w:bidi="ar-SA"/>
        </w:rPr>
        <w:t xml:space="preserve">» . </w:t>
      </w:r>
      <w:r>
        <w:rPr>
          <w:rStyle w:val="FootnoteAnchor"/>
          <w:rtl w:val="true"/>
        </w:rPr>
        <w:footnoteReference w:id="135"/>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یزر فهو وازر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حمل ما یُثقل ظَهره من الأشیاء الثقیلة ومن الذنوب ، وجمعه الأوزار ، ومنه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الحرب أوزارها</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أی انقضی أمرها ، وخفّت أثقالهم ، فلم یبق 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وجمعه الوزراء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یوازر الأمیر ، فیحمل عنه ما حمله من الأثقال ، والذی یلتجئ الأمیر إلی رأیه وتدبیره ، فهو ملجأ له ومفزع </w:t>
      </w:r>
      <w:r>
        <w:rPr>
          <w:rFonts w:eastAsia="IRNazanin" w:cs="IRNazanin"/>
          <w:color w:val="111111"/>
          <w:sz w:val="28"/>
          <w:szCs w:val="28"/>
          <w:rtl w:val="true"/>
          <w:lang w:bidi="fa-IR"/>
        </w:rPr>
        <w:t>.</w:t>
      </w:r>
    </w:p>
    <w:p>
      <w:pPr>
        <w:pStyle w:val="Heading3"/>
        <w:numPr>
          <w:ilvl w:val="2"/>
          <w:numId w:val="1"/>
        </w:numPr>
        <w:rPr/>
      </w:pPr>
      <w:bookmarkStart w:id="135" w:name="__RefHeading___Toc579514_3804643083"/>
      <w:bookmarkStart w:id="136" w:name="_Toc53"/>
      <w:bookmarkEnd w:id="135"/>
      <w:r>
        <w:rPr>
          <w:rtl w:val="true"/>
        </w:rPr>
        <w:t xml:space="preserve">قوله رحمه الله </w:t>
      </w:r>
      <w:r>
        <w:rPr>
          <w:rtl w:val="true"/>
        </w:rPr>
        <w:t>: (</w:t>
      </w:r>
      <w:r>
        <w:rPr>
          <w:rtl w:val="true"/>
        </w:rPr>
        <w:t>أن یأرز</w:t>
      </w:r>
      <w:r>
        <w:rPr>
          <w:rtl w:val="true"/>
        </w:rPr>
        <w:t>)</w:t>
      </w:r>
      <w:bookmarkEnd w:id="1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بالراء بین الهمزة والزای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مِن بخله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 فلان یأرِز</w:t>
      </w:r>
      <w:bookmarkStart w:id="137" w:name="pg2178_31393"/>
    </w:p>
    <w:p>
      <w:pPr>
        <w:pStyle w:val="BookText"/>
        <w:rPr/>
      </w:pPr>
      <w:bookmarkEnd w:id="137"/>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الراء </w:t>
      </w:r>
      <w:r>
        <w:rPr>
          <w:rStyle w:val="FootnoteAnchor"/>
          <w:rtl w:val="true"/>
        </w:rPr>
        <w:footnoteReference w:id="137"/>
      </w:r>
      <w:r>
        <w:rPr>
          <w:rFonts w:ascii="IRNazanin" w:hAnsi="IRNazanin" w:eastAsia="IRNazanin"/>
          <w:color w:val="111111"/>
          <w:sz w:val="28"/>
          <w:sz w:val="28"/>
          <w:szCs w:val="28"/>
          <w:rtl w:val="true"/>
          <w:lang w:bidi="fa-IR"/>
        </w:rPr>
        <w:t>أرَزا بالتحریک وأُرُوزا بالضمّ فهو أَروز بالفتح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تقبّض من بخله ، ولم ینبسط بلسانه ویده للمعروف ، وأرز الشیء یأرز مکسورةَ الراء أیضا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مثلّثتها أَرْزا بالتسکین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تجمّع وتقبّض وتضامّت أجزاؤه وأبعاضه ، ومنه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لیأرز إلی المدینة کما تأرز الحیّة إلی جُحْرِها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أی ینضمّ إلیها ، ویجتمع بعضه إلی بعض فیها </w:t>
      </w:r>
      <w:r>
        <w:rPr>
          <w:rFonts w:eastAsia="IRNazanin" w:cs="IRNazanin"/>
          <w:color w:val="111111"/>
          <w:sz w:val="28"/>
          <w:szCs w:val="28"/>
          <w:rtl w:val="true"/>
          <w:lang w:bidi="fa-IR"/>
        </w:rPr>
        <w:t>.</w:t>
      </w:r>
    </w:p>
    <w:p>
      <w:pPr>
        <w:pStyle w:val="Heading3"/>
        <w:numPr>
          <w:ilvl w:val="2"/>
          <w:numId w:val="1"/>
        </w:numPr>
        <w:rPr/>
      </w:pPr>
      <w:bookmarkStart w:id="138" w:name="__RefHeading___Toc579516_3804643083"/>
      <w:bookmarkStart w:id="139" w:name="_Toc54"/>
      <w:bookmarkEnd w:id="138"/>
      <w:r>
        <w:rPr>
          <w:rtl w:val="true"/>
        </w:rPr>
        <w:t xml:space="preserve">قوله رحمه الله </w:t>
      </w:r>
      <w:r>
        <w:rPr>
          <w:rtl w:val="true"/>
        </w:rPr>
        <w:t>: (</w:t>
      </w:r>
      <w:r>
        <w:rPr>
          <w:rtl w:val="true"/>
        </w:rPr>
        <w:t>أن یسندوا إلی الجهل</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ارتفع من الأرض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قابلک من الجبل ، وعلا عن السفح ، وفلان سنَدٌ أی معتمد ، وأسند إلیه أی صعد واستند إلیه واعتمد علیه ، وأسنده إلیه أی أصعده ورفعه ، لازمٌ ومتعدٍّ ، والإسناد فی الحدیث رفْعه إلی قائله ، وساندتَ الرجل عاضدتَه وکانفته ، </w:t>
      </w:r>
      <w:r>
        <w:rPr>
          <w:rStyle w:val="FootnoteAnchor"/>
          <w:rtl w:val="true"/>
        </w:rPr>
        <w:footnoteReference w:id="139"/>
      </w:r>
      <w:r>
        <w:rPr>
          <w:rFonts w:ascii="IRNazanin" w:hAnsi="IRNazanin" w:eastAsia="IRNazanin"/>
          <w:color w:val="111111"/>
          <w:sz w:val="28"/>
          <w:sz w:val="28"/>
          <w:szCs w:val="28"/>
          <w:rtl w:val="true"/>
          <w:lang w:bidi="fa-IR"/>
        </w:rPr>
        <w:t xml:space="preserve">والمتساندون هم المتعاونون کان کلّ واحد منهم یسند ویستند إلی الآخر ، ویستعین ویتعاضد به </w:t>
      </w:r>
      <w:r>
        <w:rPr>
          <w:rFonts w:eastAsia="IRNazanin" w:cs="IRNazanin"/>
          <w:color w:val="111111"/>
          <w:sz w:val="28"/>
          <w:szCs w:val="28"/>
          <w:rtl w:val="true"/>
          <w:lang w:bidi="fa-IR"/>
        </w:rPr>
        <w:t>.</w:t>
      </w:r>
    </w:p>
    <w:p>
      <w:pPr>
        <w:pStyle w:val="Heading3"/>
        <w:numPr>
          <w:ilvl w:val="2"/>
          <w:numId w:val="1"/>
        </w:numPr>
        <w:rPr/>
      </w:pPr>
      <w:bookmarkStart w:id="140" w:name="__RefHeading___Toc579518_3804643083"/>
      <w:bookmarkStart w:id="141" w:name="_Toc55"/>
      <w:bookmarkEnd w:id="140"/>
      <w:r>
        <w:rPr>
          <w:rtl w:val="true"/>
        </w:rPr>
        <w:t xml:space="preserve">قوله رحمه الله </w:t>
      </w:r>
      <w:r>
        <w:rPr>
          <w:rtl w:val="true"/>
        </w:rPr>
        <w:t>: (</w:t>
      </w:r>
      <w:r>
        <w:rPr>
          <w:rtl w:val="true"/>
        </w:rPr>
        <w:t>المُقامُ</w:t>
      </w:r>
      <w:r>
        <w:rPr>
          <w:rtl w:val="true"/>
        </w:rPr>
        <w:t>)</w:t>
      </w:r>
      <w:bookmarkEnd w:id="141"/>
    </w:p>
    <w:p>
      <w:pPr>
        <w:pStyle w:val="BookText"/>
        <w:rPr/>
      </w:pPr>
      <w:r>
        <w:rPr>
          <w:rFonts w:ascii="IRNazanin" w:hAnsi="IRNazanin" w:eastAsia="IRNazanin"/>
          <w:color w:val="111111"/>
          <w:sz w:val="28"/>
          <w:sz w:val="28"/>
          <w:szCs w:val="28"/>
          <w:rtl w:val="true"/>
          <w:lang w:bidi="fa-IR"/>
        </w:rPr>
        <w:t xml:space="preserve">محلّه من الإعراب الرفع أی هل المُقام علی الجهالة یسعهم؟ وهو هاهنا بالضمّ ، والفرق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ـ علی أنّه أیضا اسم المکان ـ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موضع القیام ، ومنه مَقام إبراهیم ، وهو الحجر الذی فیه أثر قدمیه ، وهو أیضا موضع قیامه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فهو موضع الإقامة ، ودار الاستیطان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 ما قال الحریری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للائمی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فإنّی سأختار المُقام علی المَقام</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علی أنّه بمعنی المصدر هو بمعنی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قد یکون مصدرا بمعنی الإقامة </w:t>
      </w:r>
      <w:r>
        <w:rPr>
          <w:rFonts w:eastAsia="IRNazanin" w:cs="IRNazanin"/>
          <w:color w:val="111111"/>
          <w:sz w:val="28"/>
          <w:szCs w:val="28"/>
          <w:rtl w:val="true"/>
          <w:lang w:bidi="fa-IR"/>
        </w:rPr>
        <w:t>.</w:t>
      </w:r>
      <w:bookmarkStart w:id="142" w:name="pg2178_31397"/>
    </w:p>
    <w:p>
      <w:pPr>
        <w:pStyle w:val="BookText"/>
        <w:rPr/>
      </w:pPr>
      <w:bookmarkEnd w:id="142"/>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فبمعنی الإقامة لاغیر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فی التنزیل الکریم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الْمُقَامَةِ </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والجماعة من الناس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79520_3804643083"/>
      <w:bookmarkStart w:id="144" w:name="_Toc56"/>
      <w:bookmarkEnd w:id="143"/>
      <w:r>
        <w:rPr>
          <w:rtl w:val="true"/>
        </w:rPr>
        <w:t xml:space="preserve">قوله رحمه الله </w:t>
      </w:r>
      <w:r>
        <w:rPr>
          <w:rtl w:val="true"/>
        </w:rPr>
        <w:t>: (</w:t>
      </w:r>
      <w:r>
        <w:rPr>
          <w:rtl w:val="true"/>
        </w:rPr>
        <w:t>علی جهة الاستحسان</w:t>
      </w:r>
      <w:r>
        <w:rPr>
          <w:rtl w:val="true"/>
        </w:rPr>
        <w:t>)</w:t>
      </w:r>
      <w:bookmarkEnd w:id="144"/>
    </w:p>
    <w:p>
      <w:pPr>
        <w:pStyle w:val="BookText"/>
        <w:rPr/>
      </w:pPr>
      <w:r>
        <w:rPr>
          <w:rFonts w:ascii="Amiri" w:hAnsi="Amiri" w:eastAsia="Amiri" w:cs="Amiri"/>
          <w:color w:val="111111"/>
          <w:sz w:val="28"/>
          <w:sz w:val="28"/>
          <w:szCs w:val="28"/>
          <w:rtl w:val="true"/>
          <w:lang w:bidi="ar-SA"/>
        </w:rPr>
        <w:t xml:space="preserve">أی استحسانِ ما یلائم الطبعَ ، ویَنال الإدراکُ الظنّی أو التخیّلی حسنَه المُؤْثَرَ المظنون أو المتخیَّلَ وإن کان هو فی ظاهر الأمر من دون أن یکون حَسَنا فی الواقع وکمالاً بحسب نفس الأمر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579522_3804643083"/>
      <w:bookmarkStart w:id="146" w:name="_Toc57"/>
      <w:bookmarkEnd w:id="145"/>
      <w:r>
        <w:rPr>
          <w:rtl w:val="true"/>
        </w:rPr>
        <w:t xml:space="preserve">قوله رحمه الله </w:t>
      </w:r>
      <w:r>
        <w:rPr>
          <w:rtl w:val="true"/>
        </w:rPr>
        <w:t>: (</w:t>
      </w:r>
      <w:r>
        <w:rPr>
          <w:rtl w:val="true"/>
        </w:rPr>
        <w:t>والنشوء علیه</w:t>
      </w:r>
      <w:r>
        <w:rPr>
          <w:rtl w:val="true"/>
        </w:rPr>
        <w:t>)</w:t>
      </w:r>
      <w:bookmarkEnd w:id="146"/>
    </w:p>
    <w:p>
      <w:pPr>
        <w:pStyle w:val="BookText"/>
        <w:rPr/>
      </w:pP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فی بنی فلان نشأة ونشوءا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شَبِبَت فیهم ، وفی أکثر النسخ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والسبق علیه</w:t>
      </w:r>
      <w:r>
        <w:rPr>
          <w:rFonts w:eastAsia="IRNazanin" w:cs="IRNazanin"/>
          <w:color w:val="111111"/>
          <w:sz w:val="28"/>
          <w:szCs w:val="28"/>
          <w:rtl w:val="true"/>
          <w:lang w:bidi="fa-IR"/>
        </w:rPr>
        <w:t>» .</w:t>
      </w:r>
    </w:p>
    <w:p>
      <w:pPr>
        <w:pStyle w:val="Heading3"/>
        <w:numPr>
          <w:ilvl w:val="2"/>
          <w:numId w:val="1"/>
        </w:numPr>
        <w:rPr/>
      </w:pPr>
      <w:bookmarkStart w:id="147" w:name="__RefHeading___Toc579524_3804643083"/>
      <w:bookmarkStart w:id="148" w:name="_Toc58"/>
      <w:bookmarkEnd w:id="147"/>
      <w:r>
        <w:rPr>
          <w:rtl w:val="true"/>
        </w:rPr>
        <w:t xml:space="preserve">قوله رحمه الله </w:t>
      </w:r>
      <w:r>
        <w:rPr>
          <w:rtl w:val="true"/>
        </w:rPr>
        <w:t>: (</w:t>
      </w:r>
      <w:r>
        <w:rPr>
          <w:rtl w:val="true"/>
        </w:rPr>
        <w:t>والعقول المرکّبة فیهم</w:t>
      </w:r>
      <w:r>
        <w:rPr>
          <w:rtl w:val="true"/>
        </w:rPr>
        <w:t>)</w:t>
      </w:r>
      <w:bookmarkEnd w:id="148"/>
    </w:p>
    <w:p>
      <w:pPr>
        <w:pStyle w:val="BookText"/>
        <w:rPr/>
      </w:pPr>
      <w:r>
        <w:rPr>
          <w:rFonts w:ascii="IRNazanin" w:hAnsi="IRNazanin" w:eastAsia="IRNazanin"/>
          <w:color w:val="111111"/>
          <w:sz w:val="28"/>
          <w:sz w:val="28"/>
          <w:szCs w:val="28"/>
          <w:rtl w:val="true"/>
          <w:lang w:bidi="fa-IR"/>
        </w:rPr>
        <w:t xml:space="preserve">من ترکیب الشیء فی الشیء ، لا من ترکیب الشیء من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فی الصحاح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 فی ترکیب الفصِّ فی الخاتم والنصلِ فی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رکّبتُه فترکّب ، فهو مرکّب أی الفصُّ والنصل</w:t>
      </w:r>
      <w:r>
        <w:rPr>
          <w:rFonts w:eastAsia="IRNazanin" w:cs="IRNazanin"/>
          <w:color w:val="111111"/>
          <w:sz w:val="28"/>
          <w:szCs w:val="28"/>
          <w:rtl w:val="true"/>
          <w:lang w:bidi="fa-IR"/>
        </w:rPr>
        <w:t xml:space="preserve">» . </w:t>
      </w:r>
      <w:r>
        <w:rPr>
          <w:rStyle w:val="FootnoteAnchor"/>
          <w:rtl w:val="true"/>
        </w:rPr>
        <w:footnoteReference w:id="141"/>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الرکیب المرکّب فی الشیء کالفصّ</w:t>
      </w:r>
      <w:r>
        <w:rPr>
          <w:rFonts w:eastAsia="IRNazanin" w:cs="IRNazanin"/>
          <w:color w:val="111111"/>
          <w:sz w:val="28"/>
          <w:szCs w:val="28"/>
          <w:rtl w:val="true"/>
          <w:lang w:bidi="fa-IR"/>
        </w:rPr>
        <w:t xml:space="preserve">» . </w:t>
      </w:r>
      <w:r>
        <w:rPr>
          <w:rStyle w:val="FootnoteAnchor"/>
          <w:rtl w:val="true"/>
        </w:rPr>
        <w:footnoteReference w:id="142"/>
      </w:r>
    </w:p>
    <w:p>
      <w:pPr>
        <w:pStyle w:val="Heading3"/>
        <w:numPr>
          <w:ilvl w:val="2"/>
          <w:numId w:val="1"/>
        </w:numPr>
        <w:rPr/>
      </w:pPr>
      <w:bookmarkStart w:id="149" w:name="__RefHeading___Toc579526_3804643083"/>
      <w:bookmarkStart w:id="150" w:name="_Toc59"/>
      <w:bookmarkEnd w:id="149"/>
      <w:r>
        <w:rPr>
          <w:rtl w:val="true"/>
        </w:rPr>
        <w:t xml:space="preserve">قوله رحمه الله </w:t>
      </w:r>
      <w:r>
        <w:rPr>
          <w:rtl w:val="true"/>
        </w:rPr>
        <w:t>: (</w:t>
      </w:r>
      <w:r>
        <w:rPr>
          <w:rtl w:val="true"/>
        </w:rPr>
        <w:t>أهل الضرر والزمانة</w:t>
      </w:r>
      <w:r>
        <w:rPr>
          <w:rtl w:val="true"/>
        </w:rPr>
        <w:t>)</w:t>
      </w:r>
      <w:bookmarkEnd w:id="15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مکفوفو البصرِ ، قال فی الصحاح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ضریر أی ذاهب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ورجل زَمِن أی مبتلی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فی الحیوانات</w:t>
      </w:r>
      <w:r>
        <w:rPr>
          <w:rFonts w:eastAsia="IRNazanin" w:cs="IRNazanin"/>
          <w:color w:val="111111"/>
          <w:sz w:val="28"/>
          <w:szCs w:val="28"/>
          <w:rtl w:val="true"/>
          <w:lang w:bidi="fa-IR"/>
        </w:rPr>
        <w:t xml:space="preserve">» . </w:t>
      </w:r>
      <w:r>
        <w:rPr>
          <w:rStyle w:val="FootnoteAnchor"/>
          <w:rtl w:val="true"/>
        </w:rPr>
        <w:footnoteReference w:id="144"/>
      </w: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w:t>
      </w:r>
      <w:bookmarkStart w:id="151" w:name="pg2178_31399"/>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طال مرضه زمانا</w:t>
      </w:r>
      <w:r>
        <w:rPr>
          <w:rFonts w:eastAsia="IRNazanin" w:cs="IRNazanin"/>
          <w:color w:val="111111"/>
          <w:sz w:val="28"/>
          <w:szCs w:val="28"/>
          <w:rtl w:val="true"/>
          <w:lang w:bidi="fa-IR"/>
        </w:rPr>
        <w:t xml:space="preserve">» . </w:t>
      </w:r>
      <w:r>
        <w:rPr>
          <w:rStyle w:val="FootnoteAnchor"/>
          <w:rtl w:val="true"/>
        </w:rPr>
        <w:footnoteReference w:id="145"/>
      </w:r>
    </w:p>
    <w:p>
      <w:pPr>
        <w:pStyle w:val="Heading3"/>
        <w:numPr>
          <w:ilvl w:val="2"/>
          <w:numId w:val="1"/>
        </w:numPr>
        <w:rPr/>
      </w:pPr>
      <w:bookmarkStart w:id="152" w:name="__RefHeading___Toc579528_3804643083"/>
      <w:bookmarkStart w:id="153" w:name="_Toc60"/>
      <w:bookmarkEnd w:id="152"/>
      <w:r>
        <w:rPr>
          <w:rtl w:val="true"/>
        </w:rPr>
        <w:t xml:space="preserve">قوله رحمه الله </w:t>
      </w:r>
      <w:r>
        <w:rPr>
          <w:rtl w:val="true"/>
        </w:rPr>
        <w:t>: (</w:t>
      </w:r>
      <w:r>
        <w:rPr>
          <w:rtl w:val="true"/>
        </w:rPr>
        <w:t>فوجب فی عدل اللّه وحکمته</w:t>
      </w:r>
      <w:r>
        <w:rPr>
          <w:rtl w:val="true"/>
        </w:rPr>
        <w:t>)</w:t>
      </w:r>
      <w:bookmarkEnd w:id="153"/>
    </w:p>
    <w:p>
      <w:pPr>
        <w:pStyle w:val="BookText"/>
        <w:rPr/>
      </w:pPr>
      <w:r>
        <w:rPr>
          <w:rFonts w:ascii="IRNazanin" w:hAnsi="IRNazanin" w:eastAsia="IRNazanin"/>
          <w:color w:val="111111"/>
          <w:sz w:val="28"/>
          <w:sz w:val="28"/>
          <w:szCs w:val="28"/>
          <w:rtl w:val="true"/>
          <w:lang w:bidi="fa-IR"/>
        </w:rPr>
        <w:t xml:space="preserve">وجوبا عنه فقط بعلمه بأکمل النظام ، وإرادته واختیاره للخیرات بالذات عند الحکماء ، علی ما هو المشهور من مذهبهم لدی المحصّلین والمحقّقین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ووجوبا عنه ووجوبا علیه جمیعا بعلمه بما هو أکملُ فی النظام الجملی للکلّ ، وأصلحُ بالنظر إلی أشخاص النظام وإرادته واختیاره بالذات ؛ لما قد علم أنّه أکمل وأصلح عندنا معشرَ الشیعة ، وعند أکثر المعتزلة ، وأمّا الأشاعرة فلا یقولون بالوجوب أصلاً لا عنه ولا علیه </w:t>
      </w:r>
      <w:r>
        <w:rPr>
          <w:rFonts w:eastAsia="IRNazanin" w:cs="IRNazanin"/>
          <w:color w:val="111111"/>
          <w:sz w:val="28"/>
          <w:szCs w:val="28"/>
          <w:rtl w:val="true"/>
          <w:lang w:bidi="fa-IR"/>
        </w:rPr>
        <w:t>.</w:t>
      </w:r>
    </w:p>
    <w:p>
      <w:pPr>
        <w:pStyle w:val="Heading3"/>
        <w:numPr>
          <w:ilvl w:val="2"/>
          <w:numId w:val="1"/>
        </w:numPr>
        <w:rPr/>
      </w:pPr>
      <w:bookmarkStart w:id="154" w:name="__RefHeading___Toc579530_3804643083"/>
      <w:bookmarkStart w:id="155" w:name="_Toc61"/>
      <w:bookmarkEnd w:id="154"/>
      <w:r>
        <w:rPr>
          <w:rtl w:val="true"/>
        </w:rPr>
        <w:t xml:space="preserve">قوله رحمه الله </w:t>
      </w:r>
      <w:r>
        <w:rPr>
          <w:rtl w:val="true"/>
        </w:rPr>
        <w:t>: (</w:t>
      </w:r>
      <w:r>
        <w:rPr>
          <w:rtl w:val="true"/>
        </w:rPr>
        <w:t>أن یحصر</w:t>
      </w:r>
      <w:r>
        <w:rPr>
          <w:rtl w:val="true"/>
        </w:rPr>
        <w:t>)</w:t>
      </w:r>
      <w:bookmarkEnd w:id="155"/>
    </w:p>
    <w:p>
      <w:pPr>
        <w:pStyle w:val="BookText"/>
        <w:rPr/>
      </w:pPr>
      <w:r>
        <w:rPr>
          <w:rFonts w:ascii="IRNazanin" w:hAnsi="IRNazanin" w:eastAsia="IRNazanin"/>
          <w:color w:val="111111"/>
          <w:sz w:val="28"/>
          <w:sz w:val="28"/>
          <w:szCs w:val="28"/>
          <w:rtl w:val="true"/>
          <w:lang w:bidi="fa-IR"/>
        </w:rPr>
        <w:t xml:space="preserve">فی طائفة من النسخ با لحاء والصاد المهملتین والراء أخیرا ، وهو أولی بالصحّة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المشدّدة بعد الحاء المهملة علی ما ضبطه فریق ،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والصاد المهملة علی ما علیه السواد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یضیّق علیهم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حصره یحصره 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علیه واحتبسه وأحاط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لزیادة التعدیة ، والمعنی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یجعل الأمر والنهی حاصرَیْن لمن خلق من خلقه خلقةً محتملة للأمر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ینصّ علیه </w:t>
      </w:r>
      <w:r>
        <w:rPr>
          <w:rFonts w:eastAsia="IRNazanin" w:cs="IRNazanin"/>
          <w:color w:val="111111"/>
          <w:sz w:val="28"/>
          <w:szCs w:val="28"/>
          <w:rtl w:val="true"/>
          <w:lang w:bidi="fa-IR"/>
        </w:rPr>
        <w:t>.</w:t>
      </w:r>
    </w:p>
    <w:p>
      <w:pPr>
        <w:pStyle w:val="Heading3"/>
        <w:numPr>
          <w:ilvl w:val="2"/>
          <w:numId w:val="1"/>
        </w:numPr>
        <w:rPr/>
      </w:pPr>
      <w:bookmarkStart w:id="156" w:name="__RefHeading___Toc579532_3804643083"/>
      <w:bookmarkStart w:id="157" w:name="_Toc62"/>
      <w:bookmarkEnd w:id="156"/>
      <w:r>
        <w:rPr>
          <w:rtl w:val="true"/>
        </w:rPr>
        <w:t xml:space="preserve">قولُه من بعد </w:t>
      </w:r>
      <w:r>
        <w:rPr>
          <w:rtl w:val="true"/>
        </w:rPr>
        <w:t>: (</w:t>
      </w:r>
      <w:r>
        <w:rPr>
          <w:rtl w:val="true"/>
        </w:rPr>
        <w:t>فکانوا محصورین بالأمر والنهی</w:t>
      </w:r>
      <w:r>
        <w:rPr>
          <w:rtl w:val="true"/>
        </w:rPr>
        <w:t>)</w:t>
      </w:r>
      <w:bookmarkEnd w:id="157"/>
    </w:p>
    <w:p>
      <w:pPr>
        <w:pStyle w:val="BookText"/>
        <w:rPr/>
      </w:pPr>
      <w:r>
        <w:rPr>
          <w:rFonts w:ascii="IRNazanin" w:hAnsi="IRNazanin" w:eastAsia="IRNazanin"/>
          <w:color w:val="111111"/>
          <w:sz w:val="28"/>
          <w:sz w:val="28"/>
          <w:szCs w:val="28"/>
          <w:rtl w:val="true"/>
          <w:lang w:bidi="fa-IR"/>
        </w:rPr>
        <w:t xml:space="preserve">أی هما حاصِراهم ، أو لبیان ما به الحصر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بالسوط مثلاً </w:t>
      </w:r>
      <w:r>
        <w:rPr>
          <w:rFonts w:eastAsia="IRNazanin" w:cs="IRNazanin"/>
          <w:color w:val="111111"/>
          <w:sz w:val="28"/>
          <w:szCs w:val="28"/>
          <w:rtl w:val="true"/>
          <w:lang w:bidi="fa-IR"/>
        </w:rPr>
        <w:t>.</w:t>
      </w:r>
    </w:p>
    <w:p>
      <w:pPr>
        <w:pStyle w:val="Heading3"/>
        <w:numPr>
          <w:ilvl w:val="2"/>
          <w:numId w:val="1"/>
        </w:numPr>
        <w:rPr/>
      </w:pPr>
      <w:bookmarkStart w:id="158" w:name="__RefHeading___Toc579534_3804643083"/>
      <w:bookmarkStart w:id="159" w:name="_Toc63"/>
      <w:bookmarkEnd w:id="158"/>
      <w:r>
        <w:rPr>
          <w:rtl w:val="true"/>
        </w:rPr>
        <w:t xml:space="preserve">قوله رحمه الله </w:t>
      </w:r>
      <w:r>
        <w:rPr>
          <w:rtl w:val="true"/>
        </w:rPr>
        <w:t>: (</w:t>
      </w:r>
      <w:r>
        <w:rPr>
          <w:rtl w:val="true"/>
        </w:rPr>
        <w:t>لئلاّ یکونوا سُدی مهملین</w:t>
      </w:r>
      <w:r>
        <w:rPr>
          <w:rtl w:val="true"/>
        </w:rPr>
        <w:t>)</w:t>
      </w:r>
      <w:bookmarkEnd w:id="1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صحاح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السُدی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 </w:t>
      </w:r>
      <w:r>
        <w:rPr>
          <w:rStyle w:val="FootnoteAnchor"/>
          <w:rtl w:val="true"/>
        </w:rPr>
        <w:footnoteReference w:id="146"/>
      </w:r>
      <w:bookmarkStart w:id="160" w:name="pg2178_31402"/>
    </w:p>
    <w:p>
      <w:pPr>
        <w:pStyle w:val="BookText"/>
        <w:rPr/>
      </w:pPr>
      <w:bookmarkEnd w:id="160"/>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السَدی ـ بالسین المهملة المفتوحة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المهملة من الإبل ، والضمّ أکثر ، وکلاهما للواحد والجمیع </w:t>
      </w:r>
      <w:r>
        <w:rPr>
          <w:rStyle w:val="FootnoteAnchor"/>
          <w:rtl w:val="true"/>
        </w:rPr>
        <w:footnoteReference w:id="147"/>
      </w:r>
      <w:r>
        <w:rPr>
          <w:rFonts w:ascii="IRNazanin" w:hAnsi="IRNazanin" w:eastAsia="IRNazanin"/>
          <w:color w:val="111111"/>
          <w:sz w:val="28"/>
          <w:sz w:val="28"/>
          <w:szCs w:val="28"/>
          <w:rtl w:val="true"/>
          <w:lang w:bidi="fa-IR"/>
        </w:rPr>
        <w:t xml:space="preserve">کالسادی ، وأسداه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w:t>
      </w:r>
      <w:r>
        <w:rPr>
          <w:rFonts w:eastAsia="IRNazanin" w:cs="IRNazanin"/>
          <w:color w:val="111111"/>
          <w:sz w:val="28"/>
          <w:szCs w:val="28"/>
          <w:rtl w:val="true"/>
          <w:lang w:bidi="fa-IR"/>
        </w:rPr>
        <w:t xml:space="preserve">»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وفی النهایة الأثیریّة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 سُدی أی مهملة ، وقد تفتح السین</w:t>
      </w:r>
      <w:r>
        <w:rPr>
          <w:rFonts w:eastAsia="IRNazanin" w:cs="IRNazanin"/>
          <w:color w:val="111111"/>
          <w:sz w:val="28"/>
          <w:szCs w:val="28"/>
          <w:rtl w:val="true"/>
          <w:lang w:bidi="fa-IR"/>
        </w:rPr>
        <w:t xml:space="preserve">» . </w:t>
      </w:r>
      <w:r>
        <w:rPr>
          <w:rStyle w:val="FootnoteAnchor"/>
          <w:rtl w:val="true"/>
        </w:rPr>
        <w:footnoteReference w:id="149"/>
      </w:r>
    </w:p>
    <w:p>
      <w:pPr>
        <w:pStyle w:val="Heading3"/>
        <w:numPr>
          <w:ilvl w:val="2"/>
          <w:numId w:val="1"/>
        </w:numPr>
        <w:rPr/>
      </w:pPr>
      <w:bookmarkStart w:id="161" w:name="__RefHeading___Toc579536_3804643083"/>
      <w:bookmarkStart w:id="162" w:name="_Toc64"/>
      <w:bookmarkEnd w:id="161"/>
      <w:r>
        <w:rPr>
          <w:rtl w:val="true"/>
        </w:rPr>
        <w:t xml:space="preserve">قوله رحمه الله </w:t>
      </w:r>
      <w:r>
        <w:rPr>
          <w:rtl w:val="true"/>
        </w:rPr>
        <w:t>: (</w:t>
      </w:r>
      <w:r>
        <w:rPr>
          <w:rtl w:val="true"/>
        </w:rPr>
        <w:t xml:space="preserve">تدعوهم إلی توحید اللّه </w:t>
      </w:r>
      <w:r>
        <w:rPr>
          <w:rtl w:val="true"/>
        </w:rPr>
        <w:t>)</w:t>
      </w:r>
      <w:bookmarkEnd w:id="162"/>
    </w:p>
    <w:p>
      <w:pPr>
        <w:pStyle w:val="BookText"/>
        <w:rPr/>
      </w:pPr>
      <w:r>
        <w:rPr>
          <w:rFonts w:ascii="IRNazanin" w:hAnsi="IRNazanin" w:eastAsia="IRNazanin"/>
          <w:color w:val="111111"/>
          <w:sz w:val="28"/>
          <w:sz w:val="28"/>
          <w:szCs w:val="28"/>
          <w:rtl w:val="true"/>
          <w:lang w:bidi="fa-IR"/>
        </w:rPr>
        <w:t xml:space="preserve">خبرُ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فمنصوبات علی الحالیّة </w:t>
      </w:r>
      <w:r>
        <w:rPr>
          <w:rFonts w:eastAsia="IRNazanin" w:cs="IRNazanin"/>
          <w:color w:val="111111"/>
          <w:sz w:val="28"/>
          <w:szCs w:val="28"/>
          <w:rtl w:val="true"/>
          <w:lang w:bidi="fa-IR"/>
        </w:rPr>
        <w:t>.</w:t>
      </w:r>
    </w:p>
    <w:p>
      <w:pPr>
        <w:pStyle w:val="Heading3"/>
        <w:numPr>
          <w:ilvl w:val="2"/>
          <w:numId w:val="1"/>
        </w:numPr>
        <w:rPr/>
      </w:pPr>
      <w:bookmarkStart w:id="163" w:name="__RefHeading___Toc579538_3804643083"/>
      <w:bookmarkStart w:id="164" w:name="_Toc65"/>
      <w:bookmarkEnd w:id="163"/>
      <w:r>
        <w:rPr>
          <w:rtl w:val="true"/>
        </w:rPr>
        <w:t xml:space="preserve">قوله رحمه الله </w:t>
      </w:r>
      <w:r>
        <w:rPr>
          <w:rtl w:val="true"/>
        </w:rPr>
        <w:t>: (</w:t>
      </w:r>
      <w:r>
        <w:rPr>
          <w:rtl w:val="true"/>
        </w:rPr>
        <w:t>وتشهد علی أنفسها لصانعها بالربوبیّة والإلهیّة</w:t>
      </w:r>
      <w:r>
        <w:rPr>
          <w:rtl w:val="true"/>
        </w:rPr>
        <w:t>)</w:t>
      </w:r>
      <w:bookmarkEnd w:id="1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بیّنّا فی صحفنا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من ذرّة من ذرّات الوجود إلاّ وهی شاهدة علی نفسها ـ بلسان طِباع إمکانها الذاتی ، ولیسیّتها الطباعیّة بحسب جوهر نفسها ـ أنّها مستندة الذات والوجود فی نفس الأمر لامحالة إلی القیّوم الواجب بالذات جلّ سلطانه ، وأنّها هالکة الذات باطلة الوجود من کلّ وجه إلاّ من وجه استنادها إلی جنابه القیّومی الحقّ من کلّ جِهة ، وأنّه لایتصحّح لها تقرّر وتحقّق أصلاً ، إلاّ بأن یفعلها ویخرجها القیّوم الحقّ من کتم اللیس وجوف البطلان ، ویَطرُدَ ویمنعَ عنها قهرمانَ </w:t>
      </w:r>
      <w:r>
        <w:rPr>
          <w:rStyle w:val="FootnoteAnchor"/>
          <w:rtl w:val="true"/>
        </w:rPr>
        <w:footnoteReference w:id="150"/>
      </w:r>
      <w:r>
        <w:rPr>
          <w:rFonts w:ascii="IRNazanin" w:hAnsi="IRNazanin" w:eastAsia="IRNazanin"/>
          <w:color w:val="111111"/>
          <w:sz w:val="28"/>
          <w:sz w:val="28"/>
          <w:szCs w:val="28"/>
          <w:rtl w:val="true"/>
          <w:lang w:bidi="fa-IR"/>
        </w:rPr>
        <w:t>الهلاک وسلطانَ العدم بحسب متن نفس الأمر ، وإن کان جوهر نفسها فی لحاظ العقل تحت قوّة الهلاک والعدمِ من حیث اعتبار ذاتها من حیث هی هی أبدا غیرَ عریّة عن مخالطة اللیس وملابسة البطلان سرمدا ، ومن هناک یصحّ وینتظم البرهان علی أنّه الموجود المربوب الجائز الذات ذو ربّ جاعل واجب بالذات من سبیل اللِّمِّ ، وذلک غیر محوج إلی ملاحظة غرائب الصنع وعجائب التدبیر ، بل یکفی فیه لحاظ جواز</w:t>
      </w:r>
      <w:bookmarkStart w:id="165" w:name="pg2178_31405"/>
    </w:p>
    <w:p>
      <w:pPr>
        <w:pStyle w:val="BookText"/>
        <w:rPr/>
      </w:pPr>
      <w:bookmarkEnd w:id="165"/>
      <w:r>
        <w:rPr>
          <w:rFonts w:ascii="IRNazanin" w:hAnsi="IRNazanin" w:eastAsia="IRNazanin"/>
          <w:color w:val="111111"/>
          <w:sz w:val="28"/>
          <w:sz w:val="28"/>
          <w:szCs w:val="28"/>
          <w:rtl w:val="true"/>
          <w:lang w:bidi="fa-IR"/>
        </w:rPr>
        <w:t xml:space="preserve">الذات المسلوبةِ الضرورةِ بحسب نفسها فی کلا طرفی التقرّر واللا تقرّر ، وإنّما النظر فی اتّساق النظام ، وغرائب الصنع ، وعجائب التدبیر یسوق العقلَ إلی توحید صانعها وجاعلها ، وإثباتِ أنّ الصانع الجاعل الواحد الحقّ ـ جلّ مجده ـ تامُّ العلم ، عظیم الخُبْر ، لطیف التدبیر ، بالغ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قوله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فیها من آثار صنعه ، وعجائب تدبیره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تعلیل الشهادة بذلک اعتبار فی حیّز السقوط ، إلاّ أن یکون قد رام بالربوبیّة والإلهیّة ما یشمل إثباتَ الذات والتوحید والعلم والحکمة جمیعا </w:t>
      </w:r>
      <w:r>
        <w:rPr>
          <w:rFonts w:eastAsia="IRNazanin" w:cs="IRNazanin"/>
          <w:color w:val="111111"/>
          <w:sz w:val="28"/>
          <w:szCs w:val="28"/>
          <w:rtl w:val="true"/>
          <w:lang w:bidi="fa-IR"/>
        </w:rPr>
        <w:t>.</w:t>
      </w:r>
    </w:p>
    <w:p>
      <w:pPr>
        <w:pStyle w:val="Heading3"/>
        <w:numPr>
          <w:ilvl w:val="2"/>
          <w:numId w:val="1"/>
        </w:numPr>
        <w:rPr/>
      </w:pPr>
      <w:bookmarkStart w:id="166" w:name="__RefHeading___Toc579540_3804643083"/>
      <w:bookmarkStart w:id="167" w:name="_Toc66"/>
      <w:bookmarkEnd w:id="166"/>
      <w:r>
        <w:rPr>
          <w:rtl w:val="true"/>
        </w:rPr>
        <w:t xml:space="preserve">قوله رحمه الله </w:t>
      </w:r>
      <w:r>
        <w:rPr>
          <w:rtl w:val="true"/>
        </w:rPr>
        <w:t>: (</w:t>
      </w:r>
      <w:r>
        <w:rPr>
          <w:rtl w:val="true"/>
        </w:rPr>
        <w:t xml:space="preserve">جلّ ثناؤه </w:t>
      </w:r>
      <w:r>
        <w:rPr>
          <w:rtl w:val="true"/>
        </w:rPr>
        <w:t xml:space="preserve">: « </w:t>
      </w:r>
      <w:r>
        <w:rPr>
          <w:rtl w:val="true"/>
        </w:rPr>
        <w:t xml:space="preserve">ألَمْ یُؤْخَذْ عَلَیْهِم میثاقُ الْکِتابِ </w:t>
      </w:r>
      <w:r>
        <w:rPr>
          <w:rtl w:val="true"/>
        </w:rPr>
        <w:t>» )</w:t>
      </w:r>
      <w:bookmarkEnd w:id="167"/>
    </w:p>
    <w:p>
      <w:pPr>
        <w:pStyle w:val="BookText"/>
        <w:rPr/>
      </w:pPr>
      <w:r>
        <w:rPr>
          <w:rFonts w:ascii="IRNazanin" w:hAnsi="IRNazanin" w:eastAsia="IRNazanin"/>
          <w:color w:val="111111"/>
          <w:sz w:val="28"/>
          <w:sz w:val="28"/>
          <w:szCs w:val="28"/>
          <w:rtl w:val="true"/>
          <w:lang w:bidi="fa-IR"/>
        </w:rPr>
        <w:t xml:space="preserve">أی میثاق کتاب الوحی والتنزیل ، والهدایة والتبصیر ، أو میثاق کتاب الوجود والإیجاد ، والصنع والإبداع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مفعال من الوَثاق بالفتح ، و الکسرُ فیه لغةٌ ، کالمیقات من الوقت ، والمیعاد من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 وهو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فی التنزیل الکریم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تُؤْتُونِ مَوْثِقًا مِّنَ اللَّهِ </w:t>
      </w:r>
      <w:r>
        <w:rPr>
          <w:rFonts w:eastAsia="Amiri" w:cs="Amiri" w:ascii="Amiri" w:hAnsi="Amiri"/>
          <w:color w:val="111111"/>
          <w:sz w:val="28"/>
          <w:szCs w:val="28"/>
          <w:rtl w:val="true"/>
          <w:lang w:bidi="ar-SA"/>
        </w:rPr>
        <w:t xml:space="preserve">» . </w:t>
      </w:r>
      <w:r>
        <w:rPr>
          <w:rStyle w:val="FootnoteAnchor"/>
          <w:rtl w:val="true"/>
        </w:rPr>
        <w:footnoteReference w:id="1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قید أو حبل یُشدّ به الأسیر والدابّة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موثَّق أی مأسور مشدود بالوثاق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للمؤتمَن المعتمَدِ علی 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وموثّق وموثوق به </w:t>
      </w:r>
      <w:r>
        <w:rPr>
          <w:rFonts w:eastAsia="IRNazanin" w:cs="IRNazanin"/>
          <w:color w:val="111111"/>
          <w:sz w:val="28"/>
          <w:szCs w:val="28"/>
          <w:rtl w:val="true"/>
          <w:lang w:bidi="fa-IR"/>
        </w:rPr>
        <w:t>.</w:t>
      </w:r>
    </w:p>
    <w:p>
      <w:pPr>
        <w:pStyle w:val="Heading3"/>
        <w:numPr>
          <w:ilvl w:val="2"/>
          <w:numId w:val="1"/>
        </w:numPr>
        <w:rPr/>
      </w:pPr>
      <w:bookmarkStart w:id="168" w:name="__RefHeading___Toc579542_3804643083"/>
      <w:bookmarkStart w:id="169" w:name="_Toc67"/>
      <w:bookmarkEnd w:id="168"/>
      <w:r>
        <w:rPr>
          <w:rtl w:val="true"/>
        </w:rPr>
        <w:t xml:space="preserve">قوله رحمه الله </w:t>
      </w:r>
      <w:r>
        <w:rPr>
          <w:rtl w:val="true"/>
        </w:rPr>
        <w:t>: (</w:t>
      </w:r>
      <w:r>
        <w:rPr>
          <w:rtl w:val="true"/>
        </w:rPr>
        <w:t>لعلّة العلم بالشهادة</w:t>
      </w:r>
      <w:r>
        <w:rPr>
          <w:rtl w:val="true"/>
        </w:rPr>
        <w:t>)</w:t>
      </w:r>
      <w:bookmarkEnd w:id="169"/>
    </w:p>
    <w:p>
      <w:pPr>
        <w:pStyle w:val="BookText"/>
        <w:rPr/>
      </w:pPr>
      <w:r>
        <w:rPr>
          <w:rFonts w:ascii="IRNazanin" w:hAnsi="IRNazanin" w:eastAsia="IRNazanin"/>
          <w:color w:val="111111"/>
          <w:sz w:val="28"/>
          <w:sz w:val="28"/>
          <w:szCs w:val="28"/>
          <w:rtl w:val="true"/>
          <w:lang w:bidi="fa-IR"/>
        </w:rPr>
        <w:t xml:space="preserve">أی بما الشهادةُ </w:t>
      </w:r>
      <w:r>
        <w:rPr>
          <w:rStyle w:val="FootnoteAnchor"/>
          <w:rtl w:val="true"/>
        </w:rPr>
        <w:footnoteReference w:id="152"/>
      </w:r>
      <w:r>
        <w:rPr>
          <w:rFonts w:ascii="IRNazanin" w:hAnsi="IRNazanin" w:eastAsia="IRNazanin"/>
          <w:color w:val="111111"/>
          <w:sz w:val="28"/>
          <w:sz w:val="28"/>
          <w:szCs w:val="28"/>
          <w:rtl w:val="true"/>
          <w:lang w:bidi="fa-IR"/>
        </w:rPr>
        <w:t xml:space="preserve">له وهو الحقّ المشهود له </w:t>
      </w:r>
      <w:r>
        <w:rPr>
          <w:rFonts w:eastAsia="IRNazanin" w:cs="IRNazanin"/>
          <w:color w:val="111111"/>
          <w:sz w:val="28"/>
          <w:szCs w:val="28"/>
          <w:rtl w:val="true"/>
          <w:lang w:bidi="fa-IR"/>
        </w:rPr>
        <w:t>.</w:t>
      </w:r>
    </w:p>
    <w:p>
      <w:pPr>
        <w:pStyle w:val="Heading3"/>
        <w:numPr>
          <w:ilvl w:val="2"/>
          <w:numId w:val="1"/>
        </w:numPr>
        <w:rPr/>
      </w:pPr>
      <w:bookmarkStart w:id="170" w:name="__RefHeading___Toc579544_3804643083"/>
      <w:bookmarkStart w:id="171" w:name="_Toc68"/>
      <w:bookmarkEnd w:id="170"/>
      <w:r>
        <w:rPr>
          <w:rtl w:val="true"/>
        </w:rPr>
        <w:t xml:space="preserve">وکذلک قوله </w:t>
      </w:r>
      <w:r>
        <w:rPr>
          <w:rtl w:val="true"/>
        </w:rPr>
        <w:t>: (</w:t>
      </w:r>
      <w:r>
        <w:rPr>
          <w:rtl w:val="true"/>
        </w:rPr>
        <w:t>ولولا العلم بالشهادة</w:t>
      </w:r>
      <w:r>
        <w:rPr>
          <w:rtl w:val="true"/>
        </w:rPr>
        <w:t>)</w:t>
      </w:r>
      <w:bookmarkEnd w:id="1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ولولا الیقین ـ المسمّی بالعقل المضاعَف </w:t>
      </w:r>
      <w:r>
        <w:rPr>
          <w:rStyle w:val="FootnoteAnchor"/>
          <w:rtl w:val="true"/>
        </w:rPr>
        <w:footnoteReference w:id="153"/>
      </w:r>
      <w:r>
        <w:rPr>
          <w:rFonts w:ascii="IRNazanin" w:hAnsi="IRNazanin" w:eastAsia="IRNazanin"/>
          <w:color w:val="111111"/>
          <w:sz w:val="28"/>
          <w:sz w:val="28"/>
          <w:szCs w:val="28"/>
          <w:rtl w:val="true"/>
          <w:lang w:bidi="fa-IR"/>
        </w:rPr>
        <w:t>ـ بالحقّ الذی هو المشهود له ، لم</w:t>
      </w:r>
      <w:bookmarkStart w:id="172" w:name="pg2178_31408"/>
    </w:p>
    <w:p>
      <w:pPr>
        <w:pStyle w:val="BookText"/>
        <w:rPr/>
      </w:pPr>
      <w:bookmarkEnd w:id="172"/>
      <w:r>
        <w:rPr>
          <w:rFonts w:ascii="Amiri" w:hAnsi="Amiri" w:eastAsia="Amiri" w:cs="Amiri"/>
          <w:color w:val="111111"/>
          <w:sz w:val="28"/>
          <w:sz w:val="28"/>
          <w:szCs w:val="28"/>
          <w:rtl w:val="true"/>
          <w:lang w:bidi="ar-SA"/>
        </w:rPr>
        <w:t xml:space="preserve">تکن الشهادة مقبولة ؛ فلذلک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أَنَّهُو لاَ إِلَـهَ إِلاَّ هُوَ وَالْمَلَـلـءِکَةُ وَأُوْلُواْ الْعِلْمِ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أی أُولو العقل المضاعف الذی هو الیقین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یَعْبُدُ اللَّهَ عَلَی حَرْفٍ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الطرف والجانب ، وبه سمّی الحرف من حروف الهجاء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طرف وجانب من الاعتقاد ، یُمیله کلُّ ممیل ، ویُزیغه </w:t>
      </w:r>
      <w:r>
        <w:rPr>
          <w:rStyle w:val="FootnoteAnchor"/>
          <w:rtl w:val="true"/>
        </w:rPr>
        <w:footnoteReference w:id="156"/>
      </w:r>
      <w:r>
        <w:rPr>
          <w:rFonts w:ascii="Amiri" w:hAnsi="Amiri" w:eastAsia="Amiri" w:cs="Amiri"/>
          <w:color w:val="111111"/>
          <w:sz w:val="28"/>
          <w:sz w:val="28"/>
          <w:szCs w:val="28"/>
          <w:rtl w:val="true"/>
          <w:lang w:bidi="ar-SA"/>
        </w:rPr>
        <w:t xml:space="preserve">کلُّ مزیغ ، ویُزعجه </w:t>
      </w:r>
      <w:r>
        <w:rPr>
          <w:rStyle w:val="FootnoteAnchor"/>
          <w:rtl w:val="true"/>
        </w:rPr>
        <w:footnoteReference w:id="157"/>
      </w:r>
      <w:r>
        <w:rPr>
          <w:rFonts w:ascii="IRNazanin" w:hAnsi="IRNazanin" w:eastAsia="IRNazanin"/>
          <w:color w:val="111111"/>
          <w:sz w:val="28"/>
          <w:sz w:val="28"/>
          <w:szCs w:val="28"/>
          <w:rtl w:val="true"/>
          <w:lang w:bidi="fa-IR"/>
        </w:rPr>
        <w:t xml:space="preserve">کلّ مزعج ، لاقارَّ البصیرة ، ثابتَ التبصّر علی حاقّ الیقین ، ومستقرِّ العلم ، ومتنِ العقل المضاعف کالجبال الرواسی ، فلایستطیعَ أن یقلقله صوت هائل ، ولا أن یزلزله ریح عاصف </w:t>
      </w:r>
      <w:r>
        <w:rPr>
          <w:rFonts w:eastAsia="IRNazanin" w:cs="IRNazanin"/>
          <w:color w:val="111111"/>
          <w:sz w:val="28"/>
          <w:szCs w:val="28"/>
          <w:rtl w:val="true"/>
          <w:lang w:bidi="fa-IR"/>
        </w:rPr>
        <w:t>.</w:t>
      </w:r>
    </w:p>
    <w:p>
      <w:pPr>
        <w:pStyle w:val="Heading3"/>
        <w:numPr>
          <w:ilvl w:val="2"/>
          <w:numId w:val="1"/>
        </w:numPr>
        <w:rPr/>
      </w:pPr>
      <w:bookmarkStart w:id="173" w:name="__RefHeading___Toc579546_3804643083"/>
      <w:bookmarkStart w:id="174" w:name="_Toc69"/>
      <w:bookmarkEnd w:id="173"/>
      <w:r>
        <w:rPr>
          <w:rtl w:val="true"/>
        </w:rPr>
        <w:t xml:space="preserve">قوله رحمه الله </w:t>
      </w:r>
      <w:r>
        <w:rPr>
          <w:rtl w:val="true"/>
        </w:rPr>
        <w:t>: (</w:t>
      </w:r>
      <w:r>
        <w:rPr>
          <w:rtl w:val="true"/>
        </w:rPr>
        <w:t>وقد قال العالم علیه السلام</w:t>
      </w:r>
      <w:r>
        <w:rPr>
          <w:rtl w:val="true"/>
        </w:rPr>
        <w:t>)</w:t>
      </w:r>
      <w:bookmarkEnd w:id="174"/>
    </w:p>
    <w:p>
      <w:pPr>
        <w:pStyle w:val="BookText"/>
        <w:rPr/>
      </w:pPr>
      <w:r>
        <w:rPr>
          <w:rFonts w:ascii="IRNazanin" w:hAnsi="IRNazanin" w:eastAsia="IRNazanin"/>
          <w:color w:val="111111"/>
          <w:sz w:val="28"/>
          <w:sz w:val="28"/>
          <w:szCs w:val="28"/>
          <w:rtl w:val="true"/>
          <w:lang w:bidi="fa-IR"/>
        </w:rPr>
        <w:t xml:space="preserve">هو أبو الحسن الأوّل مولانا الکاظم صلوات اللّه علیه </w:t>
      </w:r>
      <w:r>
        <w:rPr>
          <w:rFonts w:eastAsia="IRNazanin" w:cs="IRNazanin"/>
          <w:color w:val="111111"/>
          <w:sz w:val="28"/>
          <w:szCs w:val="28"/>
          <w:rtl w:val="true"/>
          <w:lang w:bidi="fa-IR"/>
        </w:rPr>
        <w:t>.</w:t>
      </w:r>
    </w:p>
    <w:p>
      <w:pPr>
        <w:pStyle w:val="Heading3"/>
        <w:numPr>
          <w:ilvl w:val="2"/>
          <w:numId w:val="1"/>
        </w:numPr>
        <w:rPr/>
      </w:pPr>
      <w:bookmarkStart w:id="175" w:name="__RefHeading___Toc579548_3804643083"/>
      <w:bookmarkStart w:id="176" w:name="_Toc70"/>
      <w:bookmarkEnd w:id="175"/>
      <w:r>
        <w:rPr>
          <w:rtl w:val="true"/>
        </w:rPr>
        <w:t xml:space="preserve">قوله علیه السلام </w:t>
      </w:r>
      <w:r>
        <w:rPr>
          <w:rtl w:val="true"/>
        </w:rPr>
        <w:t>: (</w:t>
      </w:r>
      <w:r>
        <w:rPr>
          <w:rtl w:val="true"/>
        </w:rPr>
        <w:t>لم یتنکّب الفتن</w:t>
      </w:r>
      <w:r>
        <w:rPr>
          <w:rtl w:val="true"/>
        </w:rPr>
        <w:t>)</w:t>
      </w:r>
      <w:bookmarkEnd w:id="176"/>
    </w:p>
    <w:p>
      <w:pPr>
        <w:pStyle w:val="BookText"/>
        <w:rPr/>
      </w:pPr>
      <w:r>
        <w:rPr>
          <w:rFonts w:ascii="IRNazanin" w:hAnsi="IRNazanin" w:eastAsia="IRNazanin"/>
          <w:color w:val="111111"/>
          <w:sz w:val="28"/>
          <w:sz w:val="28"/>
          <w:szCs w:val="28"/>
          <w:rtl w:val="true"/>
          <w:lang w:bidi="fa-IR"/>
        </w:rPr>
        <w:t xml:space="preserve">علی التفعّل من نکب عن الطریق إذا عدل عنه ومال ، ونکّبه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أماله عنه وأبعده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تنکّبه أی تجنّبه وتباعد عنه </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177" w:name="__RefHeading___Toc579550_3804643083"/>
      <w:bookmarkStart w:id="178" w:name="_Toc71"/>
      <w:bookmarkEnd w:id="177"/>
      <w:r>
        <w:rPr>
          <w:rtl w:val="true"/>
        </w:rPr>
        <w:t xml:space="preserve">قوله رحمه الله </w:t>
      </w:r>
      <w:r>
        <w:rPr>
          <w:rtl w:val="true"/>
        </w:rPr>
        <w:t>: (</w:t>
      </w:r>
      <w:r>
        <w:rPr>
          <w:rtl w:val="true"/>
        </w:rPr>
        <w:t>انبسق</w:t>
      </w:r>
      <w:r>
        <w:rPr>
          <w:rtl w:val="true"/>
        </w:rPr>
        <w:t>)</w:t>
      </w:r>
      <w:bookmarkEnd w:id="178"/>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بسقت النخل وانبسقت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طالت باسِقاتُها ، وبواسیقها أی التی استطالت من فروعها وغصونها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بَاسِقَـتٍ </w:t>
      </w:r>
      <w:r>
        <w:rPr>
          <w:rFonts w:eastAsia="Amiri" w:cs="Amiri" w:ascii="Amiri" w:hAnsi="Amiri"/>
          <w:color w:val="111111"/>
          <w:sz w:val="28"/>
          <w:szCs w:val="28"/>
          <w:rtl w:val="true"/>
          <w:lang w:bidi="ar-SA"/>
        </w:rPr>
        <w:t xml:space="preserve">» . </w:t>
      </w:r>
      <w:r>
        <w:rPr>
          <w:rStyle w:val="FootnoteAnchor"/>
          <w:rtl w:val="true"/>
        </w:rPr>
        <w:footnoteReference w:id="1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نسخ 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المثلّثة ، قال ابن الأثیر فی نهایته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هاجر</w:t>
      </w:r>
      <w:bookmarkStart w:id="179" w:name="pg2178_31411"/>
    </w:p>
    <w:p>
      <w:pPr>
        <w:pStyle w:val="BookText"/>
        <w:rPr/>
      </w:pPr>
      <w:bookmarkEnd w:id="179"/>
      <w:r>
        <w:rPr>
          <w:rFonts w:ascii="IRNazanin" w:hAnsi="IRNazanin" w:eastAsia="IRNazanin"/>
          <w:color w:val="111111"/>
          <w:sz w:val="28"/>
          <w:sz w:val="28"/>
          <w:szCs w:val="28"/>
          <w:rtl w:val="true"/>
          <w:lang w:bidi="fa-IR"/>
        </w:rPr>
        <w:t xml:space="preserve">أُمّ إسماعیل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فغمز بعقِبه الأرض فانبثق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انفجر وجری</w:t>
      </w:r>
      <w:r>
        <w:rPr>
          <w:rFonts w:eastAsia="IRNazanin" w:cs="IRNazanin"/>
          <w:color w:val="111111"/>
          <w:sz w:val="28"/>
          <w:szCs w:val="28"/>
          <w:rtl w:val="true"/>
          <w:lang w:bidi="fa-IR"/>
        </w:rPr>
        <w:t xml:space="preserve">»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وقال المطرّزی فی المُغرب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بثق الماء بثقا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بأن خَرقَ الشَطَّ أوالسِکْر ، وانبثق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جری بنفسه من غیر مُجرٍ ، والبَِثْق ـ بالفتح والکسر ـ الاسم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وفی صحاح الجوهری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بثق السیل موضعَ کذا أی خرقه وشقّه فانبثق أی انفجر</w:t>
      </w:r>
      <w:r>
        <w:rPr>
          <w:rFonts w:eastAsia="IRNazanin" w:cs="IRNazanin"/>
          <w:color w:val="111111"/>
          <w:sz w:val="28"/>
          <w:szCs w:val="28"/>
          <w:rtl w:val="true"/>
          <w:lang w:bidi="fa-IR"/>
        </w:rPr>
        <w:t xml:space="preserve">» . </w:t>
      </w:r>
      <w:r>
        <w:rPr>
          <w:rStyle w:val="FootnoteAnchor"/>
          <w:rtl w:val="true"/>
        </w:rPr>
        <w:footnoteReference w:id="162"/>
      </w:r>
    </w:p>
    <w:p>
      <w:pPr>
        <w:pStyle w:val="Heading3"/>
        <w:numPr>
          <w:ilvl w:val="2"/>
          <w:numId w:val="1"/>
        </w:numPr>
        <w:rPr/>
      </w:pPr>
      <w:bookmarkStart w:id="180" w:name="__RefHeading___Toc579552_3804643083"/>
      <w:bookmarkStart w:id="181" w:name="_Toc72"/>
      <w:bookmarkEnd w:id="180"/>
      <w:r>
        <w:rPr>
          <w:rtl w:val="true"/>
        </w:rPr>
        <w:t xml:space="preserve">قوله </w:t>
      </w:r>
      <w:r>
        <w:rPr>
          <w:rtl w:val="true"/>
        </w:rPr>
        <w:t>: (</w:t>
      </w:r>
      <w:r>
        <w:rPr>
          <w:rtl w:val="true"/>
        </w:rPr>
        <w:t>من الجبال الرواسی</w:t>
      </w:r>
      <w:r>
        <w:rPr>
          <w:rtl w:val="true"/>
        </w:rPr>
        <w:t>)</w:t>
      </w:r>
      <w:bookmarkEnd w:id="181"/>
    </w:p>
    <w:p>
      <w:pPr>
        <w:pStyle w:val="BookText"/>
        <w:rPr/>
      </w:pPr>
      <w:r>
        <w:rPr>
          <w:rFonts w:ascii="IRNazanin" w:hAnsi="IRNazanin" w:eastAsia="IRNazanin"/>
          <w:color w:val="111111"/>
          <w:sz w:val="28"/>
          <w:sz w:val="28"/>
          <w:szCs w:val="28"/>
          <w:rtl w:val="true"/>
          <w:lang w:bidi="fa-IR"/>
        </w:rPr>
        <w:t xml:space="preserve">رسا الشیء یرسو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 وجبال راسیات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ثابتات ، ومنه رَسَتْ أقدامهم فی الحرب أی ثبتت ، ورست السفینة أی وقفت علی اللَنجَر </w:t>
      </w:r>
      <w:r>
        <w:rPr>
          <w:rFonts w:eastAsia="IRNazanin" w:cs="IRNazanin"/>
          <w:color w:val="111111"/>
          <w:sz w:val="28"/>
          <w:szCs w:val="28"/>
          <w:rtl w:val="true"/>
          <w:lang w:bidi="fa-IR"/>
        </w:rPr>
        <w:t>.</w:t>
      </w:r>
    </w:p>
    <w:p>
      <w:pPr>
        <w:pStyle w:val="Heading3"/>
        <w:numPr>
          <w:ilvl w:val="2"/>
          <w:numId w:val="1"/>
        </w:numPr>
        <w:rPr/>
      </w:pPr>
      <w:bookmarkStart w:id="182" w:name="__RefHeading___Toc579554_3804643083"/>
      <w:bookmarkStart w:id="183" w:name="_Toc73"/>
      <w:bookmarkEnd w:id="182"/>
      <w:r>
        <w:rPr>
          <w:rtl w:val="true"/>
        </w:rPr>
        <w:t xml:space="preserve">قوله رحمه الله </w:t>
      </w:r>
      <w:r>
        <w:rPr>
          <w:rtl w:val="true"/>
        </w:rPr>
        <w:t>: (</w:t>
      </w:r>
      <w:r>
        <w:rPr>
          <w:rtl w:val="true"/>
        </w:rPr>
        <w:t xml:space="preserve">وقد قال العالم علیه السلام </w:t>
      </w:r>
      <w:r>
        <w:rPr>
          <w:rtl w:val="true"/>
        </w:rPr>
        <w:t>«</w:t>
      </w:r>
      <w:r>
        <w:rPr>
          <w:rtl w:val="true"/>
        </w:rPr>
        <w:t>إنّ اللّه جلّ وعزّ خلق النبیّین علی النبوّة ؛ فلا یکونون إلاّأنبیاء ، وخلق الأوصیاء علی الوصیّة ؛ فلا یکونون إلاّ أوصیاء</w:t>
      </w:r>
      <w:r>
        <w:rPr>
          <w:rtl w:val="true"/>
        </w:rPr>
        <w:t>» )</w:t>
      </w:r>
      <w:bookmarkEnd w:id="183"/>
    </w:p>
    <w:p>
      <w:pPr>
        <w:pStyle w:val="BookText"/>
        <w:rPr/>
      </w:pPr>
      <w:r>
        <w:rPr>
          <w:rFonts w:ascii="IRNazanin" w:hAnsi="IRNazanin" w:eastAsia="IRNazanin"/>
          <w:color w:val="111111"/>
          <w:sz w:val="28"/>
          <w:sz w:val="28"/>
          <w:szCs w:val="28"/>
          <w:rtl w:val="true"/>
          <w:lang w:bidi="fa-IR"/>
        </w:rPr>
        <w:t xml:space="preserve">یعنی علیه السلام أنّ النبوّة وکذلک الوصایة موهبة فطریّة إلهیّة غیر مکسوبة ، بحسب کون النفس الإنسانیّة مفطورةً فی جبلّة جوهرها الملکوتی علی أفضل ضروب القوّة القدسیّة ، والعصمة الإلهیّة باعتبار جهتیها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النظریّةِ والعملیّة ، من حیث قوّتیها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العاقلةِ والعاملة فی وُسْعان </w:t>
      </w:r>
      <w:r>
        <w:rPr>
          <w:rStyle w:val="FootnoteAnchor"/>
          <w:rtl w:val="true"/>
        </w:rPr>
        <w:footnoteReference w:id="163"/>
      </w:r>
      <w:r>
        <w:rPr>
          <w:rFonts w:ascii="IRNazanin" w:hAnsi="IRNazanin" w:eastAsia="IRNazanin"/>
          <w:color w:val="111111"/>
          <w:sz w:val="28"/>
          <w:sz w:val="28"/>
          <w:szCs w:val="28"/>
          <w:rtl w:val="true"/>
          <w:lang w:bidi="fa-IR"/>
        </w:rPr>
        <w:t xml:space="preserve">قبولها عن الجنبة العالیة الربّانیّة ، وسلطان فعلها فی الجنبة السافلة الجسدانیّة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فالرسالة والنبوّة قوّة کمالیّة ، فی النفس الإنسانیّة ، بحسب صفاء جوهرها وقداسة ذاتها یکون بها فی مُنّة النفس أن تجمع بین الکون فی سواد عالم الطبیعة</w:t>
      </w:r>
    </w:p>
    <w:p>
      <w:pPr>
        <w:pStyle w:val="BookText"/>
        <w:rPr/>
      </w:pPr>
      <w:r>
        <w:rPr>
          <w:rFonts w:ascii="IRNazanin" w:hAnsi="IRNazanin" w:eastAsia="IRNazanin"/>
          <w:color w:val="111111"/>
          <w:sz w:val="28"/>
          <w:sz w:val="28"/>
          <w:szCs w:val="28"/>
          <w:rtl w:val="true"/>
          <w:lang w:bidi="fa-IR"/>
        </w:rPr>
        <w:t xml:space="preserve">وفی أُمّ قری الحواسّ ، والسیرِ فی ریاض عالم القدس ، واستیطان بُطنان </w:t>
      </w:r>
      <w:r>
        <w:rPr>
          <w:rStyle w:val="FootnoteAnchor"/>
          <w:rtl w:val="true"/>
        </w:rPr>
        <w:footnoteReference w:id="164"/>
      </w:r>
      <w:r>
        <w:rPr>
          <w:rFonts w:ascii="IRNazanin" w:hAnsi="IRNazanin" w:eastAsia="IRNazanin"/>
          <w:color w:val="111111"/>
          <w:sz w:val="28"/>
          <w:sz w:val="28"/>
          <w:szCs w:val="28"/>
          <w:rtl w:val="true"/>
          <w:lang w:bidi="fa-IR"/>
        </w:rPr>
        <w:t xml:space="preserve">عرش التعقّل معا ، فیکون جوهر الروح العاقل حین تدبیر دار الجسد ، والتعلّقِ الطبیعی بأرض الهیولی أکیدَ العلاقة جدّا بقَطَنَة </w:t>
      </w:r>
      <w:r>
        <w:rPr>
          <w:rStyle w:val="FootnoteAnchor"/>
          <w:rtl w:val="true"/>
        </w:rPr>
        <w:footnoteReference w:id="165"/>
      </w:r>
      <w:r>
        <w:rPr>
          <w:rFonts w:ascii="IRNazanin" w:hAnsi="IRNazanin" w:eastAsia="IRNazanin"/>
          <w:color w:val="111111"/>
          <w:sz w:val="28"/>
          <w:sz w:val="28"/>
          <w:szCs w:val="28"/>
          <w:rtl w:val="true"/>
          <w:lang w:bidi="fa-IR"/>
        </w:rPr>
        <w:t xml:space="preserve">عالم الأمر ، شدیدَ الاتّصال بروح القدس ، المعبّر عنه فی لسان حکمة ما فوق الطبیعة بالعقل الفعّال ، وواهبِ الصور بإذن ربّه ؛ ومن هناک یستوجب النبیّ أن یکون فی جوهر نفسه العاقلة ذا خصائص ثلاثٍ ألبتّة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الاستغناء عن مُؤَن الاقتناص والتعلّم ؛ لکونه مؤیَّدَ النفس بشدّة الصفاء وشدّة الاتّصال بالمبادئ العقلیّة إلی أن یشتعل حدسا وقبولاً من روح القدس فی کلّ شیء ، فینعقدَ فی ذهنه القیاسُ بلا معلّم ، وتکونَ علومه وتعقّلاته حدسیّاتٍ ، فتنطبعَ فیه الصور التی فی العقل الفعّال ، ویحصلَ له مایمکن أن یحصل لنوعه من العلوم بحسب الکمّ دفعةً ، أو قریباً من دفعة بحسب الکیف ، لا ارتساماً تقلیدیّا ، بل انطباعاً من سبیل العقل المضاعف ، بترتیبٍ مشتمل علی الحدود الوسطی ؛ فإنّ التقلیدیّاتِ </w:t>
      </w:r>
      <w:r>
        <w:rPr>
          <w:rStyle w:val="FootnoteAnchor"/>
          <w:rtl w:val="true"/>
        </w:rPr>
        <w:footnoteReference w:id="166"/>
      </w:r>
      <w:r>
        <w:rPr>
          <w:rFonts w:ascii="Amiri" w:hAnsi="Amiri" w:eastAsia="Amiri" w:cs="Amiri"/>
          <w:color w:val="111111"/>
          <w:sz w:val="28"/>
          <w:sz w:val="28"/>
          <w:szCs w:val="28"/>
          <w:rtl w:val="true"/>
          <w:lang w:bidi="ar-SA"/>
        </w:rPr>
        <w:t xml:space="preserve">فی أُولات أسباب إنّما تُعرف بأسبابها ، لاتکون عقلیّةً یقینیّة ، فهذا ضرب من النبوّة بل أعلی قوی النبوّة ، ویسمّی عقلاً قدسیّاً وقوّةً قدسیّة ، وهی أعلی مراتب القوی الإنسانیّة فی جانب الکمال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مقابلتها فی جانب النقصان مَن لاحدس له منتهیاً إلی عُدم الحدس وفقد الاتّقاد </w:t>
      </w:r>
      <w:r>
        <w:rPr>
          <w:rStyle w:val="FootnoteAnchor"/>
          <w:rtl w:val="true"/>
        </w:rPr>
        <w:footnoteReference w:id="167"/>
      </w:r>
      <w:r>
        <w:rPr>
          <w:rFonts w:ascii="IRNazanin" w:hAnsi="IRNazanin" w:eastAsia="IRNazanin"/>
          <w:color w:val="111111"/>
          <w:sz w:val="28"/>
          <w:sz w:val="28"/>
          <w:szCs w:val="28"/>
          <w:rtl w:val="true"/>
          <w:lang w:bidi="fa-IR"/>
        </w:rPr>
        <w:t>رأساً ، کما مقابله ینتهی فی طرف الزیادة إلی الحدس والاشتعال فی کلّ</w:t>
      </w:r>
    </w:p>
    <w:p>
      <w:pPr>
        <w:pStyle w:val="BookText"/>
        <w:rPr/>
      </w:pPr>
      <w:r>
        <w:rPr>
          <w:rFonts w:ascii="IRNazanin" w:hAnsi="IRNazanin" w:eastAsia="IRNazanin"/>
          <w:color w:val="111111"/>
          <w:sz w:val="28"/>
          <w:sz w:val="28"/>
          <w:szCs w:val="28"/>
          <w:rtl w:val="true"/>
          <w:lang w:bidi="fa-IR"/>
        </w:rPr>
        <w:t xml:space="preserve">المعقولات والمطلوبات أو أکثرها فی أسرع وقت وأقصره ، من دون تخریجِ مخرِّجٍ ، وتعلیم معلّم ، بل بفضل من اللّه وتأیید من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یشتدّ لسرّه الاعتلاقُ والاتّصال بذلک العالم ، فیسمع کلام اللّه ، ویتشبّح له ملائکة اللّه ، وقد تمثّلت له علی صورة یراها بإذن اللّه سبحانه ، فیحدث له فی سماعه صوت من قِبَل اللّه تعالی وروحِ القدس والملائکة ، فیسمعه من غیر أن یکون ذلک کلاماً إنسانیّاً ، وقولاً بشریّاً ، وصوتاً من حیوان أرضی ، بل هو إیحاء وتنزیل من لدن عزیز علیم به ، صاحبُ الوحی والتنزیل ، ذو معجزة قولیّة کریمة ، وآیات علمیّة 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نفسه المقدّسة الربّانیّة ـ لقوّتها القدسیّة ـ قویّةً بهیّة فعّالة ، کادت تکون متصرّفةً فی العوالم الأُسطقسّیّة ، تصرُّفَ النفوس فی أبدانها ، فتکاد هیولی عالم العناصر تطیعه بإذن اللّه تعالی ، فیکون بذلک ذا معجزات فعلیّة ، وأفاعیلَ خارجةٍ عن طور العادة ، خارقةٍ لضوابط مذهب الطبیعة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مرتبة الوراثة والوصایة تجری فی کمال جوهر النفس ، واشتعال قوّتها القدسیّة ، وشدّة اعتلاقها واتّصالها ، وتأکّد علاقتها بذلک العالم مَجری مرتبةِ النبوّة ، وتستنّ بسنّتها ، وتتلو درجتَها ، وتنوب عنها منابَها ، إلاّ أنّها لیست بمثابة تصحّح للوصیّ تشبّحَ الملائکة ، وتُمثِّل روحَ القدس له علی صورة یراها ویعاینها ، حتّی یکون یتصحّح له من ذلک سماع کلام اللّه تعالی بالوحی والإیحاء ، علی أن یکون هو الموحی إلیه من دون توسیط الرسول ، بل إنّما الأوصیاء والأئمّة بعقولهم محدَّثون مفهَّمون ـ علی البناء للمفعول من التحدیث والتفهیم ـ فربما یسمعون الصوت ولکنّهم لایعاینون شخصاً متشبّحاً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وسیستبین لک فی کتاب الحجّة ـ إن شاء اللّه العزیز ـ بابُ الفرق بین الرسول والنبیّ والمحدَّث ، وهم الوارثون معادنَ العلم ، وولاةُ الأمر ، وشهداءُ اللّه ، وحججُه علی خلقه ، وخلفاؤه فی أرضه ، وأبوابه التی یؤتی منها من بعد النبیّ ، فالوصیّ خلیفة</w:t>
      </w:r>
    </w:p>
    <w:p>
      <w:pPr>
        <w:pStyle w:val="BookText"/>
        <w:rPr/>
      </w:pPr>
      <w:r>
        <w:rPr>
          <w:rFonts w:ascii="IRNazanin" w:hAnsi="IRNazanin" w:eastAsia="IRNazanin"/>
          <w:color w:val="111111"/>
          <w:sz w:val="28"/>
          <w:sz w:val="28"/>
          <w:szCs w:val="28"/>
          <w:rtl w:val="true"/>
          <w:lang w:bidi="fa-IR"/>
        </w:rPr>
        <w:t xml:space="preserve">النبیّ ، والقائم بالأمر مقامه ، کما النفس خلیفة العقل ، والقلب خلیفة النفس ، والدماغ خلیفة القلب ، والنخاع خلیفة الدماغ ، والرئیس والمَلِک سلطانهما علی الظاهر فقط ، والعالم المعلّم سلطانه علی الباطن فقط ، والنبیّ سلطانه علی الظاهر والباطن جمیعاً ، وکذلک وصیّه الذی یقوم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القلب أشرف الأعضاء ورئیسها فی البدن وخلیفته الدماغ ، فکذلک النبیّ صلی الله علیه و آلهکالقلب فی العالم وخلیفته کالدماغ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من الدماغ تفیض وتنبثّ الأرواح الساریة والقوی المدرکة علی المشاعر والأعضاء ، وعلی جمیع جوانب البدن وأطرافه ، فکذلک قوّة البیان والتعلیم إنّما تفیض عنه صلی الله علیه و آله بواسطة خلیفته ووصیّه علی جمیع أهل العالم ، وهو صاحب التأویل ، وخازن الوحی ، وحافظ الدین ، وحامل عرش الحکمة ، وعیبة علم الحقیقة ، ونور اللّه فی ظلمات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مرتبة الحکمة والعرفان فلها عرض عریض ، فأقصی درجاتها أعلی مراتب النبوّة ، وأوسطها الوصایة والخلافة ، وأدناها أن تکون النفس غیرَ قویّة الجوهر بحیث تستطیع أن تجمع بین معاینة عالم الغیب ، ومشاهدة عالم الشهادة معاً ، بل إنّما قصاری قدسها وبهائها وصقالتها وصفائها أن تقوی علی رفض البدن ، ونَضْوِ الجلباب الجسدانی ، وفکِّ عُقَد حبائل الطبیعة ، والانصرافِ إلی عالم القدس والبهاء ، والاتّصال بالجواهر المشرقة العقلیّة ، ومطالعة صور علومها ، والاستضاءة من إشراقات أنوارها ، فالإنسان لایعدّ من الحکماء مالم تحصل له ملکة خلع البدن ، حتّی یصیر البدن بالنسبة إلیه کقمیص یلبسه تارة ویخلعه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الناس من استجمع أُصول الأخلاق والملکات ، التی هی رؤوس الفضائل العملیّة وینابیعها ، واستکملت نفسُه بقوّته النظریّة عقلاً مستفاداً بالفعل ، فصارت عالماً عقلیّاً مضاهیاً لعوالم الوجود ، کأنّها وحدها ونظامَ الوجود وعالمَ التقرّر جملةً نسختان مطابقتان غیرُ مختلفتی الأرقام زیادةً ونقیصةً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هؤلاء المستعدُّ فی جوهر نفسه وقواه النفسانیّةِ لمرتبة النبوّة ، ثُمّ مَن</w:t>
      </w:r>
    </w:p>
    <w:p>
      <w:pPr>
        <w:pStyle w:val="BookText"/>
        <w:rPr/>
      </w:pPr>
      <w:r>
        <w:rPr>
          <w:rFonts w:ascii="IRNazanin" w:hAnsi="IRNazanin" w:eastAsia="IRNazanin"/>
          <w:color w:val="111111"/>
          <w:sz w:val="28"/>
          <w:sz w:val="28"/>
          <w:szCs w:val="28"/>
          <w:rtl w:val="true"/>
          <w:lang w:bidi="fa-IR"/>
        </w:rPr>
        <w:t xml:space="preserve">فاز ـ مع الخواصّ النبویّة ـ بدرجة الختمیّة ، فعلی ما قد قاله شریکنا السالف شیخ فلاسفة الإسلام فی إلهیّات الشفاء </w:t>
      </w:r>
      <w:r>
        <w:rPr>
          <w:rStyle w:val="FootnoteAnchor"/>
          <w:rtl w:val="true"/>
        </w:rPr>
        <w:footnoteReference w:id="168"/>
      </w:r>
      <w:r>
        <w:rPr>
          <w:rFonts w:ascii="Amiri" w:hAnsi="Amiri" w:eastAsia="Amiri" w:cs="Amiri"/>
          <w:color w:val="111111"/>
          <w:sz w:val="28"/>
          <w:sz w:val="28"/>
          <w:szCs w:val="28"/>
          <w:rtl w:val="true"/>
          <w:lang w:bidi="ar-SA"/>
        </w:rPr>
        <w:t xml:space="preserve">کاد یصیر ربّا إنسانیّاً ، یکاد </w:t>
      </w:r>
      <w:r>
        <w:rPr>
          <w:rStyle w:val="FootnoteAnchor"/>
          <w:rtl w:val="true"/>
        </w:rPr>
        <w:footnoteReference w:id="169"/>
      </w:r>
      <w:r>
        <w:rPr>
          <w:rFonts w:ascii="IRNazanin" w:hAnsi="IRNazanin" w:eastAsia="IRNazanin"/>
          <w:color w:val="111111"/>
          <w:sz w:val="28"/>
          <w:sz w:val="28"/>
          <w:szCs w:val="28"/>
          <w:rtl w:val="true"/>
          <w:lang w:bidi="fa-IR"/>
        </w:rPr>
        <w:t xml:space="preserve">أن تحلّ عبادته بعد طاعة اللّه تعالی ، وهو سلطان ساهرة العالم الأرضی ، وخلیفة اللّه فیها ، ودرجةُ عقله القدسی المستکمل بالفعل عالماً عقلیّاً ـ وهو آخر سلسلة العود إلی مبدإ الوجود ، ومَعاده تعالی شأنه ـ درجةَ أکرم المبدَعات أعنی العقل الذی هو أوّل سلسلة البدو فی الصدور عنه جلّ سلطانه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فلعلّه صلی الله علیه و آله لحاظاً لذلک قال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 </w:t>
      </w:r>
      <w:r>
        <w:rPr>
          <w:rStyle w:val="FootnoteAnchor"/>
          <w:rtl w:val="true"/>
        </w:rPr>
        <w:footnoteReference w:id="170"/>
      </w:r>
      <w:r>
        <w:rPr>
          <w:rFonts w:ascii="Amiri" w:hAnsi="Amiri" w:eastAsia="Amiri" w:cs="Amiri"/>
          <w:color w:val="111111"/>
          <w:sz w:val="28"/>
          <w:sz w:val="28"/>
          <w:szCs w:val="28"/>
          <w:rtl w:val="true"/>
          <w:lang w:bidi="ar-SA"/>
        </w:rPr>
        <w:t xml:space="preserve">وأُخری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وتتلو مرتبتَه فی عرض تلک الدرجة مرتبةُ وصیّه وخلیفته وحافظِ دینه علیه الصلاة والسلام ؛ فلذلک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من نور واحد</w:t>
      </w:r>
      <w:r>
        <w:rPr>
          <w:rFonts w:eastAsia="IRNazanin" w:cs="IRNazanin"/>
          <w:color w:val="111111"/>
          <w:sz w:val="28"/>
          <w:szCs w:val="28"/>
          <w:rtl w:val="true"/>
          <w:lang w:bidi="fa-IR"/>
        </w:rPr>
        <w:t xml:space="preserve">» .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وما أوردناه ـ من عرض الحکمة وشمولها المراتبَ جمیعاً ـ قد وردت به الأخبار عن أصحاب القدس والعصمة علیهم السلام ، فمن طریق الکافی فی کتاب الإیمان والکفر ، </w:t>
      </w:r>
      <w:r>
        <w:rPr>
          <w:rStyle w:val="FootnoteAnchor"/>
          <w:rtl w:val="true"/>
        </w:rPr>
        <w:footnoteReference w:id="173"/>
      </w:r>
      <w:r>
        <w:rPr>
          <w:rFonts w:ascii="IRNazanin" w:hAnsi="IRNazanin" w:eastAsia="IRNazanin"/>
          <w:color w:val="111111"/>
          <w:sz w:val="28"/>
          <w:sz w:val="28"/>
          <w:szCs w:val="28"/>
          <w:rtl w:val="true"/>
          <w:lang w:bidi="fa-IR"/>
        </w:rPr>
        <w:t xml:space="preserve">ومن طریق الصدوق ، عروة الإسلام ، أبی جعفر بن بابویه رضی اللّه تعالی عنه فی کتاب الخصال ، </w:t>
      </w:r>
      <w:r>
        <w:rPr>
          <w:rStyle w:val="FootnoteAnchor"/>
          <w:rtl w:val="true"/>
        </w:rPr>
        <w:footnoteReference w:id="174"/>
      </w:r>
      <w:r>
        <w:rPr>
          <w:rFonts w:ascii="IRNazanin" w:hAnsi="IRNazanin" w:eastAsia="IRNazanin"/>
          <w:color w:val="111111"/>
          <w:sz w:val="28"/>
          <w:sz w:val="28"/>
          <w:szCs w:val="28"/>
          <w:rtl w:val="true"/>
          <w:lang w:bidi="fa-IR"/>
        </w:rPr>
        <w:t xml:space="preserve">وفی کتاب التوحید جمیعاً فی الصحیح عن محمّد بن إسماعیل بن بزیع ، عن محمّد بن عذافر ، عن أبیه ، عن أبی جعفر علیه السلام قال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 رسولُ اللّه صلی الله علیه و آله فی بعض أسفاره إذ لقیه رَکْب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مؤمنون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حقیقة إیمانکم؟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الرضاء بقضاء اللّه ، والتفویض إلی اللّه ، والتسلیم لأمر اللّه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حکماءُ کادوا أن یکونوا من الحکمة أنبیاءَ ، إن کنتم صادقین فلاتبنوا ما لاتسکنون ، ولا تجمعوا مالا تأکلون ، واتّقوا اللّه الذی أنتم إلیه ترجعون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ومن طریق الکافی فی کتاب الحجّة بسنده عن هشام بن الحکم ، عن أبی عبداللّه علیه السلامأنّه قال للزندیق الذی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أثبتَّ الأنبیاءَ والرسل؟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لمّا أثبتنا أنّ لنا خالقاً صانعاً متعالیاً عنّا وعن جمیع ما خلق ، وکان ذلک الصانع حکیماً متعالیاً ، لم یجز أن یشاهده خلقه ، ولایلامسوه ، فیباشرهم ویباشروه ، ویحاجّهم ویحاجّوه ، ثبت أنّ له سفراءَ فی خلقه ، یعبّرون عنه إلی خلقه وعباده ، ویدلّونهم علی مصالحهم ومنافعهم ، وما به بقاؤهم وفی ترکه فناؤهم ، فثبت الآمرون والناهون عن الحکیم العلیم فی خلقه ، والمعبّرون عنه جلّ وعزّ ، وهم الأنبیاء علیهم السلاموصَفوته من خلقه ، حکماءَ مؤدَّبین بالحکمة مبعوثین بها ، غیر مشارکین للناس ـ علی مشارکتهم لهم فی الخلق والترکیب ـ فی شیء من أحوالهم مؤیَّدین من عند الحکیم العلیم بالحکمة ، ثمّ ثبت ذلک فی کلّ دهر وزمان ، ممّا أتت به الرسل والأنبیاء من الدلائل والبراهین ؛ لکیلا تخلوَ أرض اللّه من حجّة یکون معه علم یدلّ علی صدق مقالته ، وجواز عدالته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جری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بفتح القاف والدال ، علی أنّهما اسما مکانٍ علی قراءة الکوفیّین والحجازیّین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فمنکم محلّ استقرار العلم والحکمة فیه ، وموضع ثَبات الیقین والإیمان ، ومنکم موضع استیداع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البصریّان ، فإنّما قراءتهما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القاف ـ علی أنّه اسم فاعل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الدال ـ علی أنّه اسم مفعول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کثیر </w:t>
      </w:r>
      <w:r>
        <w:rPr>
          <w:rStyle w:val="FootnoteAnchor"/>
          <w:rtl w:val="true"/>
        </w:rPr>
        <w:footnoteReference w:id="177"/>
      </w:r>
      <w:r>
        <w:rPr>
          <w:rFonts w:ascii="IRNazanin" w:hAnsi="IRNazanin" w:eastAsia="IRNazanin"/>
          <w:color w:val="111111"/>
          <w:sz w:val="28"/>
          <w:sz w:val="28"/>
          <w:szCs w:val="28"/>
          <w:rtl w:val="true"/>
          <w:lang w:bidi="fa-IR"/>
        </w:rPr>
        <w:t>أیضاً ذلک سبیله ؛ لأنّ الاستقرار منّا دون الاستیداع أی فمنکم قارّ فی</w:t>
      </w:r>
    </w:p>
    <w:p>
      <w:pPr>
        <w:pStyle w:val="BookText"/>
        <w:rPr/>
      </w:pPr>
      <w:r>
        <w:rPr>
          <w:rFonts w:ascii="IRNazanin" w:hAnsi="IRNazanin" w:eastAsia="IRNazanin"/>
          <w:color w:val="111111"/>
          <w:sz w:val="28"/>
          <w:sz w:val="28"/>
          <w:szCs w:val="28"/>
          <w:rtl w:val="true"/>
          <w:lang w:bidi="fa-IR"/>
        </w:rPr>
        <w:t xml:space="preserve">مقرّ العلم الیقینی والعرفان الحقیقی ، ومنکم مستودع فی منزل الاعتقاد الذی قصاراه </w:t>
      </w:r>
      <w:r>
        <w:rPr>
          <w:rStyle w:val="FootnoteAnchor"/>
          <w:rtl w:val="true"/>
        </w:rPr>
        <w:footnoteReference w:id="178"/>
      </w:r>
      <w:r>
        <w:rPr>
          <w:rFonts w:ascii="IRNazanin" w:hAnsi="IRNazanin" w:eastAsia="IRNazanin"/>
          <w:color w:val="111111"/>
          <w:sz w:val="28"/>
          <w:sz w:val="28"/>
          <w:szCs w:val="28"/>
          <w:rtl w:val="true"/>
          <w:lang w:bidi="fa-IR"/>
        </w:rPr>
        <w:t xml:space="preserve">أن یکون شبهَ الیقین ، وشبیهَ العقل المضاعف ، مع أنّکم کلَّکم مُنشأون من نفس واحدة ، هذا علی تفسیره وتأویله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الکشّاف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فتح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مثلَه أو مصدراً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کسرها ، کان اسمَ فاعلٍ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فلکم مستقرّ فی الرحم ، ومستودع فی الصلب ، أو مستقرّ فوق الأرض ، ومستودع تحتها ، أو فمنکم مستقِرّ ، ومنکم مستودع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النجوم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إنشاء بنی آدم؟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إنشاءَ الإنس من نفس واحدة ، وتصریفَهم بین أحوال مختلفة ألطفُ وأدقّ صنعةً وتدبیراً ، فکان ذکر الفقه ـ الذی هو استعمال فطنة وتدقیق نظر ـ مطابقاً له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تُذاکره وتفاوضه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مفاوضة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محادثتهم ومذاکرتهم فی العلم ، مفاعلة من التفویض بمعنی المشارکة والمساومة </w:t>
      </w:r>
      <w:r>
        <w:rPr>
          <w:rStyle w:val="FootnoteAnchor"/>
          <w:rtl w:val="true"/>
        </w:rPr>
        <w:footnoteReference w:id="180"/>
      </w:r>
      <w:r>
        <w:rPr>
          <w:rFonts w:ascii="IRNazanin" w:hAnsi="IRNazanin" w:eastAsia="IRNazanin"/>
          <w:color w:val="111111"/>
          <w:sz w:val="28"/>
          <w:sz w:val="28"/>
          <w:szCs w:val="28"/>
          <w:rtl w:val="true"/>
          <w:lang w:bidi="fa-IR"/>
        </w:rPr>
        <w:t xml:space="preserve">کأنّ کلّ واحد من المتفاوضَیْن یردّ ما عنده إلی صاحبه ویأخذ ما عند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Style w:val="FootnoteAnchor"/>
          <w:rtl w:val="true"/>
        </w:rPr>
        <w:footnoteReference w:id="181"/>
      </w:r>
      <w:r>
        <w:rPr>
          <w:rFonts w:ascii="IRNazanin" w:hAnsi="IRNazanin" w:eastAsia="IRNazanin"/>
          <w:color w:val="111111"/>
          <w:sz w:val="28"/>
          <w:sz w:val="28"/>
          <w:szCs w:val="28"/>
          <w:rtl w:val="true"/>
          <w:lang w:bidi="fa-IR"/>
        </w:rPr>
        <w:t xml:space="preserve">لدَغْفَل بن حنظلة النسّابة من بنی شیبان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ضبطت ما أری؟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بمفاوضة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مفاوضة العلماء؟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إذا لقیت عالماً أخذت ما عنده وأعطیته ما عندی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بالآثار الصحیحة عن الصادقین 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الأثر ـ بالتحریک ـ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أثرتُ الحدیث ، إذا ذکرتَه عن غیرک ، وحدیث مأثور ، ینقله خلف عن سلف ، ومصدره الأثْر بالتسکین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ویرادفه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الأشهَر الأعرف ـ أعمُّ من أن یکون قولَ النبیّ صلی الله علیه و آله ، أو الإمام علیه السلام ، أو الصحابی ، أو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معناه فعلهم وتقریرهم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یخصّ الحدیث بما عن المعصوم ، والخبرُ بما عن غیره ، فیقال للمشتغلین بالسنّة النبویّة ـ وما فی حکمها ومعناها ، وهو ماجاء عن الأئمّة المعصومین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المحدّثون ، ولمن عداهم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الخبریّون أو الإخباریّون ـ بالکسر ـ وربما یستصحّ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الأخباریّون ـ بالفتح ـ تسویغاً للنسبة إلی الجمع من غیر الردّ إلی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والأثر أعمُّ منهما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یجعل الحدیث أعمَّ من الخبر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یجعل الأثر مساویاً للخبر ومرادفاً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الحدیث ما جاء عن النبیّ صلی الله علیه و آله ، والأثر ما جاء عن الإمام علیه السلام أو الصحابی ، والخبر هو الأعمّ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أصحابنا رضوان اللّه علیهم مَن یُؤْثِر هذا الاصطلاحَ ویخصّ الأثر بما عن الأئمّة علیهم السلام ، والمحقّق نجم الدین بن سعید ـ رحمه اللّه تعالی ـ فی مصنّفاته الاستدلالیّة کثیراً مّا یسیر ذلک المسیرَ ، فأمّا رئیس المحدّثین ـ رضی اللّه تعالی عنه ـ فقد عنی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رسول اللّه صلی الله علیه و آله وأوصیائه الصادقین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یستقیم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الکافی کثیراً بل أکثریّاً من طرق موثّقة أو ضعیفة؟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بناءاً علی أنّه ومَن فی طبقته من الأقدمین ـ رضوان اللّه تعالی علیهم ـ لهم فیما یروون طرق متعدّدة ، فیوردون الطریق الضعیف ولایکترثون </w:t>
      </w:r>
      <w:r>
        <w:rPr>
          <w:rStyle w:val="FootnoteAnchor"/>
          <w:rtl w:val="true"/>
        </w:rPr>
        <w:footnoteReference w:id="182"/>
      </w:r>
      <w:r>
        <w:rPr>
          <w:rFonts w:ascii="Amiri" w:hAnsi="Amiri" w:eastAsia="Amiri" w:cs="Amiri"/>
          <w:color w:val="111111"/>
          <w:sz w:val="28"/>
          <w:sz w:val="28"/>
          <w:szCs w:val="28"/>
          <w:rtl w:val="true"/>
          <w:lang w:bidi="ar-SA"/>
        </w:rPr>
        <w:t>له ؛ ثقةً بما</w:t>
      </w:r>
    </w:p>
    <w:p>
      <w:pPr>
        <w:pStyle w:val="BookText"/>
        <w:rPr/>
      </w:pPr>
      <w:r>
        <w:rPr>
          <w:rFonts w:ascii="IRNazanin" w:hAnsi="IRNazanin" w:eastAsia="IRNazanin"/>
          <w:color w:val="111111"/>
          <w:sz w:val="28"/>
          <w:sz w:val="28"/>
          <w:szCs w:val="28"/>
          <w:rtl w:val="true"/>
          <w:lang w:bidi="fa-IR"/>
        </w:rPr>
        <w:t xml:space="preserve">لهم فی ذلک من الطریق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لأنّهم ـ من ثقافتهم </w:t>
      </w:r>
      <w:r>
        <w:rPr>
          <w:rStyle w:val="FootnoteAnchor"/>
          <w:rtl w:val="true"/>
        </w:rPr>
        <w:footnoteReference w:id="183"/>
      </w:r>
      <w:r>
        <w:rPr>
          <w:rFonts w:ascii="IRNazanin" w:hAnsi="IRNazanin" w:eastAsia="IRNazanin"/>
          <w:color w:val="111111"/>
          <w:sz w:val="28"/>
          <w:sz w:val="28"/>
          <w:szCs w:val="28"/>
          <w:rtl w:val="true"/>
          <w:lang w:bidi="fa-IR"/>
        </w:rPr>
        <w:t xml:space="preserve">وتبصّرهم وقرب عهدهم وتمییزهم أحوالَ الطبقات بعضِها عن بعض ـ عارفون بقرائنَ وأمارات یتصحّح معها الحکم بالصحّة ، فلا یستضرّون </w:t>
      </w:r>
      <w:r>
        <w:rPr>
          <w:rStyle w:val="FootnoteAnchor"/>
          <w:rtl w:val="true"/>
        </w:rPr>
        <w:footnoteReference w:id="184"/>
      </w:r>
      <w:r>
        <w:rPr>
          <w:rFonts w:ascii="IRNazanin" w:hAnsi="IRNazanin" w:eastAsia="IRNazanin"/>
          <w:color w:val="111111"/>
          <w:sz w:val="28"/>
          <w:sz w:val="28"/>
          <w:szCs w:val="28"/>
          <w:rtl w:val="true"/>
          <w:lang w:bidi="fa-IR"/>
        </w:rPr>
        <w:t xml:space="preserve">بالإسناد إلی غیر الثقات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أنّهم ـ بتعدّد طرقهم المتساندة ، وتکثّر أسانیدهم المتعاضدة فی روایة روایة ـ استغنوا عن الإسناد إلی سند صحیح ، فکانوا یتحرَّون </w:t>
      </w:r>
      <w:r>
        <w:rPr>
          <w:rStyle w:val="FootnoteAnchor"/>
          <w:rtl w:val="true"/>
        </w:rPr>
        <w:footnoteReference w:id="185"/>
      </w:r>
      <w:r>
        <w:rPr>
          <w:rFonts w:ascii="IRNazanin" w:hAnsi="IRNazanin" w:eastAsia="IRNazanin"/>
          <w:color w:val="111111"/>
          <w:sz w:val="28"/>
          <w:sz w:val="28"/>
          <w:szCs w:val="28"/>
          <w:rtl w:val="true"/>
          <w:lang w:bidi="fa-IR"/>
        </w:rPr>
        <w:t xml:space="preserve">إیرادَ ما عندهم علی إسناده إلی المعصومین حجّةً ثابتة ومحجّة </w:t>
      </w:r>
      <w:r>
        <w:rPr>
          <w:rStyle w:val="FootnoteAnchor"/>
          <w:rtl w:val="true"/>
        </w:rPr>
        <w:footnoteReference w:id="186"/>
      </w:r>
      <w:r>
        <w:rPr>
          <w:rFonts w:ascii="IRNazanin" w:hAnsi="IRNazanin" w:eastAsia="IRNazanin"/>
          <w:color w:val="111111"/>
          <w:sz w:val="28"/>
          <w:sz w:val="28"/>
          <w:szCs w:val="28"/>
          <w:rtl w:val="true"/>
          <w:lang w:bidi="fa-IR"/>
        </w:rPr>
        <w:t xml:space="preserve">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ویعنون بالصحیح المقبولَ الثابتَ المعوّلَ علیه بالصحّة ، لا المعنی المعقودَ علیه الاصطلاحُ فی هذه السنین الأخیرة </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والمتأخّرون المُحْدَثُونِ ـ حیث هم فی سُحقٍ </w:t>
      </w:r>
      <w:r>
        <w:rPr>
          <w:rStyle w:val="FootnoteAnchor"/>
          <w:rtl w:val="true"/>
        </w:rPr>
        <w:footnoteReference w:id="188"/>
      </w:r>
      <w:r>
        <w:rPr>
          <w:rFonts w:ascii="Amiri" w:hAnsi="Amiri" w:eastAsia="Amiri" w:cs="Amiri"/>
          <w:color w:val="111111"/>
          <w:sz w:val="28"/>
          <w:sz w:val="28"/>
          <w:szCs w:val="28"/>
          <w:rtl w:val="true"/>
          <w:lang w:bidi="ar-SA"/>
        </w:rPr>
        <w:t xml:space="preserve">ونَأْیٍ عن ذلک کلّه ـ محتاجون لا محالة فی استیثاق </w:t>
      </w:r>
      <w:r>
        <w:rPr>
          <w:rStyle w:val="FootnoteAnchor"/>
          <w:rtl w:val="true"/>
        </w:rPr>
        <w:footnoteReference w:id="189"/>
      </w:r>
      <w:r>
        <w:rPr>
          <w:rFonts w:ascii="IRNazanin" w:hAnsi="IRNazanin" w:eastAsia="IRNazanin"/>
          <w:color w:val="111111"/>
          <w:sz w:val="28"/>
          <w:sz w:val="28"/>
          <w:szCs w:val="28"/>
          <w:rtl w:val="true"/>
          <w:lang w:bidi="fa-IR"/>
        </w:rPr>
        <w:t xml:space="preserve">الطرق واستصحاح الأسانید إلی مَؤونة زائدة ومعونة جاشمة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اعرضوها علی کتاب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w:t>
      </w:r>
      <w:r>
        <w:rPr>
          <w:rStyle w:val="FootnoteAnchor"/>
          <w:rtl w:val="true"/>
        </w:rPr>
        <w:footnoteReference w:id="19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المختلفة فی أمر عنّا أهلَ البیت ، ولم یکن فی أحد الطرفین علی المسلک المعتبر فی طریق الروایة ترجیحٌ فاعرضوها علی کتاب اللّه ، فما وافقه فاستمسکوا به ، وما خالفه ـ بحیث لایمکن التوفیق ـ فردّوه ، لا أنّه إذا</w:t>
      </w:r>
    </w:p>
    <w:p>
      <w:pPr>
        <w:pStyle w:val="BookText"/>
        <w:rPr/>
      </w:pPr>
      <w:r>
        <w:rPr>
          <w:rFonts w:ascii="IRNazanin" w:hAnsi="IRNazanin" w:eastAsia="IRNazanin"/>
          <w:color w:val="111111"/>
          <w:sz w:val="28"/>
          <w:sz w:val="28"/>
          <w:szCs w:val="28"/>
          <w:rtl w:val="true"/>
          <w:lang w:bidi="fa-IR"/>
        </w:rPr>
        <w:t xml:space="preserve">وردت روایة صحیحة معتبرة عنهم علیه السلامتوجب تخصیص ظاهر الکتاب الکریم ـ کما فی حرمان الزوجة غیر ذات الولد من أن ترث زوجَها فی رقبة الأرض عیناً </w:t>
      </w:r>
      <w:r>
        <w:rPr>
          <w:rStyle w:val="FootnoteAnchor"/>
          <w:rtl w:val="true"/>
        </w:rPr>
        <w:footnoteReference w:id="192"/>
      </w:r>
      <w:r>
        <w:rPr>
          <w:rFonts w:ascii="Amiri" w:hAnsi="Amiri" w:eastAsia="Amiri" w:cs="Amiri"/>
          <w:color w:val="111111"/>
          <w:sz w:val="28"/>
          <w:sz w:val="28"/>
          <w:szCs w:val="28"/>
          <w:rtl w:val="true"/>
          <w:lang w:bidi="ar-SA"/>
        </w:rPr>
        <w:t xml:space="preserve">مثلاً ـ لم یصحّ العمل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القول فیما یروی عن النبیّ صلی الله علیه و آله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رُویتم عنّی حدیثاً فاعرضوه علی کتاب اللّه ، فإن وافق فاقبلوه ، وإن خالف فردّوه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فطَعْنُ بعض علماء العامّة فیه بأنّه موضوع ؛ إذ یدفعه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أُوتیت الکتابَ وما یعدله</w:t>
      </w:r>
      <w:r>
        <w:rPr>
          <w:rFonts w:eastAsia="IRNazanin" w:cs="IRNazanin"/>
          <w:color w:val="111111"/>
          <w:sz w:val="28"/>
          <w:szCs w:val="28"/>
          <w:rtl w:val="true"/>
          <w:lang w:bidi="fa-IR"/>
        </w:rPr>
        <w:t xml:space="preserve">» . </w:t>
      </w:r>
      <w:r>
        <w:rPr>
          <w:rStyle w:val="FootnoteAnchor"/>
          <w:rtl w:val="true"/>
        </w:rPr>
        <w:footnoteReference w:id="194"/>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 الکتاب ومثله معه</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ساقط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ما وافق القوم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علیه السلام بهم أُولئک الأقوامَ المخالفین ، الناکبین </w:t>
      </w:r>
      <w:r>
        <w:rPr>
          <w:rStyle w:val="FootnoteAnchor"/>
          <w:rtl w:val="true"/>
        </w:rPr>
        <w:footnoteReference w:id="196"/>
      </w:r>
      <w:r>
        <w:rPr>
          <w:rFonts w:ascii="IRNazanin" w:hAnsi="IRNazanin" w:eastAsia="IRNazanin"/>
          <w:color w:val="111111"/>
          <w:sz w:val="28"/>
          <w:sz w:val="28"/>
          <w:szCs w:val="28"/>
          <w:rtl w:val="true"/>
          <w:lang w:bidi="fa-IR"/>
        </w:rPr>
        <w:t xml:space="preserve">عن الصراط ، القائسین بآرائهم الفاسدة ، وأهوائهم المضلّة ، بل جملةَ مَن عدا الفرقةِ المحقّة من سائر الفرق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بحیث توخّیت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بلام التأکید فی أکثر النسخ ، وفی بعضها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کان العقل هو القطبَ الذی علیه المدار ، وبه یُحتجّ ، وله الثواب ، وعلیه العقاب</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 العقلیّة لایکون ائتلافها وانتظامها إلاّ من مقدّمات عقلیّة صرفة ، وعقود بیّنة یقینیّة ، والدلیل النقلی یُستند فی بعض مقدّماته إلی النقل ، ولایتصوّر استغناؤه</w:t>
      </w:r>
    </w:p>
    <w:p>
      <w:pPr>
        <w:pStyle w:val="BookText"/>
        <w:rPr/>
      </w:pPr>
      <w:r>
        <w:rPr>
          <w:rFonts w:ascii="Amiri" w:hAnsi="Amiri" w:eastAsia="Amiri" w:cs="Amiri"/>
          <w:color w:val="111111"/>
          <w:sz w:val="28"/>
          <w:sz w:val="28"/>
          <w:szCs w:val="28"/>
          <w:rtl w:val="true"/>
          <w:lang w:bidi="ar-SA"/>
        </w:rPr>
        <w:t xml:space="preserve">عن الانتهاء أوّلاً أو بأخَرَةٍ إلی السبیل العقلی قطعاً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والعقل هو السالک إلی عالم القدس ، والصادعُ </w:t>
      </w:r>
      <w:r>
        <w:rPr>
          <w:rStyle w:val="FootnoteAnchor"/>
          <w:rtl w:val="true"/>
        </w:rPr>
        <w:footnoteReference w:id="197"/>
      </w:r>
      <w:r>
        <w:rPr>
          <w:rFonts w:ascii="IRNazanin" w:hAnsi="IRNazanin" w:eastAsia="IRNazanin"/>
          <w:color w:val="111111"/>
          <w:sz w:val="28"/>
          <w:sz w:val="28"/>
          <w:szCs w:val="28"/>
          <w:rtl w:val="true"/>
          <w:lang w:bidi="fa-IR"/>
        </w:rPr>
        <w:t xml:space="preserve">بالنظر فی معرفة الربّ والمعارف الربوبیّة ، المدرکُ للکلّیّات والطبائع المرسلة بذاته ، وللجزئیّات والشخصیّات الجسمانیّة باستخدام المشاعر والحواسّ الجسدانیّة ، فلاجرم إلیه الخطاب وعلیه الحساب وله المثوبات وعلیه العقوبات ، فهو القطب والمحور والشراع واللنجر ، </w:t>
      </w:r>
      <w:r>
        <w:rPr>
          <w:rStyle w:val="FootnoteAnchor"/>
          <w:rtl w:val="true"/>
        </w:rPr>
        <w:footnoteReference w:id="198"/>
      </w:r>
      <w:r>
        <w:rPr>
          <w:rFonts w:ascii="IRNazanin" w:hAnsi="IRNazanin" w:eastAsia="IRNazanin"/>
          <w:color w:val="111111"/>
          <w:sz w:val="28"/>
          <w:sz w:val="28"/>
          <w:szCs w:val="28"/>
          <w:rtl w:val="true"/>
          <w:lang w:bidi="fa-IR"/>
        </w:rPr>
        <w:t xml:space="preserve">فلا محالة هو أحقّ ما به فی الکلام یبتدأُ ، وفی الکتاب یفتتح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قد بلغْنا بالقول مبلغَ الأخذ فی المطلب ، وحان </w:t>
      </w:r>
      <w:r>
        <w:rPr>
          <w:rStyle w:val="FootnoteAnchor"/>
          <w:rtl w:val="true"/>
        </w:rPr>
        <w:footnoteReference w:id="199"/>
      </w:r>
      <w:r>
        <w:rPr>
          <w:rFonts w:ascii="IRNazanin" w:hAnsi="IRNazanin" w:eastAsia="IRNazanin"/>
          <w:color w:val="111111"/>
          <w:sz w:val="28"/>
          <w:sz w:val="28"/>
          <w:szCs w:val="28"/>
          <w:rtl w:val="true"/>
          <w:lang w:bidi="fa-IR"/>
        </w:rPr>
        <w:t xml:space="preserve">لنا فی الشرح حینُ الشروع فی المقصود ، فنقول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نحن فی سبیله الآنَ قواعدُ فحصیّة ، وفوائدُ علمیّة ، لامَحید </w:t>
      </w:r>
      <w:r>
        <w:rPr>
          <w:rStyle w:val="FootnoteAnchor"/>
          <w:rtl w:val="true"/>
        </w:rPr>
        <w:footnoteReference w:id="200"/>
      </w:r>
      <w:r>
        <w:rPr>
          <w:rFonts w:ascii="IRNazanin" w:hAnsi="IRNazanin" w:eastAsia="IRNazanin"/>
          <w:color w:val="111111"/>
          <w:sz w:val="28"/>
          <w:sz w:val="28"/>
          <w:szCs w:val="28"/>
          <w:rtl w:val="true"/>
          <w:lang w:bidi="fa-IR"/>
        </w:rPr>
        <w:t xml:space="preserve">عنها لمن یتوخّی </w:t>
      </w:r>
      <w:r>
        <w:rPr>
          <w:rStyle w:val="FootnoteAnchor"/>
          <w:rtl w:val="true"/>
        </w:rPr>
        <w:footnoteReference w:id="201"/>
      </w:r>
      <w:r>
        <w:rPr>
          <w:rFonts w:ascii="IRNazanin" w:hAnsi="IRNazanin" w:eastAsia="IRNazanin"/>
          <w:color w:val="111111"/>
          <w:sz w:val="28"/>
          <w:sz w:val="28"/>
          <w:szCs w:val="28"/>
          <w:rtl w:val="true"/>
          <w:lang w:bidi="fa-IR"/>
        </w:rPr>
        <w:t xml:space="preserve">أن یکون فی علم الحدیث من المتمهّرین ، ویتحرّی أن یُعدّ فی الاستدلال علی الأحکام من سبیل الأخبار من المتبصّرین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لاسبیل إلی تحصیلها إلاّ من سبیلی ، ولاوصول إلی تحقیقها إلاّ من طریقی ، إمّا بالأخذ عنّی ، أو بالاستفادة من مصنَّفاتی ، ومحقَّقاتی ومقالاتی ومعلَّقاتی ، فلا عَلَینا لو قدّمنا عِضَة </w:t>
      </w:r>
      <w:r>
        <w:rPr>
          <w:rStyle w:val="FootnoteAnchor"/>
          <w:rtl w:val="true"/>
        </w:rPr>
        <w:footnoteReference w:id="202"/>
      </w:r>
      <w:r>
        <w:rPr>
          <w:rFonts w:ascii="IRNazanin" w:hAnsi="IRNazanin" w:eastAsia="IRNazanin"/>
          <w:color w:val="111111"/>
          <w:sz w:val="28"/>
          <w:sz w:val="28"/>
          <w:szCs w:val="28"/>
          <w:rtl w:val="true"/>
          <w:lang w:bidi="fa-IR"/>
        </w:rPr>
        <w:t xml:space="preserve">من تلک المراشح فی عدّة رواشحَ </w:t>
      </w:r>
      <w:r>
        <w:rPr>
          <w:rFonts w:eastAsia="IRNazanin" w:cs="IRNazanin"/>
          <w:color w:val="111111"/>
          <w:sz w:val="28"/>
          <w:szCs w:val="28"/>
          <w:rtl w:val="true"/>
          <w:lang w:bidi="fa-IR"/>
        </w:rPr>
        <w:t>.</w:t>
      </w:r>
      <w:bookmarkStart w:id="184" w:name="pg2178_31445"/>
    </w:p>
    <w:p>
      <w:pPr>
        <w:pStyle w:val="Heading2"/>
        <w:numPr>
          <w:ilvl w:val="1"/>
          <w:numId w:val="1"/>
        </w:numPr>
        <w:rPr/>
      </w:pPr>
      <w:bookmarkStart w:id="185" w:name="__RefHeading___Toc579556_3804643083"/>
      <w:bookmarkStart w:id="186" w:name="_Toc74"/>
      <w:bookmarkEnd w:id="184"/>
      <w:bookmarkEnd w:id="185"/>
      <w:r>
        <w:rPr>
          <w:rtl w:val="true"/>
        </w:rPr>
        <w:t>الراشحة الأُولی فی اصطلاحات علم الدرایة</w:t>
      </w:r>
      <w:bookmarkEnd w:id="186"/>
    </w:p>
    <w:p>
      <w:pPr>
        <w:pStyle w:val="Heading3"/>
        <w:numPr>
          <w:ilvl w:val="2"/>
          <w:numId w:val="1"/>
        </w:numPr>
        <w:rPr/>
      </w:pPr>
      <w:bookmarkStart w:id="187" w:name="__RefHeading___Toc579558_3804643083"/>
      <w:bookmarkStart w:id="188" w:name="_Toc75"/>
      <w:bookmarkEnd w:id="187"/>
      <w:r>
        <w:rPr>
          <w:rtl w:val="true"/>
        </w:rPr>
        <w:t>المتواتر و الآحاد</w:t>
      </w:r>
      <w:bookmarkEnd w:id="188"/>
    </w:p>
    <w:p>
      <w:pPr>
        <w:pStyle w:val="Heading4"/>
        <w:numPr>
          <w:ilvl w:val="3"/>
          <w:numId w:val="1"/>
        </w:numPr>
        <w:rPr/>
      </w:pPr>
      <w:bookmarkStart w:id="189" w:name="__RefHeading___Toc579560_3804643083"/>
      <w:bookmarkStart w:id="190" w:name="_Toc76"/>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 xml:space="preserve">متن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ألفاظُه التی یتقوّم بها المعنی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المتن ، أی جملةُ مَن رَواه علی الترتیب والتناقل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الإخبار علی طریق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الحدیث إلی قائله بالتناقل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وللمتن عوارضُ وأحوالٌ بحسب نفسه ، وعوارضُ وأحوالٌ بحسب طریقه ، فلیکن بحْثُنا الآنَ عن حال المتن لابحسب نفسه ، بل بحسب طریقه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متن الحدیث بحسب طریقه منقسم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تکثَّرت رُواته فی کلّ طبَقةٍ طبقةٍ ، فی الأطراف والأوساطِ ، وبلغتْ فی جمیع الطبقات مَبْلغاً من الکثرةِ قد أحالت العادةُ تواطُؤَهم علی الکذب ، وهو لامحالة یعطی العلم البتّی بمُفاده ، إلاّ إذا کان السامع مسبوقاً باعتقاد نقیضه ، مفتوناً علی ذلک الاعتقاد ؛ لشُبهةٍ قویّة أو تقلید وتعصّبٍ </w:t>
      </w:r>
      <w:r>
        <w:rPr>
          <w:rFonts w:eastAsia="Amiri" w:cs="Amiri" w:ascii="Amiri" w:hAnsi="Amiri"/>
          <w:color w:val="111111"/>
          <w:sz w:val="28"/>
          <w:szCs w:val="28"/>
          <w:rtl w:val="true"/>
          <w:lang w:bidi="ar-SA"/>
        </w:rPr>
        <w:t xml:space="preserve">. </w:t>
      </w:r>
      <w:r>
        <w:rPr>
          <w:rStyle w:val="FootnoteAnchor"/>
          <w:rtl w:val="true"/>
        </w:rPr>
        <w:footnoteReference w:id="204"/>
      </w:r>
      <w:bookmarkStart w:id="191" w:name="pg2178_31448"/>
    </w:p>
    <w:p>
      <w:pPr>
        <w:pStyle w:val="BookText"/>
        <w:rPr/>
      </w:pPr>
      <w:bookmarkEnd w:id="191"/>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مالایکون کذلک ولو فی بعض الطبقات </w:t>
      </w:r>
      <w:r>
        <w:rPr>
          <w:rFonts w:eastAsia="IRNazanin" w:cs="IRNazanin"/>
          <w:color w:val="111111"/>
          <w:sz w:val="28"/>
          <w:szCs w:val="28"/>
          <w:rtl w:val="true"/>
          <w:lang w:bidi="fa-IR"/>
        </w:rPr>
        <w:t>.</w:t>
      </w:r>
    </w:p>
    <w:p>
      <w:pPr>
        <w:pStyle w:val="Heading4"/>
        <w:numPr>
          <w:ilvl w:val="3"/>
          <w:numId w:val="1"/>
        </w:numPr>
        <w:rPr/>
      </w:pPr>
      <w:bookmarkStart w:id="192" w:name="__RefHeading___Toc579562_3804643083"/>
      <w:bookmarkStart w:id="193" w:name="_Toc77"/>
      <w:bookmarkEnd w:id="192"/>
      <w:r>
        <w:rPr>
          <w:rtl w:val="true"/>
        </w:rPr>
        <w:t xml:space="preserve">ثمّ لحدیث الآحاد أقسام </w:t>
      </w:r>
      <w:r>
        <w:rPr>
          <w:rtl w:val="true"/>
        </w:rPr>
        <w:t xml:space="preserve">: </w:t>
      </w:r>
      <w:r>
        <w:rPr>
          <w:rtl w:val="true"/>
        </w:rPr>
        <w:t xml:space="preserve">أصلیّة ، وفرعیّة ، وأقسامه الأُصول خمسة </w:t>
      </w:r>
      <w:r>
        <w:rPr>
          <w:rtl w:val="true"/>
        </w:rPr>
        <w:t>:</w:t>
      </w:r>
      <w:bookmarkEnd w:id="193"/>
    </w:p>
    <w:p>
      <w:pPr>
        <w:pStyle w:val="Heading5"/>
        <w:numPr>
          <w:ilvl w:val="4"/>
          <w:numId w:val="1"/>
        </w:numPr>
        <w:rPr/>
      </w:pPr>
      <w:bookmarkStart w:id="194" w:name="__RefHeading___Toc579564_3804643083"/>
      <w:bookmarkStart w:id="195" w:name="_Toc78"/>
      <w:bookmarkEnd w:id="194"/>
      <w:r>
        <w:rPr>
          <w:rtl w:val="true"/>
        </w:rPr>
        <w:t xml:space="preserve">الأوّل </w:t>
      </w:r>
      <w:r>
        <w:rPr>
          <w:rtl w:val="true"/>
        </w:rPr>
        <w:t>: «</w:t>
      </w:r>
      <w:r>
        <w:rPr>
          <w:rtl w:val="true"/>
        </w:rPr>
        <w:t>الصحیح</w:t>
      </w:r>
      <w:r>
        <w:rPr>
          <w:rtl w:val="true"/>
        </w:rPr>
        <w:t>»</w:t>
      </w:r>
      <w:bookmarkEnd w:id="195"/>
    </w:p>
    <w:p>
      <w:pPr>
        <w:pStyle w:val="BookText"/>
        <w:rPr/>
      </w:pPr>
      <w:r>
        <w:rPr>
          <w:rFonts w:ascii="IRNazanin" w:hAnsi="IRNazanin" w:eastAsia="IRNazanin"/>
          <w:color w:val="111111"/>
          <w:sz w:val="28"/>
          <w:sz w:val="28"/>
          <w:szCs w:val="28"/>
          <w:rtl w:val="true"/>
          <w:lang w:bidi="fa-IR"/>
        </w:rPr>
        <w:t xml:space="preserve">وهو مااتّصل سنده بنقلِ عدل إمامی عن مثله فی الطبقات بأسرها إلی المعصوم ، وقد یطلق الصحیح علی سلیم الطریق من الطعن بما یَقْدَحُ فی الوصفین </w:t>
      </w:r>
      <w:r>
        <w:rPr>
          <w:rStyle w:val="FootnoteAnchor"/>
          <w:rtl w:val="true"/>
        </w:rPr>
        <w:footnoteReference w:id="205"/>
      </w:r>
      <w:r>
        <w:rPr>
          <w:rFonts w:ascii="Amiri" w:hAnsi="Amiri" w:eastAsia="Amiri" w:cs="Amiri"/>
          <w:color w:val="111111"/>
          <w:sz w:val="28"/>
          <w:sz w:val="28"/>
          <w:szCs w:val="28"/>
          <w:rtl w:val="true"/>
          <w:lang w:bidi="ar-SA"/>
        </w:rPr>
        <w:t xml:space="preserve">وإن اعتراه فی بعض الطبقات إرسال أو قطع ، ومن هناک یُحکَم مثلاً علی روایة ابن أبی عمیر مطلقاً بالصحّة ، وتُعَدُّ مراسیلُه علی الإطلاق صِحاحاً ، وفی ذلک کلامٌ مُشْبَعٌ سنُسمِعُکَهُ إن شاء اللّه تعالی </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579566_3804643083"/>
      <w:bookmarkStart w:id="197" w:name="_Toc79"/>
      <w:bookmarkEnd w:id="196"/>
      <w:r>
        <w:rPr>
          <w:rtl w:val="true"/>
        </w:rPr>
        <w:t xml:space="preserve">الثانی </w:t>
      </w:r>
      <w:r>
        <w:rPr>
          <w:rtl w:val="true"/>
        </w:rPr>
        <w:t>: «</w:t>
      </w:r>
      <w:r>
        <w:rPr>
          <w:rtl w:val="true"/>
        </w:rPr>
        <w:t>الحسن</w:t>
      </w:r>
      <w:r>
        <w:rPr>
          <w:rtl w:val="true"/>
        </w:rPr>
        <w:t>»</w:t>
      </w:r>
      <w:bookmarkEnd w:id="197"/>
    </w:p>
    <w:p>
      <w:pPr>
        <w:pStyle w:val="BookText"/>
        <w:rPr/>
      </w:pPr>
      <w:r>
        <w:rPr>
          <w:rFonts w:ascii="IRNazanin" w:hAnsi="IRNazanin" w:eastAsia="IRNazanin"/>
          <w:color w:val="111111"/>
          <w:sz w:val="28"/>
          <w:sz w:val="28"/>
          <w:szCs w:val="28"/>
          <w:rtl w:val="true"/>
          <w:lang w:bidi="fa-IR"/>
        </w:rPr>
        <w:t xml:space="preserve">وهو المتّصل السند إلی المعصوم بإمامیّ ممدوحٍ فی کلّ طبقة ، غیرِ منصوص علی عدالته بالتوثیق ولو فی طبقهٍ مّا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یطلق الحسن أیضاً علی السالم ممّا ینافی الأمرین </w:t>
      </w:r>
      <w:r>
        <w:rPr>
          <w:rStyle w:val="FootnoteAnchor"/>
          <w:rtl w:val="true"/>
        </w:rPr>
        <w:footnoteReference w:id="206"/>
      </w:r>
      <w:r>
        <w:rPr>
          <w:rFonts w:ascii="Amiri" w:hAnsi="Amiri" w:eastAsia="Amiri" w:cs="Amiri"/>
          <w:color w:val="111111"/>
          <w:sz w:val="28"/>
          <w:sz w:val="28"/>
          <w:szCs w:val="28"/>
          <w:rtl w:val="true"/>
          <w:lang w:bidi="ar-SA"/>
        </w:rPr>
        <w:t xml:space="preserve">فی سائر الطبقات وإن اعتری اتّصالَه انقطاعٌ فی طبقهٍ مّا ؛ ومن ثَمّ عَدّ جماعة من الفقهاء مقطوعَةَ زرارةَ مثلاً فی مفسد الحجّ إذا قضاه أنّ الأُولی حَجَّةُ الإسلام </w:t>
      </w:r>
      <w:r>
        <w:rPr>
          <w:rStyle w:val="FootnoteAnchor"/>
          <w:rtl w:val="true"/>
        </w:rPr>
        <w:footnoteReference w:id="207"/>
      </w:r>
      <w:r>
        <w:rPr>
          <w:rFonts w:ascii="IRNazanin" w:hAnsi="IRNazanin" w:eastAsia="IRNazanin"/>
          <w:color w:val="111111"/>
          <w:sz w:val="28"/>
          <w:sz w:val="28"/>
          <w:szCs w:val="28"/>
          <w:rtl w:val="true"/>
          <w:lang w:bidi="fa-IR"/>
        </w:rPr>
        <w:t xml:space="preserve">من الحسن </w:t>
      </w:r>
      <w:r>
        <w:rPr>
          <w:rFonts w:eastAsia="IRNazanin" w:cs="IRNazanin"/>
          <w:color w:val="111111"/>
          <w:sz w:val="28"/>
          <w:szCs w:val="28"/>
          <w:rtl w:val="true"/>
          <w:lang w:bidi="fa-IR"/>
        </w:rPr>
        <w:t>.</w:t>
      </w:r>
    </w:p>
    <w:p>
      <w:pPr>
        <w:pStyle w:val="Heading5"/>
        <w:numPr>
          <w:ilvl w:val="4"/>
          <w:numId w:val="1"/>
        </w:numPr>
        <w:rPr/>
      </w:pPr>
      <w:bookmarkStart w:id="198" w:name="__RefHeading___Toc579568_3804643083"/>
      <w:bookmarkStart w:id="199" w:name="_Toc80"/>
      <w:bookmarkEnd w:id="198"/>
      <w:r>
        <w:rPr>
          <w:rtl w:val="true"/>
        </w:rPr>
        <w:t xml:space="preserve">الثالث </w:t>
      </w:r>
      <w:r>
        <w:rPr>
          <w:rtl w:val="true"/>
        </w:rPr>
        <w:t>: «</w:t>
      </w:r>
      <w:r>
        <w:rPr>
          <w:rtl w:val="true"/>
        </w:rPr>
        <w:t>الموثّق</w:t>
      </w:r>
      <w:r>
        <w:rPr>
          <w:rtl w:val="true"/>
        </w:rPr>
        <w:t>»</w:t>
      </w:r>
      <w:bookmarkEnd w:id="199"/>
    </w:p>
    <w:p>
      <w:pPr>
        <w:pStyle w:val="BookText"/>
        <w:rPr/>
      </w:pPr>
      <w:r>
        <w:rPr>
          <w:rFonts w:ascii="IRNazanin" w:hAnsi="IRNazanin" w:eastAsia="IRNazanin"/>
          <w:color w:val="111111"/>
          <w:sz w:val="28"/>
          <w:sz w:val="28"/>
          <w:szCs w:val="28"/>
          <w:rtl w:val="true"/>
          <w:lang w:bidi="fa-IR"/>
        </w:rPr>
        <w:t xml:space="preserve">وهو مادخل فی طریقه فاسدُ العقیدة ، المنصوصُ علی توثیقه مع انخفاظ التنصیصِ من الأصحاب علی التوثیق أو المدح ، و السلامةِ عن الطعن بما ینافیهما جمیعاً فی سائر الطبقات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w:t>
      </w:r>
    </w:p>
    <w:p>
      <w:pPr>
        <w:pStyle w:val="Heading5"/>
        <w:numPr>
          <w:ilvl w:val="4"/>
          <w:numId w:val="1"/>
        </w:numPr>
        <w:rPr/>
      </w:pPr>
      <w:bookmarkStart w:id="200" w:name="__RefHeading___Toc579570_3804643083"/>
      <w:bookmarkStart w:id="201" w:name="_Toc81"/>
      <w:bookmarkEnd w:id="200"/>
      <w:r>
        <w:rPr>
          <w:rtl w:val="true"/>
        </w:rPr>
        <w:t xml:space="preserve">الرابع </w:t>
      </w:r>
      <w:r>
        <w:rPr>
          <w:rtl w:val="true"/>
        </w:rPr>
        <w:t>: «</w:t>
      </w:r>
      <w:r>
        <w:rPr>
          <w:rtl w:val="true"/>
        </w:rPr>
        <w:t>القویّ</w:t>
      </w:r>
      <w:r>
        <w:rPr>
          <w:rtl w:val="true"/>
        </w:rPr>
        <w:t>»</w:t>
      </w:r>
      <w:bookmarkEnd w:id="20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مرویّ الإمامی فی جمیع الطبقات الداخلُ فی طریقه ـ ولو فی طبقهٍ مّا ـ مَن لیس بممدوحٍ ولا مذمومٍ ، مع سلامته عن فساد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 بل کثیراً مّا یطلق القویّ علی الموثّق ، لکن هذا الاسم بهذا القسم أجدرُ ، وهو به أحقُّ ؛</w:t>
      </w:r>
    </w:p>
    <w:p>
      <w:pPr>
        <w:pStyle w:val="BookText"/>
        <w:rPr/>
      </w:pPr>
      <w:r>
        <w:rPr>
          <w:rFonts w:ascii="IRNazanin" w:hAnsi="IRNazanin" w:eastAsia="IRNazanin"/>
          <w:color w:val="111111"/>
          <w:sz w:val="28"/>
          <w:sz w:val="28"/>
          <w:szCs w:val="28"/>
          <w:rtl w:val="true"/>
          <w:lang w:bidi="fa-IR"/>
        </w:rPr>
        <w:t xml:space="preserve">فلذلک آثرنا هذا الاصطلاح ، وهو الذی یقتضیه مشرب الفحص والتحقیق ؛ إذ لوصِیرَ إلی الإطلاق الأکثری ، وسِیر علی الاصطلاح الأشهری ، لزم إمّا إهمال هذا القسم ، أو تجشّم اعتمالٍ مستغنیً عنه فی التسمیة بإحداث اسمٍ آخَرَ یوضع له غیرِ تلک الأسماء ؛ فإنّه قسم آخَرُ برأسه ، مباین لتلک الأقسام ، فلا یصحّ إدراجه فی أحدها ، ولا هو بشاذِّ الحصول ، نادرِ التحقّق حتّی یسوغَ إسقاطُه من الاعتبار رأساً ، بل إنّه متکرّر الوجود ، متکثّر الوقوع جدّاً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السمّان ، ونوح بن درّاج ، وناجیة بن عَمارة الصَیداوی ، وأحمد بن عبد اللّه بن جعفر الحمیری ، والحکم بن مسکین ، وأضرابهم وأترابهم ، وهم کثیرون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شیخنا الشهید ـ قدّس اللّه نفسه الزکیّة ـ فی الذکری بعد إیراد الموثّق وذِکْر إطلاق اسم القویّ علیه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یراد بالقویّ مرویُّ الإمامی غیرِ المذموم ولا الممدوح ، أو مرویُّ المشهور فی التقدّم غیرُ الموثّق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یعنی به المشهورَ فی التقدّم </w:t>
      </w:r>
      <w:r>
        <w:rPr>
          <w:rStyle w:val="FootnoteAnchor"/>
          <w:rtl w:val="true"/>
        </w:rPr>
        <w:footnoteReference w:id="209"/>
      </w:r>
      <w:r>
        <w:rPr>
          <w:rFonts w:ascii="IRNazanin" w:hAnsi="IRNazanin" w:eastAsia="IRNazanin"/>
          <w:color w:val="111111"/>
          <w:sz w:val="28"/>
          <w:sz w:val="28"/>
          <w:szCs w:val="28"/>
          <w:rtl w:val="true"/>
          <w:lang w:bidi="fa-IR"/>
        </w:rPr>
        <w:t xml:space="preserve">غیرَ الموثّق ولا الإمامی فیکون هذا القسم بالنسبة إلی الموثّق کالحسن بالنسبة إلی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عدّة نسخ معوّل علی صحّتها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هذه النسخة فالمشهور بالتقدّم یُعنی به الإمامی المشهور تقدّماً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المشهور فی التقدّم ممّن نقل أحد من أئمّة التوثیق والتوهین إجماعَ العصابة علی تصحیح ما یصحُّ عنه </w:t>
      </w:r>
      <w:r>
        <w:rPr>
          <w:rStyle w:val="FootnoteAnchor"/>
          <w:rtl w:val="true"/>
        </w:rPr>
        <w:footnoteReference w:id="210"/>
      </w:r>
      <w:r>
        <w:rPr>
          <w:rFonts w:ascii="Amiri" w:hAnsi="Amiri" w:eastAsia="Amiri" w:cs="Amiri"/>
          <w:color w:val="111111"/>
          <w:sz w:val="28"/>
          <w:sz w:val="28"/>
          <w:szCs w:val="28"/>
          <w:rtl w:val="true"/>
          <w:lang w:bidi="ar-SA"/>
        </w:rPr>
        <w:t>فمرویُّه عن الموثّق مُدرَجٌ فی الصحیح ـ علی ما سنُطْلعک علیه إن شاء اللّه العزیز ـ وإلاّ فذلک یندرج فی الموثّق وإن کان هو</w:t>
      </w:r>
    </w:p>
    <w:p>
      <w:pPr>
        <w:pStyle w:val="BookText"/>
        <w:rPr/>
      </w:pPr>
      <w:r>
        <w:rPr>
          <w:rFonts w:ascii="IRNazanin" w:hAnsi="IRNazanin" w:eastAsia="IRNazanin"/>
          <w:color w:val="111111"/>
          <w:sz w:val="28"/>
          <w:sz w:val="28"/>
          <w:szCs w:val="28"/>
          <w:rtl w:val="true"/>
          <w:lang w:bidi="fa-IR"/>
        </w:rPr>
        <w:t xml:space="preserve">عدلاً إمامیّاً والطریق إلیه صحیحاً ، فإذن لم یتصحّح قسم آخَرُ خارج عن الأقسام الثلاثة السابقة إلاّ مرویّ الإمامی غیرِ المذموم ولا الممدوح ، فهو المحقوق باسم القویّ لاغیر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لا یستجمع شروط أحد الأربعة المتقدّمة ، بأن یشتمل طریقه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بالفسق ، أو بالکذب ، أو بالحکم علیه بالجهالة ، أو بأنّه وضّاع ، أو بشیء من أشباه ذلک ، فهو یقابل الصحیح والحسن والموثّق والقویّ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یقابل الموثّق والقویّ کلیهما ، أو یقابل القویّ فقط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فهذا ما قدخرّجه استقصاء التفتیش فی تخمیس القسمة ، وإنّ جماهیر من فی عصرنا هذا ، بل أکثرَ مَن فی هذه العصور </w:t>
      </w:r>
      <w:r>
        <w:rPr>
          <w:rStyle w:val="FootnoteAnchor"/>
          <w:rtl w:val="true"/>
        </w:rPr>
        <w:footnoteReference w:id="212"/>
      </w:r>
      <w:r>
        <w:rPr>
          <w:rFonts w:ascii="Amiri" w:hAnsi="Amiri" w:eastAsia="Amiri" w:cs="Amiri"/>
          <w:color w:val="111111"/>
          <w:sz w:val="28"/>
          <w:sz w:val="28"/>
          <w:szCs w:val="28"/>
          <w:rtl w:val="true"/>
          <w:lang w:bidi="ar-SA"/>
        </w:rPr>
        <w:t xml:space="preserve">مغبِّبون </w:t>
      </w:r>
      <w:r>
        <w:rPr>
          <w:rStyle w:val="FootnoteAnchor"/>
          <w:rtl w:val="true"/>
        </w:rPr>
        <w:footnoteReference w:id="213"/>
      </w:r>
      <w:r>
        <w:rPr>
          <w:rFonts w:ascii="IRNazanin" w:hAnsi="IRNazanin" w:eastAsia="IRNazanin"/>
          <w:color w:val="111111"/>
          <w:sz w:val="28"/>
          <w:sz w:val="28"/>
          <w:szCs w:val="28"/>
          <w:rtl w:val="true"/>
          <w:lang w:bidi="fa-IR"/>
        </w:rPr>
        <w:t xml:space="preserve">فی الفحص ، ومربِّعون للأقسام بإسقاط القسم الرابع من البین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سبق إلی بعض الأذهان أن یتجشّم إدراجَه فی الحسن ـ وهو القسم الثانی ـ تعویلاً علی أنّ عدم الذمّ مرتبه مّا من مراتب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وهم بیّن الوهن والسقوط ، کماتری فلیدرَک </w:t>
      </w:r>
      <w:r>
        <w:rPr>
          <w:rFonts w:eastAsia="IRNazanin" w:cs="IRNazanin"/>
          <w:color w:val="111111"/>
          <w:sz w:val="28"/>
          <w:szCs w:val="28"/>
          <w:rtl w:val="true"/>
          <w:lang w:bidi="fa-IR"/>
        </w:rPr>
        <w:t>.</w:t>
      </w:r>
      <w:bookmarkStart w:id="202" w:name="pg2178_31457"/>
    </w:p>
    <w:p>
      <w:pPr>
        <w:pStyle w:val="Heading2"/>
        <w:numPr>
          <w:ilvl w:val="1"/>
          <w:numId w:val="1"/>
        </w:numPr>
        <w:rPr/>
      </w:pPr>
      <w:bookmarkStart w:id="203" w:name="__RefHeading___Toc579572_3804643083"/>
      <w:bookmarkStart w:id="204" w:name="_Toc82"/>
      <w:bookmarkEnd w:id="202"/>
      <w:bookmarkEnd w:id="203"/>
      <w:r>
        <w:rPr>
          <w:rtl w:val="true"/>
        </w:rPr>
        <w:t>الراشحة الثانیة فی تعریف الحدیث الصحیح</w:t>
      </w:r>
      <w:bookmarkEnd w:id="2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الحدیث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العلماء الجمهوریّة العامّیّة ـ کابن الصلاح ، </w:t>
      </w:r>
      <w:r>
        <w:rPr>
          <w:rStyle w:val="FootnoteAnchor"/>
          <w:rtl w:val="true"/>
        </w:rPr>
        <w:footnoteReference w:id="214"/>
      </w:r>
      <w:r>
        <w:rPr>
          <w:rFonts w:ascii="IRNazanin" w:hAnsi="IRNazanin" w:eastAsia="IRNazanin"/>
          <w:color w:val="111111"/>
          <w:sz w:val="28"/>
          <w:sz w:val="28"/>
          <w:szCs w:val="28"/>
          <w:rtl w:val="true"/>
          <w:lang w:bidi="fa-IR"/>
        </w:rPr>
        <w:t xml:space="preserve">والنواوی ، وابن جماعة ، والطیّبی </w:t>
      </w:r>
      <w:r>
        <w:rPr>
          <w:rStyle w:val="FootnoteAnchor"/>
          <w:rtl w:val="true"/>
        </w:rPr>
        <w:footnoteReference w:id="215"/>
      </w:r>
      <w:r>
        <w:rPr>
          <w:rFonts w:ascii="IRNazanin" w:hAnsi="IRNazanin" w:eastAsia="IRNazanin"/>
          <w:color w:val="111111"/>
          <w:sz w:val="28"/>
          <w:sz w:val="28"/>
          <w:szCs w:val="28"/>
          <w:rtl w:val="true"/>
          <w:lang w:bidi="fa-IR"/>
        </w:rPr>
        <w:t xml:space="preserve">وغیرهم ـ اعتبروا فی حدّ الصحیح سلامتَه عن الشذوذ والعلّة ، وکونَه مرویَّ مَن یکون مع العدالة ضابطاً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وأصحابنا ـ رضوان اللّه علیهم ـ أسقطوا ذلک عن درجة الاعتبار ، وهو الحقّ ؛ لأنّهم یفسّرون الشذوذ بکون الذی یرویه الثقة مخالفاً لمرویّ الناس ، وذلک حال المتن بحسب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دَریتَ أنّ موضوع البحث هاهنا حاله بحسب طریقه لابحسب نفسه ، والعلّةَ بأسباب خفیّة غامضة قادحة یستخرجها الماهر فی الفنّ ، وهی أیضاً إن کانت متعلّقةً بنفس جوهر المتن ، فخارجة عن الموضوع ، وإن کانت متعلّقةً بالسند کالإرسال أو القطع مثلاً فیما ظاهره الاتّصال ، أو الجرحِ فیمن ظاهر الأمر فیه التعدیل ـ من دون أن یکون الاستخراج منتهیاً إلی حدّ معرفةٍ جازمة عن حجّة قاطعة ، بل بالاستناد إلی قرائنَ ینبعث عنها ظنّ ، أو یترتّب علیها تردّد وشکّ ـ فإن کانت قویّةً یتقوّی بها ظنّ القدح ، فقَیْدا الاتّصالِ والعدالة یجدیان فی الاحتراز عنها ، وإلاّ فلیست بضائرة فی الصحّة المستندة إلی أسبابها الحاصلة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الضبط ـ وهو کون الراوی متحفِّظاً متیقِّظاً ، غیرَ مغفَّل ولا ساهٍ ولا شاکٍّ فی حالتی التحمّل والأداء ـ فمضمَّن فی الثقة ، وهم یتوسّعون فی العدل بحیث یشمل المخالف مالم یبلغ خلافه حدَّ الکفر ، والمبتدعَ مالم یکن یروی ما یُقوِّی بدعتَه ، ویکتفون فی العدالة بعدم ظهور الفسق ، والبناءِ علی ظاهر حال المسلم علی خلاف الأمر عندنا فلذلک اتّسعت عندهم دائرة الصحّة ، وصارت الحِسان والموثّقات</w:t>
      </w:r>
    </w:p>
    <w:p>
      <w:pPr>
        <w:pStyle w:val="BookText"/>
        <w:rPr/>
      </w:pPr>
      <w:r>
        <w:rPr>
          <w:rFonts w:ascii="IRNazanin" w:hAnsi="IRNazanin" w:eastAsia="IRNazanin"/>
          <w:color w:val="111111"/>
          <w:sz w:val="28"/>
          <w:sz w:val="28"/>
          <w:szCs w:val="28"/>
          <w:rtl w:val="true"/>
          <w:lang w:bidi="fa-IR"/>
        </w:rPr>
        <w:t xml:space="preserve">والقویّات عندنا صِحاحاً عندهم ، مع اعتبار القیود الثلاثة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الشهداء من أصحابنا المتأخّرین فی شرح بدایة الدرایة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والخلاف فی مجرّد الاصطلاح ؛ وإلاّ فقد یقبلون الخبر الشاذّ والمعلّلَ ، ونحن فقد لا نَقْبلُهما وإن دخلا فی الصحیح بحسب العوارض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ما قاله ، والخبر الّذی لایُقبل ولایُعمل به عندنا لعوارضَ تعتریه </w:t>
      </w:r>
      <w:r>
        <w:rPr>
          <w:rStyle w:val="FootnoteAnchor"/>
          <w:rtl w:val="true"/>
        </w:rPr>
        <w:footnoteReference w:id="217"/>
      </w:r>
      <w:r>
        <w:rPr>
          <w:rFonts w:ascii="IRNazanin" w:hAnsi="IRNazanin" w:eastAsia="IRNazanin"/>
          <w:color w:val="111111"/>
          <w:sz w:val="28"/>
          <w:sz w:val="28"/>
          <w:szCs w:val="28"/>
          <w:rtl w:val="true"/>
          <w:lang w:bidi="fa-IR"/>
        </w:rPr>
        <w:t xml:space="preserve">مع کونه صحیحاً غیرُ قلیل ، ومن ذلک ما قال بعض متأخّری الأصحاب ـ نوّر اللّه تعالی ضریحه ـ فی المهذّب فی تسبیحات الرکعتین الأخیرتین مکانَ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روایتان أُخریان ـ ولم یقل بمضمونهما من الأصحاب قائل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عبید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الرکعتین الأخیرتین من الظهر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وتحمّد اللّه وتستغفر لذنبک ، وإن شئت فاتحة الکتاب فإنّها تحمید ودعاء</w:t>
      </w:r>
      <w:r>
        <w:rPr>
          <w:rFonts w:eastAsia="IRNazanin" w:cs="IRNazanin"/>
          <w:color w:val="111111"/>
          <w:sz w:val="28"/>
          <w:szCs w:val="28"/>
          <w:rtl w:val="true"/>
          <w:lang w:bidi="fa-IR"/>
        </w:rPr>
        <w:t xml:space="preserve">» .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حنظلة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الرکعتین 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فیهما؟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شئت فاقرأ فاتحة الکتاب ، وإن شئت فاذکر اللّه </w:t>
      </w:r>
      <w:r>
        <w:rPr>
          <w:rFonts w:eastAsia="IRNazanin" w:cs="IRNazanin"/>
          <w:color w:val="111111"/>
          <w:sz w:val="28"/>
          <w:szCs w:val="28"/>
          <w:rtl w:val="true"/>
          <w:lang w:bidi="fa-IR"/>
        </w:rPr>
        <w:t xml:space="preserve">» . </w:t>
      </w:r>
      <w:r>
        <w:rPr>
          <w:rStyle w:val="FootnoteAnchor"/>
          <w:rtl w:val="true"/>
        </w:rPr>
        <w:footnoteReference w:id="21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ألقیتُ إلی أسماع المتدبّرین فی مصنّفاتی الدینیّة ، ومعلّقاتی الفقهیّة أنّ هناک محملاً صحیحاً سویّاً یصار إلیه ، فلایکون فیه اطّراح الحدیث الصحیح ، ولاخرقُ إجماع العصابة وشقُّ عصاهم ، </w:t>
      </w:r>
      <w:r>
        <w:rPr>
          <w:rStyle w:val="FootnoteAnchor"/>
          <w:rtl w:val="true"/>
        </w:rPr>
        <w:footnoteReference w:id="220"/>
      </w:r>
      <w:r>
        <w:rPr>
          <w:rFonts w:ascii="IRNazanin" w:hAnsi="IRNazanin" w:eastAsia="IRNazanin"/>
          <w:color w:val="111111"/>
          <w:sz w:val="28"/>
          <w:sz w:val="28"/>
          <w:szCs w:val="28"/>
          <w:rtl w:val="true"/>
          <w:lang w:bidi="fa-IR"/>
        </w:rPr>
        <w:t xml:space="preserve">وهو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للغایة، وذلک باب واسع فی مذهب البلاغة، کما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تحتمی من</w:t>
      </w:r>
    </w:p>
    <w:p>
      <w:pPr>
        <w:pStyle w:val="BookText"/>
        <w:rPr/>
      </w:pPr>
      <w:r>
        <w:rPr>
          <w:rFonts w:ascii="Amiri" w:hAnsi="Amiri" w:eastAsia="Amiri" w:cs="Amiri"/>
          <w:color w:val="111111"/>
          <w:sz w:val="28"/>
          <w:sz w:val="28"/>
          <w:szCs w:val="28"/>
          <w:rtl w:val="true"/>
          <w:lang w:bidi="ar-SA"/>
        </w:rPr>
        <w:t xml:space="preserve">النَهَم </w:t>
      </w:r>
      <w:r>
        <w:rPr>
          <w:rStyle w:val="FootnoteAnchor"/>
          <w:rtl w:val="true"/>
        </w:rPr>
        <w:footnoteReference w:id="221"/>
      </w:r>
      <w:r>
        <w:rPr>
          <w:rFonts w:ascii="Amiri" w:hAnsi="Amiri" w:eastAsia="Amiri" w:cs="Amiri"/>
          <w:color w:val="111111"/>
          <w:sz w:val="28"/>
          <w:sz w:val="28"/>
          <w:szCs w:val="28"/>
          <w:rtl w:val="true"/>
          <w:lang w:bidi="ar-SA"/>
        </w:rPr>
        <w:t xml:space="preserve">وتصحَّ فی بدنک ، وتتعبّد للّه وتکونَ حرّاً ، وتعبده وتکونَ مَلِکاً ، أی احْتَمِ من الإفراط فی شهوة الطعام وفی تناوله حتّی تکون بذلک صحیحاً فی بدنک ، وتعبَّد للّه عزّ وجلّ واعبده حتّی تکون حرّاً من الأحرار وملکاً من الملوک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والتسبیح والتحمید عَلَم للتسبیحات الأربع ، وکذلک هی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الروایه الثانیة ، فمعناه تأتی بالتسبیحات الأربع حتّی تکون بذلک فی حکم المستغفر لذنبک ، وتکونَ </w:t>
      </w:r>
      <w:r>
        <w:rPr>
          <w:rStyle w:val="FootnoteAnchor"/>
          <w:rtl w:val="true"/>
        </w:rPr>
        <w:footnoteReference w:id="222"/>
      </w:r>
      <w:r>
        <w:rPr>
          <w:rFonts w:ascii="IRNazanin" w:hAnsi="IRNazanin" w:eastAsia="IRNazanin"/>
          <w:color w:val="111111"/>
          <w:sz w:val="28"/>
          <w:sz w:val="28"/>
          <w:szCs w:val="28"/>
          <w:rtl w:val="true"/>
          <w:lang w:bidi="fa-IR"/>
        </w:rPr>
        <w:t xml:space="preserve">هی فی قوّة الاستغفار منک ، والکفّارةِ لآثامک ، وفیها </w:t>
      </w:r>
      <w:r>
        <w:rPr>
          <w:rStyle w:val="FootnoteAnchor"/>
          <w:rtl w:val="true"/>
        </w:rPr>
        <w:footnoteReference w:id="223"/>
      </w:r>
      <w:r>
        <w:rPr>
          <w:rFonts w:ascii="IRNazanin" w:hAnsi="IRNazanin" w:eastAsia="IRNazanin"/>
          <w:color w:val="111111"/>
          <w:sz w:val="28"/>
          <w:sz w:val="28"/>
          <w:szCs w:val="28"/>
          <w:rtl w:val="true"/>
          <w:lang w:bidi="fa-IR"/>
        </w:rPr>
        <w:t xml:space="preserve">مغفرة لذنوبک ، لا أنّک تأتی بالتسبیحات ، </w:t>
      </w:r>
      <w:r>
        <w:rPr>
          <w:rStyle w:val="FootnoteAnchor"/>
          <w:rtl w:val="true"/>
        </w:rPr>
        <w:footnoteReference w:id="224"/>
      </w:r>
      <w:r>
        <w:rPr>
          <w:rFonts w:ascii="IRNazanin" w:hAnsi="IRNazanin" w:eastAsia="IRNazanin"/>
          <w:color w:val="111111"/>
          <w:sz w:val="28"/>
          <w:sz w:val="28"/>
          <w:szCs w:val="28"/>
          <w:rtl w:val="true"/>
          <w:lang w:bidi="fa-IR"/>
        </w:rPr>
        <w:t xml:space="preserve">وتضمّ إلیها کلمةَ الاستغفار ، أو دعاءه علی ما یتبادر إلی الوهم حتّی تنسب الروایة إلی الشذوذ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أنّه یستفاد من الخبر تفضیل التسبیحات علی الفاتحة ، وهو کذلک فی حقّ المنفرد علی الأقوی وقد بسطنا القول فیه فی کتاب عیون المسائل </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ثمّ من غرائب هذا العصر أنّ ثُلَّةً من أهله ظفروا بهذا الخبر ـ الذی قد ودّعه الأصحاب عن آخرهم فی مُطَّرَح تَرْکِ العمل بمضمونه ؛ لأسباب تأدّت بهم إلی ترکه ـ فحسبوا أنّهم قد فازوا بما فاتهم ضبْطُه ، وأحاطوا بما لم یحیطوا بعلمه ، فأحدثوا القول بوجوب الاستغفار بعد التسبیحات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ففریق منهم کانوا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فنبّهتُهم وأطلعتهم علی لحنٍ فیه مخالفٍ لقوانین العربیّة ؛ إذ الذنب حینئذٍ یکون مفعولاً له ، فیحتاج إلی تقدیر المفعول به ، ویصیر الکلام فی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لذنبی ذنبه ، وتضحک منه وعلیه الثَْکلی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أستغفراللّه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انتشرت الآراء وتفرّقت الأهواء علی غیر بصیرة ، واللّه سُبحانه أعلم </w:t>
      </w:r>
      <w:r>
        <w:rPr>
          <w:rFonts w:eastAsia="IRNazanin" w:cs="IRNazanin"/>
          <w:color w:val="111111"/>
          <w:sz w:val="28"/>
          <w:szCs w:val="28"/>
          <w:rtl w:val="true"/>
          <w:lang w:bidi="fa-IR"/>
        </w:rPr>
        <w:t>.</w:t>
      </w:r>
      <w:bookmarkStart w:id="205" w:name="pg2178_31466"/>
    </w:p>
    <w:p>
      <w:pPr>
        <w:pStyle w:val="Heading2"/>
        <w:numPr>
          <w:ilvl w:val="1"/>
          <w:numId w:val="1"/>
        </w:numPr>
        <w:rPr/>
      </w:pPr>
      <w:bookmarkStart w:id="206" w:name="__RefHeading___Toc579574_3804643083"/>
      <w:bookmarkStart w:id="207" w:name="_Toc83"/>
      <w:bookmarkEnd w:id="205"/>
      <w:bookmarkEnd w:id="206"/>
      <w:r>
        <w:rPr>
          <w:rtl w:val="true"/>
        </w:rPr>
        <w:t>الراشحة الثالثة فی طبقات أصحاب الإجماع</w:t>
      </w:r>
      <w:bookmarkEnd w:id="207"/>
    </w:p>
    <w:p>
      <w:pPr>
        <w:pStyle w:val="Heading3"/>
        <w:numPr>
          <w:ilvl w:val="2"/>
          <w:numId w:val="1"/>
        </w:numPr>
        <w:rPr/>
      </w:pPr>
      <w:bookmarkStart w:id="208" w:name="__RefHeading___Toc579576_3804643083"/>
      <w:bookmarkStart w:id="209" w:name="_Toc84"/>
      <w:bookmarkEnd w:id="208"/>
      <w:r>
        <w:rPr>
          <w:rtl w:val="true"/>
        </w:rPr>
        <w:t>اشاره</w:t>
      </w:r>
      <w:bookmarkEnd w:id="209"/>
    </w:p>
    <w:p>
      <w:pPr>
        <w:pStyle w:val="Heading3"/>
        <w:numPr>
          <w:ilvl w:val="2"/>
          <w:numId w:val="1"/>
        </w:numPr>
        <w:rPr/>
      </w:pPr>
      <w:bookmarkStart w:id="210" w:name="__RefHeading___Toc579578_3804643083"/>
      <w:bookmarkStart w:id="211" w:name="_Toc85"/>
      <w:bookmarkEnd w:id="210"/>
      <w:r>
        <w:rPr>
          <w:rtl w:val="true"/>
        </w:rPr>
        <w:t>الطبقة الأُولی</w:t>
      </w:r>
      <w:bookmarkEnd w:id="211"/>
    </w:p>
    <w:p>
      <w:pPr>
        <w:pStyle w:val="BookText"/>
        <w:rPr/>
      </w:pPr>
      <w:r>
        <w:rPr>
          <w:rFonts w:ascii="IRNazanin" w:hAnsi="IRNazanin" w:eastAsia="IRNazanin"/>
          <w:color w:val="111111"/>
          <w:sz w:val="28"/>
          <w:sz w:val="28"/>
          <w:szCs w:val="28"/>
          <w:rtl w:val="true"/>
          <w:lang w:bidi="fa-IR"/>
        </w:rPr>
        <w:t xml:space="preserve">قد أورد أبو عمرو الکشّی فی کتابه ـ الذی هو أحد الأُصول التی إلیها استناد الأصحاب ، وعلیها تعویلهم فی رجال الحدیث ـ جماعةً أجمعت العصابة علی تصحیح مایصحّ عنهم ، والإقرارِ لهم بالفقه والفضل والضبط والثقة ، وإن کانت روایتهم بإرسال ، أو رفع ، أو عمّن یسمّونه وهو لیس بمعروف الحال ، ولُمَة </w:t>
      </w:r>
      <w:r>
        <w:rPr>
          <w:rStyle w:val="FootnoteAnchor"/>
          <w:rtl w:val="true"/>
        </w:rPr>
        <w:footnoteReference w:id="226"/>
      </w:r>
      <w:r>
        <w:rPr>
          <w:rFonts w:ascii="IRNazanin" w:hAnsi="IRNazanin" w:eastAsia="IRNazanin"/>
          <w:color w:val="111111"/>
          <w:sz w:val="28"/>
          <w:sz w:val="28"/>
          <w:szCs w:val="28"/>
          <w:rtl w:val="true"/>
          <w:lang w:bidi="fa-IR"/>
        </w:rPr>
        <w:t xml:space="preserve">منهم فی أنفسهم فاسدو العقیدة ، غیر مستقیمی المذهب ، ولکنّهم فی الثقة والجلالة فی مرتبة قُصْیا ، وقد جعلهم علی ثلاث دَرَجٍ وطبقات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الطبقة الأُولی ـ وهی الدرجة العُلْیا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تسمیة الفقهاء من أصحاب أبی جعفر وأبی عبد اللّه علیهماالسلام ، قال بهذه العبارة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اجتمعت العصابة علی تصدیق هؤلاء الأوّلین من أصحاب أبی جعفر ، وأبی عبد اللّه علیهماالسلام ، وانقادوا لهم بالفقه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أفقه الأوّلین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 ومعروف بن خرَّبوذ ، وبرید ، وأبو بصیر الأسدی ، والفضیل بن یسار ، ومحمّد بن مسلم الطائفی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وأفقه الستّة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مکانَ أبی بصیر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المرادی ، وهو لیث بن البختری </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212" w:name="__RefHeading___Toc579580_3804643083"/>
      <w:bookmarkStart w:id="213" w:name="_Toc86"/>
      <w:bookmarkEnd w:id="212"/>
      <w:r>
        <w:rPr>
          <w:rtl w:val="true"/>
        </w:rPr>
        <w:t>الطبقة الثانیة</w:t>
      </w:r>
      <w:bookmarkEnd w:id="213"/>
    </w:p>
    <w:p>
      <w:pPr>
        <w:pStyle w:val="BookText"/>
        <w:rPr/>
      </w:pPr>
      <w:r>
        <w:rPr>
          <w:rFonts w:ascii="IRNazanin" w:hAnsi="IRNazanin" w:eastAsia="IRNazanin"/>
          <w:color w:val="111111"/>
          <w:sz w:val="28"/>
          <w:sz w:val="28"/>
          <w:szCs w:val="28"/>
          <w:rtl w:val="true"/>
          <w:lang w:bidi="fa-IR"/>
        </w:rPr>
        <w:t xml:space="preserve">وهی الدرجة الوسطی ، وهذه عبارته فیها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تسمیة الفقهاء من أصحاب أبی عبد اللّه علیه السلام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أجمعت العصابة علی تصحیح ما یصحّ عن هؤلاء وتصدیقهم لما یقولون ، وأقرّوا لهم بالفقه ـ من دون أُولئک الستّة الذین عَدَدْناهم وسمّیناهم ـ ستّة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w:t>
      </w:r>
      <w:bookmarkStart w:id="214" w:name="pg2178_31470"/>
    </w:p>
    <w:p>
      <w:pPr>
        <w:pStyle w:val="BookText"/>
        <w:rPr/>
      </w:pPr>
      <w:bookmarkEnd w:id="214"/>
      <w:r>
        <w:rPr>
          <w:rFonts w:ascii="IRNazanin" w:hAnsi="IRNazanin" w:eastAsia="IRNazanin"/>
          <w:color w:val="111111"/>
          <w:sz w:val="28"/>
          <w:sz w:val="28"/>
          <w:szCs w:val="28"/>
          <w:rtl w:val="true"/>
          <w:lang w:bidi="fa-IR"/>
        </w:rPr>
        <w:t xml:space="preserve">وعبد اللّه بن مُسکان ، وعبد اللّه بن بُکیر ، وحمّاد بن عیسی ، وأبان بن عثمان ، وحمّاد بن عثمان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إسحاق الفقیه ـ یُعنی ثعلبة بن میمون ـ أنّ أفقه هؤلاء جمیل بن درّاج ، وهم أحداث أصحاب أبی عبد اللّه علیه السلام </w:t>
      </w:r>
      <w:r>
        <w:rPr>
          <w:rFonts w:eastAsia="IRNazanin" w:cs="IRNazanin"/>
          <w:color w:val="111111"/>
          <w:sz w:val="28"/>
          <w:szCs w:val="28"/>
          <w:rtl w:val="true"/>
          <w:lang w:bidi="fa-IR"/>
        </w:rPr>
        <w:t xml:space="preserve">. </w:t>
      </w:r>
      <w:r>
        <w:rPr>
          <w:rStyle w:val="FootnoteAnchor"/>
          <w:rtl w:val="true"/>
        </w:rPr>
        <w:footnoteReference w:id="228"/>
      </w:r>
    </w:p>
    <w:p>
      <w:pPr>
        <w:pStyle w:val="Heading3"/>
        <w:numPr>
          <w:ilvl w:val="2"/>
          <w:numId w:val="1"/>
        </w:numPr>
        <w:rPr/>
      </w:pPr>
      <w:bookmarkStart w:id="215" w:name="__RefHeading___Toc579582_3804643083"/>
      <w:bookmarkStart w:id="216" w:name="_Toc87"/>
      <w:bookmarkEnd w:id="215"/>
      <w:r>
        <w:rPr>
          <w:rtl w:val="true"/>
        </w:rPr>
        <w:t>الطبقة الثالثة</w:t>
      </w:r>
      <w:bookmarkEnd w:id="216"/>
    </w:p>
    <w:p>
      <w:pPr>
        <w:pStyle w:val="BookText"/>
        <w:rPr/>
      </w:pPr>
      <w:r>
        <w:rPr>
          <w:rFonts w:ascii="IRNazanin" w:hAnsi="IRNazanin" w:eastAsia="IRNazanin"/>
          <w:color w:val="111111"/>
          <w:sz w:val="28"/>
          <w:sz w:val="28"/>
          <w:szCs w:val="28"/>
          <w:rtl w:val="true"/>
          <w:lang w:bidi="fa-IR"/>
        </w:rPr>
        <w:t xml:space="preserve">وهی الدرجة الأخیرة ، وهذه ألفاظه هناک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تسمیة الفقهاء من أصحاب أبی إبراهیم الکاظم علیه السلاموأبی الحسن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أصحابنا علی تصحیح ما یصحّ عن هؤلاء وتصدیقهم ، وأقرّوا لهم بالفقه والعلم وهم ستّة نفر آخَرُ ـ دون الستّة نفر الذین ذکرناهم فی أصحاب أبی عبد اللّه علیه السلام ـ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الرحمن ، وصفوان بن یحیی بیّاع السابری ، </w:t>
      </w:r>
      <w:r>
        <w:rPr>
          <w:rStyle w:val="FootnoteAnchor"/>
          <w:rtl w:val="true"/>
        </w:rPr>
        <w:footnoteReference w:id="229"/>
      </w:r>
      <w:r>
        <w:rPr>
          <w:rFonts w:ascii="IRNazanin" w:hAnsi="IRNazanin" w:eastAsia="IRNazanin"/>
          <w:color w:val="111111"/>
          <w:sz w:val="28"/>
          <w:sz w:val="28"/>
          <w:szCs w:val="28"/>
          <w:rtl w:val="true"/>
          <w:lang w:bidi="fa-IR"/>
        </w:rPr>
        <w:t xml:space="preserve">ومحمّد بن أبی عمیر ، وعبد اللّه بن المغیرة ، والحسن بن محبوب ، وأحمد بن محمّد بن أبی نصر ـ وقال بعضهم مکانَ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فضّال وفضالة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مکانَ 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ـ وأفقه هؤلاء یونس بن عبد الرحمن ، وصفوان بن یحیی </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ولقد جعل الشیخ تقیّ الدین الحسن بن داود فی کتابه فی الرجال الطبقةَ الثالثة هی الدرجةَ الوسطی ، والطبقةَ الثانیة الدرجة الأخیرة </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وکأنّه نظر إلی جلالة یونس بن عبد الرحمن ، وصفوان بن یحیی ، ومحمّد 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عبارة الکشّی تأبی إلاّ خلافَ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أبا عمرو الکشّی قال فی ترجمة فضالة بن أیّوب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ممّن أجمع أصحابنا علی تصحیح ما یصحّ عنهم وتصدیقهم ، وأقرّوا لهم بالفقه والعلم </w:t>
      </w:r>
      <w:r>
        <w:rPr>
          <w:rFonts w:eastAsia="IRNazanin" w:cs="IRNazanin"/>
          <w:color w:val="111111"/>
          <w:sz w:val="28"/>
          <w:szCs w:val="28"/>
          <w:rtl w:val="true"/>
          <w:lang w:bidi="fa-IR"/>
        </w:rPr>
        <w:t xml:space="preserve">. </w:t>
      </w:r>
      <w:r>
        <w:rPr>
          <w:rStyle w:val="FootnoteAnchor"/>
          <w:rtl w:val="true"/>
        </w:rPr>
        <w:footnoteReference w:id="232"/>
      </w:r>
      <w:bookmarkStart w:id="217" w:name="pg2178_31473"/>
    </w:p>
    <w:p>
      <w:pPr>
        <w:pStyle w:val="Heading3"/>
        <w:numPr>
          <w:ilvl w:val="2"/>
          <w:numId w:val="1"/>
        </w:numPr>
        <w:rPr/>
      </w:pPr>
      <w:bookmarkStart w:id="218" w:name="__RefHeading___Toc579584_3804643083"/>
      <w:bookmarkStart w:id="219" w:name="_Toc88"/>
      <w:bookmarkEnd w:id="217"/>
      <w:bookmarkEnd w:id="218"/>
      <w:r>
        <w:rPr>
          <w:rtl w:val="true"/>
        </w:rPr>
        <w:t>فی إستناد العلاّمة و الشهیدین إلی هذا الإجماع</w:t>
      </w:r>
      <w:bookmarkEnd w:id="219"/>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ـ علی اعتبار الأقوال المختلفة فی تعیینهم ـ أحد وعشرون بل اثنان وعشرون رجلاً ، ومراسیلهم ومرافیعهم ومقاطیعهم ومسانیدهم إلی مَن یسمّونه من غیر المعروفین معدودةٌ عند الأصحاب رضوان اللّه تعالی علیهم من الصِحاح ، من غیر اکتراث منهم لعدم صدق حدّ الصحیح ـ علی ما قد علمتَه ـ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فی المختلف للعلاّمة فی مسألة ظهور فسق إمام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عبد اللّه بن بکیر صحیح ، مع أنّه فطحی ؛ </w:t>
      </w:r>
      <w:r>
        <w:rPr>
          <w:rStyle w:val="FootnoteAnchor"/>
          <w:rtl w:val="true"/>
        </w:rPr>
        <w:footnoteReference w:id="233"/>
      </w:r>
      <w:r>
        <w:rPr>
          <w:rFonts w:ascii="IRNazanin" w:hAnsi="IRNazanin" w:eastAsia="IRNazanin"/>
          <w:color w:val="111111"/>
          <w:sz w:val="28"/>
          <w:sz w:val="28"/>
          <w:szCs w:val="28"/>
          <w:rtl w:val="true"/>
          <w:lang w:bidi="fa-IR"/>
        </w:rPr>
        <w:t xml:space="preserve">استناداً إلی الإجماع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فوائد خلاصة الرجال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طریق الصدوق أبی جعفر محمّد بن بابویه عن أبی مریم الأنصاری صحیح وإن کان فی طریقه أبان بن عثمان ، وهو فطحی ، لکنّ 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العصابة اجتمعت علی تصحیح ما یصحّ عنه </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وفی شرح الإرشاد لشیخنا المحقّق الفرید الشهید فی کتاب الحجّ فی مسألة تکرّر الکفّارة بتکرّر الصید عمداً أو سهواً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الصدوق والشیخ فی النهایة والاستبصار وابن البرّاج بعدم التکرار عمداً ؛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عاد فینتقم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والتفصیل قاطع للتشریک ، فکما لاانتقام فی الأوّل فلاجزاء فی الثانی ؛ ولأنّ الصادق علیه السلام فسّر الآیة بذلک فی روایة ابن أبی عمیر فی الصحیح عن بعض أصحابه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وفی شرح الشرائع لبعض الشهداء من أصحابنا المتأخّرین فی مبحث الارتداد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لاتقتل المرأة بالردّة ، وإنّما تحبس دائماً علی تقدیر امتناعها من التوبة ، فلو تابت</w:t>
      </w:r>
      <w:bookmarkStart w:id="220" w:name="pg2178_31476"/>
    </w:p>
    <w:p>
      <w:pPr>
        <w:pStyle w:val="BookText"/>
        <w:rPr/>
      </w:pPr>
      <w:bookmarkEnd w:id="220"/>
      <w:r>
        <w:rPr>
          <w:rFonts w:ascii="IRNazanin" w:hAnsi="IRNazanin" w:eastAsia="IRNazanin"/>
          <w:color w:val="111111"/>
          <w:sz w:val="28"/>
          <w:sz w:val="28"/>
          <w:szCs w:val="28"/>
          <w:rtl w:val="true"/>
          <w:lang w:bidi="fa-IR"/>
        </w:rPr>
        <w:t xml:space="preserve">قبلت منها وإن کان ارتدادها عن فطرة عند الأصحاب ؛ لصحیحة الحسن بن محبوب ، عن غیر واحد من أصحابنا ، عن أبی جعفر وأبی عبد اللّه علیهماالسلام </w:t>
      </w:r>
      <w:r>
        <w:rPr>
          <w:rFonts w:eastAsia="IRNazanin" w:cs="IRNazanin"/>
          <w:color w:val="111111"/>
          <w:sz w:val="28"/>
          <w:szCs w:val="28"/>
          <w:rtl w:val="true"/>
          <w:lang w:bidi="fa-IR"/>
        </w:rPr>
        <w:t xml:space="preserve">. </w:t>
      </w:r>
      <w:r>
        <w:rPr>
          <w:rStyle w:val="FootnoteAnchor"/>
          <w:rtl w:val="true"/>
        </w:rPr>
        <w:footnoteReference w:id="237"/>
      </w:r>
    </w:p>
    <w:p>
      <w:pPr>
        <w:pStyle w:val="Heading3"/>
        <w:numPr>
          <w:ilvl w:val="2"/>
          <w:numId w:val="1"/>
        </w:numPr>
        <w:rPr/>
      </w:pPr>
      <w:bookmarkStart w:id="221" w:name="__RefHeading___Toc579586_3804643083"/>
      <w:bookmarkStart w:id="222" w:name="_Toc89"/>
      <w:bookmarkEnd w:id="221"/>
      <w:r>
        <w:rPr>
          <w:rtl w:val="true"/>
        </w:rPr>
        <w:t>اصطلاح الصحیح و الصّحی</w:t>
      </w:r>
      <w:bookmarkEnd w:id="22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ونظائر ذلک فی کتبهم وأقاویلهم کثیرة لایَحویها نطاق الإحصاء ، والحقّ الحقیق بالاعتبار عندی أن یفرق بین المندرج فی حدّ الصحیح حقیقةً ، وبین ماینسحب علیه حکم الصحّة ، فیصطلح علی تسمیة الأوّل صحیحاً ، والثانی صحّیّاً </w:t>
      </w:r>
      <w:r>
        <w:rPr>
          <w:rStyle w:val="FootnoteAnchor"/>
          <w:rtl w:val="true"/>
        </w:rPr>
        <w:footnoteReference w:id="238"/>
      </w:r>
      <w:r>
        <w:rPr>
          <w:rFonts w:ascii="IRNazanin" w:hAnsi="IRNazanin" w:eastAsia="IRNazanin"/>
          <w:color w:val="111111"/>
          <w:sz w:val="28"/>
          <w:sz w:val="28"/>
          <w:szCs w:val="28"/>
          <w:rtl w:val="true"/>
          <w:lang w:bidi="fa-IR"/>
        </w:rPr>
        <w:t xml:space="preserve">أی منسوباً إلی الصحّة ، ومعدوداً فی حکم الصحیح ، ولقد جری دَیْدنی واستمرّ سنّتی فی مقالاتی علی إیثار هذا الاصطلاح ، وإنّه بذلک لحقیق </w:t>
      </w:r>
      <w:r>
        <w:rPr>
          <w:rFonts w:eastAsia="IRNazanin" w:cs="IRNazanin"/>
          <w:color w:val="111111"/>
          <w:sz w:val="28"/>
          <w:szCs w:val="28"/>
          <w:rtl w:val="true"/>
          <w:lang w:bidi="fa-IR"/>
        </w:rPr>
        <w:t>.</w:t>
      </w:r>
      <w:bookmarkStart w:id="223" w:name="pg2178_31479"/>
    </w:p>
    <w:p>
      <w:pPr>
        <w:pStyle w:val="Heading2"/>
        <w:numPr>
          <w:ilvl w:val="1"/>
          <w:numId w:val="1"/>
        </w:numPr>
        <w:rPr/>
      </w:pPr>
      <w:bookmarkStart w:id="224" w:name="__RefHeading___Toc579588_3804643083"/>
      <w:bookmarkStart w:id="225" w:name="_Toc90"/>
      <w:bookmarkEnd w:id="223"/>
      <w:bookmarkEnd w:id="224"/>
      <w:r>
        <w:rPr>
          <w:rtl w:val="true"/>
        </w:rPr>
        <w:t>الراشحة الرابعة فی صحّة أحادیث إبراهیم بن هاشم</w:t>
      </w:r>
      <w:bookmarkEnd w:id="2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أحادیث إبراهیم بن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الأشهر الذی علیه الأکثر عدُّ الحدیث من جِهة إبراهیم بن هاشم أبی إسحاق القمّی فی الطریق حسناً ، ولکن فی أعلی درجات الحُسن ، التالیة لدرجة الصحّة ؛ لعدم التنصیص علیه بالتوثیق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الصریح عندی أنّ الطریق من جِهته صحیح ، فأمره أجلّ ، وحاله أعظم من أن یَتعدّل ویتوثّق بمعدِّل وموثِّق غیره بل غیره یتعدّل ویتوثّق بتعدیله وتوثیقه إیّاه ، کیف وأعاظم أشیاخنا الفِخام ـ کرئیس المحدّثین والصدوق والمفید وشیخ الطائفة ونظرائهم ، ومَن فی طبقتهم ودرجتهم ورتبتهم ومرتبتهم من الأقدمین والأحدثین ـ شأنهم أجلّ وخَطْبهم أکبر من أن یُظنّ بأحد منهم أنّه قد حاج </w:t>
      </w:r>
      <w:r>
        <w:rPr>
          <w:rStyle w:val="FootnoteAnchor"/>
          <w:rtl w:val="true"/>
        </w:rPr>
        <w:footnoteReference w:id="239"/>
      </w:r>
      <w:r>
        <w:rPr>
          <w:rFonts w:ascii="IRNazanin" w:hAnsi="IRNazanin" w:eastAsia="IRNazanin"/>
          <w:color w:val="111111"/>
          <w:sz w:val="28"/>
          <w:sz w:val="28"/>
          <w:szCs w:val="28"/>
          <w:rtl w:val="true"/>
          <w:lang w:bidi="fa-IR"/>
        </w:rPr>
        <w:t xml:space="preserve">إلی تنصیصِ ناصٍّ وتوثیق موثّق ، وهو شیخ الشیوخ ، وقطب الأشیاخ ، ووتد الأوتاد ، وسند الأسناد ، فهو أحقّ وأجدر بأن یستغنی عن ذلک ، ولایَحوجَ إلی مثله ، علی أنّ مدحهم إیّاه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أوّل من نشر حدیث الکوفیّین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تلمیذ یونس بن عبدالرحمن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لفظة شاملة ، وکلمة جامعة ، وکلّ الصید فی جوف الفَرا </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والفَرَأ ـ کجبل وکسحاب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الوحش کما فی القاموس وغیره ، وهذا المثل ضُرب لأبی سفیان ـ علی ما قیل ـ والمراد أنّ صید الفرأ أولی من سائر الوحوش ؛ لأنّ صیده مع ضخامة جثّته یغنی عن صید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القاموس المحیط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والنهایة فی غریب الحدیث والأثر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ما فی فهرست الشیخ فی ترجمة یونس بن عبد الرحمن ـ وهو قوله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أبوجعفر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الولید رحمه اللّه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یونس بن عبد الرحمن التی هی الروایات ، کلّها صحیحة یعتمد علیها ، إلاّ ماینفرد به محمّد بن</w:t>
      </w:r>
    </w:p>
    <w:p>
      <w:pPr>
        <w:pStyle w:val="BookText"/>
        <w:rPr/>
      </w:pPr>
      <w:r>
        <w:rPr>
          <w:rFonts w:ascii="IRNazanin" w:hAnsi="IRNazanin" w:eastAsia="IRNazanin"/>
          <w:color w:val="111111"/>
          <w:sz w:val="28"/>
          <w:sz w:val="28"/>
          <w:szCs w:val="28"/>
          <w:rtl w:val="true"/>
          <w:lang w:bidi="fa-IR"/>
        </w:rPr>
        <w:t xml:space="preserve">عیسی بن عبید ، عن یونس ولم یروه غیره </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تنصیص علی أنّ مرویّات إبراهیم بن هاشم التی ینفرد هو بروایتها عن یونس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نصّ صریح فی توثیقه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فمسلکی ومذهبی جعْل الطریق من جِهته صحیحاً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أعاظم الأصحاب ومحقّقیهم مَن یؤثرِ فی ذلک سَنَناً آثرتُه ، ویَستنّ بسنّة استریتُها </w:t>
      </w:r>
      <w:r>
        <w:rPr>
          <w:rStyle w:val="FootnoteAnchor"/>
          <w:rtl w:val="true"/>
        </w:rPr>
        <w:footnoteReference w:id="242"/>
      </w:r>
      <w:r>
        <w:rPr>
          <w:rFonts w:ascii="IRNazanin" w:hAnsi="IRNazanin" w:eastAsia="IRNazanin"/>
          <w:color w:val="111111"/>
          <w:sz w:val="28"/>
          <w:sz w:val="28"/>
          <w:szCs w:val="28"/>
          <w:rtl w:val="true"/>
          <w:lang w:bidi="fa-IR"/>
        </w:rPr>
        <w:t xml:space="preserve">فها شیخنا المحقّق الشهید الفرید قدّس اللّه نفسه القدسیّة یقول فی شرح الإرشاد فی کتاب الأیمان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لایمین للعبد مع مالکه وهو مستفاد من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أنّ الصادق علیه السلامقال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لایمین للولد مع والده ، ولا للمملوک مع مولاه ، ولا للمرأة مع زوجها</w:t>
      </w:r>
      <w:r>
        <w:rPr>
          <w:rFonts w:eastAsia="IRNazanin" w:cs="IRNazanin"/>
          <w:color w:val="111111"/>
          <w:sz w:val="28"/>
          <w:szCs w:val="28"/>
          <w:rtl w:val="true"/>
          <w:lang w:bidi="fa-IR"/>
        </w:rPr>
        <w:t xml:space="preserve">»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طریقها إبراهیم بن هاشم ؛ ولذلک یعدّها أکثر المتأخّرین 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ـ رحمه اللّه تعالی ـ قد حکم فی کتبه علی عدّة من أسانید الفقیه والتهذیب بالصحّة ، وهو فی الطریق ؛ ولذلک عَدَّ طریق الصدوق إلی کردویه </w:t>
      </w:r>
      <w:r>
        <w:rPr>
          <w:rStyle w:val="FootnoteAnchor"/>
          <w:rtl w:val="true"/>
        </w:rPr>
        <w:footnoteReference w:id="244"/>
      </w:r>
      <w:r>
        <w:rPr>
          <w:rFonts w:ascii="IRNazanin" w:hAnsi="IRNazanin" w:eastAsia="IRNazanin"/>
          <w:color w:val="111111"/>
          <w:sz w:val="28"/>
          <w:sz w:val="28"/>
          <w:szCs w:val="28"/>
          <w:rtl w:val="true"/>
          <w:lang w:bidi="fa-IR"/>
        </w:rPr>
        <w:t xml:space="preserve">وإلی إسماعیل بن مهران </w:t>
      </w:r>
      <w:r>
        <w:rPr>
          <w:rStyle w:val="FootnoteAnchor"/>
          <w:rtl w:val="true"/>
        </w:rPr>
        <w:footnoteReference w:id="245"/>
      </w:r>
      <w:r>
        <w:rPr>
          <w:rFonts w:ascii="IRNazanin" w:hAnsi="IRNazanin" w:eastAsia="IRNazanin"/>
          <w:color w:val="111111"/>
          <w:sz w:val="28"/>
          <w:sz w:val="28"/>
          <w:szCs w:val="28"/>
          <w:rtl w:val="true"/>
          <w:lang w:bidi="fa-IR"/>
        </w:rPr>
        <w:t xml:space="preserve">مثلاً من الصحاح وطریقه ـ رضی اللّه تعالی عنه ـ إلیهما من إبراهیم بن هاشم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شیخ الطائفة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أصحابنا ذکروا أنّه لقی الرضا علیه السلام</w:t>
      </w:r>
      <w:r>
        <w:rPr>
          <w:rFonts w:eastAsia="IRNazanin" w:cs="IRNazanin"/>
          <w:color w:val="111111"/>
          <w:sz w:val="28"/>
          <w:szCs w:val="28"/>
          <w:rtl w:val="true"/>
          <w:lang w:bidi="fa-IR"/>
        </w:rPr>
        <w:t xml:space="preserve">» .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وفی کتاب الرجال أیضاً أورده فی أصحاب الرضا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هاشم القمّی تلمیذ یونس بن عبد الرحمن </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وقال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مرّار روی عن یونس بن عبد الرحمن ، وروی عنه إبراهیم بن هاشم</w:t>
      </w:r>
      <w:r>
        <w:rPr>
          <w:rFonts w:eastAsia="IRNazanin" w:cs="IRNazanin"/>
          <w:color w:val="111111"/>
          <w:sz w:val="28"/>
          <w:szCs w:val="28"/>
          <w:rtl w:val="true"/>
          <w:lang w:bidi="fa-IR"/>
        </w:rPr>
        <w:t xml:space="preserve">» .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وفی التهذیب </w:t>
      </w:r>
      <w:r>
        <w:rPr>
          <w:rStyle w:val="FootnoteAnchor"/>
          <w:rtl w:val="true"/>
        </w:rPr>
        <w:footnoteReference w:id="250"/>
      </w:r>
      <w:r>
        <w:rPr>
          <w:rFonts w:ascii="IRNazanin" w:hAnsi="IRNazanin" w:eastAsia="IRNazanin"/>
          <w:color w:val="111111"/>
          <w:sz w:val="28"/>
          <w:sz w:val="28"/>
          <w:szCs w:val="28"/>
          <w:rtl w:val="true"/>
          <w:lang w:bidi="fa-IR"/>
        </w:rPr>
        <w:t xml:space="preserve">والاستبصار فی أحادیث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أدرک أبا جعفر الثانی علیه السلام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وذکر النجاشی فی ترجمة محمّد بن علیّ بن إبراهیم بن محمّد 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بن هاشم روی عن إبراهیم بن محمّد الهَمَذانی ، عن الرضا علیه السلام</w:t>
      </w:r>
      <w:r>
        <w:rPr>
          <w:rFonts w:eastAsia="IRNazanin" w:cs="IRNazanin"/>
          <w:color w:val="111111"/>
          <w:sz w:val="28"/>
          <w:szCs w:val="28"/>
          <w:rtl w:val="true"/>
          <w:lang w:bidi="fa-IR"/>
        </w:rPr>
        <w:t xml:space="preserve">» .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ولکنّه خِصّیص بیونس بن عبد الرحمن وتلمیذ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بقی هناک شیء وهو أنّه ربما وردت فی الکافی روایة إبراهیم بن هاشم عن أبی عبد اللّه علیه السلام </w:t>
      </w:r>
      <w:r>
        <w:rPr>
          <w:rStyle w:val="FootnoteAnchor"/>
          <w:rtl w:val="true"/>
        </w:rPr>
        <w:footnoteReference w:id="253"/>
      </w:r>
      <w:r>
        <w:rPr>
          <w:rFonts w:ascii="IRNazanin" w:hAnsi="IRNazanin" w:eastAsia="IRNazanin"/>
          <w:color w:val="111111"/>
          <w:sz w:val="28"/>
          <w:sz w:val="28"/>
          <w:szCs w:val="28"/>
          <w:rtl w:val="true"/>
          <w:lang w:bidi="fa-IR"/>
        </w:rPr>
        <w:t xml:space="preserve">مشافهةً من غیر 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کتابی الأخبار ـ التهذیب </w:t>
      </w:r>
      <w:r>
        <w:rPr>
          <w:rStyle w:val="FootnoteAnchor"/>
          <w:rtl w:val="true"/>
        </w:rPr>
        <w:footnoteReference w:id="254"/>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255"/>
      </w:r>
      <w:r>
        <w:rPr>
          <w:rFonts w:ascii="IRNazanin" w:hAnsi="IRNazanin" w:eastAsia="IRNazanin"/>
          <w:color w:val="111111"/>
          <w:sz w:val="28"/>
          <w:sz w:val="28"/>
          <w:szCs w:val="28"/>
          <w:rtl w:val="true"/>
          <w:lang w:bidi="fa-IR"/>
        </w:rPr>
        <w:t xml:space="preserve">ـ محمّد بن یعقوب ، عن علیّ بن إبراهیم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صدقات أهل الذمّة ومایؤخذ من ثمن خمورهم ولحم خنازیرهم ومیتتهم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الجزیة فی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 من عاصرناه ـ ممّن قد فاز بسعادة الشهادة فی دین اللّه ـ قد استبعد</w:t>
      </w:r>
    </w:p>
    <w:p>
      <w:pPr>
        <w:pStyle w:val="BookText"/>
        <w:rPr/>
      </w:pPr>
      <w:r>
        <w:rPr>
          <w:rFonts w:ascii="IRNazanin" w:hAnsi="IRNazanin" w:eastAsia="IRNazanin"/>
          <w:color w:val="111111"/>
          <w:sz w:val="28"/>
          <w:sz w:val="28"/>
          <w:szCs w:val="28"/>
          <w:rtl w:val="true"/>
          <w:lang w:bidi="fa-IR"/>
        </w:rPr>
        <w:t xml:space="preserve">ذلک أشدَّ الاستبعاد وقال فیما له من الحواشی علی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هذا مُرسل ؛ فإنّ إبراهیم بن هاشم ذکروا أنّه لقی الرضا علیه السلاموهو تلمیذ یونس بن عبد الرحمن ویونس من أصحاب الکاظم والرضا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إبراهیم بن هاشم أصله کوفی انتقل إلی قمّ من أصحاب الجواد علیه السلامکما 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أنّه روی إبراهیم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الثانی علیه السلام ، فروایته عن أبی عبد اللّه بغیر واسطة لاتخلو من بُعد </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الإرسال فی الروایة بلفظ السؤال ـ حیث یقول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کذا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ـ ساقط عن درجة الاحتمال ، وإنّما یکون من المحتمل لو کان عن أبیه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استبعده لیس من البُعد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أبو عبد اللّه علیه السلامقد توفّی سنة ثمان وأربعین ومائة ، وهی بعینها سنة ولادة مولانا الرضا علیه السلام ، وقبض أبو الحسن الرضا علیه السلام بطوس سنة ثلاث ومائتین ، ومولانا الجواد علیه السلام إذ ذاک فی تسع سنین من العمر؟ فیمکن أن یکون لإبراهیم بن هاشم إذ یروی عن مولانا الصادق علیه السلامعشرون سنة من العمر ، ثمّ یکون قد بقی إلی زمن الجواد علیه السلام فلقیه وروی عنه من غیر بِعاد </w:t>
      </w:r>
      <w:r>
        <w:rPr>
          <w:rFonts w:eastAsia="IRNazanin" w:cs="IRNazanin"/>
          <w:color w:val="111111"/>
          <w:sz w:val="28"/>
          <w:szCs w:val="28"/>
          <w:rtl w:val="true"/>
          <w:lang w:bidi="fa-IR"/>
        </w:rPr>
        <w:t>.</w:t>
      </w:r>
      <w:bookmarkStart w:id="226" w:name="pg2178_31493"/>
    </w:p>
    <w:p>
      <w:pPr>
        <w:pStyle w:val="Heading2"/>
        <w:numPr>
          <w:ilvl w:val="1"/>
          <w:numId w:val="1"/>
        </w:numPr>
        <w:rPr/>
      </w:pPr>
      <w:bookmarkStart w:id="227" w:name="__RefHeading___Toc579590_3804643083"/>
      <w:bookmarkStart w:id="228" w:name="_Toc91"/>
      <w:bookmarkEnd w:id="226"/>
      <w:bookmarkEnd w:id="227"/>
      <w:r>
        <w:rPr>
          <w:rtl w:val="true"/>
        </w:rPr>
        <w:t>الراشحة الخامسة فی صحّة أحادیث عبد العظیم الحسنی</w:t>
      </w:r>
      <w:bookmarkEnd w:id="2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أحادیث عبد العظیم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الذائع الشائع أنّ طریق الروایة من جِهة أبی القاسم عبد العظیم بن عبد اللّه الحسنی ـ المدفون بمشهد الشجرة بالریّ رضی اللّه تعالی عنه وأرضاه ـ من الحسن ؛ لأنّه ممدوح غیر منصوص علی توثیقه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وعندی أنّ الناقد البصیر والمتبصّر الخبیر یستهجنان ذلک ویستقبحانه جدّاً ، ولو لم یکن له إلاّ حدیث عرض الدین ، </w:t>
      </w:r>
      <w:r>
        <w:rPr>
          <w:rStyle w:val="FootnoteAnchor"/>
          <w:rtl w:val="true"/>
        </w:rPr>
        <w:footnoteReference w:id="257"/>
      </w:r>
      <w:r>
        <w:rPr>
          <w:rFonts w:ascii="IRNazanin" w:hAnsi="IRNazanin" w:eastAsia="IRNazanin"/>
          <w:color w:val="111111"/>
          <w:sz w:val="28"/>
          <w:sz w:val="28"/>
          <w:szCs w:val="28"/>
          <w:rtl w:val="true"/>
          <w:lang w:bidi="fa-IR"/>
        </w:rPr>
        <w:t xml:space="preserve">ومافیه من حقیقة المعرفة ، وقولُ سیّدنا الهادی أبی الحسن الثالث علیه 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القاسم ، أنت ولیّنا حقّاً</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ـ مع ما له من النسب الطاهر ، والشرف الباهر ـ لکفاه ؛ إذ لیس سلالة </w:t>
      </w:r>
      <w:r>
        <w:rPr>
          <w:rStyle w:val="FootnoteAnchor"/>
          <w:rtl w:val="true"/>
        </w:rPr>
        <w:footnoteReference w:id="259"/>
      </w:r>
      <w:r>
        <w:rPr>
          <w:rFonts w:ascii="IRNazanin" w:hAnsi="IRNazanin" w:eastAsia="IRNazanin"/>
          <w:color w:val="111111"/>
          <w:sz w:val="28"/>
          <w:sz w:val="28"/>
          <w:szCs w:val="28"/>
          <w:rtl w:val="true"/>
          <w:lang w:bidi="fa-IR"/>
        </w:rPr>
        <w:t xml:space="preserve">النبوّة والطهارة کأحد من الناس </w:t>
      </w:r>
      <w:r>
        <w:rPr>
          <w:rStyle w:val="FootnoteAnchor"/>
          <w:rtl w:val="true"/>
        </w:rPr>
        <w:footnoteReference w:id="260"/>
      </w:r>
      <w:r>
        <w:rPr>
          <w:rFonts w:ascii="IRNazanin" w:hAnsi="IRNazanin" w:eastAsia="IRNazanin"/>
          <w:color w:val="111111"/>
          <w:sz w:val="28"/>
          <w:sz w:val="28"/>
          <w:szCs w:val="28"/>
          <w:rtl w:val="true"/>
          <w:lang w:bidi="fa-IR"/>
        </w:rPr>
        <w:t xml:space="preserve">إذا ما آمن واتّقی ، وکان عند آبائه الطاهرین مرضیّاً مشکوراً ، فکیف وهو صاحب الحکایة المعروفة التی قد أوردها النجاشی فی ترجمته ، </w:t>
      </w:r>
      <w:r>
        <w:rPr>
          <w:rStyle w:val="FootnoteAnchor"/>
          <w:rtl w:val="true"/>
        </w:rPr>
        <w:footnoteReference w:id="261"/>
      </w:r>
      <w:r>
        <w:rPr>
          <w:rFonts w:ascii="IRNazanin" w:hAnsi="IRNazanin" w:eastAsia="IRNazanin"/>
          <w:color w:val="111111"/>
          <w:sz w:val="28"/>
          <w:sz w:val="28"/>
          <w:szCs w:val="28"/>
          <w:rtl w:val="true"/>
          <w:lang w:bidi="fa-IR"/>
        </w:rPr>
        <w:t xml:space="preserve">وهی ناطقة بجلالة قدره وعلوّ درجته؟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فضل زیارته روایات متظافرة ، فقد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قبره وجبت له الجنّة</w:t>
      </w:r>
      <w:r>
        <w:rPr>
          <w:rFonts w:eastAsia="IRNazanin" w:cs="IRNazanin"/>
          <w:color w:val="111111"/>
          <w:sz w:val="28"/>
          <w:szCs w:val="28"/>
          <w:rtl w:val="true"/>
          <w:lang w:bidi="fa-IR"/>
        </w:rPr>
        <w:t xml:space="preserve">» . </w:t>
      </w:r>
      <w:r>
        <w:rPr>
          <w:rStyle w:val="FootnoteAnchor"/>
          <w:rtl w:val="true"/>
        </w:rPr>
        <w:footnoteReference w:id="26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الصدوق أبوجعفر بن بابویه فی ثواب الأعمال مسنداً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w:t>
      </w:r>
    </w:p>
    <w:p>
      <w:pPr>
        <w:pStyle w:val="BookText"/>
        <w:rPr/>
      </w:pPr>
      <w:r>
        <w:rPr>
          <w:rFonts w:ascii="IRNazanin" w:hAnsi="IRNazanin" w:eastAsia="IRNazanin"/>
          <w:color w:val="111111"/>
          <w:sz w:val="28"/>
          <w:sz w:val="28"/>
          <w:szCs w:val="28"/>
          <w:rtl w:val="true"/>
          <w:lang w:bidi="fa-IR"/>
        </w:rPr>
        <w:t xml:space="preserve">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العلوی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عمّن دخل علی أبی الحسن علیّ بن محمّد الهادی علیه السلام من أهل الریّ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أبی الحسن العسکری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الحسین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إنّک لو زرت قبر عبد العظیم عندکم ، لکنت کمن زار قبر الحسین علیه السلام</w:t>
      </w:r>
      <w:r>
        <w:rPr>
          <w:rFonts w:eastAsia="IRNazanin" w:cs="IRNazanin"/>
          <w:color w:val="111111"/>
          <w:sz w:val="28"/>
          <w:szCs w:val="28"/>
          <w:rtl w:val="true"/>
          <w:lang w:bidi="fa-IR"/>
        </w:rPr>
        <w:t xml:space="preserve">» .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ولأبی جعفربن بابویه کتاب أخبار عبد العظیم بن عبداللّه الحسنی ذکره النجاشی فی عدّ کتبه </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بابویه </w:t>
      </w:r>
      <w:r>
        <w:rPr>
          <w:rStyle w:val="FootnoteAnchor"/>
          <w:rtl w:val="true"/>
        </w:rPr>
        <w:footnoteReference w:id="265"/>
      </w:r>
      <w:r>
        <w:rPr>
          <w:rFonts w:ascii="IRNazanin" w:hAnsi="IRNazanin" w:eastAsia="IRNazanin"/>
          <w:color w:val="111111"/>
          <w:sz w:val="28"/>
          <w:sz w:val="28"/>
          <w:szCs w:val="28"/>
          <w:rtl w:val="true"/>
          <w:lang w:bidi="fa-IR"/>
        </w:rPr>
        <w:t xml:space="preserve">والنجاشی </w:t>
      </w:r>
      <w:r>
        <w:rPr>
          <w:rStyle w:val="FootnoteAnchor"/>
          <w:rtl w:val="true"/>
        </w:rPr>
        <w:footnoteReference w:id="266"/>
      </w:r>
      <w:r>
        <w:rPr>
          <w:rFonts w:ascii="Amiri" w:hAnsi="Amiri" w:eastAsia="Amiri" w:cs="Amiri"/>
          <w:color w:val="111111"/>
          <w:sz w:val="28"/>
          <w:sz w:val="28"/>
          <w:szCs w:val="28"/>
          <w:rtl w:val="true"/>
          <w:lang w:bidi="ar-SA"/>
        </w:rPr>
        <w:t xml:space="preserve">وغیرهما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عابداً ورعاً مرضیّاً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یکفی فی استصحاح حدیثه ، فضلاً عمّا أوردناه ، فإذن الأصحّ الأرجح ، والأصوب الأقوم أن یعدّ الطریق من جِهته صحیحاً ، وفی الدرجة العلیا من الصحّة ، واللّه سبحانه أعلم </w:t>
      </w:r>
      <w:r>
        <w:rPr>
          <w:rFonts w:eastAsia="IRNazanin" w:cs="IRNazanin"/>
          <w:color w:val="111111"/>
          <w:sz w:val="28"/>
          <w:szCs w:val="28"/>
          <w:rtl w:val="true"/>
          <w:lang w:bidi="fa-IR"/>
        </w:rPr>
        <w:t>.</w:t>
      </w:r>
      <w:bookmarkStart w:id="229" w:name="pg2178_31499"/>
    </w:p>
    <w:p>
      <w:pPr>
        <w:pStyle w:val="Heading2"/>
        <w:numPr>
          <w:ilvl w:val="1"/>
          <w:numId w:val="1"/>
        </w:numPr>
        <w:rPr/>
      </w:pPr>
      <w:bookmarkStart w:id="230" w:name="__RefHeading___Toc579592_3804643083"/>
      <w:bookmarkStart w:id="231" w:name="_Toc92"/>
      <w:bookmarkEnd w:id="229"/>
      <w:bookmarkEnd w:id="230"/>
      <w:r>
        <w:rPr>
          <w:rtl w:val="true"/>
        </w:rPr>
        <w:t>الراشحة السادسة فی صحّة أحادیث ثعلبة بن میمون</w:t>
      </w:r>
      <w:bookmarkEnd w:id="2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أحادیث ثعلبة بن میمون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ثعلبة بن میمون مولی بنی أسد ثمّ مولی بنی سلامة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تاراتٍ یقال له فی کتب الأخبار فی أضعاف </w:t>
      </w:r>
      <w:r>
        <w:rPr>
          <w:rStyle w:val="FootnoteAnchor"/>
          <w:rtl w:val="true"/>
        </w:rPr>
        <w:footnoteReference w:id="268"/>
      </w:r>
      <w:r>
        <w:rPr>
          <w:rFonts w:ascii="IRNazanin" w:hAnsi="IRNazanin" w:eastAsia="IRNazanin"/>
          <w:color w:val="111111"/>
          <w:sz w:val="28"/>
          <w:sz w:val="28"/>
          <w:szCs w:val="28"/>
          <w:rtl w:val="true"/>
          <w:lang w:bidi="fa-IR"/>
        </w:rPr>
        <w:t xml:space="preserve">الأسانید ، وفی کتب الرجال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النحوی ، وتاراتٍ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العبّاس النجاشی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وجهاً فی أصحابنا ، قارئاً فقیهاً نحویّاً لغویّاً راویة </w:t>
      </w:r>
      <w:r>
        <w:rPr>
          <w:rStyle w:val="FootnoteAnchor"/>
          <w:rtl w:val="true"/>
        </w:rPr>
        <w:footnoteReference w:id="269"/>
      </w:r>
      <w:r>
        <w:rPr>
          <w:rFonts w:ascii="IRNazanin" w:hAnsi="IRNazanin" w:eastAsia="IRNazanin"/>
          <w:color w:val="111111"/>
          <w:sz w:val="28"/>
          <w:sz w:val="28"/>
          <w:szCs w:val="28"/>
          <w:rtl w:val="true"/>
          <w:lang w:bidi="fa-IR"/>
        </w:rPr>
        <w:t xml:space="preserve">وکان حسنَ العمل ، کثیرَ العبادة والزهد ، روی عن أبی عبد اللّه وأبی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قد رواه جماعات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الحسین بن عبید اللّه أخبرکم أحمد بن محمّد الزراری ، عن 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طاهر محمّد بن تسنیم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المزخرِف الحجّال ، عن ثعلبة بالکتاب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بخطّ ابن نوح فیما کان وصّی به إلیّ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 عن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فضّال ، عن علیّ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حجّ هارون الرشید مرّ بالکوفة فصار إلی الموضع الذی یعرف بمسجد سمال ، </w:t>
      </w:r>
      <w:r>
        <w:rPr>
          <w:rStyle w:val="FootnoteAnchor"/>
          <w:rtl w:val="true"/>
        </w:rPr>
        <w:footnoteReference w:id="270"/>
      </w:r>
      <w:r>
        <w:rPr>
          <w:rFonts w:ascii="IRNazanin" w:hAnsi="IRNazanin" w:eastAsia="IRNazanin"/>
          <w:color w:val="111111"/>
          <w:sz w:val="28"/>
          <w:sz w:val="28"/>
          <w:szCs w:val="28"/>
          <w:rtl w:val="true"/>
          <w:lang w:bidi="fa-IR"/>
        </w:rPr>
        <w:t xml:space="preserve">وکان ثعلبة ینزل فی غرفة علی الطریق ، فسمعه هارون وهو فی الوتر وهو یدعو ، وکان فصیحاً حسن العبارة ، فوقف یسمع دعاءه ، ووقف مَنْ قُدّامه ومَنْ خلفه ، وأقبل یتسمّع ، ثمّ قال للفضل 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أتسمع ما أسمع؟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خیارنا بالکوفة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وقال أبو عمرو الکشّی فی ترجمته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حمدویه 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ثعلبة بن میمون ، مولی محمّد بن قیس الأنصاری ، وهو ثقة خیّر فاضل مقدّم معدود </w:t>
      </w:r>
      <w:r>
        <w:rPr>
          <w:rStyle w:val="FootnoteAnchor"/>
          <w:rtl w:val="true"/>
        </w:rPr>
        <w:footnoteReference w:id="272"/>
      </w:r>
      <w:r>
        <w:rPr>
          <w:rFonts w:ascii="IRNazanin" w:hAnsi="IRNazanin" w:eastAsia="IRNazanin"/>
          <w:color w:val="111111"/>
          <w:sz w:val="28"/>
          <w:sz w:val="28"/>
          <w:szCs w:val="28"/>
          <w:rtl w:val="true"/>
          <w:lang w:bidi="fa-IR"/>
        </w:rPr>
        <w:t xml:space="preserve">فی العلماء والفقهاء الأجلّة من هذه العصابة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عهدناه من سیرة الکشّی وسنّته فی کتابه أنّه لایورد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فی أجلّة فقهاء العصابة وعلمائها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فیمن یحکم بتصحیح مایصحّ عنه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تضاعیف تتبّع فهارس الأصحاب ، وطرقهم وأُصولهم وجوامعهم ، واستقصاء أحوال طبقات الأسانید ، ومراتبها ودرجاتها یستبین استصحاح ما صحّ عن ثعلبة ، کأُولئک المعدودین ، فیبلغ مَن یقال بتصحیح ما یصحّ عنه ، ویعبّر عمّا صحّ عنه إذا رواه عن غیر معروف الحال بالصحّی ، علی ما قد عقدنا الاصطلاح علیه اثنین وعشرین ، بل ثلاثةً وعشرین ، ومع ذلک فإنّ رهطاً من أهل هذا العصر مهما وجدوا طریقاً صحیحاً حقیقیّاً فیه أبو إسحاق ثعلبة ، أشکل علیهم الأمرُ ، وضاق علیهم المُنْتَدَح ، </w:t>
      </w:r>
      <w:r>
        <w:rPr>
          <w:rStyle w:val="FootnoteAnchor"/>
          <w:rtl w:val="true"/>
        </w:rPr>
        <w:footnoteReference w:id="274"/>
      </w:r>
      <w:r>
        <w:rPr>
          <w:rFonts w:ascii="IRNazanin" w:hAnsi="IRNazanin" w:eastAsia="IRNazanin"/>
          <w:color w:val="111111"/>
          <w:sz w:val="28"/>
          <w:sz w:val="28"/>
          <w:szCs w:val="28"/>
          <w:rtl w:val="true"/>
          <w:lang w:bidi="fa-IR"/>
        </w:rPr>
        <w:t xml:space="preserve">وجعلوه حسناً غیر صحیح ؛ لکون أبی إسحاق ممدوحاً غیر موثّق بالتصریح فی خلاصة العلاّمة </w:t>
      </w:r>
      <w:r>
        <w:rPr>
          <w:rStyle w:val="FootnoteAnchor"/>
          <w:rtl w:val="true"/>
        </w:rPr>
        <w:footnoteReference w:id="275"/>
      </w:r>
      <w:r>
        <w:rPr>
          <w:rFonts w:ascii="IRNazanin" w:hAnsi="IRNazanin" w:eastAsia="IRNazanin"/>
          <w:color w:val="111111"/>
          <w:sz w:val="28"/>
          <w:sz w:val="28"/>
          <w:szCs w:val="28"/>
          <w:rtl w:val="true"/>
          <w:lang w:bidi="fa-IR"/>
        </w:rPr>
        <w:t xml:space="preserve">وکتاب تقیّ الدین الحسن بن داود ، </w:t>
      </w:r>
      <w:r>
        <w:rPr>
          <w:rStyle w:val="FootnoteAnchor"/>
          <w:rtl w:val="true"/>
        </w:rPr>
        <w:footnoteReference w:id="276"/>
      </w:r>
      <w:r>
        <w:rPr>
          <w:rFonts w:ascii="Amiri" w:hAnsi="Amiri" w:eastAsia="Amiri" w:cs="Amiri"/>
          <w:color w:val="111111"/>
          <w:sz w:val="28"/>
          <w:sz w:val="28"/>
          <w:szCs w:val="28"/>
          <w:rtl w:val="true"/>
          <w:lang w:bidi="ar-SA"/>
        </w:rPr>
        <w:t xml:space="preserve">فلیُسْبَر </w:t>
      </w:r>
      <w:r>
        <w:rPr>
          <w:rStyle w:val="FootnoteAnchor"/>
          <w:rtl w:val="true"/>
        </w:rPr>
        <w:footnoteReference w:id="277"/>
      </w:r>
      <w:r>
        <w:rPr>
          <w:rFonts w:ascii="IRNazanin" w:hAnsi="IRNazanin" w:eastAsia="IRNazanin"/>
          <w:color w:val="111111"/>
          <w:sz w:val="28"/>
          <w:sz w:val="28"/>
          <w:szCs w:val="28"/>
          <w:rtl w:val="true"/>
          <w:lang w:bidi="fa-IR"/>
        </w:rPr>
        <w:t xml:space="preserve">تفاوت ما بین الأمرین وبُعدُ ما بین المنزلتین ، ثمّ لیتدبّر </w:t>
      </w:r>
      <w:r>
        <w:rPr>
          <w:rFonts w:eastAsia="IRNazanin" w:cs="IRNazanin"/>
          <w:color w:val="111111"/>
          <w:sz w:val="28"/>
          <w:szCs w:val="28"/>
          <w:rtl w:val="true"/>
          <w:lang w:bidi="fa-IR"/>
        </w:rPr>
        <w:t>.</w:t>
      </w:r>
      <w:bookmarkStart w:id="232" w:name="pg2178_31505"/>
    </w:p>
    <w:p>
      <w:pPr>
        <w:pStyle w:val="Heading2"/>
        <w:numPr>
          <w:ilvl w:val="1"/>
          <w:numId w:val="1"/>
        </w:numPr>
        <w:rPr/>
      </w:pPr>
      <w:bookmarkStart w:id="233" w:name="__RefHeading___Toc579594_3804643083"/>
      <w:bookmarkStart w:id="234" w:name="_Toc93"/>
      <w:bookmarkEnd w:id="232"/>
      <w:bookmarkEnd w:id="233"/>
      <w:r>
        <w:rPr>
          <w:rtl w:val="true"/>
        </w:rPr>
        <w:t>الراشحة السابعة فی ترجمة عبد اللّه بن بکیر</w:t>
      </w:r>
      <w:bookmarkEnd w:id="234"/>
    </w:p>
    <w:p>
      <w:pPr>
        <w:pStyle w:val="Heading3"/>
        <w:numPr>
          <w:ilvl w:val="2"/>
          <w:numId w:val="1"/>
        </w:numPr>
        <w:rPr/>
      </w:pPr>
      <w:bookmarkStart w:id="235" w:name="__RefHeading___Toc579596_3804643083"/>
      <w:bookmarkStart w:id="236" w:name="_Toc94"/>
      <w:bookmarkEnd w:id="235"/>
      <w:r>
        <w:rPr>
          <w:rtl w:val="true"/>
        </w:rPr>
        <w:t>کلام الشهید الثانی فی عبد اللّه بن بکیر</w:t>
      </w:r>
      <w:bookmarkEnd w:id="236"/>
    </w:p>
    <w:p>
      <w:pPr>
        <w:pStyle w:val="BookText"/>
        <w:rPr/>
      </w:pPr>
      <w:r>
        <w:rPr>
          <w:rFonts w:ascii="IRNazanin" w:hAnsi="IRNazanin" w:eastAsia="IRNazanin"/>
          <w:color w:val="111111"/>
          <w:sz w:val="28"/>
          <w:sz w:val="28"/>
          <w:szCs w:val="28"/>
          <w:rtl w:val="true"/>
          <w:lang w:bidi="fa-IR"/>
        </w:rPr>
        <w:t xml:space="preserve">قال شیخنا الفرید الشهید فی اللمعة الدمشقیّة فی کتاب الطلاق معبِّراً عن القسم الثالث من أقسام الطلاق السنّی بالمعنی الأعمّ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وطلاق العدّة ، وهو أن یطلّق علی الشرائط ثمّ یرجع فی العدّة ویطأ ، ثمّ یطلّق فی طهر آخَرَ ، وهذه ـ یعنی المطلّقة للعدّة ـ تحرم فی التاسعة أبداً ، وما عداه ـ یعنی من أقسام الطلاق الصحیح ـ فی کلّ ثالثة للحرّة ، والأفضل فی الطلاق أن یطلّق علی الشرائط ، ثمّ یترکها حتّی تخرج من العدّة ، ثمّ یتزوّجها 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قد قال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الطلاق لایحتاج إلی محلّل بعد الثلاث </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یعنی به عبد اللّه بن بکیر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استیفاء العدّة الثالثة یهدم التحریم ؛ استناداً إلی روایة أسندها إلی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الذی یحبّه اللّه تعالی</w:t>
      </w:r>
      <w:r>
        <w:rPr>
          <w:rFonts w:eastAsia="IRNazanin" w:cs="IRNazanin"/>
          <w:color w:val="111111"/>
          <w:sz w:val="28"/>
          <w:szCs w:val="28"/>
          <w:rtl w:val="true"/>
          <w:lang w:bidi="fa-IR"/>
        </w:rPr>
        <w:t xml:space="preserve">» . </w:t>
      </w:r>
      <w:r>
        <w:rPr>
          <w:rStyle w:val="FootnoteAnchor"/>
          <w:rtl w:val="true"/>
        </w:rPr>
        <w:footnoteReference w:id="279"/>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شهداء المتأخّرین فی شرحه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لایکاد یتحقّق فی ذلک خلاف ؛ لأنّه لم یذهب إلی قول ابن بکیر أحد من الأصحاب علی ما ذکره جماعة ، وعبد اللّه بن بکیر لیس من أصحابنا الإمامیّة ، ونسبه المصنّف إلی أصحابنا التفاتا إلی أنّه من الشیعة فی الجملة ، بل من فقهائهم علی ما نقلناه عن الشیخ وإن لم یکن إمامیّاً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w:t>
      </w:r>
      <w:r>
        <w:rPr>
          <w:rStyle w:val="FootnoteAnchor"/>
          <w:rtl w:val="true"/>
        </w:rPr>
        <w:footnoteReference w:id="280"/>
      </w:r>
      <w:r>
        <w:rPr>
          <w:rFonts w:ascii="IRNazanin" w:hAnsi="IRNazanin" w:eastAsia="IRNazanin"/>
          <w:color w:val="111111"/>
          <w:sz w:val="28"/>
          <w:sz w:val="28"/>
          <w:szCs w:val="28"/>
          <w:rtl w:val="true"/>
          <w:lang w:bidi="fa-IR"/>
        </w:rPr>
        <w:t xml:space="preserve">ذلک قولَ عبد اللّه ؛ لأنّه قال حین سُئل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رزق اللّه من الرأی ، ومع ذلک رواه بسند صحیح </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ثمّ إنّه فی شرحه هذا وفی شرح الشرائع نقل عن الشیخ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أن یکون ابن بکیر أسند ذلک إلی زرارة ؛ نصرةً لمذهبه الذی کان أفتی به ، وأنّه لمّا رأی أصحابه لایقبلون مایقوله برأیه أسنده إلی من رواه عن أبی جعفر علیه السلام ، ولیس عبد اللّه بن بکیر معصوماً لایجوز علیه هذا ، بل وقع منه من العدول عن اعتقاد مذهب الحقّ إلی اعتقاد مذهب الفطحیّة ما هو معروف من مذهبه ، والغلط فی ذلک أعظم من الغلط فی إسناد فتیا </w:t>
      </w:r>
      <w:r>
        <w:rPr>
          <w:rStyle w:val="FootnoteAnchor"/>
          <w:rtl w:val="true"/>
        </w:rPr>
        <w:footnoteReference w:id="282"/>
      </w:r>
      <w:r>
        <w:rPr>
          <w:rFonts w:ascii="IRNazanin" w:hAnsi="IRNazanin" w:eastAsia="IRNazanin"/>
          <w:color w:val="111111"/>
          <w:sz w:val="28"/>
          <w:sz w:val="28"/>
          <w:szCs w:val="28"/>
          <w:rtl w:val="true"/>
          <w:lang w:bidi="fa-IR"/>
        </w:rPr>
        <w:t xml:space="preserve">یعتقد صحّتها ؛ لشبهة دخلت علیه إلی بعض أصحاب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مع هذا القدح العظیم من الشیخ فی عبد اللّه بن بکیر أنّه قال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العصابة أجمعت علی تصحیح ما یصحّ عنه ، وأقرّوا له بالفقه والثقة ، وذکر غیره من علماء الرجال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ممّا صحّ عن عبد اللّه بن بکیر ؛ لأنّ الشیخ فی التهذیب رواه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 عن أحمد بن محمّد ، عن الحسن بن محبوب ، عنه ، عن زرارة والجمیع ثقات </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دریتَ أنّ شذود الخبر لیس ینافی صحّته ، وهذا الخبر الشاذّ المنافی لعموم القرآن الکریم یجب الإعراض عنه مع صحّته ؛ لکونه علی خلاف ما علیه سائر علماء الإسلام ، وأیضاً لیس یبعد أن یکون الشیخ مشترطاً فی صحّة مرویّ الثقة غیر الإمامی أن لایکون هو محتاجاً إلی روایته إیّاه فی تقویة رأیه وترویج معتقده ، کما اشترطه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ومغزی کلامه تجویز أن یکون ابن بکیر قد أسند ذلک إلی زرارة نصرةً لمذهبه ؛ لشبهة دخلت علیه فزیّنت له رأیه ورَوَّجَتْهُ علیه فتأکّد فی ذلک ظنّه إلی حیث قد ظنّ استناده فیه إلی زرارة عن أبی جعفر علیه السلام ، فسوّغ ذلک الإسنادَ ؛ لمجرّد هذا الظنّ ، وهذا کثیراً مّا یقع للإنسان فیما یعتقده ویراه ویحبّه ویهواه ؛ إذ حبّک للشیء یعمی ویصمّ ، لاتجویز وقوع ذلک منه علی سبیل الاختلاق والوضع ، فإذن لاتصادم بین هذا التجویز ، وبین نقل ذلک الإجماع ، ولابین صحّة هذا الحدیث ،</w:t>
      </w:r>
    </w:p>
    <w:p>
      <w:pPr>
        <w:pStyle w:val="BookText"/>
        <w:rPr/>
      </w:pPr>
      <w:r>
        <w:rPr>
          <w:rFonts w:ascii="IRNazanin" w:hAnsi="IRNazanin" w:eastAsia="IRNazanin"/>
          <w:color w:val="111111"/>
          <w:sz w:val="28"/>
          <w:sz w:val="28"/>
          <w:szCs w:val="28"/>
          <w:rtl w:val="true"/>
          <w:lang w:bidi="fa-IR"/>
        </w:rPr>
        <w:t xml:space="preserve">وبین وجوب الإعراض عنه أصلاً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 شیخنا إیّاه من أصحابنا ، ونسبة القول إلیه ، واعتبار خلافه فی المسألة فبناءاً علی ما قاله 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وجماعة من الفطحیّة هم فقهاء أصحابنا</w:t>
      </w:r>
      <w:r>
        <w:rPr>
          <w:rFonts w:eastAsia="IRNazanin" w:cs="IRNazanin"/>
          <w:color w:val="111111"/>
          <w:sz w:val="28"/>
          <w:szCs w:val="28"/>
          <w:rtl w:val="true"/>
          <w:lang w:bidi="fa-IR"/>
        </w:rPr>
        <w:t xml:space="preserve">» . </w:t>
      </w:r>
      <w:r>
        <w:rPr>
          <w:rStyle w:val="FootnoteAnchor"/>
          <w:rtl w:val="true"/>
        </w:rPr>
        <w:footnoteReference w:id="284"/>
      </w:r>
      <w:r>
        <w:rPr>
          <w:rFonts w:ascii="IRNazanin" w:hAnsi="IRNazanin" w:eastAsia="IRNazanin"/>
          <w:color w:val="111111"/>
          <w:sz w:val="28"/>
          <w:sz w:val="28"/>
          <w:szCs w:val="28"/>
          <w:rtl w:val="true"/>
          <w:lang w:bidi="fa-IR"/>
        </w:rPr>
        <w:t xml:space="preserve">ولشدّة اختلاطه بأصحابنا ، ودخوله فی عصاهم مع تبالغهم فی التحرّز عن مخالطة الواقفیّة والفطحیّة والناووسیّة والزیدیّة وأمثالهم </w:t>
      </w:r>
      <w:r>
        <w:rPr>
          <w:rFonts w:eastAsia="IRNazanin" w:cs="IRNazanin"/>
          <w:color w:val="111111"/>
          <w:sz w:val="28"/>
          <w:szCs w:val="28"/>
          <w:rtl w:val="true"/>
          <w:lang w:bidi="fa-IR"/>
        </w:rPr>
        <w:t>.</w:t>
      </w:r>
      <w:bookmarkStart w:id="237" w:name="pg2178_31515"/>
    </w:p>
    <w:p>
      <w:pPr>
        <w:pStyle w:val="Heading2"/>
        <w:numPr>
          <w:ilvl w:val="1"/>
          <w:numId w:val="1"/>
        </w:numPr>
        <w:rPr/>
      </w:pPr>
      <w:bookmarkStart w:id="238" w:name="__RefHeading___Toc579598_3804643083"/>
      <w:bookmarkStart w:id="239" w:name="_Toc95"/>
      <w:bookmarkEnd w:id="237"/>
      <w:bookmarkEnd w:id="238"/>
      <w:r>
        <w:rPr>
          <w:rtl w:val="true"/>
        </w:rPr>
        <w:t>الراشحة الثامنة فی أنّ أحادیث أبو عیسی الورّاق حسن</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أحادیث أبو عیسی الورّاق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عیسی الورّاق اسمه محمّد بن هارون وهو من أجلّة المتکلّمین فی أصحابنا وأفاضلهم له کتاب الإمامة ، و کتاب السقیفة ، و کتاب الحکم علی سورة لم یکن ، و کتاب اختلاف الشیعة ، و المقالات ذکرها النجاشی </w:t>
      </w:r>
      <w:r>
        <w:rPr>
          <w:rStyle w:val="FootnoteAnchor"/>
          <w:rtl w:val="true"/>
        </w:rPr>
        <w:footnoteReference w:id="285"/>
      </w:r>
      <w:r>
        <w:rPr>
          <w:rFonts w:ascii="IRNazanin" w:hAnsi="IRNazanin" w:eastAsia="IRNazanin"/>
          <w:color w:val="111111"/>
          <w:sz w:val="28"/>
          <w:sz w:val="28"/>
          <w:szCs w:val="28"/>
          <w:rtl w:val="true"/>
          <w:lang w:bidi="fa-IR"/>
        </w:rPr>
        <w:t xml:space="preserve">فی ترجمته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الشریف المرتضی علم الهدی ذوالمجدین فی المسائل ، </w:t>
      </w:r>
      <w:r>
        <w:rPr>
          <w:rStyle w:val="FootnoteAnchor"/>
          <w:rtl w:val="true"/>
        </w:rPr>
        <w:footnoteReference w:id="286"/>
      </w:r>
      <w:r>
        <w:rPr>
          <w:rFonts w:ascii="IRNazanin" w:hAnsi="IRNazanin" w:eastAsia="IRNazanin"/>
          <w:color w:val="111111"/>
          <w:sz w:val="28"/>
          <w:sz w:val="28"/>
          <w:szCs w:val="28"/>
          <w:rtl w:val="true"/>
          <w:lang w:bidi="fa-IR"/>
        </w:rPr>
        <w:t xml:space="preserve">وفی کتاب الشافی ، و التبّانیّات </w:t>
      </w:r>
      <w:r>
        <w:rPr>
          <w:rStyle w:val="FootnoteAnchor"/>
          <w:rtl w:val="true"/>
        </w:rPr>
        <w:footnoteReference w:id="287"/>
      </w:r>
      <w:r>
        <w:rPr>
          <w:rFonts w:ascii="IRNazanin" w:hAnsi="IRNazanin" w:eastAsia="IRNazanin"/>
          <w:color w:val="111111"/>
          <w:sz w:val="28"/>
          <w:sz w:val="28"/>
          <w:szCs w:val="28"/>
          <w:rtl w:val="true"/>
          <w:lang w:bidi="fa-IR"/>
        </w:rPr>
        <w:t xml:space="preserve">وفی غیرها کثیراً مّا ینقل عنه ، ویبنی علی قوله ، ویعوّل علی کلامه ، ویُکثِر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عیسی الورّاق فی کتابه کتاب المقالات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والأصحاب یکثرون من النقل عن کتاب أبی عیسی الورّاق فی نقض العثمانیّة ، والعامّةُ یبغضونه جدّاً ، ویشمئزّون عن نقله النصوص الجلیّة علی أمیر المؤمنین علیه السلام ، حتّی أنّ علاّمتهم التفتازانیَّ فی شرح المقاصد ، </w:t>
      </w:r>
      <w:r>
        <w:rPr>
          <w:rStyle w:val="FootnoteAnchor"/>
          <w:rtl w:val="true"/>
        </w:rPr>
        <w:footnoteReference w:id="288"/>
      </w:r>
      <w:r>
        <w:rPr>
          <w:rFonts w:ascii="IRNazanin" w:hAnsi="IRNazanin" w:eastAsia="IRNazanin"/>
          <w:color w:val="111111"/>
          <w:sz w:val="28"/>
          <w:sz w:val="28"/>
          <w:szCs w:val="28"/>
          <w:rtl w:val="true"/>
          <w:lang w:bidi="fa-IR"/>
        </w:rPr>
        <w:t xml:space="preserve">وإمامَهم من قبلُ فخرالدین الرازی فی کتابیه الأربعین ، </w:t>
      </w:r>
      <w:r>
        <w:rPr>
          <w:rStyle w:val="FootnoteAnchor"/>
          <w:rtl w:val="true"/>
        </w:rPr>
        <w:footnoteReference w:id="289"/>
      </w:r>
      <w:r>
        <w:rPr>
          <w:rFonts w:ascii="IRNazanin" w:hAnsi="IRNazanin" w:eastAsia="IRNazanin"/>
          <w:color w:val="111111"/>
          <w:sz w:val="28"/>
          <w:sz w:val="28"/>
          <w:szCs w:val="28"/>
          <w:rtl w:val="true"/>
          <w:lang w:bidi="fa-IR"/>
        </w:rPr>
        <w:t xml:space="preserve">و نهایة العقول کغیرهما من متکلّمیهم یتّقحون </w:t>
      </w:r>
      <w:r>
        <w:rPr>
          <w:rStyle w:val="FootnoteAnchor"/>
          <w:rtl w:val="true"/>
        </w:rPr>
        <w:footnoteReference w:id="290"/>
      </w:r>
      <w:r>
        <w:rPr>
          <w:rFonts w:ascii="IRNazanin" w:hAnsi="IRNazanin" w:eastAsia="IRNazanin"/>
          <w:color w:val="111111"/>
          <w:sz w:val="28"/>
          <w:sz w:val="28"/>
          <w:szCs w:val="28"/>
          <w:rtl w:val="true"/>
          <w:lang w:bidi="fa-IR"/>
        </w:rPr>
        <w:t>فی معاندة الحقّ ،</w:t>
      </w:r>
    </w:p>
    <w:p>
      <w:pPr>
        <w:pStyle w:val="BookText"/>
        <w:rPr/>
      </w:pPr>
      <w:r>
        <w:rPr>
          <w:rFonts w:ascii="IRNazanin" w:hAnsi="IRNazanin" w:eastAsia="IRNazanin"/>
          <w:color w:val="111111"/>
          <w:sz w:val="28"/>
          <w:sz w:val="28"/>
          <w:szCs w:val="28"/>
          <w:rtl w:val="true"/>
          <w:lang w:bidi="fa-IR"/>
        </w:rPr>
        <w:t xml:space="preserve">ولایستحیون من إنکار ضوء الشمس ضاحیةَ النهار ، ویقولون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هذه المذاهب ـ أعنی دعوی النصّ الجلیّ ـ ممّا وضعه هشام بن الحکم ، ونصره ابن الراوندی ، وأبو عیسی الورّاق ، وإخوانهم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لامطعن ولاغمیزة فی أبی عیسی أصلاً ، وإنّما الطاعن فیه مطعون فی دینه ، والغامز </w:t>
      </w:r>
      <w:r>
        <w:rPr>
          <w:rStyle w:val="FootnoteAnchor"/>
          <w:rtl w:val="true"/>
        </w:rPr>
        <w:footnoteReference w:id="291"/>
      </w:r>
      <w:r>
        <w:rPr>
          <w:rFonts w:ascii="IRNazanin" w:hAnsi="IRNazanin" w:eastAsia="IRNazanin"/>
          <w:color w:val="111111"/>
          <w:sz w:val="28"/>
          <w:sz w:val="28"/>
          <w:szCs w:val="28"/>
          <w:rtl w:val="true"/>
          <w:lang w:bidi="fa-IR"/>
        </w:rPr>
        <w:t xml:space="preserve">مغموز فی إسلامه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المرتضی فی کتاب الشافی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رماه المعتزلة مثلَ ما رموا ابن الراوندی القاضی</w:t>
      </w:r>
      <w:r>
        <w:rPr>
          <w:rFonts w:eastAsia="IRNazanin" w:cs="IRNazanin"/>
          <w:color w:val="111111"/>
          <w:sz w:val="28"/>
          <w:szCs w:val="28"/>
          <w:rtl w:val="true"/>
          <w:lang w:bidi="fa-IR"/>
        </w:rPr>
        <w:t xml:space="preserve">» . </w:t>
      </w:r>
      <w:r>
        <w:rPr>
          <w:rStyle w:val="FootnoteAnchor"/>
          <w:rtl w:val="true"/>
        </w:rPr>
        <w:footnoteReference w:id="292"/>
      </w:r>
      <w:r>
        <w:rPr>
          <w:rFonts w:ascii="IRNazanin" w:hAnsi="IRNazanin" w:eastAsia="IRNazanin"/>
          <w:color w:val="111111"/>
          <w:sz w:val="28"/>
          <w:sz w:val="28"/>
          <w:szCs w:val="28"/>
          <w:rtl w:val="true"/>
          <w:lang w:bidi="fa-IR"/>
        </w:rPr>
        <w:t xml:space="preserve">ونقله العلاّمة فی الخلاصة ؛ </w:t>
      </w:r>
      <w:r>
        <w:rPr>
          <w:rStyle w:val="FootnoteAnchor"/>
          <w:rtl w:val="true"/>
        </w:rPr>
        <w:footnoteReference w:id="293"/>
      </w:r>
      <w:r>
        <w:rPr>
          <w:rFonts w:ascii="IRNazanin" w:hAnsi="IRNazanin" w:eastAsia="IRNazanin"/>
          <w:color w:val="111111"/>
          <w:sz w:val="28"/>
          <w:sz w:val="28"/>
          <w:szCs w:val="28"/>
          <w:rtl w:val="true"/>
          <w:lang w:bidi="fa-IR"/>
        </w:rPr>
        <w:t xml:space="preserve">ولذلک ذکر الشیخ تقیّ الدین الحسن بن داود فی کتابه فی قسم الممدوحین </w:t>
      </w:r>
      <w:r>
        <w:rPr>
          <w:rStyle w:val="FootnoteAnchor"/>
          <w:rtl w:val="true"/>
        </w:rPr>
        <w:footnoteReference w:id="294"/>
      </w:r>
      <w:r>
        <w:rPr>
          <w:rFonts w:ascii="Amiri" w:hAnsi="Amiri" w:eastAsia="Amiri" w:cs="Amiri"/>
          <w:color w:val="111111"/>
          <w:sz w:val="28"/>
          <w:sz w:val="28"/>
          <w:szCs w:val="28"/>
          <w:rtl w:val="true"/>
          <w:lang w:bidi="ar-SA"/>
        </w:rPr>
        <w:t xml:space="preserve">ولم یذکره فی قسم المجروحین ، مع التزامه إعادةَ ذکر مَن فیه غمیزة مّا ـ وهو من الثُّبَّت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الثقات ـ فی المجروحین أیضاً حتّی سعد بن عبد اللّه الأشعری وهشام بن الحکم وبرید بن معاویة العجلی وغیرهم من الوجوه والأعیان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شیخنا النجاشی وغیره من الشیوخ فی ترجمة ثبیت بن محمّد أبی محمّد العسکری مدحاً له وتوقیراً لأمره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أبی عیسی الورّاق ، متکلّم حاذق ، من أصحابنا العسکریّین وکان له اطّلاع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بالحدیث والروایة والفقه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تولیدات بنی أُمیّة فی الحدیث ، وذکر الأحادیث الموضوعة ، والکتاب الذی یُعْزی إلی أبی عیسی الورّاق فی نقض العثمانیّة له ، وکتاب الأسفار ، ودلائل الأئمّة علیهم السلام </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فإذن قد انصرح أنّ الطریق من جِهة محمّد بن هارون أبی عیسی الورّاق یجب أن یُعدّ حسناً ؛ لأنّه من الممدوحین الحُذّاق ، ومن المتکلّمین الأجلاّء ، وهو من طبقات من لم یرو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هارون الذی روی عن مولانا أبی محمّد العسکری علیه السلام ، ویروی عنه محمّد بن أحمد بن یحیی ، وأورده الحسن بن داود فی المجروحین </w:t>
      </w:r>
      <w:r>
        <w:rPr>
          <w:rStyle w:val="FootnoteAnchor"/>
          <w:rtl w:val="true"/>
        </w:rPr>
        <w:footnoteReference w:id="298"/>
      </w:r>
      <w:r>
        <w:rPr>
          <w:rFonts w:ascii="IRNazanin" w:hAnsi="IRNazanin" w:eastAsia="IRNazanin"/>
          <w:color w:val="111111"/>
          <w:sz w:val="28"/>
          <w:sz w:val="28"/>
          <w:szCs w:val="28"/>
          <w:rtl w:val="true"/>
          <w:lang w:bidi="fa-IR"/>
        </w:rPr>
        <w:t xml:space="preserve">فضعیف ، وقد ذکره النجاشی فی ترجمة محمّد بن أحمد بن یحیی ، وعدّه فیمن کان محمّد بن الحسن بن الولید یستثنی من روایة محمّد بن أحمد بن یحیی ما رواه عنهم ، ویستثنیهم من رجال نوادر الحکمة </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ثالث هو محمّد بن هارون بن عمران الهَمدانی صاحب حکایة الحوانیت </w:t>
      </w:r>
      <w:r>
        <w:rPr>
          <w:rStyle w:val="FootnoteAnchor"/>
          <w:rtl w:val="true"/>
        </w:rPr>
        <w:footnoteReference w:id="300"/>
      </w:r>
      <w:r>
        <w:rPr>
          <w:rFonts w:ascii="IRNazanin" w:hAnsi="IRNazanin" w:eastAsia="IRNazanin"/>
          <w:color w:val="111111"/>
          <w:sz w:val="28"/>
          <w:sz w:val="28"/>
          <w:szCs w:val="28"/>
          <w:rtl w:val="true"/>
          <w:lang w:bidi="fa-IR"/>
        </w:rPr>
        <w:t>رواها رئیس المحدّثین بسنده عنه فی کتاب الحجّة فی باب مولد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الصاحب علیه السلام ، </w:t>
      </w:r>
      <w:r>
        <w:rPr>
          <w:rStyle w:val="FootnoteAnchor"/>
          <w:rtl w:val="true"/>
        </w:rPr>
        <w:footnoteReference w:id="301"/>
      </w:r>
      <w:r>
        <w:rPr>
          <w:rFonts w:ascii="IRNazanin" w:hAnsi="IRNazanin" w:eastAsia="IRNazanin"/>
          <w:color w:val="111111"/>
          <w:sz w:val="28"/>
          <w:sz w:val="28"/>
          <w:szCs w:val="28"/>
          <w:rtl w:val="true"/>
          <w:lang w:bidi="fa-IR"/>
        </w:rPr>
        <w:t xml:space="preserve">والصدوق أیضاً رواها بسنده عنه فی کتاب کمال الدین وتمام النعمة فی باب ذکر التوقیعات ، </w:t>
      </w:r>
      <w:r>
        <w:rPr>
          <w:rStyle w:val="FootnoteAnchor"/>
          <w:rtl w:val="true"/>
        </w:rPr>
        <w:footnoteReference w:id="302"/>
      </w:r>
      <w:r>
        <w:rPr>
          <w:rFonts w:ascii="IRNazanin" w:hAnsi="IRNazanin" w:eastAsia="IRNazanin"/>
          <w:color w:val="111111"/>
          <w:sz w:val="28"/>
          <w:sz w:val="28"/>
          <w:szCs w:val="28"/>
          <w:rtl w:val="true"/>
          <w:lang w:bidi="fa-IR"/>
        </w:rPr>
        <w:t xml:space="preserve">وابنه الحسن بن محمّد بن هارون بن عمران وکیل </w:t>
      </w:r>
      <w:r>
        <w:rPr>
          <w:rFonts w:eastAsia="IRNazanin" w:cs="IRNazanin"/>
          <w:color w:val="111111"/>
          <w:sz w:val="28"/>
          <w:szCs w:val="28"/>
          <w:rtl w:val="true"/>
          <w:lang w:bidi="fa-IR"/>
        </w:rPr>
        <w:t>.</w:t>
      </w:r>
      <w:bookmarkStart w:id="240" w:name="pg2178_31529"/>
    </w:p>
    <w:p>
      <w:pPr>
        <w:pStyle w:val="Heading2"/>
        <w:numPr>
          <w:ilvl w:val="1"/>
          <w:numId w:val="1"/>
        </w:numPr>
        <w:rPr/>
      </w:pPr>
      <w:bookmarkStart w:id="241" w:name="__RefHeading___Toc579600_3804643083"/>
      <w:bookmarkStart w:id="242" w:name="_Toc96"/>
      <w:bookmarkEnd w:id="240"/>
      <w:bookmarkEnd w:id="241"/>
      <w:r>
        <w:rPr>
          <w:rtl w:val="true"/>
        </w:rPr>
        <w:t>الراشحة التاسعة فی توثیق السکونی</w:t>
      </w:r>
      <w:bookmarkEnd w:id="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توثیق السکونی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ملأ الأفواه والأسماع ، وبلغ الأرباع والأصقاع أنّ السکونی ـ بفتح السین نسبةً إلی حیّ من الیمن الشعیری </w:t>
      </w:r>
      <w:r>
        <w:rPr>
          <w:rStyle w:val="FootnoteAnchor"/>
          <w:rtl w:val="true"/>
        </w:rPr>
        <w:footnoteReference w:id="303"/>
      </w:r>
      <w:r>
        <w:rPr>
          <w:rFonts w:ascii="IRNazanin" w:hAnsi="IRNazanin" w:eastAsia="IRNazanin"/>
          <w:color w:val="111111"/>
          <w:sz w:val="28"/>
          <w:sz w:val="28"/>
          <w:szCs w:val="28"/>
          <w:rtl w:val="true"/>
          <w:lang w:bidi="fa-IR"/>
        </w:rPr>
        <w:t xml:space="preserve">الکوفی ، وهو إسماعیل بن أبی زیاد ، واسم أبی زیاد مسلم ـ ضعیف ، والحدیث من جِهته مطروح غیر مقبول ؛ لأنّه کان عامّیّاً حتّی قد صار من المَثَل السائر فی المحاورات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سکونیّة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غلط من مشهورات الأغالیط ، والصحیح أنّ الرجل ثقة ، والروایة من جِهته موثّقة ، وشیخ الطائفة فی کتاب العدّة فی الأُصول قد عدّ جماعةً قد انعقد الإجماع علی ثقتهم ، وقبول روایتهم ، وتصدیقهم وتوثیقهم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الشعیری وإن کان عامّیّاً ، وعمّار الساباطی وإن کان فطحیّاً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وفی کتاب الرجال أورده فی أصحاب الصادق علیه السلام ، </w:t>
      </w:r>
      <w:r>
        <w:rPr>
          <w:rStyle w:val="FootnoteAnchor"/>
          <w:rtl w:val="true"/>
        </w:rPr>
        <w:footnoteReference w:id="305"/>
      </w:r>
      <w:r>
        <w:rPr>
          <w:rFonts w:ascii="Amiri" w:hAnsi="Amiri" w:eastAsia="Amiri" w:cs="Amiri"/>
          <w:color w:val="111111"/>
          <w:sz w:val="28"/>
          <w:sz w:val="28"/>
          <w:szCs w:val="28"/>
          <w:rtl w:val="true"/>
          <w:lang w:bidi="ar-SA"/>
        </w:rPr>
        <w:t xml:space="preserve">من غیر تضعیف وذمّ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فی الفهرست ذکره ، وذکر کتابه النوادر ، وکتابه الکبیر ، ثمّ سندَه عنه فی روایاته </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والنجاشی أیضاً فی کتابه علی هذا السبیل </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والمحقّق نجم الدین أبوالقاسم جعفر بن سعید الحلّی فی نکت النهایة قال ـ فی مسألة انعتاق الحمل بعتق أُمّه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رواها السکونی عن جعفر ، عن أبیه علیهماالسلام فی رجل أعتق أمةً وهی حبلی ، واستثنی ما فی بطنها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 حرّة ، وما فی بطنها حرّ ؛ لأنّ ما فی بطنها منها</w:t>
      </w:r>
      <w:r>
        <w:rPr>
          <w:rFonts w:eastAsia="IRNazanin" w:cs="IRNazanin"/>
          <w:color w:val="111111"/>
          <w:sz w:val="28"/>
          <w:szCs w:val="28"/>
          <w:rtl w:val="true"/>
          <w:lang w:bidi="fa-IR"/>
        </w:rPr>
        <w:t xml:space="preserve">» . </w:t>
      </w:r>
      <w:r>
        <w:rPr>
          <w:rStyle w:val="FootnoteAnchor"/>
          <w:rtl w:val="true"/>
        </w:rPr>
        <w:footnoteReference w:id="308"/>
      </w:r>
      <w:r>
        <w:rPr>
          <w:rFonts w:ascii="IRNazanin" w:hAnsi="IRNazanin" w:eastAsia="IRNazanin"/>
          <w:color w:val="111111"/>
          <w:sz w:val="28"/>
          <w:sz w:val="28"/>
          <w:szCs w:val="28"/>
          <w:rtl w:val="true"/>
          <w:lang w:bidi="fa-IR"/>
        </w:rPr>
        <w:t xml:space="preserve">ولا أعمل بما یختصّ به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رحمه اللّه یستعمل أحادیثه ، وثوقاً بما عرف من ثقته </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فی المسائل العزیّة أورد روایةَ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یُطهِّر ولایُطهَّر</w:t>
      </w:r>
      <w:r>
        <w:rPr>
          <w:rFonts w:eastAsia="Amiri" w:cs="Amiri" w:ascii="Amiri" w:hAnsi="Amiri"/>
          <w:color w:val="111111"/>
          <w:sz w:val="28"/>
          <w:szCs w:val="28"/>
          <w:rtl w:val="true"/>
          <w:lang w:bidi="ar-SA"/>
        </w:rPr>
        <w:t xml:space="preserve">» . </w:t>
      </w:r>
      <w:r>
        <w:rPr>
          <w:rStyle w:val="FootnoteAnchor"/>
          <w:rtl w:val="true"/>
        </w:rPr>
        <w:footnoteReference w:id="310"/>
      </w:r>
      <w:r>
        <w:rPr>
          <w:rFonts w:ascii="IRNazanin" w:hAnsi="IRNazanin" w:eastAsia="IRNazanin"/>
          <w:color w:val="111111"/>
          <w:sz w:val="28"/>
          <w:sz w:val="28"/>
          <w:szCs w:val="28"/>
          <w:rtl w:val="true"/>
          <w:lang w:bidi="fa-IR"/>
        </w:rPr>
        <w:t xml:space="preserve">ونقل قول الطاعن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ضعیفة ؛ فإنّ الراوی لها السکونی وهو عامّی ، ولو صحّت روایته لکانت منافیة لمسائلَ کثیرة اُتُّفق علیها ، فیجب اطّراحها أو تخصیصها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ثمّ قال فی الجواب عنه بهذه العبارة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مستندة إلی السکونی وهو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وإن کان عامّیّاً فهو من ثقات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أبوجعفر ـ رحمه اللّه تعالی ـ فی مواضع ـ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الإمامیّة مجمعة علی العمل بما یرویه السکونی وعمّار ـ ومن ماثلهما من الثقات ، ولم یقدح بالمذهب فی الروایة مع اشتهار الصدق ، وکتب أصحابنا مملوءة من الفتاوی المستندة إلی نقله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وفی المعتبر أیضاً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الشیخ ادّعی فی العدّة إجماع الإمامیّة علی العمل بروایة عمّار وروایة أمثاله ممّن عدّدهم </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السکونی ؛ ولذلک تراه فی المعتبر کثیراً مّایحتجّ بروایة السکونی ، </w:t>
      </w:r>
      <w:r>
        <w:rPr>
          <w:rStyle w:val="FootnoteAnchor"/>
          <w:rtl w:val="true"/>
        </w:rPr>
        <w:footnoteReference w:id="314"/>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 xml:space="preserve">تبالغه فی الطعن فی الروایات بالضعف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 قبول خبر العدل الواحد ـ وإن کان عامّیّاً ـ صحیحةُ أبی بصیر عن الصادق علیه السلامفیمن لم یصم یوم ثلاثین من شعبان ، ثمّ قامت الشهادة علی رؤیة الهلال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لاتقضه إلاّ أن یثبت شاهدان عدلان من جمیع أهل الصلاة</w:t>
      </w:r>
      <w:r>
        <w:rPr>
          <w:rFonts w:eastAsia="IRNazanin" w:cs="IRNazanin"/>
          <w:color w:val="111111"/>
          <w:sz w:val="28"/>
          <w:szCs w:val="28"/>
          <w:rtl w:val="true"/>
          <w:lang w:bidi="fa-IR"/>
        </w:rPr>
        <w:t xml:space="preserve">» .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وجه الدلالة أنّ شهادة عدلین فی باب الشهادة ، کإخبار عدلٍ واحد فی باب الروایة علی ما سیستبین لک إن شاء اللّه العزیز ، فإذا کانت شهادة عدلین من جمیع أهل الصلاة معتبرةً ، فکذلک تکون روایة عدل واحد معتبرةً منهم جمیعاً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یبلغنی من أئمّة التوثیق والتوهین فی الرجال رمْیُ السکونی بالضعف ، وقد نقلوا إجماع الإمامیّة علی تصدیق ثقته والعمل بروایته ؛ فإذن مرویّاته لیست ضعافاً ، بل هی من الموثّقات المعمول بها ، والطعن فیها بالضعف من ضعف التمهّر ، وقصور التتبّع </w:t>
      </w:r>
      <w:r>
        <w:rPr>
          <w:rFonts w:eastAsia="IRNazanin" w:cs="IRNazanin"/>
          <w:color w:val="111111"/>
          <w:sz w:val="28"/>
          <w:szCs w:val="28"/>
          <w:rtl w:val="true"/>
          <w:lang w:bidi="fa-IR"/>
        </w:rPr>
        <w:t>.</w:t>
      </w:r>
      <w:bookmarkStart w:id="243" w:name="pg2178_31536"/>
    </w:p>
    <w:p>
      <w:pPr>
        <w:pStyle w:val="Heading2"/>
        <w:numPr>
          <w:ilvl w:val="1"/>
          <w:numId w:val="1"/>
        </w:numPr>
        <w:rPr/>
      </w:pPr>
      <w:bookmarkStart w:id="244" w:name="__RefHeading___Toc579602_3804643083"/>
      <w:bookmarkStart w:id="245" w:name="_Toc97"/>
      <w:bookmarkEnd w:id="243"/>
      <w:bookmarkEnd w:id="244"/>
      <w:r>
        <w:rPr>
          <w:rtl w:val="true"/>
        </w:rPr>
        <w:t>الراشحة العاشرة فی الجرح و التعدیل</w:t>
      </w:r>
      <w:bookmarkEnd w:id="2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الجرح و التعدیل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الجارح والمعدّل من الأصحاب بالجرح أو التعدیل إذا کان من باب النقل والشهادة ، کان حجّة شرعیّة عند المجتهد ، وإذا کان من سبیل الاجتهاد ، فلایجوز للمجتهد التعویل علیه ، وإلاّ رجع الأمر إلی التقلید ، بل یجب علیه أیضاً أن یجتهد فی ذلک ، ویستحصله من طرقه ، ویأخذه من مأخذه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علیه الاعتماد فی هذا الباب ممّا بین أیدینا من کتب الرجال کتاب أبی عمرو الکشّی ، وکتاب الصدوق أبی جعفر بن بابویه ، وکتاب الرجال للشیخ ، والفهرست له ، وکتاب أبی العبّاس النجاشی ، وکتاب السیّد جمال الدین أحمد بن طاوس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کتاب الخلاصة للعلاّمة فما فیه علی سبیل الاستنباط والترجیح ، ممّا رجّحه برأیه وانساق إلیه اجتهاده ، فلیس لمجتهدٍ آخَرَ أن یحتجّ به ویتّکل علیه ویتّخذه مأخذاً ومدرکاً ، وما فیه علی سنّة الشهادة ، وسَنَن النقل فلاریب أنّه فی حاقّ السبیل ، وعلیه التعویل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یُعتمد فی الردّ والقبول علی ما فی کتاب الحسن بن داود من النقل والشهادة ما لم یستبِنْ خلافه ، أو التباسُ الأمر علیه ، وما لم یعارضه فیما شهد به معارض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ابن الغضائری فمسارع إلی الجرح حَرَداً ، </w:t>
      </w:r>
      <w:r>
        <w:rPr>
          <w:rStyle w:val="FootnoteAnchor"/>
          <w:rtl w:val="true"/>
        </w:rPr>
        <w:footnoteReference w:id="316"/>
      </w:r>
      <w:r>
        <w:rPr>
          <w:rFonts w:ascii="Amiri" w:hAnsi="Amiri" w:eastAsia="Amiri" w:cs="Amiri"/>
          <w:color w:val="111111"/>
          <w:sz w:val="28"/>
          <w:sz w:val="28"/>
          <w:szCs w:val="28"/>
          <w:rtl w:val="true"/>
          <w:lang w:bidi="ar-SA"/>
        </w:rPr>
        <w:t xml:space="preserve">مبادر إلی التضعیف شَطَطاً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ولصاحب کتاب الأربعین عن الأربعین عن الأربعین ـ الشیخِ الإمام السعید منتجب الدین ، موفّقِ الإسلام ، حجّة النَقَلة ، أمینِ المشایخ ، خادمِ حدیث رسول اللّه وأوصیائه الطاهرین صلّی اللّه علیه وعلیهم ، أبی الحسن علیّ بن عبید اللّه بن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الحسین بن بابویه قدّس اللّه روحه وأرواحَ سُلاّفه </w:t>
      </w:r>
      <w:r>
        <w:rPr>
          <w:rStyle w:val="FootnoteAnchor"/>
          <w:rtl w:val="true"/>
        </w:rPr>
        <w:footnoteReference w:id="317"/>
      </w:r>
      <w:r>
        <w:rPr>
          <w:rFonts w:ascii="IRNazanin" w:hAnsi="IRNazanin" w:eastAsia="IRNazanin"/>
          <w:color w:val="111111"/>
          <w:sz w:val="28"/>
          <w:sz w:val="28"/>
          <w:szCs w:val="28"/>
          <w:rtl w:val="true"/>
          <w:lang w:bidi="fa-IR"/>
        </w:rPr>
        <w:t xml:space="preserve">وأسلافه ـ فهرستُ علماء الشیعة الإمامیّة ومصنّفیهم </w:t>
      </w:r>
      <w:r>
        <w:rPr>
          <w:rStyle w:val="FootnoteAnchor"/>
          <w:rtl w:val="true"/>
        </w:rPr>
        <w:footnoteReference w:id="318"/>
      </w:r>
      <w:r>
        <w:rPr>
          <w:rFonts w:ascii="IRNazanin" w:hAnsi="IRNazanin" w:eastAsia="IRNazanin"/>
          <w:color w:val="111111"/>
          <w:sz w:val="28"/>
          <w:sz w:val="28"/>
          <w:szCs w:val="28"/>
          <w:rtl w:val="true"/>
          <w:lang w:bidi="fa-IR"/>
        </w:rPr>
        <w:t xml:space="preserve">من عصر شیخ الطائفة أبی جعفر الطوسی إلی زمنه مستندٌ إلیه معتمد علیه ، أرویه بسندی عن شیخنا الشهید أبی عبد اللّه محمّد بن مکّی ـ نوّر اللّه تعالی رمسه ـ بسنده عنه </w:t>
      </w:r>
      <w:r>
        <w:rPr>
          <w:rFonts w:eastAsia="IRNazanin" w:cs="IRNazanin"/>
          <w:color w:val="111111"/>
          <w:sz w:val="28"/>
          <w:szCs w:val="28"/>
          <w:rtl w:val="true"/>
          <w:lang w:bidi="fa-IR"/>
        </w:rPr>
        <w:t>.</w:t>
      </w:r>
      <w:bookmarkStart w:id="246" w:name="pg2178_31543"/>
    </w:p>
    <w:p>
      <w:pPr>
        <w:pStyle w:val="Heading2"/>
        <w:numPr>
          <w:ilvl w:val="1"/>
          <w:numId w:val="1"/>
        </w:numPr>
        <w:rPr/>
      </w:pPr>
      <w:bookmarkStart w:id="247" w:name="__RefHeading___Toc579604_3804643083"/>
      <w:bookmarkStart w:id="248" w:name="_Toc98"/>
      <w:bookmarkEnd w:id="246"/>
      <w:bookmarkEnd w:id="247"/>
      <w:r>
        <w:rPr>
          <w:rtl w:val="true"/>
        </w:rPr>
        <w:t>الراشحة الحادیة عشر فی حکم الفقهاء بصحّة حدیث</w:t>
      </w:r>
      <w:bookmarkEnd w:id="2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الفقهاء بصحّة حدیث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حُکم العالم المزکّی کالعلاّمة أو المحقّق أو شیخنا الشهید فی کتبهم الاستدلالیّة بصحّة حدیث مثلاً فی قوّة التزکیة والتعدیل لکلٍّ من رُواته علی التنصیص والتعیین ، وفی حکم الشهادة الصحیحِ التعویل علیها فی باب أیٍّ منهم بخصوصه ، أم لا؟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بالعدم علی الأقوی ، وکذلک التحسین والتوثیق والتقویة والتضعیف ؛ إذ یمکن أن یکون ذلک بناءاً علی ما ترجّح عندهم فی أمر کلّ من الرواة من سبیل الاجتهاد ، فلایکون حکمهم حجّة علی مجتهدٍ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بعض الرواة غیر مذکور فی کتب الرجال ، أو مذکوراً غیر معلوم حالُه ، ولا هو بمختلف فی أمره ، لم یکن علی البُعد من الحقّ أن یُعتبر ذلک الحکم من تلقائهم شهادةً معتبرة فی حقّه </w:t>
      </w:r>
      <w:r>
        <w:rPr>
          <w:rFonts w:eastAsia="IRNazanin" w:cs="IRNazanin"/>
          <w:color w:val="111111"/>
          <w:sz w:val="28"/>
          <w:szCs w:val="28"/>
          <w:rtl w:val="true"/>
          <w:lang w:bidi="fa-IR"/>
        </w:rPr>
        <w:t>.</w:t>
      </w:r>
      <w:bookmarkStart w:id="249" w:name="pg2178_31546"/>
    </w:p>
    <w:p>
      <w:pPr>
        <w:pStyle w:val="Heading2"/>
        <w:numPr>
          <w:ilvl w:val="1"/>
          <w:numId w:val="1"/>
        </w:numPr>
        <w:rPr/>
      </w:pPr>
      <w:bookmarkStart w:id="250" w:name="__RefHeading___Toc579606_3804643083"/>
      <w:bookmarkStart w:id="251" w:name="_Toc99"/>
      <w:bookmarkEnd w:id="249"/>
      <w:bookmarkEnd w:id="250"/>
      <w:r>
        <w:rPr>
          <w:rtl w:val="true"/>
        </w:rPr>
        <w:t>الراشحة الثانیة عشر فی الألفاظ المستعملة فی الجرح و التعدیل</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الألفاظ المستعملة فی الجرح و التعدیل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ألفاظ التوثیق والمدح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أی حجّة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 إلی روایته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أقواها فی التوثیق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وألفاظ الجرح والذمّ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مسکون إلی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بذاک</w:t>
      </w:r>
      <w:r>
        <w:rPr>
          <w:rFonts w:eastAsia="IRNazanin" w:cs="IRNazanin"/>
          <w:color w:val="111111"/>
          <w:sz w:val="28"/>
          <w:szCs w:val="28"/>
          <w:rtl w:val="true"/>
          <w:lang w:bidi="fa-IR"/>
        </w:rPr>
        <w:t xml:space="preserve">» . </w:t>
      </w:r>
      <w:r>
        <w:rPr>
          <w:rStyle w:val="FootnoteAnchor"/>
          <w:rtl w:val="true"/>
        </w:rPr>
        <w:footnoteReference w:id="32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وأنصّها علی التوهین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الکذوب الوضّاع</w:t>
      </w:r>
      <w:r>
        <w:rPr>
          <w:rFonts w:eastAsia="IRNazanin" w:cs="IRNazanin"/>
          <w:color w:val="111111"/>
          <w:sz w:val="28"/>
          <w:szCs w:val="28"/>
          <w:rtl w:val="true"/>
          <w:lang w:bidi="fa-IR"/>
        </w:rPr>
        <w:t>» .</w:t>
      </w:r>
      <w:bookmarkStart w:id="252" w:name="pg2178_31549"/>
    </w:p>
    <w:p>
      <w:pPr>
        <w:pStyle w:val="Heading2"/>
        <w:numPr>
          <w:ilvl w:val="1"/>
          <w:numId w:val="1"/>
        </w:numPr>
        <w:rPr/>
      </w:pPr>
      <w:bookmarkStart w:id="253" w:name="__RefHeading___Toc579608_3804643083"/>
      <w:bookmarkStart w:id="254" w:name="_Toc100"/>
      <w:bookmarkEnd w:id="252"/>
      <w:bookmarkEnd w:id="253"/>
      <w:r>
        <w:rPr>
          <w:rtl w:val="true"/>
        </w:rPr>
        <w:t>الراشحة الثالثة عشر فی المجهول الاصطلاحی و اللغوی</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المجهول الاصطلاحی واللغوی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 وهو مَن حکم أئمّة الرجال علیه بالجهالة ، کإسماعیل بن قتیبة من أصحاب الرضا علیه السلام ، وبشیر المستنیر الجعفی من أصحاب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ولغوی ، وهو مَن لیس بمعلوم الحال ؛ لکونه غیر مذکور فی کتب الرجال ، ولا هو من المعهود أمرُه المعروفِ حالُه من حال مَن یروی عنه من دون حاجة إلی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متعیّن بأنّه یُحکم بحَسَبه ومن جِهته علی الحدیث بالضعف ، ولایعلّق الأمر علی الاجتهاد فیه واستبانةِ حاله ، علی خلاف الأمر فی الثانی ؛ إذ لیس یصحّ ولایجوز بحَسَبه ومن جِهته أن یحکم علی الروایة بالضعف ولا بالصحّة ولابشیء من مقابلاتهما أصلاً ، ما لم یستبِن حاله ولم یتّضح سبیل الاجتهاد فی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کما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معیّنة لاتتصحّح إلاّ بألفاظ مخصوصة معیّنة من تلقاء أئمّة الحدیث والرجال فی إزائها ، ولایجوز إطلاقها علی الحدیث إلاّ بالأخذ من مآخذها والاستناد إلی مدارکها؟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قسم معیّن لایحکم به إلاّ من سبیل ألفاظ مخصوصة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جهالة الرجل ـ علی معنی عدم تعرّف حاله من حیث عدم الظفر بذکره أو بمدحه وذمّه فی الکتب الرجالیة </w:t>
      </w:r>
      <w:r>
        <w:rPr>
          <w:rStyle w:val="FootnoteAnchor"/>
          <w:rtl w:val="true"/>
        </w:rPr>
        <w:footnoteReference w:id="321"/>
      </w:r>
      <w:r>
        <w:rPr>
          <w:rFonts w:ascii="IRNazanin" w:hAnsi="IRNazanin" w:eastAsia="IRNazanin"/>
          <w:color w:val="111111"/>
          <w:sz w:val="28"/>
          <w:sz w:val="28"/>
          <w:szCs w:val="28"/>
          <w:rtl w:val="true"/>
          <w:lang w:bidi="fa-IR"/>
        </w:rPr>
        <w:t xml:space="preserve">ـ لیست ممّا یسوِّغ الحکمَ بضعف السند ، أو الطعنَ فیه ، کما لیست تسوّغ تصحیحَه أو تحسینه أو توثیقه ، إنّما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أسباب الطعن ، بمعنی حکم أئمّة الرجال علی الرجل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فمهما وجد شیء من ألفاظ الجرح انصرم التکلیف بالفحص والتفتیش ،</w:t>
      </w:r>
    </w:p>
    <w:p>
      <w:pPr>
        <w:pStyle w:val="BookText"/>
        <w:rPr/>
      </w:pPr>
      <w:r>
        <w:rPr>
          <w:rFonts w:ascii="IRNazanin" w:hAnsi="IRNazanin" w:eastAsia="IRNazanin"/>
          <w:color w:val="111111"/>
          <w:sz w:val="28"/>
          <w:sz w:val="28"/>
          <w:szCs w:val="28"/>
          <w:rtl w:val="true"/>
          <w:lang w:bidi="fa-IR"/>
        </w:rPr>
        <w:t xml:space="preserve">وساغ الطعن فی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لابمعنی المصطلح علیه عند أرباب هذا الفنّ ، بل بالعرف العامّی أعنی المسکوت عن ذکره رأساً أو عن مدحه وذمّه ـ فعلی المجتهد أن یتتبّع مظانَّ استعلام حاله من الطبقات والأسانید والمَشیخات والإجازات والأحادیث والسِیَر والتواریخ وکتب الأنساب </w:t>
      </w:r>
      <w:r>
        <w:rPr>
          <w:rStyle w:val="FootnoteAnchor"/>
          <w:rtl w:val="true"/>
        </w:rPr>
        <w:footnoteReference w:id="322"/>
      </w:r>
      <w:r>
        <w:rPr>
          <w:rFonts w:ascii="IRNazanin" w:hAnsi="IRNazanin" w:eastAsia="IRNazanin"/>
          <w:color w:val="111111"/>
          <w:sz w:val="28"/>
          <w:sz w:val="28"/>
          <w:szCs w:val="28"/>
          <w:rtl w:val="true"/>
          <w:lang w:bidi="fa-IR"/>
        </w:rPr>
        <w:t xml:space="preserve">ومایجری مجراها ، فإن وقع إلیه مایصلح للتعویل علیه فذاک ، وإلاّ وجب تسریح الأمر إلی بقعة التوقّف ، وتسریح القول فیه إلی موقف السکوت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غرائب عصرنا هذا أنّ القاصرین عن تعرّف القوانین والأُصول سُوَیعاتٍ من العمر یشتغلون بالتحصیل ، وذلک أیضاً لاعلی شرائط السلوک ، ولا من جوادّ السبیل ، ثمّ یتعدَّوْن الحدَّ ویتجرّؤون فی الدین ، فإذا تصفّحوا وُرَیقاتٍ قد استنسخوها ، وهم غیر متمهّرین فی سبیل علمها ومسلک معرفتها ، ولم یظفروا بالمقصود منها بزعمهم ، استحلّوا الطعن فی الأسانید ، والحکمَ علی الأحادیث بالضعف ، فتری کتبهم وفیها فی مقابلة سندٍ سندٍ علی الهامش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وأکثرها غیر مطابق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أدریناک دریتَ فقه کلام شیخنا الشهید السعید فی الذکری فی أقلّ عدد تنعقد به الجمعة ، فقال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الأظهر فی الفتوی أنّه خمسة أحدهم الإمام ، رواه زرارة عن الباقر علیه السلام ، </w:t>
      </w:r>
      <w:r>
        <w:rPr>
          <w:rStyle w:val="FootnoteAnchor"/>
          <w:rtl w:val="true"/>
        </w:rPr>
        <w:footnoteReference w:id="323"/>
      </w:r>
      <w:r>
        <w:rPr>
          <w:rFonts w:ascii="IRNazanin" w:hAnsi="IRNazanin" w:eastAsia="IRNazanin"/>
          <w:color w:val="111111"/>
          <w:sz w:val="28"/>
          <w:sz w:val="28"/>
          <w:szCs w:val="28"/>
          <w:rtl w:val="true"/>
          <w:lang w:bidi="fa-IR"/>
        </w:rPr>
        <w:t xml:space="preserve">ورواه منصور فی الصحیح عن الصادق علیه السلام </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وروی محمّد بن مسلم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سبعة</w:t>
      </w:r>
      <w:r>
        <w:rPr>
          <w:rFonts w:eastAsia="IRNazanin" w:cs="IRNazanin"/>
          <w:color w:val="111111"/>
          <w:sz w:val="28"/>
          <w:szCs w:val="28"/>
          <w:rtl w:val="true"/>
          <w:lang w:bidi="fa-IR"/>
        </w:rPr>
        <w:t xml:space="preserve">» . </w:t>
      </w:r>
      <w:r>
        <w:rPr>
          <w:rStyle w:val="FootnoteAnchor"/>
          <w:rtl w:val="true"/>
        </w:rPr>
        <w:footnoteReference w:id="325"/>
      </w:r>
      <w:r>
        <w:rPr>
          <w:rFonts w:ascii="IRNazanin" w:hAnsi="IRNazanin" w:eastAsia="IRNazanin"/>
          <w:color w:val="111111"/>
          <w:sz w:val="28"/>
          <w:sz w:val="28"/>
          <w:szCs w:val="28"/>
          <w:rtl w:val="true"/>
          <w:lang w:bidi="fa-IR"/>
        </w:rPr>
        <w:t xml:space="preserve">ثمّ قال ـ ناقلاً عن العلاّمة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الفاضل رحمه اللّه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روایة محمّد بن مسلم الحکمُ بن مسکین ولایحضرنی الآنَ حالُه ، فنحن نمنع صحّة السند ، ونعارضه بما تقدّم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اعترض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ذکره الکشّی ولم یتعرّض له بذمّ ، والروایة مشهورة جدّاً بین الأصحاب ، لایطعن فیها کونُ الراوی مجهولاً عند بعض الناس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هذا ما قاله بألفاظه ، وصریح معناه أنّ الجهالة الطاعنة فی الروایة إنّما هی الجهالة المصطلحة ، وهی المحکوم بها من تلقاء أئمّة التوثیق والتوهین ، لاکونُ الراوی غیرَ معلوم الحال لکونه ممّن لاحکم علیه من تلقائهم بجرح ولاتعدیل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هناک قال بعض شهداء المتأخّرین فی شرح مقدّمته فی </w:t>
      </w:r>
      <w:r>
        <w:rPr>
          <w:rStyle w:val="FootnoteAnchor"/>
          <w:rtl w:val="true"/>
        </w:rPr>
        <w:footnoteReference w:id="327"/>
      </w:r>
      <w:r>
        <w:rPr>
          <w:rFonts w:ascii="IRNazanin" w:hAnsi="IRNazanin" w:eastAsia="IRNazanin"/>
          <w:color w:val="111111"/>
          <w:sz w:val="28"/>
          <w:sz w:val="28"/>
          <w:szCs w:val="28"/>
          <w:rtl w:val="true"/>
          <w:lang w:bidi="fa-IR"/>
        </w:rPr>
        <w:t xml:space="preserve">الدرایة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کفانا السلف الصالح من العلماء بهذا الشأن مؤونةَ الجرح والتعدیل غالباً فی کتبهم التی صنّفوها فی الضعفاء ، کابن الغضائری ، أو فیهما معاً کالنجاشی ، والشیخ أبی جعفر الطوسی ، والسیّد جمال الدین أحمدَ بنِ طاوس ، والعلاّمة جمال الدین بن المطهّر ، والشیخ تقیّ الدین بن داود وغیرهم </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ینبغی للماهر فی هذه الصناعة ومَن وهبه اللّه تعالی أحسنَ بضاعةٍ تدبُّرُ ما ذکروه ، ومراعاةُ ماقرّروه ؛ فلعلّه یظفر بکثیر ممّا أهملوه ، ویطّلع علی توجیهٍ فی المدح والقدح قد أغفلوه ، کما اطّلعنا علیه کثیراً ، ونبّهنا علیه فی مواضعَ کثیرةٍ ، ووضعناها علی کتب القوم ، خصوصاً مع تعارض الأخبار فی الجرح والتعدیل ؛ فإنّه وقع لکثیر من أکابر الرواة ، وقد أودعه الکشّی فی کتابه من غیر ترجیح ، وتکلّم مَن بعده فی ذلک ، واختلفوا فی ترجیح أیّهما علی الآخر اختلافاً کثیراً ، فلاینبغی لمن</w:t>
      </w:r>
    </w:p>
    <w:p>
      <w:pPr>
        <w:pStyle w:val="BookText"/>
        <w:rPr/>
      </w:pPr>
      <w:r>
        <w:rPr>
          <w:rFonts w:ascii="IRNazanin" w:hAnsi="IRNazanin" w:eastAsia="IRNazanin"/>
          <w:color w:val="111111"/>
          <w:sz w:val="28"/>
          <w:sz w:val="28"/>
          <w:szCs w:val="28"/>
          <w:rtl w:val="true"/>
          <w:lang w:bidi="fa-IR"/>
        </w:rPr>
        <w:t xml:space="preserve">قدر علی البحث تقلیدُهم فی ذلک ، بل ینفق ما آتاه اللّه ، فلکلّ مجتهد نصیب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علّمناک ضابطاً یفصّل بین ما یتعیّن فیه قبول قولهم ، ومایتعیّن فیه إنْفاق الرویّة وبذل الاجتهاد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ماتیسّر لنا بفضل اللّه سبحانه ـ من الفحص والتحقیق والاستدراک علی السابقین فی مواضع الإهمال والإغفال ، ومواضع النظر فی الترجیح والتخریج والاستنباط والاستدلال ـ أکثرُ من أن یُعدّ ، وأجلُّ من أن یحصی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ربّ العالمین حقُّ حمده </w:t>
      </w:r>
      <w:r>
        <w:rPr>
          <w:rFonts w:eastAsia="IRNazanin" w:cs="IRNazanin"/>
          <w:color w:val="111111"/>
          <w:sz w:val="28"/>
          <w:szCs w:val="28"/>
          <w:rtl w:val="true"/>
          <w:lang w:bidi="fa-IR"/>
        </w:rPr>
        <w:t>.</w:t>
      </w:r>
      <w:bookmarkStart w:id="255" w:name="pg2178_31561"/>
    </w:p>
    <w:p>
      <w:pPr>
        <w:pStyle w:val="Heading2"/>
        <w:numPr>
          <w:ilvl w:val="1"/>
          <w:numId w:val="1"/>
        </w:numPr>
        <w:rPr/>
      </w:pPr>
      <w:bookmarkStart w:id="256" w:name="__RefHeading___Toc579610_3804643083"/>
      <w:bookmarkStart w:id="257" w:name="_Toc101"/>
      <w:bookmarkEnd w:id="255"/>
      <w:bookmarkEnd w:id="256"/>
      <w:r>
        <w:rPr>
          <w:rtl w:val="true"/>
        </w:rPr>
        <w:t>الراشحة الرابعة عشر فی أصحاب الروایة و اللقاء</w:t>
      </w:r>
      <w:bookmarkEnd w:id="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الروایة واللقاء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کتاب الرجال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الروایة لاأصحاب اللقاء ؛ ولذلک إنّما ذکر محمّد بن أبی عمیر فی أصحاب أبی الحسن الثانی علیّ بن موسی الرضا علیهماالسلام ، </w:t>
      </w:r>
      <w:r>
        <w:rPr>
          <w:rStyle w:val="FootnoteAnchor"/>
          <w:rtl w:val="true"/>
        </w:rPr>
        <w:footnoteReference w:id="329"/>
      </w:r>
      <w:r>
        <w:rPr>
          <w:rFonts w:ascii="IRNazanin" w:hAnsi="IRNazanin" w:eastAsia="IRNazanin"/>
          <w:color w:val="111111"/>
          <w:sz w:val="28"/>
          <w:sz w:val="28"/>
          <w:szCs w:val="28"/>
          <w:rtl w:val="true"/>
          <w:lang w:bidi="fa-IR"/>
        </w:rPr>
        <w:t xml:space="preserve">ولم یذکره فی أصحاب أبی الحسن الأوّل موسی بن جعفر الکاظم علیه السلام ، مع أنّه ممّن لقیه علیه السلام ، وهو من أوثق الناس عند الخاصّة والعامّة ، وأنسکهم نسکاً ، وأورعهم وأعبدهم وأوحدهم جلالةً وقدراً ، وواحد زمانه فی الأشیاء کلّها ، وممّن أجمع أصحابنا علی تصحیح ما یصحّ عنه ، وأقرّوا له بالفقه والعلم ، وأفقه من یونس وأصلح وأفضل ؛ لما قد قال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أدرک أبا إبراهیم موسی بن جعفر علیه السلامولم یرو عنه</w:t>
      </w:r>
      <w:r>
        <w:rPr>
          <w:rFonts w:eastAsia="IRNazanin" w:cs="IRNazanin"/>
          <w:color w:val="111111"/>
          <w:sz w:val="28"/>
          <w:szCs w:val="28"/>
          <w:rtl w:val="true"/>
          <w:lang w:bidi="fa-IR"/>
        </w:rPr>
        <w:t xml:space="preserve">» .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ومراده أنّه قلیل الروایة عنه علیه السلام ، لاأنّه لم یرو عنه أصلاً ؛ ففی کتب الأخبار عموماً ، وفی التهذیب والاستبصار خصوصاً روایات مسندة عن ابن أبی عمیر ، عن أبی الحسن الکاظم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النجاشی فی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لقی أبا الحسن موسی علیه السلام ، وسمع منه أحادیثَ کَنّاه فی بعضها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أحمد</w:t>
      </w:r>
      <w:r>
        <w:rPr>
          <w:rFonts w:eastAsia="IRNazanin" w:cs="IRNazanin"/>
          <w:color w:val="111111"/>
          <w:sz w:val="28"/>
          <w:szCs w:val="28"/>
          <w:rtl w:val="true"/>
          <w:lang w:bidi="fa-IR"/>
        </w:rPr>
        <w:t xml:space="preserve">» .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وأیضاً لم یذکره فی أصحاب أبی جعفر الجواد علیه السلام ، مع أنّه قد أدرکه ؛ لهذا الوجه بعینه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وبناءاً علی هذا الاصطلاح ذکر فی أصحاب أبی عبد اللّه جعفر بن محمّد</w:t>
      </w:r>
    </w:p>
    <w:p>
      <w:pPr>
        <w:pStyle w:val="BookText"/>
        <w:rPr/>
      </w:pPr>
      <w:r>
        <w:rPr>
          <w:rFonts w:ascii="IRNazanin" w:hAnsi="IRNazanin" w:eastAsia="IRNazanin"/>
          <w:color w:val="111111"/>
          <w:sz w:val="28"/>
          <w:sz w:val="28"/>
          <w:szCs w:val="28"/>
          <w:rtl w:val="true"/>
          <w:lang w:bidi="fa-IR"/>
        </w:rPr>
        <w:t xml:space="preserve">الصادق علیه السلامالقاسم بن محمّد الجوهری من أصحاب الکاظم علیه السلام لقاءاً وروایةً ، ولم یلق أبا عبد اللّه علیه السلام اتّفاقاً ، فأورده فی أصحاب الکاظم علیه السلام ، علی أنّه من أصحاب اللقاء له والروایة عنه جمیعاً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 بن محمّد الجوهری له کتاب ، قفی</w:t>
      </w:r>
      <w:r>
        <w:rPr>
          <w:rFonts w:eastAsia="IRNazanin" w:cs="IRNazanin"/>
          <w:color w:val="111111"/>
          <w:sz w:val="28"/>
          <w:szCs w:val="28"/>
          <w:rtl w:val="true"/>
          <w:lang w:bidi="fa-IR"/>
        </w:rPr>
        <w:t xml:space="preserve">» . </w:t>
      </w:r>
      <w:r>
        <w:rPr>
          <w:rStyle w:val="FootnoteAnchor"/>
          <w:rtl w:val="true"/>
        </w:rPr>
        <w:footnoteReference w:id="332"/>
      </w:r>
      <w:r>
        <w:rPr>
          <w:rFonts w:ascii="IRNazanin" w:hAnsi="IRNazanin" w:eastAsia="IRNazanin"/>
          <w:color w:val="111111"/>
          <w:sz w:val="28"/>
          <w:sz w:val="28"/>
          <w:szCs w:val="28"/>
          <w:rtl w:val="true"/>
          <w:lang w:bidi="fa-IR"/>
        </w:rPr>
        <w:t xml:space="preserve">وفی أصحاب الصادق علیه السلام علی أنّه من أصحابه لالقاءاً له وسماعاً منه ، بل روایةً بالإسناد عنه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محمّد الجوهری مولی تیم اللّه کوفی الأصل روی عن علیّ بن أبی حمزة وغیره ، له کتاب </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وقال فی أصحاب الصادق علیه السلام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غیاث بن إبراهیم أبومحمّد التمیمی الأسدی أسند عنه ، وروی عن أبی الحسن علیه السلام</w:t>
      </w:r>
      <w:r>
        <w:rPr>
          <w:rFonts w:eastAsia="IRNazanin" w:cs="IRNazanin"/>
          <w:color w:val="111111"/>
          <w:sz w:val="28"/>
          <w:szCs w:val="28"/>
          <w:rtl w:val="true"/>
          <w:lang w:bidi="fa-IR"/>
        </w:rPr>
        <w:t xml:space="preserve">» .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النجاشی فی ترجمته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بصری ، سکن الکوفة ، ثقة ، روی عن أبی عبد اللّه وأبی الحسن علیهماالسلام ، له کتاب مبوّب فی الحلال والحرام یرویه جماعة </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ولم ینقل فیه طعناً ، لابفساد العقیدة ، ولابغمیزة ما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الفهرست </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فالذی یستبین أنّه غیر غیاث بن إبراهیم </w:t>
      </w:r>
      <w:r>
        <w:rPr>
          <w:rStyle w:val="FootnoteAnchor"/>
          <w:rtl w:val="true"/>
        </w:rPr>
        <w:footnoteReference w:id="337"/>
      </w:r>
      <w:r>
        <w:rPr>
          <w:rFonts w:ascii="IRNazanin" w:hAnsi="IRNazanin" w:eastAsia="IRNazanin"/>
          <w:color w:val="111111"/>
          <w:sz w:val="28"/>
          <w:sz w:val="28"/>
          <w:szCs w:val="28"/>
          <w:rtl w:val="true"/>
          <w:lang w:bidi="fa-IR"/>
        </w:rPr>
        <w:t xml:space="preserve">الذی أورده فی کتاب الرجال فی أصحاب أبی جعفر الباقر علیه السلاموقال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بُتْری</w:t>
      </w:r>
      <w:r>
        <w:rPr>
          <w:rFonts w:eastAsia="IRNazanin" w:cs="IRNazanin"/>
          <w:color w:val="111111"/>
          <w:sz w:val="28"/>
          <w:szCs w:val="28"/>
          <w:rtl w:val="true"/>
          <w:lang w:bidi="fa-IR"/>
        </w:rPr>
        <w:t xml:space="preserve">» . </w:t>
      </w:r>
      <w:r>
        <w:rPr>
          <w:rStyle w:val="FootnoteAnchor"/>
          <w:rtl w:val="true"/>
        </w:rPr>
        <w:footnoteReference w:id="33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فی أصحاب الصادق علیه السلام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بن عبد اللّه السجستانی مولی الأزد </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وفی کتب الأحادیث فی مسانیدَ کثیرةٍ عن عبد اللّه بن مسکان ، عن أبی عبد اللّه علیه السلام ، وعن حریز بن عبد اللّه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ثبت وصحّ عن أئمّة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حریز بن عبد اللّه لم یسمع من أبی عبد اللّه علیه السلامإلاّ حدیثاً أو حدیثین ، وکذلک عبد اللّه بن مسکان لم یسمع إلاّ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قد کان من أروی أصحاب أبی عبداللّه علیه السلام ـ قال أبو عمرو الکشّی ـ وذلک ؛ لأنّ عبد اللّه بن مسکان کان رجلاً موسراً ، وکان یتلقّی أصحابه علیه السلام إذا قدموا ، فیأخذ ما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النضر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مسکان کان لایدخل علی أبی عبد اللّه علیه السلام شفقَة أن لایوفّیَه حقَّ إجلاله ، فکان یسمع من أصحابه ویأبی أن یدخل علیه إجلالاً وإعظاماً له علیه السلام </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وهو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العصابة علی تصحیح ما یصحّ عنهم ، وتصدیقهم لما یقولون ، والإقرار لهم بالفقه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یروی ابن أبی عمیر وصفوان بن یحیی وغیرهما من أجلاّء فقهاء أصحاب الحدیث وکبرائهم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الشیخ فی أصحاب الصادق علیه السلام جماعة جمّة إنّما روایتهم عنه علیه السلامبالسماع من أصحابه الموثوق بهم ، والأخذِ من أُصولهم المعوّل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کلاًّ منهم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لم یلقه ولم یدرک عصره علیه السلام ، ومنهم من أدرکه ولقیه ولکن لم یسمع منه رأساً أو إلاّ شیئاً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واستقصاءُ ذلک طویل المسافة جدّاً ، فإن اشتهیت فعلیک بمراجعة کتاب الرجال وإحصاء ما فیه علی تدبّر وتدرّب وبصیرة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فی أصحاب الباقر علیه السلام عدّة من هذا القبیل ، وعلی هذا السبیل ، فإذن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استبان من ذلک کلّه حقَّ الاستبانة الفرقُ هنالک بین أصحاب الروایة بالإسناد عنه ، وأصحابِ الروایة بالسماع منه ، وأصحابِ اللقاء من دون الروایة مطلقاً ، إلاّ أنّ ذلک المسلک فی کتاب الرجال یُبتدأُ من لدن أصحاب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راشحة جلیلة النفع ، عظیمة الجَدْوی فی هذا العلم ، فکن منها علی ذِکرَی عسی أن تستَجْدِیَها </w:t>
      </w:r>
      <w:r>
        <w:rPr>
          <w:rStyle w:val="FootnoteAnchor"/>
          <w:rtl w:val="true"/>
        </w:rPr>
        <w:footnoteReference w:id="342"/>
      </w:r>
      <w:r>
        <w:rPr>
          <w:rFonts w:ascii="Amiri" w:hAnsi="Amiri" w:eastAsia="Amiri" w:cs="Amiri"/>
          <w:color w:val="111111"/>
          <w:sz w:val="28"/>
          <w:sz w:val="28"/>
          <w:szCs w:val="28"/>
          <w:rtl w:val="true"/>
          <w:lang w:bidi="ar-SA"/>
        </w:rPr>
        <w:t xml:space="preserve">فی مواضعَ عدیدةٍ </w:t>
      </w:r>
      <w:r>
        <w:rPr>
          <w:rFonts w:eastAsia="Amiri" w:cs="Amiri" w:ascii="Amiri" w:hAnsi="Amiri"/>
          <w:color w:val="111111"/>
          <w:sz w:val="28"/>
          <w:szCs w:val="28"/>
          <w:rtl w:val="true"/>
          <w:lang w:bidi="ar-SA"/>
        </w:rPr>
        <w:t>.</w:t>
      </w:r>
      <w:bookmarkStart w:id="258" w:name="pg2178_31573"/>
    </w:p>
    <w:p>
      <w:pPr>
        <w:pStyle w:val="Heading2"/>
        <w:numPr>
          <w:ilvl w:val="1"/>
          <w:numId w:val="1"/>
        </w:numPr>
        <w:rPr/>
      </w:pPr>
      <w:bookmarkStart w:id="259" w:name="__RefHeading___Toc579612_3804643083"/>
      <w:bookmarkStart w:id="260" w:name="_Toc102"/>
      <w:bookmarkEnd w:id="258"/>
      <w:bookmarkEnd w:id="259"/>
      <w:r>
        <w:rPr>
          <w:rtl w:val="true"/>
        </w:rPr>
        <w:t>الراشحة الخامسة عشر فی صحّة أحادیث صفوان بن یحیی</w:t>
      </w:r>
      <w:bookmarkEnd w:id="2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أحادیث صفوان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فئةً من الآخذین فی هذه العلوم یستشکلون أمر استصحاح الأصحاب روایةَ صفوان بن یحیی عن أبی عبد اللّه علیه السلام ، وهو ممّن لم یلقه علیه السلام ، ولاأدرک عصره ، وذلک فی مواضعَ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Style w:val="FootnoteAnchor"/>
          <w:rtl w:val="true"/>
        </w:rPr>
        <w:footnoteReference w:id="343"/>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صفوان بن یحیی ، أو ما رواه الشیخ فی الصحیح عن صفوان بن یحیی ، عن أبی عبد اللّه علیه السلام ، فیقولون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صفوان </w:t>
      </w:r>
      <w:r>
        <w:rPr>
          <w:rStyle w:val="FootnoteAnchor"/>
          <w:rtl w:val="true"/>
        </w:rPr>
        <w:footnoteReference w:id="344"/>
      </w:r>
      <w:r>
        <w:rPr>
          <w:rFonts w:ascii="IRNazanin" w:hAnsi="IRNazanin" w:eastAsia="IRNazanin"/>
          <w:color w:val="111111"/>
          <w:sz w:val="28"/>
          <w:sz w:val="28"/>
          <w:szCs w:val="28"/>
          <w:rtl w:val="true"/>
          <w:lang w:bidi="fa-IR"/>
        </w:rPr>
        <w:t>بن یحیی روایته عن أبی عبد اللّه علیه السلام إنّما تکون بواسطة ، فعدم ذکرها ینافی الصحّة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 لما أنّهم فی غفلة طویلة ، وغُفُول عریض عمّا علّمناکه فی الراشحة الماضیة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أوردنا من قبلُ فی کتاب عیون المسائل والمعلّقات علیها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أنّ أبا محمّد صفوان بن یحیی بیّاع السابری روایته عن أبی عبد اللّه علیه السلاممعدودة من الصحاح ، وإن کان هو لم یرو عنه علیه السلام ، بل روی عن أبی الحسن الرضا وأبی جعفر الجواد وتوکّل لهما علیهماالسلام ؛ لأنّه روی عن أربعین رجلاً من أصحاب أبی عبد اللّه علیه السلام ، کما ذکره الشیخ فی الفهرست ؛ </w:t>
      </w:r>
      <w:r>
        <w:rPr>
          <w:rStyle w:val="FootnoteAnchor"/>
          <w:rtl w:val="true"/>
        </w:rPr>
        <w:footnoteReference w:id="346"/>
      </w:r>
      <w:r>
        <w:rPr>
          <w:rFonts w:ascii="IRNazanin" w:hAnsi="IRNazanin" w:eastAsia="IRNazanin"/>
          <w:color w:val="111111"/>
          <w:sz w:val="28"/>
          <w:sz w:val="28"/>
          <w:szCs w:val="28"/>
          <w:rtl w:val="true"/>
          <w:lang w:bidi="fa-IR"/>
        </w:rPr>
        <w:t xml:space="preserve">ولإجماع العصابة علی تصحیح ما یصحّ عنه ، والإقرار له بالفقه فی آخرین کما نقله الکشّی ؛ </w:t>
      </w:r>
      <w:r>
        <w:rPr>
          <w:rStyle w:val="FootnoteAnchor"/>
          <w:rtl w:val="true"/>
        </w:rPr>
        <w:footnoteReference w:id="347"/>
      </w:r>
      <w:r>
        <w:rPr>
          <w:rFonts w:ascii="IRNazanin" w:hAnsi="IRNazanin" w:eastAsia="IRNazanin"/>
          <w:color w:val="111111"/>
          <w:sz w:val="28"/>
          <w:sz w:val="28"/>
          <w:szCs w:val="28"/>
          <w:rtl w:val="true"/>
          <w:lang w:bidi="fa-IR"/>
        </w:rPr>
        <w:t xml:space="preserve">ولقول النجاشی </w:t>
      </w:r>
      <w:r>
        <w:rPr>
          <w:rStyle w:val="FootnoteAnchor"/>
          <w:rtl w:val="true"/>
        </w:rPr>
        <w:footnoteReference w:id="348"/>
      </w: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ثقة ثقة عین ، أوثق أهل زمانه عند أصحاب الحدیث ، ذو منزلة شریفة عند</w:t>
      </w:r>
    </w:p>
    <w:p>
      <w:pPr>
        <w:pStyle w:val="BookText"/>
        <w:rPr/>
      </w:pPr>
      <w:r>
        <w:rPr>
          <w:rFonts w:ascii="IRNazanin" w:hAnsi="IRNazanin" w:eastAsia="IRNazanin"/>
          <w:color w:val="111111"/>
          <w:sz w:val="28"/>
          <w:sz w:val="28"/>
          <w:szCs w:val="28"/>
          <w:rtl w:val="true"/>
          <w:lang w:bidi="fa-IR"/>
        </w:rPr>
        <w:t xml:space="preserve">الرضا علیه السلام ، کان یصلّی کلّ یوم مائة وخمسین </w:t>
      </w:r>
      <w:r>
        <w:rPr>
          <w:rStyle w:val="FootnoteAnchor"/>
          <w:rtl w:val="true"/>
        </w:rPr>
        <w:footnoteReference w:id="349"/>
      </w:r>
      <w:r>
        <w:rPr>
          <w:rFonts w:ascii="IRNazanin" w:hAnsi="IRNazanin" w:eastAsia="IRNazanin"/>
          <w:color w:val="111111"/>
          <w:sz w:val="28"/>
          <w:sz w:val="28"/>
          <w:szCs w:val="28"/>
          <w:rtl w:val="true"/>
          <w:lang w:bidi="fa-IR"/>
        </w:rPr>
        <w:t xml:space="preserve">رکعة ، ویصوم فی السنة ثلاثة أشهر ، ویخرج زکاة ماله کلّ سنة ثلاث مرّات ؛ لما قد سبق من التعاقد بینه وبین عبد اللّه بن جندب وعلیّ بن النعمان فی بیت اللّه الحرام وفاءاً لهما بذلک ، وکلّ شیء من البرّ والصلاح یفعله لنفسه کان یفعله عن صاحبیه </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وقد قال أبو الحسن الرضا علیه السلام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ماذئبان ضاریان </w:t>
      </w:r>
      <w:r>
        <w:rPr>
          <w:rStyle w:val="FootnoteAnchor"/>
          <w:rtl w:val="true"/>
        </w:rPr>
        <w:footnoteReference w:id="351"/>
      </w:r>
      <w:r>
        <w:rPr>
          <w:rFonts w:ascii="IRNazanin" w:hAnsi="IRNazanin" w:eastAsia="IRNazanin"/>
          <w:color w:val="111111"/>
          <w:sz w:val="28"/>
          <w:sz w:val="28"/>
          <w:szCs w:val="28"/>
          <w:rtl w:val="true"/>
          <w:lang w:bidi="fa-IR"/>
        </w:rPr>
        <w:t xml:space="preserve">فی غنم غاب عنها رعاؤها بأضرّ فی دین المسلم من حبّ الرءاسة ، لکن صفوان لایحبّ الرءاسة </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الراء قبل العین المهملة وبالمدّ ـ جمع راعٍ </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ومنه فی التنزیل الکریم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یُصْدِرَ الرِّعَآءُ وَأَبُونَا شَیْخٌ کَبِیرٌ </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وأمّا الذی بمعنی صوت الإبل ، فهو بالضمّ وبالغین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العجیب الغریب وقوع بعض شهداء المتأخّرین هناک فی ذهول ثقیل ومساهاة کبیرة </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الثابت المستبین أنّ صفوان بن یحیی ـ رضوان اللّه تعالی علیه ـ لیس یروی الحدیث عن أبی عبد اللّه علیه السلام إلاّ بسند صحیح ، وأنّ إسقاطه الواسطة أبلغ وأقوی فی التصحیح من توسیط واحد معیّن منصوص علیه بالتوثیق ، وإنّ ذلک من قبل صفوان بن یحیی کاد لایخرج الحدیث عن الصحّة الحقیقیّة إلی الصّحیّة ، فضلاً عن إخراجها عن دائرة الصحّة راساً </w:t>
      </w:r>
      <w:r>
        <w:rPr>
          <w:rFonts w:eastAsia="IRNazanin" w:cs="IRNazanin"/>
          <w:color w:val="111111"/>
          <w:sz w:val="28"/>
          <w:szCs w:val="28"/>
          <w:rtl w:val="true"/>
          <w:lang w:bidi="fa-IR"/>
        </w:rPr>
        <w:t>.</w:t>
      </w:r>
      <w:bookmarkStart w:id="261" w:name="pg2178_31579"/>
    </w:p>
    <w:p>
      <w:pPr>
        <w:pStyle w:val="Heading2"/>
        <w:numPr>
          <w:ilvl w:val="1"/>
          <w:numId w:val="1"/>
        </w:numPr>
        <w:rPr/>
      </w:pPr>
      <w:bookmarkStart w:id="262" w:name="__RefHeading___Toc579614_3804643083"/>
      <w:bookmarkStart w:id="263" w:name="_Toc103"/>
      <w:bookmarkEnd w:id="261"/>
      <w:bookmarkEnd w:id="262"/>
      <w:r>
        <w:rPr>
          <w:rtl w:val="true"/>
        </w:rPr>
        <w:t>الراشحة السادسة عشر فی أن مراسیل ابن أبی عمیر فی حکم المسانید</w:t>
      </w:r>
      <w:bookmarkEnd w:id="2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مراسیل ابن عمیر فی حکم المسّانید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مراسیل محمّد بن أبی عمیر تُعدّ فی حکم المسانید ؛ لما ذکره الکشی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حُبِس بعد الرضا علیه السلام ، ونُهب ماله ، وذهبت کتبه ، وکان یحفظ أربعین جلداً ؛ فلذلک أرسل أحادیثه </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أُخته دفنت کتبه فی حال استتارها ، وکونه فی الحبس أربعَ سنین فهلکت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ترکتها فی غرفة فسال علیها المطر فهلکت ، فحدّث من حفظه ، وممّا کان سلف له فی أیدی الناس ؛ فلذلک أصحابنا یسکنون إلی مراسیله </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یروی ما یرویه بأسانیدَ صحیحةٍ ، فلمّا ذهبت کتبه أرسل روایاته التی کانت هی من المضبوط المعلوم المسند عنده بسند صحیح ، فمراسیله فی الحقیقة مسانیدُ معلومة الاتّصال والإسناد إجمالاً ، وإن فاتته طرق الإسناد علی التفصیل ، لاأنّها مراسیلُ علی المعنی المصطلح حقیقةً ، والأصحاب یسحبون علیها حکمَ المسانید ؛ لجلالة قدر ابن أبی عمیر علی ما یتوهّم المتوهّمون </w:t>
      </w:r>
      <w:r>
        <w:rPr>
          <w:rFonts w:eastAsia="IRNazanin" w:cs="IRNazanin"/>
          <w:color w:val="111111"/>
          <w:sz w:val="28"/>
          <w:szCs w:val="28"/>
          <w:rtl w:val="true"/>
          <w:lang w:bidi="fa-IR"/>
        </w:rPr>
        <w:t>.</w:t>
      </w:r>
      <w:bookmarkStart w:id="264" w:name="pg2178_31582"/>
    </w:p>
    <w:p>
      <w:pPr>
        <w:pStyle w:val="Heading2"/>
        <w:numPr>
          <w:ilvl w:val="1"/>
          <w:numId w:val="1"/>
        </w:numPr>
        <w:rPr/>
      </w:pPr>
      <w:bookmarkStart w:id="265" w:name="__RefHeading___Toc579616_3804643083"/>
      <w:bookmarkStart w:id="266" w:name="_Toc104"/>
      <w:bookmarkEnd w:id="264"/>
      <w:bookmarkEnd w:id="265"/>
      <w:r>
        <w:rPr>
          <w:rtl w:val="true"/>
        </w:rPr>
        <w:t>الراشحة السابعة عشر فی آداب النجاشی فی النقل</w:t>
      </w:r>
      <w:bookmarkEnd w:id="2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النجاشی فی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الشیخ أبا العبّاس النجاشی قد عُلم من دَیْدنه الذی هو علیها فی کتابه ، وعُهد من سیرته التی قد التزمها فیه أنّه إذا کان لمن یذکره من الرجال روایة عن أحدهم علیهم السلام ، فإنّه یورد ذلک فی ترجمته ، أو فی ترجمة رجل آخَرَ غیرِه ، إمّا من طریق الحکم به ، أو علی سبیل النقل عن قائل ؛ فمهما أهمل القول فیه فذلک آیةُ أنّ الرجل عنده من طبقة مَن لم یرو عنهم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کلّ من فیه مَطعن وغمیزة ، فإنّه یلتزم إیراد ذلک ألبتّة إمّا فی ترجمته ، أو فی ترجمة غیره ، فمهما لم یورد ذلک مطلقاً ، واقتصر علی مجرّد ترجمة الرجل وذِکْرِه من دون إرداف ذلک بمدح أو ذمّ أصلاً ، کان ذلک آیةَ أنّ الرجل سالم عنده عن کلّ مَغمز ومَطعن ؛ فالشیخ تقیّ الدین بن داود حیث إنّه یعلم هذا الاصطلاح فکلّما رأی ترجمة رجل فی کتاب النجاشی خالیةً عن نسبته إلیهم علیهم السلامبالروایة عن أحد منهم ، أورده فی کتابه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وکلّما رأی ذکر رجل فی کتاب النجاشی مجرّداً عن إیراد غمز فیه ، أورده فی قسم الممدوحین من کتابه ، مقتصراً علی ذکره ، أو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والقاصرون عن تعرّف الأسالیب والاصطلاحات کلّما رأوا ذلک فی کتابه اعترضوا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النجاشی 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یأت بمدح أو ذمّ ، بل ذکر الرجل وسکت عن الزائد عن أصل ذکره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قد استبان لک أنّ من یذکره النجاشی من غیر ذمّ ومدح یکون سلیماً عنده عن الطعن فی مذهبه ، وعن القدح فی روایته ، فیکون بحسب ذلک طریق الحدیث من جِهته قویّاً لاحسناً ولاموثّقاً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اقتصر الحسن بن داود علی مجرّد ذکره فی قسم الممدوحین من غیر مدح وقدح یکون الطریق بحسبه قویّاً </w:t>
      </w:r>
      <w:r>
        <w:rPr>
          <w:rFonts w:eastAsia="IRNazanin" w:cs="IRNazanin"/>
          <w:color w:val="111111"/>
          <w:sz w:val="28"/>
          <w:szCs w:val="28"/>
          <w:rtl w:val="true"/>
          <w:lang w:bidi="fa-IR"/>
        </w:rPr>
        <w:t>.</w:t>
      </w:r>
      <w:bookmarkStart w:id="267" w:name="pg2178_31585"/>
    </w:p>
    <w:p>
      <w:pPr>
        <w:pStyle w:val="Heading2"/>
        <w:numPr>
          <w:ilvl w:val="1"/>
          <w:numId w:val="1"/>
        </w:numPr>
        <w:rPr/>
      </w:pPr>
      <w:bookmarkStart w:id="268" w:name="__RefHeading___Toc579618_3804643083"/>
      <w:bookmarkStart w:id="269" w:name="_Toc105"/>
      <w:bookmarkEnd w:id="267"/>
      <w:bookmarkEnd w:id="268"/>
      <w:r>
        <w:rPr>
          <w:rtl w:val="true"/>
        </w:rPr>
        <w:t>الراشحة الثامنة عشر فی بیان ما قاله ابن داود فی حمدان بن أحمد نقلاً عن الکشی</w:t>
      </w:r>
      <w:bookmarkEnd w:id="2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قاله ابن داود فی حمدان بن أحمد نقلاً عن الکشّی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بن داود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خاصّة الخاصّة أجمعت العصابة علی تصحیح ما یصحّ عنه ، والإقرار له بالفقه فی آخرین </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نجده فیما هو المعروف فی هذا العصر من کتاب أبی عمرو الکشّی فی الرجال ـ وهو اختیار الشیخ رحمه اللّه تعالی وخیرته منه ـ ذکرُ حمدان مرّتین فی موضعین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فی ترجمة تسعةٍ تاسعهم محمّد بن أحمد ، وهو حمدان النهدی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النضر محمّد بن مسعود عن جمیع هؤلاء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جواب أبی النضر فی واحد واحد منهم إلی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محمّد بن أحمد النهدی ، </w:t>
      </w:r>
      <w:r>
        <w:rPr>
          <w:rStyle w:val="FootnoteAnchor"/>
          <w:rtl w:val="true"/>
        </w:rPr>
        <w:footnoteReference w:id="359"/>
      </w:r>
      <w:r>
        <w:rPr>
          <w:rFonts w:ascii="IRNazanin" w:hAnsi="IRNazanin" w:eastAsia="IRNazanin"/>
          <w:color w:val="111111"/>
          <w:sz w:val="28"/>
          <w:sz w:val="28"/>
          <w:szCs w:val="28"/>
          <w:rtl w:val="true"/>
          <w:lang w:bidi="fa-IR"/>
        </w:rPr>
        <w:t>فهو حمدان القلانسی کوفی ، فقیه ، ثقة ، خیّر</w:t>
      </w:r>
      <w:r>
        <w:rPr>
          <w:rFonts w:eastAsia="IRNazanin" w:cs="IRNazanin"/>
          <w:color w:val="111111"/>
          <w:sz w:val="28"/>
          <w:szCs w:val="28"/>
          <w:rtl w:val="true"/>
          <w:lang w:bidi="fa-IR"/>
        </w:rPr>
        <w:t xml:space="preserve">» .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والأُخری فی ترجمة محمّد بن إبراهیم الحُضَینی ـ بالحاء المهملة المضمومة قبل الضاد المعجمة ، والنونِ بین الیاءین ـ الأهوازی قال بهذه العبارة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حمدان بن أحمد القلانسی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معاویة بن حکیم ، عن أحمد بن محمّد بن أبی نصر عن حمدان الحضینی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أخی مات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أخاک فإنّه کان من خِصّیص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أحمد من الخِصّیص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الخاصّ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وفی خلاصة العلاّمة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الخاصّة</w:t>
      </w:r>
      <w:r>
        <w:rPr>
          <w:rFonts w:eastAsia="IRNazanin" w:cs="IRNazanin"/>
          <w:color w:val="111111"/>
          <w:sz w:val="28"/>
          <w:szCs w:val="28"/>
          <w:rtl w:val="true"/>
          <w:lang w:bidi="fa-IR"/>
        </w:rPr>
        <w:t xml:space="preserve">» . </w:t>
      </w:r>
      <w:r>
        <w:rPr>
          <w:rStyle w:val="FootnoteAnchor"/>
          <w:rtl w:val="true"/>
        </w:rPr>
        <w:footnoteReference w:id="362"/>
      </w:r>
      <w:r>
        <w:rPr>
          <w:rFonts w:ascii="IRNazanin" w:hAnsi="IRNazanin" w:eastAsia="IRNazanin"/>
          <w:color w:val="111111"/>
          <w:sz w:val="28"/>
          <w:sz w:val="28"/>
          <w:szCs w:val="28"/>
          <w:rtl w:val="true"/>
          <w:lang w:bidi="fa-IR"/>
        </w:rPr>
        <w:t xml:space="preserve">کما فی کتاب الحسن بن داود </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أیضاً ابن مسعود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الکشّی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أحمد من الخِصّیص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أکّد ذلک وبیّنه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الخاصّ الخاصّ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والسیّد جمال الدین أحمد بن طاوس رضی اللّه تعالی عنه فی کتابه نقل عن کتاب الکشّی من قولَیْ محمّد بن مسعود قولَه الأوّل ، مقتصراً علیه من دون ما قاله أخیراً فی التأکید والبیان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صورة خطّ ابن طاوس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أحمد من الخِصّیص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 قد وضح الأمر حقَّ الوضوح ، فلیُتعجّب ممّا قد وقع فیه بعض شهداء المتأخّرین حیث قال ـ فیما وضعه علی الخلاصة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حمدان من الخِصّیص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استفهاماً ، وأنّ الآخَر جوابه ، وحینئذٍ فالمجیب مجهول ، فلا دلالة فیه علی مایوجب الترجیح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أشدَّ التعجّب ؛ ولیُستغرب ذلک من الذاهن الذَهِن والفاطن الفَطِن غایةَ الاستغراب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الشیخ أیضاً رحمه اللّه تعالی قال فی الاستبصار فی باب عدد التکبیرات علی المیّت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الکوفی حمدان ثقة</w:t>
      </w:r>
      <w:r>
        <w:rPr>
          <w:rFonts w:eastAsia="IRNazanin" w:cs="IRNazanin"/>
          <w:color w:val="111111"/>
          <w:sz w:val="28"/>
          <w:szCs w:val="28"/>
          <w:rtl w:val="true"/>
          <w:lang w:bidi="fa-IR"/>
        </w:rPr>
        <w:t xml:space="preserve">» . </w:t>
      </w:r>
      <w:r>
        <w:rPr>
          <w:rStyle w:val="FootnoteAnchor"/>
          <w:rtl w:val="true"/>
        </w:rPr>
        <w:footnoteReference w:id="3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قال النجاشی فی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خاقان النهدی أبو جعفر القلانسی المعروف بحمدان ، کوفی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فلیس ممّا یوجب الضعف ولاالطعنَ ، مع شهادة العیّاشی والکشّی له بالفقه و الثقة والخیّریّة ، وبأنّه من</w:t>
      </w:r>
    </w:p>
    <w:p>
      <w:pPr>
        <w:pStyle w:val="BookText"/>
        <w:rPr/>
      </w:pPr>
      <w:r>
        <w:rPr>
          <w:rFonts w:ascii="IRNazanin" w:hAnsi="IRNazanin" w:eastAsia="IRNazanin"/>
          <w:color w:val="111111"/>
          <w:sz w:val="28"/>
          <w:sz w:val="28"/>
          <w:szCs w:val="28"/>
          <w:rtl w:val="true"/>
          <w:lang w:bidi="fa-IR"/>
        </w:rPr>
        <w:t xml:space="preserve">الخِصّیص ، ومن خاصّ الخاصّ ، وحُکمِ الشیخ له بالثقة ، ولا هو بمدافع للإجماع المنقول ؛ إذ مقتضی ذلک الإجماعِ أنّه لایرسل ، ولا یسوِّغ القطع والإسقاط إلاّ مع کون الواسطة ثقةً صحیحَ الحدیث ، لا أنّه لا یروی الاّ عن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الاضطراب هناک کونه مضطربَ الحدیث ، أکثریَّ الروایة عن الضعفاء ، وذلک لیس ینافی کون الإرسال منه أبدا بإسقاط الواسطة الثقة لا غیر ، لاأنّه مضطرب المذهب ، کیف؟ وهو من الخِصّیص و خاصّ الخاصّ بشهادة مَن حُکمه القطبُ ، وقوله المدار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فساد المذهب لایثلم فی الإجماع المذکور فضلاً عن الاضطراب فیه ، لکن کتاب الکشّی ساذج ، ولسانه ساکت عن ادّعاء هذا الإجماع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المعهود من سیرته والمأثور من سنّته </w:t>
      </w:r>
      <w:r>
        <w:rPr>
          <w:rStyle w:val="FootnoteAnchor"/>
          <w:rtl w:val="true"/>
        </w:rPr>
        <w:footnoteReference w:id="367"/>
      </w:r>
      <w:r>
        <w:rPr>
          <w:rFonts w:ascii="IRNazanin" w:hAnsi="IRNazanin" w:eastAsia="IRNazanin"/>
          <w:color w:val="111111"/>
          <w:sz w:val="28"/>
          <w:sz w:val="28"/>
          <w:szCs w:val="28"/>
          <w:rtl w:val="true"/>
          <w:lang w:bidi="fa-IR"/>
        </w:rPr>
        <w:t xml:space="preserve">أنّه لایُطلِق القول بالفقه والثقة والخیّریّة والعدِّ من خاصّ الخاصّ ، إلاّ فیمن یحکم بتصحیح ما یصحّ عنه ، وینقل علی ذلک الإجماعَ ؛ فلذلک نسب الحسن بن داود هذا الادّعاء إلیه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ابن داود یکون قد ظفر بهذا الادّعاء فی أصل الکتاب الذی هو کتاب أبی عمرو الکشّی فی معرفة الرجال ، والشیخ رحمه اللّه تعالی لم یورده فی اختیاره الذی هو المعروف فی هذا الزمان من کتاب الکشّی </w:t>
      </w:r>
      <w:r>
        <w:rPr>
          <w:rFonts w:eastAsia="IRNazanin" w:cs="IRNazanin"/>
          <w:color w:val="111111"/>
          <w:sz w:val="28"/>
          <w:szCs w:val="28"/>
          <w:rtl w:val="true"/>
          <w:lang w:bidi="fa-IR"/>
        </w:rPr>
        <w:t>.</w:t>
      </w:r>
      <w:bookmarkStart w:id="270" w:name="pg2178_31594"/>
    </w:p>
    <w:p>
      <w:pPr>
        <w:pStyle w:val="Heading2"/>
        <w:numPr>
          <w:ilvl w:val="1"/>
          <w:numId w:val="1"/>
        </w:numPr>
        <w:rPr/>
      </w:pPr>
      <w:bookmarkStart w:id="271" w:name="__RefHeading___Toc579620_3804643083"/>
      <w:bookmarkStart w:id="272" w:name="_Toc106"/>
      <w:bookmarkEnd w:id="270"/>
      <w:bookmarkEnd w:id="271"/>
      <w:r>
        <w:rPr>
          <w:rtl w:val="true"/>
        </w:rPr>
        <w:t>الراشحة التاسعة عشر فی تمییز محمّد بن إسماعیل</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تمییز محمّد بن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رئیس المحدّثین کثیرا مّا یروی عن الفضل بن شاذان من طریق محمّد بن إسماعیل ، فیجعل صدر السند فی کافیه هذا محمّدَ بن إسماعیل ، عن الفضل بن شاذان ، وإنّ أصحاب هذا العصر من المتعاطین لهذا العلم والآخذین فیه صارت هذه مَتِیْهَةً لآرائهم ، تاهت فیها فِطَنهم ، وضلّت أذهانهم ، ونحن نعرّفک حقیقةَ أمر الرجل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فاعلمنْ أنّ محمّد بن إسماعیل هذا هو الذی یروی عنه أبو عمرو الکشّی أیضا ، عن الفضل بن شاذان یصدِّر به السنَد ؛ حیث یقول ـ مثلاً ـ فی کتابه فی معرفة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الفضل بن شاذان ، عن ابن أبی عمیر ، عن إبراهیم بن عبد الحمید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ارتدّ الناس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 وسلمان ، والمقداد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أبو ساسان ، وأبو عمرة الأنصاری؟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إسماعیل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الفضل بن شاذان ، عن ابن أبی عمیر ، عن وهب بن حفص ، عن أبی بصیر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المهاجرون والأنصار وغیرهم بعد ذلک إلی علیّ علیه السلامفقالوا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أمیرالمؤمنین ، وأنت واللّه أحقّ الناس وأولاهم بالنبیّ صلی الله علیه و آلههلمّ یدک نبایعْک ، فواللّه لنموتنّ قُدّامک ، فقال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صادقین فاغدوا علیَّ غدا محلّقین</w:t>
      </w:r>
      <w:r>
        <w:rPr>
          <w:rFonts w:eastAsia="IRNazanin" w:cs="IRNazanin"/>
          <w:color w:val="111111"/>
          <w:sz w:val="28"/>
          <w:szCs w:val="28"/>
          <w:rtl w:val="true"/>
          <w:lang w:bidi="fa-IR"/>
        </w:rPr>
        <w:t xml:space="preserve">» . </w:t>
      </w:r>
      <w:r>
        <w:rPr>
          <w:rStyle w:val="FootnoteAnchor"/>
          <w:rtl w:val="true"/>
        </w:rPr>
        <w:footnoteReference w:id="368"/>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محمّد بن إسماعیل أبو الحسین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النیسابوری ، المتکلّم الفاضل المتقدّم البارع المحدّث ، تلمیذ الفضل بن شاذان الخِصّیص به ، کان یقال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 ـ بفتح الباء الموحّدة ، وتسکین النون ، والدال المهملة أخیرا ـ العَلَمُ الکبیر جمعه بُنُود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فرّ القوم ـ بفتح الفاء وتشدید الراء ـ وفُرَّتهم ـ بضمّ الفاء ـ وعلی قول صاحب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والحقّ الأوّل أی من خیارهم ووجههم الذی یفترّون عنه أی یتحادثون ویتشافهون ویستکثرون من کشف أسنانهم بالحدیث عنه والبحث عن أُموره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له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بَنْدَوَیْهِ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کبابَوَیْهِ ونَفْطَوَیْهِ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تعجّبتَ من طِیب الشیء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له ما أطْیَبَه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أغریته بالشیء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یا فلان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تقال فی الاستحثاث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الأسماء فهو اسم بُنی مع صوت ، فجعلا اسما واحدا ، وتثنیته سیبویهان ، وجمعه سیبویهون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وقال فی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البند العلم الکبیر ومحمّد بن بِنْدُویَةَ من المحدّثین</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فهذا الرجل شیخ کبیر فاضل جلیل القدر ، معروف الأمر ، دائر الذکر بین أصحابنا الأقدمین رضوان اللّه تعالی علیهم ، فی طبقاتهم وأسانیدهم وإجازاتهم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رحمه اللّه تعالی ذکره فی کتاب الرجال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إسماعیل یکنّی أبا الحسین </w:t>
      </w:r>
      <w:r>
        <w:rPr>
          <w:rStyle w:val="FootnoteAnchor"/>
          <w:rtl w:val="true"/>
        </w:rPr>
        <w:footnoteReference w:id="372"/>
      </w:r>
      <w:r>
        <w:rPr>
          <w:rFonts w:ascii="Amiri" w:hAnsi="Amiri" w:eastAsia="Amiri" w:cs="Amiri"/>
          <w:color w:val="111111"/>
          <w:sz w:val="28"/>
          <w:sz w:val="28"/>
          <w:szCs w:val="28"/>
          <w:rtl w:val="true"/>
          <w:lang w:bidi="ar-SA"/>
        </w:rPr>
        <w:t xml:space="preserve">نیسابوری یدعی بَنْدَفَرَّ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ومکّی بن علیّ بن سختویه فاضل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ونقل عنه فی الفهرست فی ترجمة أبی یحیی الجرجانی أحمد بن داود بن سعید الفزاری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محمّد بن إسماعیل النیسابوری أنّه هجم علیه محمّد بن طاهر ، وأمر بقطع لسانه ویدیه ورجلیه ، وبضرب ألف سوط ، وبصلبه ؛ لسعایةٍ کان سُعی بها إلیه معروفةٍ ، سعی بها محمّد بن یحیی الرازی وابن البغوی وإبراهیم بن صالح ؛ لحَدیث روی محمّد بن یحیی لعمر بن الخطّاب ، فقال أبو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عمرَ بن الخطّاب وإنّما هو عمر بن شاکر ، فجمع الفقهاء ، فشهد مسلم أنّه علی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 بن شاکر ، وأنکر ذلک أبو عبد اللّه المروزی ، وکتمه بسبب محمّد بن یحیی منه ، وکان أبو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یشهدان لی فلمّا شهد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Style w:val="FootnoteAnchor"/>
          <w:rtl w:val="true"/>
        </w:rPr>
        <w:footnoteReference w:id="374"/>
      </w:r>
      <w:r>
        <w:rPr>
          <w:rFonts w:ascii="IRNazanin" w:hAnsi="IRNazanin" w:eastAsia="IRNazanin"/>
          <w:color w:val="111111"/>
          <w:sz w:val="28"/>
          <w:sz w:val="28"/>
          <w:szCs w:val="28"/>
          <w:rtl w:val="true"/>
          <w:lang w:bidi="fa-IR"/>
        </w:rPr>
        <w:t xml:space="preserve">هذا شاهدٌ إن لم یشهد ؟ فشهد بعد ذلک المجلس عنده رجل علمه </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أبی جعفر الکلینی ، وأبی عمرو الکشّی ، وغیرهما من رؤساء الأصحاب وقدمائهم إلی أبی محمّد الفضل بن شاذان النیسابوری من النیسابوریّین الفاضلین تلمیذَیْه وصاحبَیْه أبی الحسین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محمّد بن إسماعیل بَنْدَفَرَّ ، وأبی الحسن علیّ بن محمّد القتیبی ، وحالهما وجلالة أمرهما عند المتمهّر الماهر فی هذا الفنّ أعرفُ من أن یوضَح وأجلُّ من أن یُبیَّن ، إلاّ أنّ أبا الحسن علیّ بن محمّد بن قتیبة کما تُکثر الروایة عن شیخه الفضل بن شاذان ، فکثیرا مّا یکون روایته عن عدّة من الثقات غیره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الحسین محمّد بن إسماعیل فقلّما توجد له روایة عن غیر أبی محمّد الفضل بن شاذان النیسابوری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یبلغنی من بعض أهل العصر أنّه یذکر أبا الحسین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إسماعیل البُنْدُقی النیسابوری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وآخرون أیضا یحتذون مثالَه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وإنّی لستُ اُراه </w:t>
      </w:r>
      <w:r>
        <w:rPr>
          <w:rStyle w:val="FootnoteAnchor"/>
          <w:rtl w:val="true"/>
        </w:rPr>
        <w:footnoteReference w:id="377"/>
      </w:r>
      <w:r>
        <w:rPr>
          <w:rFonts w:ascii="IRNazanin" w:hAnsi="IRNazanin" w:eastAsia="IRNazanin"/>
          <w:color w:val="111111"/>
          <w:sz w:val="28"/>
          <w:sz w:val="28"/>
          <w:szCs w:val="28"/>
          <w:rtl w:val="true"/>
          <w:lang w:bidi="fa-IR"/>
        </w:rPr>
        <w:t xml:space="preserve">مأخوذا عن دلیل معوّل علیه ، ولا أری له وجها إلی سبیل مرکون إلیه ؛ فإنّ بندقةَ ـ بالنون الساکنة بین الباء الموحّدة ، والدال المهملة المضمومتین قبل القاف ـ أبو قبیلة من الیمن ، ولم یقع إلیّ فی کلام أحد من الصدر السالف من أصحاب الفنّ أنّ محمّد بن إسماعیل النیسابوری کان من تلک القبیلة ، غیر أنّی وجدت فی نسخة وقعت إلیّ من کتاب الکشّی فی ترجمة الفضل بن شاذان حکایة عنه بهذه الألفاظ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أبوالحسین </w:t>
      </w:r>
      <w:r>
        <w:rPr>
          <w:rStyle w:val="FootnoteAnchor"/>
          <w:rtl w:val="true"/>
        </w:rPr>
        <w:footnoteReference w:id="378"/>
      </w:r>
      <w:r>
        <w:rPr>
          <w:rFonts w:ascii="IRNazanin" w:hAnsi="IRNazanin" w:eastAsia="IRNazanin"/>
          <w:color w:val="111111"/>
          <w:sz w:val="28"/>
          <w:sz w:val="28"/>
          <w:szCs w:val="28"/>
          <w:rtl w:val="true"/>
          <w:lang w:bidi="fa-IR"/>
        </w:rPr>
        <w:t xml:space="preserve">محمّد بن إسماعیل البندقی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الفضل بن شاذان بن الخلیل نفاه عبد اللّه بن طاهر عن نیسابور ، بعد أن دعا به ، واستعلم کتبه فذکر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یحبّ أن یقف علی قوله فی السلف ، فقال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أتولّی أبابکر وأتبرّأ من عمر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تتبرّأ من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لإخراجه العبّاس من الشوری ، فتخلّص منه بذلک </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وظنّی أنّ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البَنْدَفَرَّ ـ بالفاء والراء المشدّدة ـ کما فی کتاب الرجال للشیخ </w:t>
      </w:r>
      <w:r>
        <w:rPr>
          <w:rStyle w:val="FootnoteAnchor"/>
          <w:rtl w:val="true"/>
        </w:rPr>
        <w:footnoteReference w:id="380"/>
      </w:r>
      <w:r>
        <w:rPr>
          <w:rFonts w:ascii="IRNazanin" w:hAnsi="IRNazanin" w:eastAsia="IRNazanin"/>
          <w:color w:val="111111"/>
          <w:sz w:val="28"/>
          <w:sz w:val="28"/>
          <w:szCs w:val="28"/>
          <w:rtl w:val="true"/>
          <w:lang w:bidi="fa-IR"/>
        </w:rPr>
        <w:t>وسائر الکتب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وتحریف من عمل الناسخ ، فبعض الآخذین فی هذه الصناعة علی غیر حذاقة وتمهّرٍ بنی علی هذا التصحیف والتحریف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الکشّی أیضا فی ترجمة أبی یحیی الجرجانی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من أجلّة أصحاب الحدیث ، ورزقه اللّه هذا الأمرَ ، وصنّف فی الردّ علی أصحاب الحشو مصنّفاتٍ کثیرةً ، وألّف من فنون الاحتجاجات کتبا مِلاحا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محمّد بن إسماعیل أنّه هجم علیه محمّد بن طاهر ، فأمر بقطع لسانه ویدیه ورجلیه ،</w:t>
      </w:r>
    </w:p>
    <w:p>
      <w:pPr>
        <w:pStyle w:val="BookText"/>
        <w:rPr/>
      </w:pPr>
      <w:r>
        <w:rPr>
          <w:rFonts w:ascii="IRNazanin" w:hAnsi="IRNazanin" w:eastAsia="IRNazanin"/>
          <w:color w:val="111111"/>
          <w:sz w:val="28"/>
          <w:sz w:val="28"/>
          <w:szCs w:val="28"/>
          <w:rtl w:val="true"/>
          <w:lang w:bidi="fa-IR"/>
        </w:rPr>
        <w:t xml:space="preserve">وبضرب ألف سوط وبصلبه ـ فساق الحکایة علی ما نقلناها عن الفهرست إلی حیث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مسلم وعرف أبو عبد اللّه البزوفری ، ولکن کتمه بسبب محمّد بن یحیی ، وکان أبو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یشهدان لی فلمّا شهد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هذا شاهدٌ إن لم یشهد ، فشهد بعد ذلک المجلس عنده وخلّی عنه ولم یصبه ببلیّة ـ ثمّ قال الکشّی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وسنذکر بعض مصنّفاته ، فإنّها مِلاح ـ فقال الشیخ هناک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ذکرناها نحن فی کتاب الفهرست ، فنقلناها </w:t>
      </w:r>
      <w:r>
        <w:rPr>
          <w:rStyle w:val="FootnoteAnchor"/>
          <w:rtl w:val="true"/>
        </w:rPr>
        <w:footnoteReference w:id="381"/>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ومن التصحیفات المعنویّة ما قد وقع للحسن بن داود </w:t>
      </w:r>
      <w:r>
        <w:rPr>
          <w:rStyle w:val="FootnoteAnchor"/>
          <w:rtl w:val="true"/>
        </w:rPr>
        <w:footnoteReference w:id="383"/>
      </w:r>
      <w:r>
        <w:rPr>
          <w:rFonts w:ascii="IRNazanin" w:hAnsi="IRNazanin" w:eastAsia="IRNazanin"/>
          <w:color w:val="111111"/>
          <w:sz w:val="28"/>
          <w:sz w:val="28"/>
          <w:szCs w:val="28"/>
          <w:rtl w:val="true"/>
          <w:lang w:bidi="fa-IR"/>
        </w:rPr>
        <w:t xml:space="preserve">فی هذا المقام ؛ إذ نظر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الرجال وما نقلنا عنه من قول الشیخ ، فغفل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بَنْدَفَرَّ فظنّ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بن علیّ بن سختویه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ترجمةً أُخری منفصلة عن ترجمة محمّد بن إسماعیل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متعلّقا بمکّی بن علیّ ، لا بمحمّد </w:t>
      </w:r>
      <w:r>
        <w:rPr>
          <w:rStyle w:val="FootnoteAnchor"/>
          <w:rtl w:val="true"/>
        </w:rPr>
        <w:footnoteReference w:id="386"/>
      </w:r>
      <w:r>
        <w:rPr>
          <w:rFonts w:ascii="IRNazanin" w:hAnsi="IRNazanin" w:eastAsia="IRNazanin"/>
          <w:color w:val="111111"/>
          <w:sz w:val="28"/>
          <w:sz w:val="28"/>
          <w:szCs w:val="28"/>
          <w:rtl w:val="true"/>
          <w:lang w:bidi="fa-IR"/>
        </w:rPr>
        <w:t xml:space="preserve">بن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فیه تصحیف لفظی أیضا ؛ إذ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المعجمة ، فتبعه علی تصحیفه القاصرون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أنّ طریق الحدیث بمحمّد بن إسماعیل النیسابوری هذا صحیح لاحسن ، کما قد وقع فی بعض الظنون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وصف العلاّمة وغیره من أعاظم الأصحاب أحادیثَ کثیرةً هو فی طریقها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شقیقه </w:t>
      </w:r>
      <w:r>
        <w:rPr>
          <w:rStyle w:val="FootnoteAnchor"/>
          <w:rtl w:val="true"/>
        </w:rPr>
        <w:footnoteReference w:id="387"/>
      </w:r>
      <w:r>
        <w:rPr>
          <w:rFonts w:ascii="IRNazanin" w:hAnsi="IRNazanin" w:eastAsia="IRNazanin"/>
          <w:color w:val="111111"/>
          <w:sz w:val="28"/>
          <w:sz w:val="28"/>
          <w:szCs w:val="28"/>
          <w:rtl w:val="true"/>
          <w:lang w:bidi="fa-IR"/>
        </w:rPr>
        <w:t xml:space="preserve">علیّ بن محمّد بن قُتَیبة النیسابوری أیضا صحیح لاحسن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وللأوهام التائهة ـ الذاهبة هناک إلی محمّد بن إسماعیل البرمکی صاحب الصومعة ، أو محمّد بن إسماعیل بن بزیع أو غیرهما من المحمّدین بَنِی إسماعیل باشتراک الاسم ، وهم اثنا عشر رجلاً ـ احتجاجاتٌ عجیبة ، ومحاجّات غریبة لولا خوف إضاعة الوقت وإشاعة اللغو لاشتغلنا بنقلها وتوهینها ، وعسی أن نُعید القول فی هذا الباب حیث یحین حینُه إن شاء اللّه تعالی </w:t>
      </w:r>
      <w:r>
        <w:rPr>
          <w:rFonts w:eastAsia="IRNazanin" w:cs="IRNazanin"/>
          <w:color w:val="111111"/>
          <w:sz w:val="28"/>
          <w:szCs w:val="28"/>
          <w:rtl w:val="true"/>
          <w:lang w:bidi="fa-IR"/>
        </w:rPr>
        <w:t>.</w:t>
      </w:r>
      <w:bookmarkStart w:id="273" w:name="pg2178_31613"/>
    </w:p>
    <w:p>
      <w:pPr>
        <w:pStyle w:val="Heading2"/>
        <w:numPr>
          <w:ilvl w:val="1"/>
          <w:numId w:val="1"/>
        </w:numPr>
        <w:rPr/>
      </w:pPr>
      <w:bookmarkStart w:id="274" w:name="__RefHeading___Toc579622_3804643083"/>
      <w:bookmarkStart w:id="275" w:name="_Toc107"/>
      <w:bookmarkEnd w:id="273"/>
      <w:bookmarkEnd w:id="274"/>
      <w:r>
        <w:rPr>
          <w:rtl w:val="true"/>
        </w:rPr>
        <w:t>الراشحة العشرون فی الفرق بین المشْیَخَة و المَشیِخَة و الشِیْخَة و الشَیْخَة و الشِیخان و الشَیْخان</w:t>
      </w:r>
      <w:bookmarkEnd w:id="2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الفرق بین المَشْیَخَة والمَشِیخَة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والشِیخَة والشَیْخَة ، والشِیخان والشَیْخان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السواد </w:t>
      </w:r>
      <w:r>
        <w:rPr>
          <w:rStyle w:val="FootnoteAnchor"/>
          <w:rtl w:val="true"/>
        </w:rPr>
        <w:footnoteReference w:id="388"/>
      </w:r>
      <w:r>
        <w:rPr>
          <w:rFonts w:ascii="Amiri" w:hAnsi="Amiri" w:eastAsia="Amiri" w:cs="Amiri"/>
          <w:color w:val="111111"/>
          <w:sz w:val="28"/>
          <w:sz w:val="28"/>
          <w:szCs w:val="28"/>
          <w:rtl w:val="true"/>
          <w:lang w:bidi="ar-SA"/>
        </w:rPr>
        <w:t xml:space="preserve">الأعظم من الناس یغلطون فلا یفرّقون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ویضمّون 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فاعلمنْ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بإسکان الشین بین المیم والیاء المفتوحتین 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الأشهر عن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المطرّزی فی کتابیه المُعْرب والمُغْرب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اسم للجمع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المیم وکسر الشین ـ فاسم المکان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التَیَهانِ</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ومعناها عند أصحاب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المَسْنَدَة أی محلّ ذکر الأشیاخ والأسانید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بکسر الشین وسکون الیاء وفتحها ـ لفظة جمع ، معناها الهَرْمَی الضَعْفَی الذین أسَنُّوا ، وحَطمهم </w:t>
      </w:r>
      <w:r>
        <w:rPr>
          <w:rStyle w:val="FootnoteAnchor"/>
          <w:rtl w:val="true"/>
        </w:rPr>
        <w:footnoteReference w:id="390"/>
      </w:r>
      <w:r>
        <w:rPr>
          <w:rFonts w:ascii="Amiri" w:hAnsi="Amiri" w:eastAsia="Amiri" w:cs="Amiri"/>
          <w:color w:val="111111"/>
          <w:sz w:val="28"/>
          <w:sz w:val="28"/>
          <w:szCs w:val="28"/>
          <w:rtl w:val="true"/>
          <w:lang w:bidi="ar-SA"/>
        </w:rPr>
        <w:t xml:space="preserve">الکِبَر ،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بکسر الغین المعجمة وسکون اللام ـ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بکسر العین المهملة وفتح الواو ـ فی جمْعَیْ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الشین وسکون الیاء ـ فکلمة تأنیث للمرأة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للمُسِنِّ من الإبل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للناقة المُسِنّة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اسم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الأثیر فی نهایته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 ـ أی فی الحدیث ـ ذِکرُ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شَیخ ، کضَیفٍ وضیفان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أُحد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بفَتح الشین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بالمدینة عَسْکَرَ به رسول اللّه صلی الله علیه و آله وسلم لیلة خرج إلی أُحد وبه عَرَض الناسَ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صاحب القاموس فکأنّه قد أخطأ فیما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مصعب بن عبد اللّه المحدّث ، وموضع بالمدینة معسکره صلی الله علیه و آله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فإنّ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بتسکین الیاء بعد الشین المفتوحة ، واللقبَ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بتشدیدها مفتوحةً ، وهو فَیْعَلان من شاخ یشیخ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ـ بتشدید الیاء وفتحها بعد التاء المفتوحة ـ فیعلان من تاه یتیه ، معناه الجَسور </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سمّی والد أبی الهیثم مالک بن التَیَّهان ، وهو من الصحابة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الهیّبان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الهاء والیاء المشدّدة ـ فیعلان من الهیبة والخوف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واعلمنْ أنّ أبا عمرو محمّدَ بن عمر بن عبد العزیز الکشّی ـ شیخَنا المتقدّمَ الثقة الثَبَت العالم البصیر بالرجال والأخبار ، صاحبَ أبی النضر محمّد بن مسعود العیّاشی السُلَمی السمرقندی ـ وکثیرا من وجوه شیوخنا وعلمائنا کانوا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المعروف علی مراحلَ من سمرقند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البارع المهندس البرجندی فی کتابه </w:t>
      </w:r>
      <w:r>
        <w:rPr>
          <w:rStyle w:val="FootnoteAnchor"/>
          <w:rtl w:val="true"/>
        </w:rPr>
        <w:footnoteReference w:id="395"/>
      </w:r>
      <w:r>
        <w:rPr>
          <w:rFonts w:ascii="IRNazanin" w:hAnsi="IRNazanin" w:eastAsia="IRNazanin"/>
          <w:color w:val="111111"/>
          <w:sz w:val="28"/>
          <w:sz w:val="28"/>
          <w:szCs w:val="28"/>
          <w:rtl w:val="true"/>
          <w:lang w:bidi="fa-IR"/>
        </w:rPr>
        <w:t xml:space="preserve">المعمول فی مساحة الأرض وبُلدان الأقالیم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الکاف وتشدید الشین المعجمة ـ من بلاد ماوراء النهر بلد عظیم ثلاثة فراسخَ فی ثلاثة فراسخَ والنسبة إلیه کَشّیٌّ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ما فی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الکُشّ ـ بالضمّ ـ الذی یُلقَح به النخل ، وکَشّ ـ بالفتح ـ قریة بجرجانَ</w:t>
      </w:r>
      <w:r>
        <w:rPr>
          <w:rFonts w:eastAsia="Amiri" w:cs="Amiri" w:ascii="Amiri" w:hAnsi="Amiri"/>
          <w:color w:val="111111"/>
          <w:sz w:val="28"/>
          <w:szCs w:val="28"/>
          <w:rtl w:val="true"/>
          <w:lang w:bidi="ar-SA"/>
        </w:rPr>
        <w:t xml:space="preserve">» . </w:t>
      </w:r>
      <w:r>
        <w:rPr>
          <w:rStyle w:val="FootnoteAnchor"/>
          <w:rtl w:val="true"/>
        </w:rPr>
        <w:footnoteReference w:id="396"/>
      </w:r>
      <w:r>
        <w:rPr>
          <w:rFonts w:ascii="IRNazanin" w:hAnsi="IRNazanin" w:eastAsia="IRNazanin"/>
          <w:color w:val="111111"/>
          <w:sz w:val="28"/>
          <w:sz w:val="28"/>
          <w:szCs w:val="28"/>
          <w:rtl w:val="true"/>
          <w:lang w:bidi="fa-IR"/>
        </w:rPr>
        <w:t xml:space="preserve">فعلی تقدیر الصحّة فلیست هذه النسبة إلیها ، ولا فی المعروفین من العلماء من یُعدّ من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بکاف مضمومة ، وشینٍ معجمة مخفّفة بعدها ألف ، ونونٍ مکسورة بعدها مخفّفة مثنّاة من تحتُ ثمّ هاءٍ ـ بلدة بنواحی سمرقند ، منها زمرة من أهل العلم ، والنسبة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وتخفیف الشین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واعلمنْ أنّ أبا العبّاس النجاشی ـ شیخَنا الثقةَ الفاضلَ الجلیلَ القدر ، السند المعتمد علیه ، المعروف ، صاحبَ کتاب الرجال ـ أحمدُ بنُ علیّ بن أحمدِ بنِ العبّاس بن محمّد بن عبد اللّه بن إبراهیم بن محمّد بن عبد اللّه بن النجاشی الذی وُلِّی الأهوازَ ، وکتب إلی مولانا أبی عبد اللّه علیه السلام یسأله ، </w:t>
      </w:r>
      <w:r>
        <w:rPr>
          <w:rStyle w:val="FootnoteAnchor"/>
          <w:rtl w:val="true"/>
        </w:rPr>
        <w:footnoteReference w:id="397"/>
      </w:r>
      <w:r>
        <w:rPr>
          <w:rFonts w:ascii="IRNazanin" w:hAnsi="IRNazanin" w:eastAsia="IRNazanin"/>
          <w:color w:val="111111"/>
          <w:sz w:val="28"/>
          <w:sz w:val="28"/>
          <w:szCs w:val="28"/>
          <w:rtl w:val="true"/>
          <w:lang w:bidi="fa-IR"/>
        </w:rPr>
        <w:t xml:space="preserve">وکتب مولانا علیه السلام إلیه رسالةَ عبد اللّه بن النجاشی المعروفة ، </w:t>
      </w:r>
      <w:r>
        <w:rPr>
          <w:rStyle w:val="FootnoteAnchor"/>
          <w:rtl w:val="true"/>
        </w:rPr>
        <w:footnoteReference w:id="398"/>
      </w:r>
      <w:r>
        <w:rPr>
          <w:rFonts w:ascii="Amiri" w:hAnsi="Amiri" w:eastAsia="Amiri" w:cs="Amiri"/>
          <w:color w:val="111111"/>
          <w:sz w:val="28"/>
          <w:sz w:val="28"/>
          <w:szCs w:val="28"/>
          <w:rtl w:val="true"/>
          <w:lang w:bidi="ar-SA"/>
        </w:rPr>
        <w:t xml:space="preserve">ولم یُرَ لأبی عبد اللّه علیه السلام مُصَنَّف غیرها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بفتحتین وبالسکون أیضا ـ أن تستام </w:t>
      </w:r>
      <w:r>
        <w:rPr>
          <w:rStyle w:val="FootnoteAnchor"/>
          <w:rtl w:val="true"/>
        </w:rPr>
        <w:footnoteReference w:id="399"/>
      </w:r>
      <w:r>
        <w:rPr>
          <w:rFonts w:ascii="IRNazanin" w:hAnsi="IRNazanin" w:eastAsia="IRNazanin"/>
          <w:color w:val="111111"/>
          <w:sz w:val="28"/>
          <w:sz w:val="28"/>
          <w:szCs w:val="28"/>
          <w:rtl w:val="true"/>
          <w:lang w:bidi="fa-IR"/>
        </w:rPr>
        <w:t xml:space="preserve">السلعة بأزیدَ منها ، وأنت لاترید شراءها ؛ لیراک الآخَرُ فیقعَ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النکاح وغیره ، وأصله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p>
    <w:p>
      <w:pPr>
        <w:pStyle w:val="BookText"/>
        <w:rPr/>
      </w:pP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إثارته </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بتخفیف الجیم والیاء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والنجاشی مَلِک الحبشة بتخفیف الیاء </w:t>
      </w:r>
      <w:r>
        <w:rPr>
          <w:rStyle w:val="FootnoteAnchor"/>
          <w:rtl w:val="true"/>
        </w:rPr>
        <w:footnoteReference w:id="401"/>
      </w:r>
      <w:r>
        <w:rPr>
          <w:rFonts w:ascii="IRNazanin" w:hAnsi="IRNazanin" w:eastAsia="IRNazanin"/>
          <w:color w:val="111111"/>
          <w:sz w:val="28"/>
          <w:sz w:val="28"/>
          <w:szCs w:val="28"/>
          <w:rtl w:val="true"/>
          <w:lang w:bidi="fa-IR"/>
        </w:rPr>
        <w:t>سماعا من الثقات</w:t>
      </w:r>
      <w:r>
        <w:rPr>
          <w:rFonts w:eastAsia="IRNazanin" w:cs="IRNazanin"/>
          <w:color w:val="111111"/>
          <w:sz w:val="28"/>
          <w:szCs w:val="28"/>
          <w:rtl w:val="true"/>
          <w:lang w:bidi="fa-IR"/>
        </w:rPr>
        <w:t xml:space="preserve">» . </w:t>
      </w:r>
      <w:r>
        <w:rPr>
          <w:rStyle w:val="FootnoteAnchor"/>
          <w:rtl w:val="true"/>
        </w:rPr>
        <w:footnoteReference w:id="402"/>
      </w:r>
      <w:r>
        <w:rPr>
          <w:rFonts w:ascii="IRNazanin" w:hAnsi="IRNazanin" w:eastAsia="IRNazanin"/>
          <w:color w:val="111111"/>
          <w:sz w:val="28"/>
          <w:sz w:val="28"/>
          <w:szCs w:val="28"/>
          <w:rtl w:val="true"/>
          <w:lang w:bidi="fa-IR"/>
        </w:rPr>
        <w:t xml:space="preserve">وهو اختیار الفارابی </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وعن صاحب التکملة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 </w:t>
      </w:r>
      <w:r>
        <w:rPr>
          <w:rStyle w:val="FootnoteAnchor"/>
          <w:rtl w:val="true"/>
        </w:rPr>
        <w:footnoteReference w:id="404"/>
      </w:r>
      <w:r>
        <w:rPr>
          <w:rFonts w:ascii="IRNazanin" w:hAnsi="IRNazanin" w:eastAsia="IRNazanin"/>
          <w:color w:val="111111"/>
          <w:sz w:val="28"/>
          <w:sz w:val="28"/>
          <w:szCs w:val="28"/>
          <w:rtl w:val="true"/>
          <w:lang w:bidi="fa-IR"/>
        </w:rPr>
        <w:t xml:space="preserve">وعن الغوری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کلتا اللغتین ، وأمّا تشدید الجیم فخطأ ـ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أصحمة ، والسین تصحیف</w:t>
      </w:r>
      <w:r>
        <w:rPr>
          <w:rFonts w:eastAsia="IRNazanin" w:cs="IRNazanin"/>
          <w:color w:val="111111"/>
          <w:sz w:val="28"/>
          <w:szCs w:val="28"/>
          <w:rtl w:val="true"/>
          <w:lang w:bidi="fa-IR"/>
        </w:rPr>
        <w:t xml:space="preserve">» .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وقال صاحب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اَصْحَمَةُ بن بحر ملک الحبشة</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النجاشی أسلم علی عهد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الأثیریّة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ذِکرُ النجاشی فی غیر موضع ، وهو اسم ملک الحبشة وغیره ، والیاء مشدّدة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تخفیفها</w:t>
      </w:r>
      <w:r>
        <w:rPr>
          <w:rFonts w:eastAsia="IRNazanin" w:cs="IRNazanin"/>
          <w:color w:val="111111"/>
          <w:sz w:val="28"/>
          <w:szCs w:val="28"/>
          <w:rtl w:val="true"/>
          <w:lang w:bidi="fa-IR"/>
        </w:rPr>
        <w:t xml:space="preserve">» . </w:t>
      </w:r>
      <w:r>
        <w:rPr>
          <w:rStyle w:val="FootnoteAnchor"/>
          <w:rtl w:val="true"/>
        </w:rPr>
        <w:footnoteReference w:id="40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وتخفیفها أسرع ، وتُکسر نونها وهو أفصح</w:t>
      </w:r>
      <w:r>
        <w:rPr>
          <w:rFonts w:eastAsia="IRNazanin" w:cs="IRNazanin"/>
          <w:color w:val="111111"/>
          <w:sz w:val="28"/>
          <w:szCs w:val="28"/>
          <w:rtl w:val="true"/>
          <w:lang w:bidi="fa-IR"/>
        </w:rPr>
        <w:t xml:space="preserve">» . </w:t>
      </w:r>
      <w:r>
        <w:rPr>
          <w:rStyle w:val="FootnoteAnchor"/>
          <w:rtl w:val="true"/>
        </w:rPr>
        <w:footnoteReference w:id="408"/>
      </w:r>
      <w:bookmarkStart w:id="276" w:name="pg2178_31624"/>
    </w:p>
    <w:p>
      <w:pPr>
        <w:pStyle w:val="Heading2"/>
        <w:numPr>
          <w:ilvl w:val="1"/>
          <w:numId w:val="1"/>
        </w:numPr>
        <w:rPr/>
      </w:pPr>
      <w:bookmarkStart w:id="277" w:name="__RefHeading___Toc579624_3804643083"/>
      <w:bookmarkStart w:id="278" w:name="_Toc108"/>
      <w:bookmarkEnd w:id="276"/>
      <w:bookmarkEnd w:id="277"/>
      <w:r>
        <w:rPr>
          <w:rtl w:val="true"/>
        </w:rPr>
        <w:t>الراشحة الحادیة و العشرون فی ترجمة محمّد بن أحمد العلوی</w:t>
      </w:r>
      <w:bookmarkEnd w:id="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محمّد بن أحمد العلوی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کثیر من أسانید الأحادیث فی کتب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العلوی ، عن أبی هاشم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الشیخ فی کتاب الرجال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العلوی روی عنه أحمد بن إدریس</w:t>
      </w:r>
      <w:r>
        <w:rPr>
          <w:rFonts w:eastAsia="IRNazanin" w:cs="IRNazanin"/>
          <w:color w:val="111111"/>
          <w:sz w:val="28"/>
          <w:szCs w:val="28"/>
          <w:rtl w:val="true"/>
          <w:lang w:bidi="fa-IR"/>
        </w:rPr>
        <w:t xml:space="preserve">» .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العَمْرَکی بن علیّ البوفکی النیسابوری ، ومحمّد بن یحیی ، وأحمد بن إدریس ، وسعد بن عبد اللّه ، ومحمّد بن الحسن بن فرّوخ الصفّار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باب نسیان إحرام المتمتّع قد عدّ طریقا هو فیه فی المنتهی صحیحا ، </w:t>
      </w:r>
      <w:r>
        <w:rPr>
          <w:rStyle w:val="FootnoteAnchor"/>
          <w:rtl w:val="true"/>
        </w:rPr>
        <w:footnoteReference w:id="410"/>
      </w:r>
      <w:r>
        <w:rPr>
          <w:rFonts w:ascii="IRNazanin" w:hAnsi="IRNazanin" w:eastAsia="IRNazanin"/>
          <w:color w:val="111111"/>
          <w:sz w:val="28"/>
          <w:sz w:val="28"/>
          <w:szCs w:val="28"/>
          <w:rtl w:val="true"/>
          <w:lang w:bidi="fa-IR"/>
        </w:rPr>
        <w:t xml:space="preserve">وفی المختلف حسنا </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إطلاق الحکم علی الطریق من جهته بالصحّة وإن لم یوجد تنصیص علیه بخصوصه بالتوثیق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هناک جلیّ ، والسبیل واضح ، وحاله أجلّ من ذلک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أبو جعفر محمّد بن أحمد العلوی العُریضیّ ، </w:t>
      </w:r>
      <w:r>
        <w:rPr>
          <w:rStyle w:val="FootnoteAnchor"/>
          <w:rtl w:val="true"/>
        </w:rPr>
        <w:footnoteReference w:id="412"/>
      </w:r>
      <w:r>
        <w:rPr>
          <w:rFonts w:ascii="Amiri" w:hAnsi="Amiri" w:eastAsia="Amiri" w:cs="Amiri"/>
          <w:color w:val="111111"/>
          <w:sz w:val="28"/>
          <w:sz w:val="28"/>
          <w:szCs w:val="28"/>
          <w:rtl w:val="true"/>
          <w:lang w:bidi="ar-SA"/>
        </w:rPr>
        <w:t xml:space="preserve">الجلیل القدر ، النبیه الذکر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العَلَویّ نسبةً إلی علیِّ العریضی </w:t>
      </w:r>
      <w:r>
        <w:rPr>
          <w:rStyle w:val="FootnoteAnchor"/>
          <w:rtl w:val="true"/>
        </w:rPr>
        <w:footnoteReference w:id="413"/>
      </w:r>
      <w:r>
        <w:rPr>
          <w:rFonts w:ascii="IRNazanin" w:hAnsi="IRNazanin" w:eastAsia="IRNazanin"/>
          <w:color w:val="111111"/>
          <w:sz w:val="28"/>
          <w:sz w:val="28"/>
          <w:szCs w:val="28"/>
          <w:rtl w:val="true"/>
          <w:lang w:bidi="fa-IR"/>
        </w:rPr>
        <w:t xml:space="preserve">بن مولانا أبی عبد اللّه جعفر بن محمد 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العُرَیضیّ معظّم مکرّم ، حاله أعظمُ من أن یوصف ، ولقد نصّ علی ذلک السیّد المعظّم المکرّم ابن طاوس الحسنیّ الحسینیّ فی کتاب ربیع الشیعة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فی بعض فصول الباب العاشر بهذه الألفاظ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أبی عبد اللّه بن عیّاش </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أخبل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من الخبال ، أی صار ذا خبالٍ ، یعنی ذا فساد فی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الفساد ، وأکثر ما یستعمل فی العقول والأبدان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فی التنزیل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لایألونکم خبالاً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وجماهیر أهل العصر مصحّفون لهذه اللفظة وحاسبون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من ضعف التحصیل وقلّة البضاعة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عبید اللّه بن الحسن بن عیّاش بن إبراهیم بن أیّوب الجوهری أبو عبد اللّه ، وأُمّه سُکینة بنت الحسین بن یوسف بن یعقوب بن إسماعیل بن إسحاق بنت أخی القاضی أبی عمر محمّد بن یوسف ، کان من أهل العلم والأدب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سمع الحدیث فأکثر ، واضطرب فی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جدّه وأبوه من وجوه أهل بغداد أیّام آل حمّاد ، والقاضی أبی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کثیرة ذکرها النجاشی والشیخ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کتابه هذا ، وهو کتاب أخبار أبی هاشم داود بن قاسم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السیّد بن طاوس عن السیّد أبی طالب محمّد بن الحسین الحسینی القصیتی الجرجانی ـ رحمه اللّه ـ عن والده السیّد أبی عبداللّه الحسین بن الحسن القصیتی عن الشریف أبی الحسین طاهر بن محمّد الجعفری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حدّثنی أحمد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محمّد العلوی العُریضی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هاشم داود بن قاسم الجعفری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صاحب العسکر علیه السلامیقول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بعدی ابنی الحسن ، فکیف لکم بالخلف بعد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جعلت فداک؟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لأنّکم لاترون شخصه ، ولایحلّ لکم تسمیته ولاذکره باسمه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نذکره؟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علیه السلام</w:t>
      </w:r>
      <w:r>
        <w:rPr>
          <w:rFonts w:eastAsia="IRNazanin" w:cs="IRNazanin"/>
          <w:color w:val="111111"/>
          <w:sz w:val="28"/>
          <w:szCs w:val="28"/>
          <w:rtl w:val="true"/>
          <w:lang w:bidi="fa-IR"/>
        </w:rPr>
        <w:t xml:space="preserve">» .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ومن القاصرین من أحداث هذا العصر ـ ممّن لیس علی بضاعة المحصّلین ـ مَن لم یعرف الرجل فحار فی أمره وذهب وهمه فی تعیینه إلی ماتضحک منه الثکلی وتسخر منه العجماء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هذا الحدیث من أحادیث النهی عن تسمیة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w:t>
      </w:r>
    </w:p>
    <w:p>
      <w:pPr>
        <w:pStyle w:val="BookText"/>
        <w:rPr/>
      </w:pPr>
      <w:r>
        <w:rPr>
          <w:rFonts w:ascii="IRNazanin" w:hAnsi="IRNazanin" w:eastAsia="IRNazanin"/>
          <w:color w:val="111111"/>
          <w:sz w:val="28"/>
          <w:sz w:val="28"/>
          <w:szCs w:val="28"/>
          <w:rtl w:val="true"/>
          <w:lang w:bidi="fa-IR"/>
        </w:rPr>
        <w:t xml:space="preserve">کتاب کمال الدین وتمام النعمة فی الصحیح عن محمّد بن أحمد العلوی ، عن أبی هاشم الجعفری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العسکری علیه السلام</w:t>
      </w:r>
      <w:r>
        <w:rPr>
          <w:rFonts w:eastAsia="IRNazanin" w:cs="IRNazanin"/>
          <w:color w:val="111111"/>
          <w:sz w:val="28"/>
          <w:szCs w:val="28"/>
          <w:rtl w:val="true"/>
          <w:lang w:bidi="fa-IR"/>
        </w:rPr>
        <w:t xml:space="preserve">» . </w:t>
      </w:r>
      <w:r>
        <w:rPr>
          <w:rStyle w:val="FootnoteAnchor"/>
          <w:rtl w:val="true"/>
        </w:rPr>
        <w:footnoteReference w:id="417"/>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رواه شیخنا المفید فی إرشاده ، </w:t>
      </w:r>
      <w:r>
        <w:rPr>
          <w:rStyle w:val="FootnoteAnchor"/>
          <w:rtl w:val="true"/>
        </w:rPr>
        <w:footnoteReference w:id="418"/>
      </w:r>
      <w:r>
        <w:rPr>
          <w:rFonts w:ascii="IRNazanin" w:hAnsi="IRNazanin" w:eastAsia="IRNazanin"/>
          <w:color w:val="111111"/>
          <w:sz w:val="28"/>
          <w:sz w:val="28"/>
          <w:szCs w:val="28"/>
          <w:rtl w:val="true"/>
          <w:lang w:bidi="fa-IR"/>
        </w:rPr>
        <w:t xml:space="preserve">ورئیس المحدّثین فی کتابه الکافی هذا فی کتاب الحجّة فی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النهی عن الاسم</w:t>
      </w:r>
      <w:r>
        <w:rPr>
          <w:rFonts w:eastAsia="IRNazanin" w:cs="IRNazanin"/>
          <w:color w:val="111111"/>
          <w:sz w:val="28"/>
          <w:szCs w:val="28"/>
          <w:rtl w:val="true"/>
          <w:lang w:bidi="fa-IR"/>
        </w:rPr>
        <w:t xml:space="preserve">» . </w:t>
      </w:r>
      <w:r>
        <w:rPr>
          <w:rStyle w:val="FootnoteAnchor"/>
          <w:rtl w:val="true"/>
        </w:rPr>
        <w:footnoteReference w:id="41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وروایات هذا الباب فی کتب الأصحاب کثیرة ، صحاح وحسان وموثّقات وقویّات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أحصینا قسطاً صالحاً منها فی کتاب شرعة التسمیة فی زمان 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الراشحة الثانیة والعشرون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الأعمش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الأعمش الکوفی المشهور ، ذکره الشیخ فی کتاب الرجال فی أصحاب الصادق علیه السلام </w:t>
      </w:r>
      <w:r>
        <w:rPr>
          <w:rStyle w:val="FootnoteAnchor"/>
          <w:rtl w:val="true"/>
        </w:rPr>
        <w:footnoteReference w:id="420"/>
      </w:r>
      <w:r>
        <w:rPr>
          <w:rFonts w:ascii="IRNazanin" w:hAnsi="IRNazanin" w:eastAsia="IRNazanin"/>
          <w:color w:val="111111"/>
          <w:sz w:val="28"/>
          <w:sz w:val="28"/>
          <w:szCs w:val="28"/>
          <w:rtl w:val="true"/>
          <w:lang w:bidi="fa-IR"/>
        </w:rPr>
        <w:t xml:space="preserve">وهو أبو محمّد سلیمان بن مهران الأزْدی مولاهم ، معروف بالفضل والثقة والجلالة والتشیّع والاستقامة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أیضاً مُثْنوُن علیه ، مطبقون علی فضله وثقته ، مقرّون بجلالته مع اعترافهم بتشیّعه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w:t>
      </w:r>
      <w:r>
        <w:rPr>
          <w:rStyle w:val="FootnoteAnchor"/>
          <w:rtl w:val="true"/>
        </w:rPr>
        <w:footnoteReference w:id="421"/>
      </w:r>
      <w:r>
        <w:rPr>
          <w:rFonts w:ascii="Amiri" w:hAnsi="Amiri" w:eastAsia="Amiri" w:cs="Amiri"/>
          <w:color w:val="111111"/>
          <w:sz w:val="28"/>
          <w:sz w:val="28"/>
          <w:szCs w:val="28"/>
          <w:rtl w:val="true"/>
          <w:lang w:bidi="ar-SA"/>
        </w:rPr>
        <w:t xml:space="preserve">أنّ أکثر </w:t>
      </w:r>
      <w:r>
        <w:rPr>
          <w:rStyle w:val="FootnoteAnchor"/>
          <w:rtl w:val="true"/>
        </w:rPr>
        <w:footnoteReference w:id="422"/>
      </w:r>
      <w:r>
        <w:rPr>
          <w:rFonts w:ascii="IRNazanin" w:hAnsi="IRNazanin" w:eastAsia="IRNazanin"/>
          <w:color w:val="111111"/>
          <w:sz w:val="28"/>
          <w:sz w:val="28"/>
          <w:szCs w:val="28"/>
          <w:rtl w:val="true"/>
          <w:lang w:bidi="fa-IR"/>
        </w:rPr>
        <w:t xml:space="preserve">أرباب الرجال قد تطابقوا علی الإغفال عن أمره ولقد کان حَریّاً بالذکر والثناء علیه ؛ لاستقامته وثقته وفضله ، والاتّفاق علی علوّ قدره وعِظَم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ألف وثلاثمائة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ثمان وأربعین ومائة عن ثمان وثمانین سنة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طریق رئیس المحدّثین فی الکافی کثیراً عن هشام بن الحکم ، </w:t>
      </w:r>
      <w:r>
        <w:rPr>
          <w:rStyle w:val="FootnoteAnchor"/>
          <w:rtl w:val="true"/>
        </w:rPr>
        <w:footnoteReference w:id="423"/>
      </w:r>
      <w:r>
        <w:rPr>
          <w:rFonts w:ascii="IRNazanin" w:hAnsi="IRNazanin" w:eastAsia="IRNazanin"/>
          <w:color w:val="111111"/>
          <w:sz w:val="28"/>
          <w:sz w:val="28"/>
          <w:szCs w:val="28"/>
          <w:rtl w:val="true"/>
          <w:lang w:bidi="fa-IR"/>
        </w:rPr>
        <w:t xml:space="preserve">وفی طریق الصدوق عروة الإسلام أبی جعفر بن بابویه فی الفقیه فی سند بلال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عمرو الفقیمی ، </w:t>
      </w:r>
      <w:r>
        <w:rPr>
          <w:rStyle w:val="FootnoteAnchor"/>
          <w:rtl w:val="true"/>
        </w:rPr>
        <w:footnoteReference w:id="424"/>
      </w:r>
      <w:r>
        <w:rPr>
          <w:rFonts w:ascii="IRNazanin" w:hAnsi="IRNazanin" w:eastAsia="IRNazanin"/>
          <w:color w:val="111111"/>
          <w:sz w:val="28"/>
          <w:sz w:val="28"/>
          <w:szCs w:val="28"/>
          <w:rtl w:val="true"/>
          <w:lang w:bidi="fa-IR"/>
        </w:rPr>
        <w:t xml:space="preserve">وهو فی کتب الرجال مسکوت عن ذکره ؛ إذ لم یکن یثبت له کتاب </w:t>
      </w:r>
      <w:r>
        <w:rPr>
          <w:rFonts w:eastAsia="IRNazanin" w:cs="IRNazanin"/>
          <w:color w:val="111111"/>
          <w:sz w:val="28"/>
          <w:szCs w:val="28"/>
          <w:rtl w:val="true"/>
          <w:lang w:bidi="fa-IR"/>
        </w:rPr>
        <w:t>.</w:t>
      </w:r>
      <w:bookmarkStart w:id="279" w:name="pg2178_31635"/>
    </w:p>
    <w:p>
      <w:pPr>
        <w:pStyle w:val="Heading2"/>
        <w:numPr>
          <w:ilvl w:val="1"/>
          <w:numId w:val="1"/>
        </w:numPr>
        <w:rPr/>
      </w:pPr>
      <w:bookmarkStart w:id="280" w:name="__RefHeading___Toc579626_3804643083"/>
      <w:bookmarkStart w:id="281" w:name="_Toc109"/>
      <w:bookmarkEnd w:id="279"/>
      <w:bookmarkEnd w:id="280"/>
      <w:r>
        <w:rPr>
          <w:rtl w:val="true"/>
        </w:rPr>
        <w:t>الراشحة الثالثة و العشرون فی ترجمة أبی عبد اللّه البزوفری</w:t>
      </w:r>
      <w:bookmarkEnd w:id="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أبی عبد اللّه البزوفری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البزوفریّ هو الحسین بن علیّ بن سفیان بن خالد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 ثقة ، جلیل ، من أصحابنا ، له کتب</w:t>
      </w:r>
      <w:r>
        <w:rPr>
          <w:rFonts w:eastAsia="IRNazanin" w:cs="IRNazanin"/>
          <w:color w:val="111111"/>
          <w:sz w:val="28"/>
          <w:szCs w:val="28"/>
          <w:rtl w:val="true"/>
          <w:lang w:bidi="fa-IR"/>
        </w:rPr>
        <w:t xml:space="preserve">» . </w:t>
      </w:r>
      <w:r>
        <w:rPr>
          <w:rStyle w:val="FootnoteAnchor"/>
          <w:rtl w:val="true"/>
        </w:rPr>
        <w:footnoteReference w:id="425"/>
      </w:r>
      <w:r>
        <w:rPr>
          <w:rFonts w:ascii="IRNazanin" w:hAnsi="IRNazanin" w:eastAsia="IRNazanin"/>
          <w:color w:val="111111"/>
          <w:sz w:val="28"/>
          <w:sz w:val="28"/>
          <w:szCs w:val="28"/>
          <w:rtl w:val="true"/>
          <w:lang w:bidi="fa-IR"/>
        </w:rPr>
        <w:t xml:space="preserve">وقال الشیخ فی کتاب الرجال فی باب 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علیّ بن سفیان البزوفریّ خاصّیّ یُکنّی أبا عبد اللّه ، له کتب ذکرناها فی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عنه التَلَّعُکْبُرِی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عنه جماعة منهم محمّد بن محمّد بن النعمان ، والحسین بن عبید اللّه ، وأحمد بن عبدون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ولم أجده یذکر کتبه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الأخبار کثیراً مایبتدئ به فی صدر الإسناد علی مسلک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فی آخر التهذیب باسمه حیث یذکر إسناده إلی من أرسل عنه </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والذی یستبین وینصرح أنّ کاتم الشهادة بسبب محمّد بن یحیی الرازی منه فی قصّة أبی یحیی الجرجانی </w:t>
      </w:r>
      <w:r>
        <w:rPr>
          <w:rStyle w:val="FootnoteAnchor"/>
          <w:rtl w:val="true"/>
        </w:rPr>
        <w:footnoteReference w:id="428"/>
      </w:r>
      <w:r>
        <w:rPr>
          <w:rFonts w:ascii="IRNazanin" w:hAnsi="IRNazanin" w:eastAsia="IRNazanin"/>
          <w:color w:val="111111"/>
          <w:sz w:val="28"/>
          <w:sz w:val="28"/>
          <w:szCs w:val="28"/>
          <w:rtl w:val="true"/>
          <w:lang w:bidi="fa-IR"/>
        </w:rPr>
        <w:t xml:space="preserve">هو أبو عبد اللّه البزوفریّ الخاصّی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ما فی کتاب الکشّیّ ، </w:t>
      </w:r>
      <w:r>
        <w:rPr>
          <w:rStyle w:val="FootnoteAnchor"/>
          <w:rtl w:val="true"/>
        </w:rPr>
        <w:footnoteReference w:id="429"/>
      </w:r>
      <w:r>
        <w:rPr>
          <w:rFonts w:ascii="IRNazanin" w:hAnsi="IRNazanin" w:eastAsia="IRNazanin"/>
          <w:color w:val="111111"/>
          <w:sz w:val="28"/>
          <w:sz w:val="28"/>
          <w:szCs w:val="28"/>
          <w:rtl w:val="true"/>
          <w:lang w:bidi="fa-IR"/>
        </w:rPr>
        <w:t xml:space="preserve">لاأبو عبد اللّه المروزیّ العامّی کما فی فهرست الشیخ </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یحیی الرازی الذی سعی بأبی یحیی إلی محمّد بن طاهر کأنّه عامّی کما قاله بعضهم </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وأمّا ابن البغوی وإبراهیم بن صالح الداخلان فی تلک السعایة فعامّیّان اتّفاقاً ؛ وذلک لأنّ أبا عبد اللّه العامّیَّ من أصحاب کتب الحدیث المعتمدة عندهم هو أبو عبد اللّه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والطیّبی قال فی شرح مشکاة المصابیح ، </w:t>
      </w:r>
      <w:r>
        <w:rPr>
          <w:rStyle w:val="FootnoteAnchor"/>
          <w:rtl w:val="true"/>
        </w:rPr>
        <w:footnoteReference w:id="432"/>
      </w:r>
      <w:r>
        <w:rPr>
          <w:rFonts w:ascii="IRNazanin" w:hAnsi="IRNazanin" w:eastAsia="IRNazanin"/>
          <w:color w:val="111111"/>
          <w:sz w:val="28"/>
          <w:sz w:val="28"/>
          <w:szCs w:val="28"/>
          <w:rtl w:val="true"/>
          <w:lang w:bidi="fa-IR"/>
        </w:rPr>
        <w:t xml:space="preserve">وفی خلاصته فی معرفة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مات بنیشابور فی صفر سنة خمس وأربعمائة ، وولد بها فی شهر ربیع الأوّل سنة إحدی وعشرین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مات مسلم بنیشابور لخمس بقین من رجب سنة إحدی و ستّین ومأتین وهو ابن خمس وستّین </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فهو ممّن لم یدرک عصر مسلم ، فکیف یصحّ اجتماعه مع مسلم فی ذلک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 عاصره وقاطنه بنیسابور من أئمّة أصحاب الحدیث هو أبو عبد اللّه البزوفریّ الخاصّیّ هذا ، فلیکن هو صاحبَ ذلک المجلس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کتمانه الشهادة لأبی یحیی الجرجانیّ ممّا یوجب القدح فیه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کلام الکشّی أنّ أبا عبد اللّه البزوفریّ هو الذی شهد لأبی یحیی الجرجانی بما قاله بعد ذلک المجلس ، فخلّی محمّد بن طاهر عنه ولم یصبه بأذیّة ، فلعلّ الکتمان أوّلاً فی ذلک المجلس لغرض صحیح وسبب شرعیّ ، فإذن لاقدح فیه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یفهم من الفهرست أنّ الشاهد أخیراً رجل آخر ، فلیس بصحیح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أعلم </w:t>
      </w:r>
      <w:r>
        <w:rPr>
          <w:rFonts w:eastAsia="IRNazanin" w:cs="IRNazanin"/>
          <w:color w:val="111111"/>
          <w:sz w:val="28"/>
          <w:szCs w:val="28"/>
          <w:rtl w:val="true"/>
          <w:lang w:bidi="fa-IR"/>
        </w:rPr>
        <w:t>.</w:t>
      </w:r>
      <w:bookmarkStart w:id="282" w:name="pg2178_31641"/>
    </w:p>
    <w:p>
      <w:pPr>
        <w:pStyle w:val="Heading2"/>
        <w:numPr>
          <w:ilvl w:val="1"/>
          <w:numId w:val="1"/>
        </w:numPr>
        <w:rPr/>
      </w:pPr>
      <w:bookmarkStart w:id="283" w:name="__RefHeading___Toc579628_3804643083"/>
      <w:bookmarkStart w:id="284" w:name="_Toc110"/>
      <w:bookmarkEnd w:id="282"/>
      <w:bookmarkEnd w:id="283"/>
      <w:r>
        <w:rPr>
          <w:rtl w:val="true"/>
        </w:rPr>
        <w:t>الراشحة الرابعة و العشرون فی ألفاظ السعی و الغیّ و الرشد</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ألفاظ السعی والغیّ والرشد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یجب التنبیه علیه فی هذا الموضع لئلاّ یتورّط فی الخطأ المتنطّعون ولایتمرّن علی الغلط المتعلّمون أنّ غیر المتثقّفین فی العربیّة من فضلاء العصر یقولون فی مثل هذا المقام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الرازی الذی سعی علی أبی یحیی الجرجانی ، وابن البغوی الذی سعی علی أبی یحیی الجرجانی ، وإبراهیم بن صالح الذی سعی علی أبی یحیی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ولایستشعرون أنّ هذه مِنَ السعایة المتعدّیة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فی استعمال واحد لا من السعی بمعنی العَدْوِ والعمل والکسب وولایة الأمر ، المتعدّی تارة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ویعلم الضّابط فی ذلک ممّا ننقله عن أئمّة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فی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الرجل سعیاً إذا عدا ، وکذلک إذا عمل وکسب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ولی شیئاً علی قوم فهو ساعٍ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ما یقال فی ولاة الصدقة وهم السُعاة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المساعی فی الکرم </w:t>
      </w:r>
      <w:r>
        <w:rPr>
          <w:rStyle w:val="FootnoteAnchor"/>
          <w:rtl w:val="true"/>
        </w:rPr>
        <w:footnoteReference w:id="434"/>
      </w:r>
      <w:r>
        <w:rPr>
          <w:rFonts w:ascii="Amiri" w:hAnsi="Amiri" w:eastAsia="Amiri" w:cs="Amiri"/>
          <w:color w:val="111111"/>
          <w:sz w:val="28"/>
          <w:sz w:val="28"/>
          <w:szCs w:val="28"/>
          <w:rtl w:val="true"/>
          <w:lang w:bidi="ar-SA"/>
        </w:rPr>
        <w:t xml:space="preserve">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والسِّعو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وسُِعْواء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وساعانی فلان فَسَعَیتُهُ أَسْعیهِ إذا غَلَبْتَه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وسعی به إلی الوالی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وشی به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وقال ابن الأثیر فی النهایة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من ولی أمر قوم فهو ساعٍ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أتیتم الصلاة فلاتأتوها وأنتم تسعون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 وقد یکون مشیاً ، ویکون عملاً وتصرّفاً ، ویکون قصداً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تکرّر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بمعنی المُضیّ 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بمعنی العمل عدّی باللاّم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علیه السلام فی ذمّ الدنیا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ساعاها فاتته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سابقها </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وهی مفاعلة من السعی ، کأنّها تسعی ذاهبةً عنه ، وهو یسعی مُجدّاً فی طلبها ، فکلّ منهما یطلب الغلبة فی السعی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الساعی لغیر رَشْدَةٍ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الذی یسعی بصاحبه إلی السلطان لیُؤْذِیَهُ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ثابتَ النسب ولا ولدَ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کعبٍ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الساعی مُثَلِّثٌ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یُهلک بسعایته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 والمَسْعِیَّ به ، ونفسَه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انتهی کلامه بألفاظه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لغیر رَشدة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وکسرها قبل الشین المعجمة الساکنة ثمّ الدال المهملة المفتوحة والتاء أخیراً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النهایة فی باب الراء مع الشین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ولد رشدة إذا کان لنکاح صحیح ، کما یقال فی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زِنْیَة بالکسر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فلان ابن زَنْیة وابن رَشْدة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زِنیةٍ ورِشْدةٍ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والفتح أفصح اللغتین </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وفی مُغْرب المطرّزی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ولد زنیة ولزنیة بالفتح والکسر ، وخلافه ولد رشدة ولرشدة</w:t>
      </w:r>
      <w:r>
        <w:rPr>
          <w:rFonts w:eastAsia="IRNazanin" w:cs="IRNazanin"/>
          <w:color w:val="111111"/>
          <w:sz w:val="28"/>
          <w:szCs w:val="28"/>
          <w:rtl w:val="true"/>
          <w:lang w:bidi="fa-IR"/>
        </w:rPr>
        <w:t xml:space="preserve">» . </w:t>
      </w:r>
      <w:r>
        <w:rPr>
          <w:rStyle w:val="FootnoteAnchor"/>
          <w:rtl w:val="true"/>
        </w:rPr>
        <w:footnoteReference w:id="439"/>
      </w:r>
      <w:r>
        <w:rPr>
          <w:rFonts w:ascii="IRNazanin" w:hAnsi="IRNazanin" w:eastAsia="IRNazanin"/>
          <w:color w:val="111111"/>
          <w:sz w:val="28"/>
          <w:sz w:val="28"/>
          <w:szCs w:val="28"/>
          <w:rtl w:val="true"/>
          <w:lang w:bidi="fa-IR"/>
        </w:rPr>
        <w:t xml:space="preserve">وکذلک یقال مکان زنیة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غَِیّة ولغَِیّة ـ بفتح الغین المعجمة وکسرها ، وتشدید المثنّاة من تحتُ مفتوحةً ، والتاءِ أخیراً ـ إذ الغیّ خلاف الرشد علی ما فی نصّ التنزیل الکریم </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یقال فلان لغیّة ، وهو نقیض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لرَشْدةٍ</w:t>
      </w:r>
      <w:r>
        <w:rPr>
          <w:rFonts w:eastAsia="IRNazanin" w:cs="IRNazanin"/>
          <w:color w:val="111111"/>
          <w:sz w:val="28"/>
          <w:szCs w:val="28"/>
          <w:rtl w:val="true"/>
          <w:lang w:bidi="fa-IR"/>
        </w:rPr>
        <w:t xml:space="preserve">» . </w:t>
      </w:r>
      <w:r>
        <w:rPr>
          <w:rStyle w:val="FootnoteAnchor"/>
          <w:rtl w:val="true"/>
        </w:rPr>
        <w:footnoteReference w:id="441"/>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ولدغَیّة وتکسر أی زنیة</w:t>
      </w:r>
      <w:r>
        <w:rPr>
          <w:rFonts w:eastAsia="IRNazanin" w:cs="IRNazanin"/>
          <w:color w:val="111111"/>
          <w:sz w:val="28"/>
          <w:szCs w:val="28"/>
          <w:rtl w:val="true"/>
          <w:lang w:bidi="fa-IR"/>
        </w:rPr>
        <w:t xml:space="preserve">» . </w:t>
      </w:r>
      <w:r>
        <w:rPr>
          <w:rStyle w:val="FootnoteAnchor"/>
          <w:rtl w:val="true"/>
        </w:rPr>
        <w:footnoteReference w:id="44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فی الحدیث من طرق العامّة والخاصّة وقد أخرجناه فی کتاب شرح التقدمة</w:t>
      </w:r>
    </w:p>
    <w:p>
      <w:pPr>
        <w:pStyle w:val="BookText"/>
        <w:rPr/>
      </w:pPr>
      <w:r>
        <w:rPr>
          <w:rFonts w:ascii="IRNazanin" w:hAnsi="IRNazanin" w:eastAsia="IRNazanin"/>
          <w:color w:val="111111"/>
          <w:sz w:val="28"/>
          <w:sz w:val="28"/>
          <w:szCs w:val="28"/>
          <w:rtl w:val="true"/>
          <w:lang w:bidi="fa-IR"/>
        </w:rPr>
        <w:t xml:space="preserve">وهو شرح تقدمة کتابنا تقویم الإیمان عن جابر بن عبد اللّه الأنصاری ـ رضی اللّه تعالی عنه ـ قال ،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بوروا أولادکم بحبّ علیّ بن أبی طالب ، فمن أحبّه فاعلموا أنّه لِرَشدةٍ ، ومن أبغضه فاعلموا أنّه لغیّة</w:t>
      </w:r>
      <w:r>
        <w:rPr>
          <w:rFonts w:eastAsia="IRNazanin" w:cs="IRNazanin"/>
          <w:color w:val="111111"/>
          <w:sz w:val="28"/>
          <w:szCs w:val="28"/>
          <w:rtl w:val="true"/>
          <w:lang w:bidi="fa-IR"/>
        </w:rPr>
        <w:t xml:space="preserve">» .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وعن عُبادة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نبور أولادنا بحبّ علیّ بن أبی طالب علیه السلام ، فإذا رأینا أحدهم لایُحبّه علمنا أنّه لغیر رشدة</w:t>
      </w:r>
      <w:r>
        <w:rPr>
          <w:rFonts w:eastAsia="IRNazanin" w:cs="IRNazanin"/>
          <w:color w:val="111111"/>
          <w:sz w:val="28"/>
          <w:szCs w:val="28"/>
          <w:rtl w:val="true"/>
          <w:lang w:bidi="fa-IR"/>
        </w:rPr>
        <w:t xml:space="preserve">» .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وفی الحدیث الخاصّی من طریق رئیس المحدّثین بإسناده عن أبانِ بنِ أبی عیّاش ، عن سلیم بن قیس ، عن أمیر المؤمنین علیّ علیه السلامقال ، 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علی کلّ فحّاش بَذِیٍّ قلیل الحیاء لایبالی بما قال ولا بما قیل له ، فإنّک إن فتّشته لم تجده إلاّ لِغَیّةٍ أو شرک شیطانٍ</w:t>
      </w:r>
      <w:r>
        <w:rPr>
          <w:rFonts w:eastAsia="Amiri" w:cs="Amiri" w:ascii="Amiri" w:hAnsi="Amiri"/>
          <w:color w:val="111111"/>
          <w:sz w:val="28"/>
          <w:szCs w:val="28"/>
          <w:rtl w:val="true"/>
          <w:lang w:bidi="ar-SA"/>
        </w:rPr>
        <w:t xml:space="preserve">» . </w:t>
      </w:r>
      <w:r>
        <w:rPr>
          <w:rStyle w:val="FootnoteAnchor"/>
          <w:rtl w:val="true"/>
        </w:rPr>
        <w:footnoteReference w:id="445"/>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 xml:space="preserve">ومن أعاجیب الأغالیط وتَعاجیب التوهّمات مایقرع السمعَ هناک من حسبان </w:t>
      </w:r>
      <w:r>
        <w:rPr>
          <w:rStyle w:val="FootnoteAnchor"/>
          <w:rtl w:val="true"/>
        </w:rPr>
        <w:footnoteReference w:id="446"/>
      </w:r>
      <w:r>
        <w:rPr>
          <w:rFonts w:ascii="IRNazanin" w:hAnsi="IRNazanin" w:eastAsia="IRNazanin"/>
          <w:color w:val="111111"/>
          <w:sz w:val="28"/>
          <w:sz w:val="28"/>
          <w:szCs w:val="28"/>
          <w:rtl w:val="true"/>
          <w:lang w:bidi="fa-IR"/>
        </w:rPr>
        <w:t xml:space="preserve">اللام أصلیّةً ، وتَحامُلِ أن تکون الکلمة بضمّ اللام وإسکان الغین المعجمة وفتح الیاء المثنّاة من تحتُ ، أی ملغی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تکون بالعین المهملة المفتوحة أو الساکنة والنون ، أی مَنْ دأبه أن یلعن الناس أو یلعنوه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 هذا الباب فی التصحیف أنّ الشیخ فی کتاب الرجال قال فی ترجمة أبی عبد اللّه أحمد بن محمّد بن عیّاش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الروایة إلاّ أنّه أخْبَلَ فی آخر عمره</w:t>
      </w:r>
      <w:r>
        <w:rPr>
          <w:rFonts w:eastAsia="IRNazanin" w:cs="IRNazanin"/>
          <w:color w:val="111111"/>
          <w:sz w:val="28"/>
          <w:szCs w:val="28"/>
          <w:rtl w:val="true"/>
          <w:lang w:bidi="fa-IR"/>
        </w:rPr>
        <w:t xml:space="preserve">» . </w:t>
      </w:r>
      <w:r>
        <w:rPr>
          <w:rStyle w:val="FootnoteAnchor"/>
          <w:rtl w:val="true"/>
        </w:rPr>
        <w:footnoteReference w:id="447"/>
      </w:r>
      <w:r>
        <w:rPr>
          <w:rFonts w:ascii="IRNazanin" w:hAnsi="IRNazanin" w:eastAsia="IRNazanin"/>
          <w:color w:val="111111"/>
          <w:sz w:val="28"/>
          <w:sz w:val="28"/>
          <w:szCs w:val="28"/>
          <w:rtl w:val="true"/>
          <w:lang w:bidi="fa-IR"/>
        </w:rPr>
        <w:t xml:space="preserve">علی بناء الإفعال من الخبال ، بالخاء المعجمة المفتوحة والباء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وهمزةُ القطع للصیرورة ، یعنی صارذا خبال ، أی ذا فساد فی عقله أو فی روایته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بمعنی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ما یستعمل فی العقول والحواسّ</w:t>
      </w:r>
    </w:p>
    <w:p>
      <w:pPr>
        <w:pStyle w:val="BookText"/>
        <w:rPr/>
      </w:pPr>
      <w:r>
        <w:rPr>
          <w:rFonts w:ascii="Amiri" w:hAnsi="Amiri" w:eastAsia="Amiri" w:cs="Amiri"/>
          <w:color w:val="111111"/>
          <w:sz w:val="28"/>
          <w:sz w:val="28"/>
          <w:szCs w:val="28"/>
          <w:rtl w:val="true"/>
          <w:lang w:bidi="ar-SA"/>
        </w:rPr>
        <w:t xml:space="preserve">والأبدان والأعضاء ، وفی التنزیل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یَأْلُونَکُمْ خَبَالاً </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فجماهیر المصحّفین من ضعف التحصیل وقلّة البضاعة بدّلوه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المثنّاة من فوقُ وتشدید اللام من الاختلال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بین الظفر بالمطلوب بمعنی الفوز به ، وبین الظفر علی الخصم بمعنی الغلبة علیه فُرقاناً عند أرباب التحقیق فی علوم اللسان ، فإذا کنت لاتجد بعض السند فی کتب الرجال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أظفر 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أظفر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ربّما یقول من لیس له درجة الخوض فی مداقّ الأُمور </w:t>
      </w:r>
      <w:r>
        <w:rPr>
          <w:rFonts w:eastAsia="IRNazanin" w:cs="IRNazanin"/>
          <w:color w:val="111111"/>
          <w:sz w:val="28"/>
          <w:szCs w:val="28"/>
          <w:rtl w:val="true"/>
          <w:lang w:bidi="fa-IR"/>
        </w:rPr>
        <w:t>.</w:t>
      </w:r>
      <w:bookmarkStart w:id="285" w:name="pg2178_31652"/>
    </w:p>
    <w:p>
      <w:pPr>
        <w:pStyle w:val="Heading2"/>
        <w:numPr>
          <w:ilvl w:val="1"/>
          <w:numId w:val="1"/>
        </w:numPr>
        <w:rPr/>
      </w:pPr>
      <w:bookmarkStart w:id="286" w:name="__RefHeading___Toc579630_3804643083"/>
      <w:bookmarkStart w:id="287" w:name="_Toc111"/>
      <w:bookmarkEnd w:id="285"/>
      <w:bookmarkEnd w:id="286"/>
      <w:r>
        <w:rPr>
          <w:rtl w:val="true"/>
        </w:rPr>
        <w:t>الراشحة الخامسة و العشرون فی تمییز سوید بن قیس ، و ذی الیدین ، و ذی الثدیة</w:t>
      </w:r>
      <w:bookmarkEnd w:id="2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تمییز سوید بن قیس ، وذی الیدین ، وذی الثدیة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تحقیقات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قال النبیّ صلی الله علیه و آله فی حدیثه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وأرجِح</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هو سُوَید بن قیس مصغّراً ، لاسوید بن النعمان ، ولاسوید بن مقرِّن ـ بتشدید الراء المکسورة بعد القاف المفتوحة ـ المُزَنیّ ـ بالزای ـ أخو النعمان ـ 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المدینة ـ نزیل الکوفة ، ولاسویدُ بن الحنظلة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جمیعاً صحابیّون مشهورون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شائع عند العامّة والخاصّة ، مبحوث عنه فی کتب الأُصول کالتلویح وغیره ، محتَجّ به فی کتب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الفرید الشهید أبو عبد اللّه محمّد بن مکّی ـ نوّر اللّه ضریحه ـ فی الدروس فی کتاب الهبة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وهبة المشاع جائزة وإن أمکنت قسمته ؛ لقول النبیّ صلی الله علیه و آلهلِمَن باعه سراویلَ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هبة للراجح المشاع</w:t>
      </w:r>
      <w:r>
        <w:rPr>
          <w:rFonts w:eastAsia="IRNazanin" w:cs="IRNazanin"/>
          <w:color w:val="111111"/>
          <w:sz w:val="28"/>
          <w:szCs w:val="28"/>
          <w:rtl w:val="true"/>
          <w:lang w:bidi="fa-IR"/>
        </w:rPr>
        <w:t xml:space="preserve">» .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بهمزة القطع علی صیغة الأمر من باب الإفعال ، أی زِن من الفضّة للقیمة وأرجح علی قدر الثمن هبة لک ، وقد کان الثمن الواقع علیه البیعُ درهمین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الذائعات المشهورة الذکرِ فی علمَی الأُصول والفقه قصّة ذی الیدین ، وهو رجل اسمه الخِرباق ـ بکسر الخاء المعجمة وسکون الراء قبل الباء الموحّدة والقاف بعد الألف ـ ولقبه ذو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علیه الأکثر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المطرّزی فی المُغرب فی باب الخاء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الخرباق اسم ذی الیدین</w:t>
      </w:r>
      <w:r>
        <w:rPr>
          <w:rFonts w:eastAsia="IRNazanin" w:cs="IRNazanin"/>
          <w:color w:val="111111"/>
          <w:sz w:val="28"/>
          <w:szCs w:val="28"/>
          <w:rtl w:val="true"/>
          <w:lang w:bidi="fa-IR"/>
        </w:rPr>
        <w:t xml:space="preserve">» . </w:t>
      </w:r>
      <w:r>
        <w:rPr>
          <w:rStyle w:val="FootnoteAnchor"/>
          <w:rtl w:val="true"/>
        </w:rPr>
        <w:footnoteReference w:id="451"/>
      </w:r>
      <w:r>
        <w:rPr>
          <w:rFonts w:ascii="IRNazanin" w:hAnsi="IRNazanin" w:eastAsia="IRNazanin"/>
          <w:color w:val="111111"/>
          <w:sz w:val="28"/>
          <w:sz w:val="28"/>
          <w:szCs w:val="28"/>
          <w:rtl w:val="true"/>
          <w:lang w:bidi="fa-IR"/>
        </w:rPr>
        <w:t xml:space="preserve">وفی باب الیاء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ذوالیدین لقب الخرباق ، لُقّب بذلک لطولهما</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وقال الجوهری فی الصحاح فی باب القاف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الخِرباق اسم رجل من الصحابة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ذوالیدین</w:t>
      </w:r>
      <w:r>
        <w:rPr>
          <w:rFonts w:eastAsia="IRNazanin" w:cs="IRNazanin"/>
          <w:color w:val="111111"/>
          <w:sz w:val="28"/>
          <w:szCs w:val="28"/>
          <w:rtl w:val="true"/>
          <w:lang w:bidi="fa-IR"/>
        </w:rPr>
        <w:t xml:space="preserve">» . </w:t>
      </w:r>
      <w:r>
        <w:rPr>
          <w:rStyle w:val="FootnoteAnchor"/>
          <w:rtl w:val="true"/>
        </w:rPr>
        <w:footnoteReference w:id="453"/>
      </w:r>
      <w:r>
        <w:rPr>
          <w:rFonts w:ascii="IRNazanin" w:hAnsi="IRNazanin" w:eastAsia="IRNazanin"/>
          <w:color w:val="111111"/>
          <w:sz w:val="28"/>
          <w:sz w:val="28"/>
          <w:szCs w:val="28"/>
          <w:rtl w:val="true"/>
          <w:lang w:bidi="fa-IR"/>
        </w:rPr>
        <w:t xml:space="preserve">وفی باب الواو والیاء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ذوالیدین رجل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 لأنّه کان یعمل بیدیه جمیعاً ، وهو الذی قال للنبیّ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اَقُصِرت الصلاة أم نسیتَ؟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وفی القاموس فی الباب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کِسْربالٍ ،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ذی الیدین الصحابیّ فی قول</w:t>
      </w:r>
      <w:r>
        <w:rPr>
          <w:rFonts w:eastAsia="IRNazanin" w:cs="IRNazanin"/>
          <w:color w:val="111111"/>
          <w:sz w:val="28"/>
          <w:szCs w:val="28"/>
          <w:rtl w:val="true"/>
          <w:lang w:bidi="fa-IR"/>
        </w:rPr>
        <w:t xml:space="preserve">» . </w:t>
      </w:r>
      <w:r>
        <w:rPr>
          <w:rStyle w:val="FootnoteAnchor"/>
          <w:rtl w:val="true"/>
        </w:rPr>
        <w:footnoteReference w:id="455"/>
      </w:r>
      <w:r>
        <w:rPr>
          <w:rFonts w:ascii="IRNazanin" w:hAnsi="IRNazanin" w:eastAsia="IRNazanin"/>
          <w:color w:val="111111"/>
          <w:sz w:val="28"/>
          <w:sz w:val="28"/>
          <w:szCs w:val="28"/>
          <w:rtl w:val="true"/>
          <w:lang w:bidi="fa-IR"/>
        </w:rPr>
        <w:t xml:space="preserve">وفی الباب الأخیر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ذوالیدین ، خرباق السُلَمِی الصحابیّ</w:t>
      </w:r>
      <w:r>
        <w:rPr>
          <w:rFonts w:eastAsia="IRNazanin" w:cs="IRNazanin"/>
          <w:color w:val="111111"/>
          <w:sz w:val="28"/>
          <w:szCs w:val="28"/>
          <w:rtl w:val="true"/>
          <w:lang w:bidi="fa-IR"/>
        </w:rPr>
        <w:t xml:space="preserve">» .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وفی بعض شروح صحیح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یده طول أی سَعَة وسخاوة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ذوالیدین ؛ لأنّه هاجر هجرتین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النووی فی کتاب الأذکار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ذوالیدین ، واسمه الخِرباق ـ بکسر الخاء المعجمة وبالباء الموحّدة وآخره قاف ـ کان فی یدیه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فی الصحیح أنّ رسول اللّه صلی الله علیه و آله وسلمکان یدعوه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بهذا اللفظ فی أوائل کتاب البرّ والصلة </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وشیخنا الصدوق عروة الإسلام أبو جعفر بن بابویه فی کتاب من لایحضره فقیه روی فی باب أحکام السهو فی الصلاة حدیث سهو النبیّ صلی الله علیه و آله عن سعید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تبارک وتعالی أنام رسوله علیه السلام عن صلاة الفجر حتّی طلعت الشمس ، ثمّ قام فبدأ فصلّی الرکعتین اللتین قبل الفجر ، ثمّ صلّی الفجر ، وأسهاه فی صلاته فسلّم فی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ما قاله ذوالشمالین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فعل ذلک به رحمةً لهذه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الدافعون لسهو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یکن فی الصحابة من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ذوالیدین ،</w:t>
      </w:r>
    </w:p>
    <w:p>
      <w:pPr>
        <w:pStyle w:val="BookText"/>
        <w:rPr/>
      </w:pPr>
      <w:r>
        <w:rPr>
          <w:rFonts w:ascii="IRNazanin" w:hAnsi="IRNazanin" w:eastAsia="IRNazanin"/>
          <w:color w:val="111111"/>
          <w:sz w:val="28"/>
          <w:sz w:val="28"/>
          <w:szCs w:val="28"/>
          <w:rtl w:val="true"/>
          <w:lang w:bidi="fa-IR"/>
        </w:rPr>
        <w:t xml:space="preserve">وإنّه لاأصل للرجل ولا للخبر ، وکذبوا ؛ لأنّ الرجل معروف وهو أبو محمّد عمیر بن عبد عمرو المعروف بذی الیدین ، فقد نقل عنه المخالف والموافق </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ذوالشمالین صحابی معروف اسمه عمیر بن عبد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أیضاً صاحب القاموس </w:t>
      </w:r>
      <w:r>
        <w:rPr>
          <w:rStyle w:val="FootnoteAnchor"/>
          <w:rtl w:val="true"/>
        </w:rPr>
        <w:footnoteReference w:id="459"/>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ذوالیدین واسمه الخرباق أعرف منه عند الکلّ ، وما وصل إلینا عن المخالف والموافق فی روایته هذا الحدیثَ ، إنّما الأمر فیه مَعْزِیٌّ إلی الملقّب بذی الیدین الذی اسمه خرباق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کتابی مصابیح البغوی ، </w:t>
      </w:r>
      <w:r>
        <w:rPr>
          <w:rStyle w:val="FootnoteAnchor"/>
          <w:rtl w:val="true"/>
        </w:rPr>
        <w:footnoteReference w:id="460"/>
      </w:r>
      <w:r>
        <w:rPr>
          <w:rFonts w:ascii="Amiri" w:hAnsi="Amiri" w:eastAsia="Amiri" w:cs="Amiri"/>
          <w:color w:val="111111"/>
          <w:sz w:val="28"/>
          <w:sz w:val="28"/>
          <w:szCs w:val="28"/>
          <w:rtl w:val="true"/>
          <w:lang w:bidi="ar-SA"/>
        </w:rPr>
        <w:t xml:space="preserve">ومشکاة الطیّبیّ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المتّفق علی روایته فی صحیحی البخاری ومسلم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رسول اللّه صلی الله علیه و آله وسلمصلاة العصر ، فسلّم فی رکعتین ، فقام إلی خشبةٍ معروضة فی المسجد فاتّکأ علیه کأنّه غضبان ، ووضع یده الیمنی علی الیسری ، وشبّک بین أصابعه ، ووضع خدّه الأیمن علی ظهر کفّه الیسری ، وفی القوم أبوبکر وعمر فهاباه أن یکلّماه ، وفی القوم رجل فی یدیه طول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ذوالیدین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أقُصِرَتِ الصلاة أم نسیتَ؟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بعض ذلک ، فأقبل علی الناس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أکما یقول ذوالیدین؟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فتقدّم فصلّی 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کبّر وسجد مثل سجوده أو أطولَ ، ثمّ رفع رأسه وکبّر ، ثمّ کبّر وسجد مثل سجوده أو أطول ، ثمّ رفع رأسه وکبّر ، فربّما سألوه ثمّ سلّم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نُبِّئْتُ أنّ عمران بن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w:t>
      </w:r>
      <w:r>
        <w:rPr>
          <w:rFonts w:eastAsia="IRNazanin" w:cs="IRNazanin"/>
          <w:color w:val="111111"/>
          <w:sz w:val="28"/>
          <w:szCs w:val="28"/>
          <w:rtl w:val="true"/>
          <w:lang w:bidi="fa-IR"/>
        </w:rPr>
        <w:t xml:space="preserve">» . </w:t>
      </w:r>
      <w:r>
        <w:rPr>
          <w:rStyle w:val="FootnoteAnchor"/>
          <w:rtl w:val="true"/>
        </w:rPr>
        <w:footnoteReference w:id="46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المختصّ بروایته مسلم فی صحیحه عن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وسلمصلّی العصر ، وسلّم فی ثلاث رَکعات ، ثمّ دخل منزله فقام إلیه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الخِرباق ، وکان فی یدیه طول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فذکر له صنیعَه ، فخرج غضبان</w:t>
      </w:r>
    </w:p>
    <w:p>
      <w:pPr>
        <w:pStyle w:val="BookText"/>
        <w:rPr/>
      </w:pPr>
      <w:r>
        <w:rPr>
          <w:rFonts w:ascii="IRNazanin" w:hAnsi="IRNazanin" w:eastAsia="IRNazanin"/>
          <w:color w:val="111111"/>
          <w:sz w:val="28"/>
          <w:sz w:val="28"/>
          <w:szCs w:val="28"/>
          <w:rtl w:val="true"/>
          <w:lang w:bidi="fa-IR"/>
        </w:rPr>
        <w:t xml:space="preserve">یجرّ رداءه حتّی انتهی إلی الناس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فصلّی رکعة ، ثمّ سلّم ، ثمّ سجد سجدتین ، ثمّ سلّم </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وکذلک أیضاً رواه من رواه من أصحابنا مَعْزِیّاً إلی ذی الیدین وهو الخِرباق ، لا إلی ذی الشمالین وهو عمیربن عبد عمرو </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الأصحّ الأصوب ، سواء کان الاسمان واللقبان لرجلین ـ کما هو ظاهر أکثر البصراء الناقدین ـ أو لرجل واحدٍ کما یدلّ علیه کلام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أنّ حکم المیزان العقلیّ والبرهان الحِکْمی وجوب عصمة النبیّ صلی الله علیه و آلهالسّانِّ للسنّة الإلهیّة عن السهو فیما یتعلّق بأُمور الدین وأحکام الشرع ، ولذلک شریکنا السالف فی رئاسة فلاسفة الإسلام قال فی ثامن اُولی إلهیّات الشفاء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الفضلاء من یرمز برموز ویقول ألفاظاً ظاهرةً مستشنعةً أو خطأ وله فیها غرض خفیّ ، بل أکثر الحکماء بل الأنبیاء ـ الذین لایؤتون من جِهة غلطاً أو سهواً ـ هذه وُتَیرتهم </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فهذا مذهب أصحابنا ، أعنی أعیان الفرقة الناجیة الإمامیّة رضوان اللّه علیهم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ومسلک الصدوق ـ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شیخنا محمّدبن الحسن بن أحمد بن </w:t>
      </w:r>
      <w:r>
        <w:rPr>
          <w:rStyle w:val="FootnoteAnchor"/>
          <w:rtl w:val="true"/>
        </w:rPr>
        <w:footnoteReference w:id="465"/>
      </w:r>
      <w:r>
        <w:rPr>
          <w:rFonts w:ascii="IRNazanin" w:hAnsi="IRNazanin" w:eastAsia="IRNazanin"/>
          <w:color w:val="111111"/>
          <w:sz w:val="28"/>
          <w:sz w:val="28"/>
          <w:szCs w:val="28"/>
          <w:rtl w:val="true"/>
          <w:lang w:bidi="fa-IR"/>
        </w:rPr>
        <w:t xml:space="preserve">الولید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درجةٍ فی الغلوّ نفی السهو عن النبیّ</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ـ بعیدٌ عن مسیر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الصحیح عندی علی مشرب العقل ومذهب البرهان أنّ أوّل درجة فی إنکار حق النبوّة إسناد السهو إلی النبیّ فیما هو نبیّ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مُغالاة فی إثبات العصمة فیما لتبلیغه وتکمیله البعثةُ؛ إذ هذه الملکة لنفس النبیّ إنّما هی بإذن اللّه وعصمته وفضله ورحمته</w:t>
      </w:r>
    </w:p>
    <w:p>
      <w:pPr>
        <w:pStyle w:val="BookText"/>
        <w:rPr/>
      </w:pPr>
      <w:r>
        <w:rPr>
          <w:rFonts w:ascii="IRNazanin" w:hAnsi="IRNazanin" w:eastAsia="IRNazanin"/>
          <w:color w:val="111111"/>
          <w:sz w:val="28"/>
          <w:sz w:val="28"/>
          <w:szCs w:val="28"/>
          <w:rtl w:val="true"/>
          <w:lang w:bidi="fa-IR"/>
        </w:rPr>
        <w:t xml:space="preserve">وتأییده وتسدیده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تحقیق الأمر هناک علی ذمّة حیّزه الطبیعیّ من کتابنا تقویم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ما تضمّنته الروایة عنه صلی الله علیه و آله إنّما کان من باب تشریع السنّة وتعلیم الأُمّة لا لتدارک ما قد فاته من الصلاة المفروضة بالسهو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مقتول أمیرالمؤمنین علیه السلام بنَهرَوان ـ وقد ثبت وصحّ واستفاض وتواتر مرویّ الأُمّة عن المخالف والمؤالف فیه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 خیر هذه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خیر الخلق والخلیقة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علی خیر فرقة من الناس ویقتله خیر خلق اللّه </w:t>
      </w:r>
      <w:r>
        <w:rPr>
          <w:rFonts w:eastAsia="IRNazanin" w:cs="IRNazanin"/>
          <w:color w:val="111111"/>
          <w:sz w:val="28"/>
          <w:szCs w:val="28"/>
          <w:rtl w:val="true"/>
          <w:lang w:bidi="fa-IR"/>
        </w:rPr>
        <w:t xml:space="preserve">» . </w:t>
      </w:r>
      <w:r>
        <w:rPr>
          <w:rStyle w:val="FootnoteAnchor"/>
          <w:rtl w:val="true"/>
        </w:rPr>
        <w:footnoteReference w:id="467"/>
      </w:r>
      <w:r>
        <w:rPr>
          <w:rFonts w:ascii="IRNazanin" w:hAnsi="IRNazanin" w:eastAsia="IRNazanin"/>
          <w:color w:val="111111"/>
          <w:sz w:val="28"/>
          <w:sz w:val="28"/>
          <w:szCs w:val="28"/>
          <w:rtl w:val="true"/>
          <w:lang w:bidi="fa-IR"/>
        </w:rPr>
        <w:t xml:space="preserve">وقد أوردنا ذلک فی کتاب شرح التقدمة ـ هو علی قول الأکثر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الثاء المثلّثة ، وفتح الدال المهملة قبل الیاء المثنّاة من تحتُ ، المشدّدةِ مفتوحةً ، والهاءِ الملفوظة فی الوصل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تصغیر الثدی ، سمّی بذلک ؛ لِما لَه فی أحد جنبیبه شبه ثدی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قول رهط من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مضمومةَ الیاء المثنّاة من تحتُ ، والحروف الباقیة علی حالها إلاّ أنّ التاء اللاحقة للتأنیث ؛ لکونها تصغیر الید بمعنی الجارحة وهی مؤنّثة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الأثیر فیالنهایة فی باب الثاء المثلّثة مع الدال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حدیث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 رجل مُثَدَّن الید</w:t>
      </w:r>
      <w:r>
        <w:rPr>
          <w:rFonts w:eastAsia="Amiri" w:cs="Amiri" w:ascii="Amiri" w:hAnsi="Amiri"/>
          <w:color w:val="111111"/>
          <w:sz w:val="28"/>
          <w:szCs w:val="28"/>
          <w:rtl w:val="true"/>
          <w:lang w:bidi="ar-SA"/>
        </w:rPr>
        <w:t xml:space="preserve">» . </w:t>
      </w:r>
      <w:r>
        <w:rPr>
          <w:rStyle w:val="FootnoteAnchor"/>
          <w:rtl w:val="true"/>
        </w:rPr>
        <w:footnoteReference w:id="468"/>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مُثَدْوَن الید</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أی صغیر الید مُجْتَمِعها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والمُثَدَّن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فی المصدر ـ و هو الصحیح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المفعول من الثلاثی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الناقص 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مُوتَن الید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أیْتَنَتِ</w:t>
      </w:r>
    </w:p>
    <w:p>
      <w:pPr>
        <w:pStyle w:val="BookText"/>
        <w:rPr/>
      </w:pPr>
      <w:r>
        <w:rPr>
          <w:rFonts w:ascii="Amiri" w:hAnsi="Amiri" w:eastAsia="Amiri" w:cs="Amiri"/>
          <w:color w:val="111111"/>
          <w:sz w:val="28"/>
          <w:sz w:val="28"/>
          <w:szCs w:val="28"/>
          <w:rtl w:val="true"/>
          <w:lang w:bidi="ar-SA"/>
        </w:rPr>
        <w:t xml:space="preserve">المرأةُ ، </w:t>
      </w:r>
      <w:r>
        <w:rPr>
          <w:rStyle w:val="FootnoteAnchor"/>
          <w:rtl w:val="true"/>
        </w:rPr>
        <w:footnoteReference w:id="469"/>
      </w:r>
      <w:r>
        <w:rPr>
          <w:rFonts w:ascii="Amiri" w:hAnsi="Amiri" w:eastAsia="Amiri" w:cs="Amiri"/>
          <w:color w:val="111111"/>
          <w:sz w:val="28"/>
          <w:sz w:val="28"/>
          <w:szCs w:val="28"/>
          <w:rtl w:val="true"/>
          <w:lang w:bidi="ar-SA"/>
        </w:rPr>
        <w:t xml:space="preserve">إذا ولدت یَتْنا ، وهو أن تخرج رِجلا الولدِ 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مُثَنَّدٍ ، </w:t>
      </w:r>
      <w:r>
        <w:rPr>
          <w:rStyle w:val="FootnoteAnchor"/>
          <w:rtl w:val="true"/>
        </w:rPr>
        <w:footnoteReference w:id="470"/>
      </w:r>
      <w:r>
        <w:rPr>
          <w:rFonts w:ascii="Amiri" w:hAnsi="Amiri" w:eastAsia="Amiri" w:cs="Amiri"/>
          <w:color w:val="111111"/>
          <w:sz w:val="28"/>
          <w:sz w:val="28"/>
          <w:szCs w:val="28"/>
          <w:rtl w:val="true"/>
          <w:lang w:bidi="ar-SA"/>
        </w:rPr>
        <w:t xml:space="preserve">یرید به أنّه یُشبه ثُنْدُوَة الثدی ، وهی رأسه ، فقدّم الدال علی النون مثل جَذَب وجَبَذ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الثُّدَیَّة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تصغیر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أُدخل فیه الهاء وإن کان الثَدی مذکّرا ، کأنّه أراد قطعة من ثدی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تصغیر الثَدوّة ، </w:t>
      </w:r>
      <w:r>
        <w:rPr>
          <w:rStyle w:val="FootnoteAnchor"/>
          <w:rtl w:val="true"/>
        </w:rPr>
        <w:footnoteReference w:id="471"/>
      </w:r>
      <w:r>
        <w:rPr>
          <w:rFonts w:ascii="IRNazanin" w:hAnsi="IRNazanin" w:eastAsia="IRNazanin"/>
          <w:color w:val="111111"/>
          <w:sz w:val="28"/>
          <w:sz w:val="28"/>
          <w:szCs w:val="28"/>
          <w:rtl w:val="true"/>
          <w:lang w:bidi="fa-IR"/>
        </w:rPr>
        <w:t xml:space="preserve">بحذف النون ، من ترکیب الثدی ، وانقلابُ الیاء فیها واوا ؛ لضمّة ما قبلها ، ولم یضرّ ارتکاب الوزن الشاذّ ؛ لظهور الاشتقاق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الیُدَیَّة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بالیاء بدلاً من الثاء تصغیر الید ، وهی مؤنّثة </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وقال المطرزی فی المُغرب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الثدی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فی لقب عَلَم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الثّدیّة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جیء بالهاء فی تصغیره علی تأویل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روی عن علیّ علیه السلام أنّه قال یومَ قَتَلَهم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فإنّ فیهم رجلاً إحدی ثدییه مثل ثدی المرأة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إحدی یدیه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وذلک أنّه کانت مکانَ یده 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علی منکبه ، فإذا مُدّت امتدّت حتّی توازی طولَ یده الأُخری ، ثمّ تُترک فتعود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وقال فی باب الیاء مع الدال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الیُدَیَّةِ فی ثد</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فأمّا الجوهری فقد قال فی الصحاح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الثدی یذکّر ویؤنّث ، وهی للمرأة والرجل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الثّدیّة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أوّلها غیرَ مهموز ، وهی مَغْرِزُ الثدی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یُهمز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وقال فی فصل الیاء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الیدیّة هو المقتول بنهروان</w:t>
      </w:r>
      <w:r>
        <w:rPr>
          <w:rFonts w:eastAsia="IRNazanin" w:cs="IRNazanin"/>
          <w:color w:val="111111"/>
          <w:sz w:val="28"/>
          <w:szCs w:val="28"/>
          <w:rtl w:val="true"/>
          <w:lang w:bidi="fa-IR"/>
        </w:rPr>
        <w:t xml:space="preserve">» .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والفیروز آبادی قال فی القاموس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الثَدْی ویُکسر کالثَرَی خاصّ بالمرأة ، أو عامّ ، ویؤنّث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وذو الثّدیّة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کسُمیَّةَ ، لقب کبیر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بالمثنّاة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عمرو بن عبدِوُدّ قتله علیّ بن أبی طالب</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وقال أیضا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 الیدیّة کسمیّة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بالثاء المثلّثة قتل بنهروان</w:t>
      </w:r>
      <w:r>
        <w:rPr>
          <w:rFonts w:eastAsia="IRNazanin" w:cs="IRNazanin"/>
          <w:color w:val="111111"/>
          <w:sz w:val="28"/>
          <w:szCs w:val="28"/>
          <w:rtl w:val="true"/>
          <w:lang w:bidi="fa-IR"/>
        </w:rPr>
        <w:t xml:space="preserve">» .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وفی صحیحی البخاری </w:t>
      </w:r>
      <w:r>
        <w:rPr>
          <w:rStyle w:val="FootnoteAnchor"/>
          <w:rtl w:val="true"/>
        </w:rPr>
        <w:footnoteReference w:id="479"/>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الخویصرة</w:t>
      </w:r>
      <w:r>
        <w:rPr>
          <w:rFonts w:eastAsia="IRNazanin" w:cs="IRNazanin"/>
          <w:color w:val="111111"/>
          <w:sz w:val="28"/>
          <w:szCs w:val="28"/>
          <w:rtl w:val="true"/>
          <w:lang w:bidi="fa-IR"/>
        </w:rPr>
        <w:t xml:space="preserve">» .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حُرْقوص بن زهیر ، ضئضئ ،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حرقوص بن زهیر کان صحابیّا فصار خارجیّا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ذو الیدیّة </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وفی موضع من صحیح البخاری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 عبد اللّه بن الزهیر ذو الخویصرة</w:t>
      </w:r>
      <w:r>
        <w:rPr>
          <w:rFonts w:eastAsia="IRNazanin" w:cs="IRNazanin"/>
          <w:color w:val="111111"/>
          <w:sz w:val="28"/>
          <w:szCs w:val="28"/>
          <w:rtl w:val="true"/>
          <w:lang w:bidi="fa-IR"/>
        </w:rPr>
        <w:t xml:space="preserve">» .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وفی حدیث أمیرالمؤمنین علیه السلام وقد ذکر الخوارج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أتاهم رجل أدعجُ إحدی یدیه مثل ثدی المرأة تَدَرْدَرُ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ثُدَیَّة مثل البضعة تدردر</w:t>
      </w:r>
      <w:r>
        <w:rPr>
          <w:rFonts w:eastAsia="IRNazanin" w:cs="IRNazanin"/>
          <w:color w:val="111111"/>
          <w:sz w:val="28"/>
          <w:szCs w:val="28"/>
          <w:rtl w:val="true"/>
          <w:lang w:bidi="fa-IR"/>
        </w:rPr>
        <w:t xml:space="preserve">» . </w:t>
      </w:r>
      <w:r>
        <w:rPr>
          <w:rStyle w:val="FootnoteAnchor"/>
          <w:rtl w:val="true"/>
        </w:rPr>
        <w:footnoteReference w:id="483"/>
      </w:r>
      <w:r>
        <w:rPr>
          <w:rFonts w:ascii="Amiri" w:hAnsi="Amiri" w:eastAsia="Amiri" w:cs="Amiri"/>
          <w:color w:val="111111"/>
          <w:sz w:val="28"/>
          <w:sz w:val="28"/>
          <w:szCs w:val="28"/>
          <w:rtl w:val="true"/>
          <w:lang w:bidi="ar-SA"/>
        </w:rPr>
        <w:t xml:space="preserve">تروی بالمثلّثة وبالمثنّاة من تحتُ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تَرَجْرَجُ وتضطرب وتجیء وتذهب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تَتدردَرُ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إحدی التاءین تخفیفا </w:t>
      </w:r>
      <w:r>
        <w:rPr>
          <w:rFonts w:eastAsia="IRNazanin" w:cs="IRNazanin"/>
          <w:color w:val="111111"/>
          <w:sz w:val="28"/>
          <w:szCs w:val="28"/>
          <w:rtl w:val="true"/>
          <w:lang w:bidi="fa-IR"/>
        </w:rPr>
        <w:t>.</w:t>
      </w:r>
      <w:bookmarkStart w:id="288" w:name="pg2178_31674"/>
    </w:p>
    <w:p>
      <w:pPr>
        <w:pStyle w:val="Heading2"/>
        <w:numPr>
          <w:ilvl w:val="1"/>
          <w:numId w:val="1"/>
        </w:numPr>
        <w:rPr/>
      </w:pPr>
      <w:bookmarkStart w:id="289" w:name="__RefHeading___Toc579632_3804643083"/>
      <w:bookmarkStart w:id="290" w:name="_Toc112"/>
      <w:bookmarkEnd w:id="288"/>
      <w:bookmarkEnd w:id="289"/>
      <w:r>
        <w:rPr>
          <w:rtl w:val="true"/>
        </w:rPr>
        <w:t>الراشحة السادسة و العشرون فی تمییز ابن سنان الواقع بین محمّد بن خالد البرقی و إسماعیل بن جابر</w:t>
      </w:r>
      <w:bookmarkEnd w:id="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تمییز ابن سنان الواقع بین محمّد بن خالد البرقی وإسماعیل بن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وقع فی بعض الظنون أنّه حیثما یقع فی السند ابن سنان متوسّطا بین أبی عبد اللّه محمّد بن خالد البرقی وبین إسماعیل بن جابر ، فهو محمّدٌ الأشهرُ جرحُه وتوهینه لا عبد اللّه المتّفق علی ثقته وجلالته ؛ لأنّ البرقی ومحمّد بن سنان من أصحاب الرضا علیه السلامفهما فی طبقة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عبد اللّه بن سنان فلیس من طبقة البرقی ؛ إذ هو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فروایة البرقی عن عبد اللّه بن سنان تکون بإرسال وقطعٍ ولا تکون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واستصحاحها ـ کما وقع من العلاّمة </w:t>
      </w:r>
      <w:r>
        <w:rPr>
          <w:rStyle w:val="FootnoteAnchor"/>
          <w:rtl w:val="true"/>
        </w:rPr>
        <w:footnoteReference w:id="484"/>
      </w:r>
      <w:r>
        <w:rPr>
          <w:rFonts w:ascii="IRNazanin" w:hAnsi="IRNazanin" w:eastAsia="IRNazanin"/>
          <w:color w:val="111111"/>
          <w:sz w:val="28"/>
          <w:sz w:val="28"/>
          <w:szCs w:val="28"/>
          <w:rtl w:val="true"/>
          <w:lang w:bidi="fa-IR"/>
        </w:rPr>
        <w:t xml:space="preserve">وغیره من أفاخم الأصحاب فی مواضعَ عدیدةٍ ـ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وإذن فما فی التهذیب و الاستبصار فی باب المیاه مثلاً من روایة البرقی عن عبد اللّه بن سنان من طریقٍ ، </w:t>
      </w:r>
      <w:r>
        <w:rPr>
          <w:rStyle w:val="FootnoteAnchor"/>
          <w:rtl w:val="true"/>
        </w:rPr>
        <w:footnoteReference w:id="485"/>
      </w:r>
      <w:r>
        <w:rPr>
          <w:rFonts w:ascii="IRNazanin" w:hAnsi="IRNazanin" w:eastAsia="IRNazanin"/>
          <w:color w:val="111111"/>
          <w:sz w:val="28"/>
          <w:sz w:val="28"/>
          <w:szCs w:val="28"/>
          <w:rtl w:val="true"/>
          <w:lang w:bidi="fa-IR"/>
        </w:rPr>
        <w:t xml:space="preserve">وعن محمّد بن سنان من طریقٍ آخَرَ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الماء الذی لاینجّسه شیءٌ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الکرّ؟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أشبار فی ثلاثة أشبارٍ</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غلطٌ نشأ من تبدیل الشیخ محمّدا بعبد اللّه ؛ إذ قد رأی فیالکافی عن البرقی عن ابن سنان عن إسماعیل بن جابر ، فظنّه عبدَ اللّه ، والمراد به محمّد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کلّه من بعض الظنّ الذی کاد یکون مخشیّا إثمُه ، ألیس حدیث اختلاف الطبقة بحیث یوجب امتناعَ لقاء البرقی لعبداللّه بن سنان یُشبه أن یکون من باب</w:t>
      </w:r>
    </w:p>
    <w:p>
      <w:pPr>
        <w:pStyle w:val="BookText"/>
        <w:rPr/>
      </w:pPr>
      <w:r>
        <w:rPr>
          <w:rFonts w:ascii="IRNazanin" w:hAnsi="IRNazanin" w:eastAsia="IRNazanin"/>
          <w:color w:val="111111"/>
          <w:sz w:val="28"/>
          <w:sz w:val="28"/>
          <w:szCs w:val="28"/>
          <w:rtl w:val="true"/>
          <w:lang w:bidi="fa-IR"/>
        </w:rPr>
        <w:t xml:space="preserve">الاختلاق ؛ </w:t>
      </w:r>
      <w:r>
        <w:rPr>
          <w:rStyle w:val="FootnoteAnchor"/>
          <w:rtl w:val="true"/>
        </w:rPr>
        <w:footnoteReference w:id="487"/>
      </w:r>
      <w:r>
        <w:rPr>
          <w:rFonts w:ascii="IRNazanin" w:hAnsi="IRNazanin" w:eastAsia="IRNazanin"/>
          <w:color w:val="111111"/>
          <w:sz w:val="28"/>
          <w:sz w:val="28"/>
          <w:szCs w:val="28"/>
          <w:rtl w:val="true"/>
          <w:lang w:bidi="fa-IR"/>
        </w:rPr>
        <w:t xml:space="preserve">فإنّ محمّد بن خالد البرقی قد ذکره الشیخ فی کتاب الرجال فی أصحاب الکاظم علیه السلام ، </w:t>
      </w:r>
      <w:r>
        <w:rPr>
          <w:rStyle w:val="FootnoteAnchor"/>
          <w:rtl w:val="true"/>
        </w:rPr>
        <w:footnoteReference w:id="488"/>
      </w:r>
      <w:r>
        <w:rPr>
          <w:rFonts w:ascii="IRNazanin" w:hAnsi="IRNazanin" w:eastAsia="IRNazanin"/>
          <w:color w:val="111111"/>
          <w:sz w:val="28"/>
          <w:sz w:val="28"/>
          <w:szCs w:val="28"/>
          <w:rtl w:val="true"/>
          <w:lang w:bidi="fa-IR"/>
        </w:rPr>
        <w:t xml:space="preserve">وأورده أیضا فی أصحاب الرضا ووثّقه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ومحمّد بن سلیمان الدیلمی البصری ، ومحمّد بن الفضل الأزدیّ الکوفیّ الثقة جمیعا من أصحاب أبی الحسن موسی علیه السلام</w:t>
      </w:r>
      <w:r>
        <w:rPr>
          <w:rFonts w:eastAsia="IRNazanin" w:cs="IRNazanin"/>
          <w:color w:val="111111"/>
          <w:sz w:val="28"/>
          <w:szCs w:val="28"/>
          <w:rtl w:val="true"/>
          <w:lang w:bidi="fa-IR"/>
        </w:rPr>
        <w:t xml:space="preserve">» .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وذکره أیضا فی أصحاب أبی جعفر الجواد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البرقی من أصحاب موسی بن جعفر والرضا علیهماالسلام</w:t>
      </w:r>
      <w:r>
        <w:rPr>
          <w:rFonts w:eastAsia="IRNazanin" w:cs="IRNazanin"/>
          <w:color w:val="111111"/>
          <w:sz w:val="28"/>
          <w:szCs w:val="28"/>
          <w:rtl w:val="true"/>
          <w:lang w:bidi="fa-IR"/>
        </w:rPr>
        <w:t xml:space="preserve">» . </w:t>
      </w:r>
      <w:r>
        <w:rPr>
          <w:rStyle w:val="FootnoteAnchor"/>
          <w:rtl w:val="true"/>
        </w:rPr>
        <w:footnoteReference w:id="490"/>
      </w:r>
      <w:r>
        <w:rPr>
          <w:rFonts w:ascii="IRNazanin" w:hAnsi="IRNazanin" w:eastAsia="IRNazanin"/>
          <w:color w:val="111111"/>
          <w:sz w:val="28"/>
          <w:sz w:val="28"/>
          <w:szCs w:val="28"/>
          <w:rtl w:val="true"/>
          <w:lang w:bidi="fa-IR"/>
        </w:rPr>
        <w:t>فأیّ استبعاد فی لقائه أصحابَ أبی عبد اللّه الصادق علیه السلام کعبد اللّه بن سنان وغیره ممّن فی طبقته؟</w:t>
      </w:r>
    </w:p>
    <w:p>
      <w:pPr>
        <w:pStyle w:val="BookText"/>
        <w:rPr/>
      </w:pPr>
      <w:r>
        <w:rPr>
          <w:rFonts w:ascii="IRNazanin" w:hAnsi="IRNazanin" w:eastAsia="IRNazanin"/>
          <w:color w:val="111111"/>
          <w:sz w:val="28"/>
          <w:sz w:val="28"/>
          <w:szCs w:val="28"/>
          <w:rtl w:val="true"/>
          <w:lang w:bidi="fa-IR"/>
        </w:rPr>
        <w:t xml:space="preserve">وأیضا من الثابت بنقل الکشّی </w:t>
      </w:r>
      <w:r>
        <w:rPr>
          <w:rStyle w:val="FootnoteAnchor"/>
          <w:rtl w:val="true"/>
        </w:rPr>
        <w:footnoteReference w:id="491"/>
      </w:r>
      <w:r>
        <w:rPr>
          <w:rFonts w:ascii="IRNazanin" w:hAnsi="IRNazanin" w:eastAsia="IRNazanin"/>
          <w:color w:val="111111"/>
          <w:sz w:val="28"/>
          <w:sz w:val="28"/>
          <w:szCs w:val="28"/>
          <w:rtl w:val="true"/>
          <w:lang w:bidi="fa-IR"/>
        </w:rPr>
        <w:t xml:space="preserve">والنجاشی وغیرهما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 اللّه بن سنان کان خازنا للمنصور والمهدیّ والهادی والرشید</w:t>
      </w:r>
      <w:r>
        <w:rPr>
          <w:rFonts w:eastAsia="IRNazanin" w:cs="IRNazanin"/>
          <w:color w:val="111111"/>
          <w:sz w:val="28"/>
          <w:szCs w:val="28"/>
          <w:rtl w:val="true"/>
          <w:lang w:bidi="fa-IR"/>
        </w:rPr>
        <w:t xml:space="preserve">» . </w:t>
      </w:r>
      <w:r>
        <w:rPr>
          <w:rStyle w:val="FootnoteAnchor"/>
          <w:rtl w:val="true"/>
        </w:rPr>
        <w:footnoteReference w:id="492"/>
      </w:r>
      <w:r>
        <w:rPr>
          <w:rFonts w:ascii="IRNazanin" w:hAnsi="IRNazanin" w:eastAsia="IRNazanin"/>
          <w:color w:val="111111"/>
          <w:sz w:val="28"/>
          <w:sz w:val="28"/>
          <w:szCs w:val="28"/>
          <w:rtl w:val="true"/>
          <w:lang w:bidi="fa-IR"/>
        </w:rPr>
        <w:t xml:space="preserve">فیکون هو والبرقی متعاصِرَین متشارِکَین فی طبقة لامحالة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طریق الشیخ إلی عبد اللّه بن سنان فی الفهرست ینتهی إلی علیّ بن إبراهیم ، عن أبیه ، عن ابن أبی عمیر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آخَرَ إلی ابن بطّة ، عن أبی عبد اللّه محمّد بن أبی القاسم محمّد بن علیّ الهمدانی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آخَرَ إلی الحسن بن الحسین السکونی ، عنه </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وطریق النجاشی إلیه إلی عبداللّه بن جَبَلَة ،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ابن أبی عمیر وهو من أصحاب الرضا علیه السلام ، ومحمّد بن علیّ الهمدانی وهو من أصحاب العسکری علیه السلام ، والحسن بن الحسین السکونی وهو من طبقة مَن لم یرو عنهم علیهم السلام ، وعبد اللّه بن حَبَلَة وهو أیضا ممّن لم یرو عنهم علیهم السلام قد أدرکوا عبد اللّه بن سنان ورووا عنه ، فما البُعد فی إدراک مَن هو مِن أصحاب الکاظم علیه السلام إیّاه وروایته عنه؟</w:t>
      </w:r>
    </w:p>
    <w:p>
      <w:pPr>
        <w:pStyle w:val="BookText"/>
        <w:rPr/>
      </w:pPr>
      <w:r>
        <w:rPr>
          <w:rFonts w:ascii="IRNazanin" w:hAnsi="IRNazanin" w:eastAsia="IRNazanin"/>
          <w:color w:val="111111"/>
          <w:sz w:val="28"/>
          <w:sz w:val="28"/>
          <w:szCs w:val="28"/>
          <w:rtl w:val="true"/>
          <w:lang w:bidi="fa-IR"/>
        </w:rPr>
        <w:t xml:space="preserve">وأیضا قد حکم بعض أئمّة الرجال بروایة عبد اللّه بن سنان عن أبی الحسن الکاظم علیه السلامولقائه إیّاه ، وقد نقله النجاشی </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فیکون طبقته بعینها طبقة ثعلبة بن میمون ، وإسحاق بن عمّار ، وداود بن أبی یزید العطّار ، وزرعة ، وغیرهم من أصحاب الصادق والکاظم علیهماالسلاموالبرقی یروی عنهم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استصحاح روایة البرقی عن عبد اللّه بن سنان لیس یعتریه شوبُ شبهةٍ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کیف یحلّ أن یُظنّ بشیخ الطائفة الشیخ الأعظم أبی جعفر الطوسی رحمه اللّه تعالی أنّه یُتَرْجِمُ عن ابن سنان بعبد اللّه فی موضع لا یکون فیه إلاّ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الصادُّ عن أن یکون محمّد وعبد اللّه یرویان حدیثا بعینه عن إسماعیل بن جابر ، ثمّ البرقی بعینه عنهما عنه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السبیل یتصحّح أیضا روایة الحسین بن سعید عن عبد اللّه بن سنان علی ما احتمله شیخنا الفرید الشهید فی الذکری ، </w:t>
      </w:r>
      <w:r>
        <w:rPr>
          <w:rStyle w:val="FootnoteAnchor"/>
          <w:rtl w:val="true"/>
        </w:rPr>
        <w:footnoteReference w:id="495"/>
      </w:r>
      <w:r>
        <w:rPr>
          <w:rFonts w:ascii="IRNazanin" w:hAnsi="IRNazanin" w:eastAsia="IRNazanin"/>
          <w:color w:val="111111"/>
          <w:sz w:val="28"/>
          <w:sz w:val="28"/>
          <w:szCs w:val="28"/>
          <w:rtl w:val="true"/>
          <w:lang w:bidi="fa-IR"/>
        </w:rPr>
        <w:t xml:space="preserve">وروی الشیخ فی غیر موضع واحد من التهذیب بإسناده عن الحسین بن سعید ، عن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یتطرّق إلیه ما ربّما یتشکّک علیه أصلاً بل المشکّک شاکّ فی حکمه ، والمغلّط غالط فی قوله </w:t>
      </w:r>
      <w:r>
        <w:rPr>
          <w:rFonts w:eastAsia="IRNazanin" w:cs="IRNazanin"/>
          <w:color w:val="111111"/>
          <w:sz w:val="28"/>
          <w:szCs w:val="28"/>
          <w:rtl w:val="true"/>
          <w:lang w:bidi="fa-IR"/>
        </w:rPr>
        <w:t>.</w:t>
      </w:r>
      <w:bookmarkStart w:id="291" w:name="pg2178_31683"/>
    </w:p>
    <w:p>
      <w:pPr>
        <w:pStyle w:val="Heading2"/>
        <w:numPr>
          <w:ilvl w:val="1"/>
          <w:numId w:val="1"/>
        </w:numPr>
        <w:rPr/>
      </w:pPr>
      <w:bookmarkStart w:id="292" w:name="__RefHeading___Toc579634_3804643083"/>
      <w:bookmarkStart w:id="293" w:name="_Toc113"/>
      <w:bookmarkEnd w:id="291"/>
      <w:bookmarkEnd w:id="292"/>
      <w:r>
        <w:rPr>
          <w:rtl w:val="true"/>
        </w:rPr>
        <w:t>الراشحة السابعة و العشرون فی ضوابط النسیة</w:t>
      </w:r>
      <w:bookmarkEnd w:id="293"/>
    </w:p>
    <w:p>
      <w:pPr>
        <w:pStyle w:val="Heading3"/>
        <w:numPr>
          <w:ilvl w:val="2"/>
          <w:numId w:val="1"/>
        </w:numPr>
        <w:rPr/>
      </w:pPr>
      <w:bookmarkStart w:id="294" w:name="__RefHeading___Toc579636_3804643083"/>
      <w:bookmarkStart w:id="295" w:name="_Toc114"/>
      <w:bookmarkEnd w:id="294"/>
      <w:r>
        <w:rPr>
          <w:rtl w:val="true"/>
        </w:rPr>
        <w:t>الهمدانی و الهَمَذانی</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الرجال من أصحاب أمیرالمؤمنین علیه السلام إلی أصحاب أبی عبد اللّه الصادق علیه السلامـ بإهمال الدال بعد المیم الساکنة ـ نسبةٌ إلی هَمْدانَ ، قبیلةٌ کبیرة جلیلة من الیمن ، منها الحارث الهمدانی من خواصّ أصحاب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بعدُ ، فقد یکون کذلک ، وقد یکون بالتحریک وبإعجام الذال نسبةً إلی هَمَذانَ ، البلدةِ المعروفة التی بناها هَمَذان بن الفلّوج بن سام بن نوح ، فعُرفت باسمه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کأحمد بن زیاد بن جعفر الهَمَذانی الثّقة ، الدیّن ، الفاضل ، روی عنه أبو جعفر بن بابویه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علیّ بن إبراهیم الهَمذانی ، وکیل الناحیة هو وابنه القاسم ، وأبوه علیّ ، وجدّه إبراهیم ، وهم جمعیا أجلاّء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علیّ الهمذانی من أصحاب 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الحسین الهَمذانی الثقة من أصحاب الهادی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المسیّب الهَمذانی الثقة من أصحاب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وسلمانَ بن ربعی بن عبد اللّه الهَمذانی من أصحاب الکاظم علیه السلام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همذانیّون بالذال المعجمة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التیملیّ</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کما فی الحسن بن علیّ بن فضّال وغیرهم ، نسبةٌ إلی تیم اللّه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وللعرب فی النسبة إلی الأسماء المضافة مذهبان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مثل أبی بکر وابن الزبیر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بَکریّ وزُبَیریّ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مثل امرئ القیس وعبدِ شمس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مَرئِیّ وعبدیّ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وربما أخَذتَ بعضَ الأوّل وبعضَ الثانی فرکّبتَهما وجعلتَ بینهما اسما واحدا ، ففی عبد القیس وعبدِ الدار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عَبْقَسِی وعَبْدَرِیّ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ذلک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عَبْشَمی</w:t>
      </w:r>
      <w:r>
        <w:rPr>
          <w:rFonts w:eastAsia="Amiri" w:cs="Amiri" w:ascii="Amiri" w:hAnsi="Amiri"/>
          <w:color w:val="111111"/>
          <w:sz w:val="28"/>
          <w:szCs w:val="28"/>
          <w:rtl w:val="true"/>
          <w:lang w:bidi="ar-SA"/>
        </w:rPr>
        <w:t xml:space="preserve">» . </w:t>
      </w:r>
      <w:r>
        <w:rPr>
          <w:rStyle w:val="FootnoteAnchor"/>
          <w:rtl w:val="true"/>
        </w:rPr>
        <w:footnoteReference w:id="497"/>
      </w:r>
      <w:r>
        <w:rPr>
          <w:rFonts w:ascii="IRNazanin" w:hAnsi="IRNazanin" w:eastAsia="IRNazanin"/>
          <w:color w:val="111111"/>
          <w:sz w:val="28"/>
          <w:sz w:val="28"/>
          <w:szCs w:val="28"/>
          <w:rtl w:val="true"/>
          <w:lang w:bidi="fa-IR"/>
        </w:rPr>
        <w:t xml:space="preserve">وهذا لیس بقیاسٍ بل إنّما یُقتصر فیه علی ما یُسمع فحسب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المرکّبة یُنسب إلی الصّدر ، فیقال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حَضْرَمَوْتَ ، ومَعْدِیْکَرِبَ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فی نحو خمسةَ عشرَ ، واثنا عشر اسمَیْ رجلین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کان للعدد فلا یجوز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التغییر الشاذّ فی النسبة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إسکورانی</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إلی إسکندریّة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حرورا </w:t>
      </w:r>
      <w:r>
        <w:rPr>
          <w:rStyle w:val="FootnoteAnchor"/>
          <w:rtl w:val="true"/>
        </w:rPr>
        <w:footnoteReference w:id="4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وهو شدید الحمرة ـ إلی بحر الرحم ، وهو عمقها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البحرین ، فعلی قول مَن جعل النون مُعْتَقَبَ الإعراب </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وممّا غُیِّر للفرق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للقائل بقِدَم الدَهر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للشیخ المسِنّ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یعوّض من إحدی یاءی النسبة ألفٌ ، فیقال فی النسبة إلی الیمن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 کإبراهیم بن عمر الیمانی وغیره ، والتشدید فیه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الرَّباعی</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بالتخفیف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حذف تاء التأنیث 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السجدة 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الزکاتیّة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الشفتیّة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والجوهری لیس یستصوب فی الأخیر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بالهاء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الشفویّة بالواو</w:t>
      </w:r>
    </w:p>
    <w:p>
      <w:pPr>
        <w:pStyle w:val="BookText"/>
        <w:rPr/>
      </w:pPr>
      <w:r>
        <w:rPr>
          <w:rFonts w:ascii="IRNazanin" w:hAnsi="IRNazanin" w:eastAsia="IRNazanin"/>
          <w:color w:val="111111"/>
          <w:sz w:val="28"/>
          <w:sz w:val="28"/>
          <w:szCs w:val="28"/>
          <w:rtl w:val="true"/>
          <w:lang w:bidi="fa-IR"/>
        </w:rPr>
        <w:t xml:space="preserve">کالشفتیّة بالتاء فی الخطأ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ومن القیاسی فتح المکسور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نَمِر ، ودُئِل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یاء فَعِیلَة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حنیفة والمدینة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الفریضة ، إلاّ ما کان مضاعفا أو معتلَّ العین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طوِیلیّ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وکذا فُعَیلة بالضمّ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جُهَینة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عُرَیْنة ، وهما قبیلتان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فَعِیل بلا هاء فلا یغیّر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فُعَیل بالضمّ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هُذَیل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حدیث معروف فی دعاء التعقیب </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النسبة إلی قُرَیش من الشاذِّ ، علی خلاف القیاس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وکذا فُعَیل وفُعَیلة من المعتلّ ، 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إلی قُصَیّ ، واُمَیَّة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بُحَینَةَ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الصحابی راوی حدیث سجود السهو ، هو عبد اللّه بن مالک الأسدی نُسب إلی أُمّه ، وهی بُحَینَةُ بنت الحارث بن عبدالمطّلب ، علی تصغیر بَحْنَة ، ضرب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العظیمة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بُحَنیّ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نسب إلی الجمع ، رُدَّ إلی واحده ، فیقال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بمسائل الفرائض ، وللذی یقرأ من الصُحُف ، ویلازم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یُردّ ؛ لأنّ الغَرض الدلالةُ علی الجنس ، والواحد یکفی فی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رأیت فی 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کلام الفقهاء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به مَن هو خارجَ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فیه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عن الأصمعی وابن السکّیت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کان عَلَما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ما یکون</w:t>
      </w:r>
    </w:p>
    <w:p>
      <w:pPr>
        <w:pStyle w:val="BookText"/>
        <w:rPr/>
      </w:pPr>
      <w:r>
        <w:rPr>
          <w:rFonts w:ascii="Amiri" w:hAnsi="Amiri" w:eastAsia="Amiri" w:cs="Amiri"/>
          <w:color w:val="111111"/>
          <w:sz w:val="28"/>
          <w:sz w:val="28"/>
          <w:szCs w:val="28"/>
          <w:rtl w:val="true"/>
          <w:lang w:bidi="ar-SA"/>
        </w:rPr>
        <w:t xml:space="preserve">جاریا مجری العَلَم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لیس یعرفه قاصر التتبّع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وتخفیف المیم ،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الأُولی وتشدید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والتخفیف بلد علی ساحل بحر فارس بینه وبین البحرین مسیرة شهر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لهذا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عُمَان ، مضموما مخفّفا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إلی عُمان ودخل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الشیخ المتکلّم الفقیه الثقة المعظّم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المعروف بابن أبی عقیل العُمانی صاحب کتاب المتمسّک بحبل آل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والتشدید بلد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قصبة کانت بلدة کبیرة بناها لوط النبیّ ـ علی نبیّنا علیه السلام ـ فخربت قبل زمان الإسلام ، بینها وبین أذْرُعات أربعة وخمسون میلاً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ممّا یلتبس علی القاصر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والسین المهملة ، 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بالکاف والسین المهملة ، بلد من بلاد ماوراء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أحمد بن سلیمان القاسانی من علماء الأصول ، وقوم من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ناحیة بأصفهان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علیّ بن محمّد القاسانیّ الأصفهانی الضعیف </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 نسبةٌ إلی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المعروف من عراق العجم بین قمّ وأصفهان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جماعة من معاریف العلماء کصاحب التأویلات ، وفاضل المهندسین الراصد بسمرقند ، وغیرهما ، ورهط من ثقات رواة الحدیث کعلیّ بن سعید بن رِزام الثقة المأمون فی الحدیث ، وعلیّ بن شیرة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ممّا یلتبس علی القاصر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یقع فی الرجال و فی الحدیث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ذکر ذلک إن شاء اللّه تعالی فی المدلّس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الرجال ـ کما فی عبد اللّه بن محمّد الشعیری الیمانی من أصحاب الکاظم علیه السلام ، وإسماعیل بن أبی زیاد السکونیّ الشعیریّ العامیّ الموثّق المشهور بین أصحاب الصادق علیه السلام ـ نسبةٌ إلی موضع ببلاد هذیل ، حیٌّ 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نسبةً إلی إقلیم ببلاد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أیضا نسبةً إلی محلّة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الشیخ عبد الکریم بن الحسن بن علیّ</w:t>
      </w:r>
      <w:r>
        <w:rPr>
          <w:rFonts w:eastAsia="IRNazanin" w:cs="IRNazanin"/>
          <w:color w:val="111111"/>
          <w:sz w:val="28"/>
          <w:szCs w:val="28"/>
          <w:rtl w:val="true"/>
          <w:lang w:bidi="fa-IR"/>
        </w:rPr>
        <w:t xml:space="preserve">» . </w:t>
      </w:r>
      <w:r>
        <w:rPr>
          <w:rStyle w:val="FootnoteAnchor"/>
          <w:rtl w:val="true"/>
        </w:rPr>
        <w:footnoteReference w:id="505"/>
      </w:r>
      <w:r>
        <w:rPr>
          <w:rFonts w:ascii="IRNazanin" w:hAnsi="IRNazanin" w:eastAsia="IRNazanin"/>
          <w:color w:val="111111"/>
          <w:sz w:val="28"/>
          <w:sz w:val="28"/>
          <w:szCs w:val="28"/>
          <w:rtl w:val="true"/>
          <w:lang w:bidi="fa-IR"/>
        </w:rPr>
        <w:t xml:space="preserve">والذی یستبین لظنّی أنّه من أغلاطه ، والصحیح الحسن بن علیّ بن عبد الکریم الزعفرانی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زعفرانیّة ببغداد التی منها الحسن بن محمّد صاحب الشافعی ، لا من زعفرانیّة هَمذان التی منها القاسم بن عبدالرحمن شیخ أبی الحسن الدارقطنی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 الطائفة شیخنا الطوسیّ ـ رحمه اللّه تعالی ـ ذکر الحسن بن علیّ بن عبد الکریم الزعفرانی فی الفهرست فی ترجمة إبراهیم بن محمّد بن سعید بن هلال بن عاصم بن سعد بن مسعود أبی إسحاق الثقفی المنتقل من الکوفة إلی أصفهان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وحکایته فی ذلک معروفة ذکرها النجاشی </w:t>
      </w:r>
      <w:r>
        <w:rPr>
          <w:rStyle w:val="FootnoteAnchor"/>
          <w:rtl w:val="true"/>
        </w:rPr>
        <w:footnoteReference w:id="507"/>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الشیخ إلی إبراهیم أبی إسحاق الثقفی من بعض الطرق السیّدُ الأجلُّ المرتضی والشیخ المفید جمیعا عن علیّ بن الحبشیّ الکاتب عن الحسن بن علیّ بن عبد الکریم الزعفرانی عنه </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لایعرفه القاصرون ولا ینبغی جهله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بالسین المهملة</w:t>
      </w:r>
    </w:p>
    <w:p>
      <w:pPr>
        <w:pStyle w:val="BookText"/>
        <w:rPr/>
      </w:pPr>
      <w:r>
        <w:rPr>
          <w:rFonts w:ascii="IRNazanin" w:hAnsi="IRNazanin" w:eastAsia="IRNazanin"/>
          <w:color w:val="111111"/>
          <w:sz w:val="28"/>
          <w:sz w:val="28"/>
          <w:szCs w:val="28"/>
          <w:rtl w:val="true"/>
          <w:lang w:bidi="fa-IR"/>
        </w:rPr>
        <w:t>واللاّم المخفّفة ، وتشدیدُها من أغلاط أحداث القاصرین أینما وقع ، ثمّ قد یکون بفتحهما جمیعا ، کما کعب بن مالک الخزرجیّ السَّلَمی ، وأبو قَتادة ـ بفتح القاف ـ الحارث بن ربعی السَّلَمی الخزرجی</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السَلَم بفتحتین من العِضاه ، وبواحدته سمّی سلمة بن صخر البیاضیّ ، وکُنِّی أبو سَلَمة زوج أُمّ سَلَمة قبل النبیّ صلی الله علیه و آله ، وأبو سَلَمة بن عبدالرحمن بن عوف الزهری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محرَّکةً ، أربعون صحابیّا ، وثلاثون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بنی قشیر سَلَمتان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سَلَمة الخیر ، والآخری سلمة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بفتح السّین وکسر اللاّم نسبةً إلی بطن من الأنصار بنی سَلِمة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استلم الحجر تَناوله بالید ، أو بالقُبلة ، أو مسحَه بالکفّ من السَّلِمة بفتح السین وکسر اللام ، وهی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سمّی بنو سَلِمَة بطن من الأنصار </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وقال الجوهری فی الصحاح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وسَلِمة أیضا بکسر اللام اِسم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سَلِمَة بطن من الأنصار ، ولیس فی العرب سَلِمة غیرهم </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فخطّأه فی ذلک الفیروز آبادی فی القاموس ، وعدّ عَمرو بن سلمة الهَمْدانیّ ، وعبد اللّه بن سلِمة المُرادی ، وعبید اللّه بن سلِمة المرادی ، وعبید اللّه سلِمة البدری وغیرهم ـ کلُّهم بالکسر ـ غیرَ البطن من الأنصار </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ولم یستبن لی سبیل أثق به فی تصحیح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بضمّ السین وفتح اللام 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من قیس عَیلان بفتح المهملة وإسکان المثنّاة من تحتُ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قبیلة فی جُذامَ من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أبو النضر محمّد بن مسعود العیّاشی السُّلَمیّ السمرقندی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وسُلَیمٌ خمسة عشر صحابیا ، وأُمّ سُلَیم بنت مِلْحان ، وبنت سُحَیم صحابیّتان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الغریب المستغرَب أمر الإخوة الأربعة بنی راشد أبی إسماعیل السلمیّ وُلدوا جمیعا تَوائمَ فی بطن واحدةٍ ، وکانوا علمآءَ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وعُمَر ، وإسماعیلُ ، ورابعٌ لم یسمّوه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منهم هو أبو عبد اللّه بن محمّد السُّلَمیّ راوی حدیث جابر المستفیض المشهور من بعض طرقه فی الصحیفة النازلة من السماء فی أسماء الأئمّة علیهم السلاموکُناهم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أبو جعفر بن بابویه ـ رضوان اللّه تعالی علیه ـ فی کتاب عیون أخبار الرضا بسنده عنه مسندا عن جابر بن عبد اللّه الأنصاری رضی اللّه تعالی عنه </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ثمّ إنّ الجوهری قال فی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ومَعَدٌّ أبو العرب ، وتَمَعْدَدَ الرجل أی تزیّا بزیّهم وانتسب إلیهم ، أو تصبّر علی عیش مَعَدٍّ</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وقیس أبو قبیلة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تقَیَّسَ فلان ، إذا تشبّه بهم</w:t>
      </w:r>
      <w:r>
        <w:rPr>
          <w:rFonts w:eastAsia="Amiri" w:cs="Amiri" w:ascii="Amiri" w:hAnsi="Amiri"/>
          <w:color w:val="111111"/>
          <w:sz w:val="28"/>
          <w:szCs w:val="28"/>
          <w:rtl w:val="true"/>
          <w:lang w:bidi="ar-SA"/>
        </w:rPr>
        <w:t xml:space="preserve">» .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السبیل تَلَقمَنَ الرجل أی تزیّا بزیّ لقمان وتشبّه به ، وتَسَلْمَنَ أی تزیّا بزیّ سلمان وتشبّه به ، وتَمَقْدَد أی تزیّا بزیّ مقداد وتشبّه به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الأوّل لأبی حمزةَ الثمالی إشارةً إلی قول أبی الحسن الرضا علیه السلام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فی زمانه کلقمانَ فی زمانه</w:t>
      </w:r>
      <w:r>
        <w:rPr>
          <w:rFonts w:eastAsia="IRNazanin" w:cs="IRNazanin"/>
          <w:color w:val="111111"/>
          <w:sz w:val="28"/>
          <w:szCs w:val="28"/>
          <w:rtl w:val="true"/>
          <w:lang w:bidi="fa-IR"/>
        </w:rPr>
        <w:t xml:space="preserve">» .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والثانی لیونس بن عبد الرحمن ، إشارةً إلی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 الرحمن هو سلمان فی زمانه</w:t>
      </w:r>
      <w:r>
        <w:rPr>
          <w:rFonts w:eastAsia="IRNazanin" w:cs="IRNazanin"/>
          <w:color w:val="111111"/>
          <w:sz w:val="28"/>
          <w:szCs w:val="28"/>
          <w:rtl w:val="true"/>
          <w:lang w:bidi="fa-IR"/>
        </w:rPr>
        <w:t xml:space="preserve">» . </w:t>
      </w:r>
      <w:r>
        <w:rPr>
          <w:rStyle w:val="FootnoteAnchor"/>
          <w:rtl w:val="true"/>
        </w:rPr>
        <w:footnoteReference w:id="51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لأبی سلیمان داود بن کثیر الرقّی ، إشارةً إلی قول أبی عبد اللّه الصادق علیه السلاملأصحابه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أنزلوا داود الرقّی منّی بمنزلة المقداد من رسول اللّه صلی الله علیه و آله</w:t>
      </w:r>
      <w:r>
        <w:rPr>
          <w:rFonts w:eastAsia="IRNazanin" w:cs="IRNazanin"/>
          <w:color w:val="111111"/>
          <w:sz w:val="28"/>
          <w:szCs w:val="28"/>
          <w:rtl w:val="true"/>
          <w:lang w:bidi="fa-IR"/>
        </w:rPr>
        <w:t xml:space="preserve">» . </w:t>
      </w:r>
      <w:r>
        <w:rPr>
          <w:rStyle w:val="FootnoteAnchor"/>
          <w:rtl w:val="true"/>
        </w:rPr>
        <w:footnoteReference w:id="519"/>
      </w:r>
      <w:bookmarkStart w:id="296" w:name="pg2178_31706"/>
    </w:p>
    <w:p>
      <w:pPr>
        <w:pStyle w:val="Heading2"/>
        <w:numPr>
          <w:ilvl w:val="1"/>
          <w:numId w:val="1"/>
        </w:numPr>
        <w:rPr/>
      </w:pPr>
      <w:bookmarkStart w:id="297" w:name="__RefHeading___Toc579638_3804643083"/>
      <w:bookmarkStart w:id="298" w:name="_Toc115"/>
      <w:bookmarkEnd w:id="296"/>
      <w:bookmarkEnd w:id="297"/>
      <w:r>
        <w:rPr>
          <w:rtl w:val="true"/>
        </w:rPr>
        <w:t>الراشحة الثامنة و العشرون فی اختلاف صیغ الروایة فی کلام المحدّثین</w:t>
      </w:r>
      <w:bookmarkEnd w:id="298"/>
    </w:p>
    <w:p>
      <w:pPr>
        <w:pStyle w:val="Heading3"/>
        <w:numPr>
          <w:ilvl w:val="2"/>
          <w:numId w:val="1"/>
        </w:numPr>
        <w:rPr/>
      </w:pPr>
      <w:bookmarkStart w:id="299" w:name="__RefHeading___Toc579640_3804643083"/>
      <w:bookmarkStart w:id="300" w:name="_Toc116"/>
      <w:bookmarkEnd w:id="299"/>
      <w:r>
        <w:rPr>
          <w:rtl w:val="true"/>
        </w:rPr>
        <w:t>اشاره</w:t>
      </w:r>
      <w:bookmarkEnd w:id="300"/>
    </w:p>
    <w:p>
      <w:pPr>
        <w:pStyle w:val="Heading3"/>
        <w:numPr>
          <w:ilvl w:val="2"/>
          <w:numId w:val="1"/>
        </w:numPr>
        <w:rPr/>
      </w:pPr>
      <w:bookmarkStart w:id="301" w:name="__RefHeading___Toc579642_3804643083"/>
      <w:bookmarkStart w:id="302" w:name="_Toc117"/>
      <w:bookmarkEnd w:id="301"/>
      <w:r>
        <w:rPr>
          <w:rtl w:val="true"/>
        </w:rPr>
        <w:t>فی روّی مشدّدا</w:t>
      </w:r>
      <w:bookmarkEnd w:id="302"/>
    </w:p>
    <w:p>
      <w:pPr>
        <w:pStyle w:val="BookText"/>
        <w:rPr/>
      </w:pPr>
      <w:r>
        <w:rPr>
          <w:rFonts w:ascii="Amiri" w:hAnsi="Amiri" w:eastAsia="Amiri" w:cs="Amiri"/>
          <w:color w:val="111111"/>
          <w:sz w:val="28"/>
          <w:sz w:val="28"/>
          <w:szCs w:val="28"/>
          <w:rtl w:val="true"/>
          <w:lang w:bidi="ar-SA"/>
        </w:rPr>
        <w:t xml:space="preserve">قول المحدّثین فی الأخبار وفی الأُصول والکتب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یقع علی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بالتخفیف من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صیغة المعلوم وذلک معلوم معروف ، وإمّا علی صیغة المجهول ، والمعنی رُوِی إلینا ویُروَی إلینا سماعا ، أو قراءةً ، أو إجازة خاصّةً أو عامّة ، أو مناولة ، أو مکاتبة ، أو وِجادة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وبالتشدید معروفا أو مجهولاً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بمعنیین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الترویة بمعنی الرخصة والإذن فی الروایة ، ومن ذلک قول الصدوق فی الفقیه فی رمی الجمار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رُوّیتُ رخصةً من أوّل النهار إلی آخره</w:t>
      </w:r>
      <w:r>
        <w:rPr>
          <w:rFonts w:eastAsia="IRNazanin" w:cs="IRNazanin"/>
          <w:color w:val="111111"/>
          <w:sz w:val="28"/>
          <w:szCs w:val="28"/>
          <w:rtl w:val="true"/>
          <w:lang w:bidi="fa-IR"/>
        </w:rPr>
        <w:t xml:space="preserve">» . </w:t>
      </w:r>
      <w:r>
        <w:rPr>
          <w:rStyle w:val="FootnoteAnchor"/>
          <w:rtl w:val="true"/>
        </w:rPr>
        <w:footnoteReference w:id="520"/>
      </w:r>
      <w:r>
        <w:rPr>
          <w:rFonts w:ascii="IRNazanin" w:hAnsi="IRNazanin" w:eastAsia="IRNazanin"/>
          <w:color w:val="111111"/>
          <w:sz w:val="28"/>
          <w:sz w:val="28"/>
          <w:szCs w:val="28"/>
          <w:rtl w:val="true"/>
          <w:lang w:bidi="fa-IR"/>
        </w:rPr>
        <w:t xml:space="preserve">بالتشدید علی صیغة المجهول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انتهی إلینا ضبطا وأخذا وسماعا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علی صیغة المجهول للمتکلم 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الرخصة رُویت إلیَّ سماعا من الشیوخ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الأوّل هو المسموع المضبوط فی النسخ الصحیحة المعتمد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الشیخ فی الفهرست ـ ونقله مَنْ بعده من المصنّفین فی الرجال کالعلاّمة ، </w:t>
      </w:r>
      <w:r>
        <w:rPr>
          <w:rStyle w:val="FootnoteAnchor"/>
          <w:rtl w:val="true"/>
        </w:rPr>
        <w:footnoteReference w:id="521"/>
      </w:r>
      <w:r>
        <w:rPr>
          <w:rFonts w:ascii="IRNazanin" w:hAnsi="IRNazanin" w:eastAsia="IRNazanin"/>
          <w:color w:val="111111"/>
          <w:sz w:val="28"/>
          <w:sz w:val="28"/>
          <w:szCs w:val="28"/>
          <w:rtl w:val="true"/>
          <w:lang w:bidi="fa-IR"/>
        </w:rPr>
        <w:t xml:space="preserve">وتقیّ الدین الحسن بن داود </w:t>
      </w:r>
      <w:r>
        <w:rPr>
          <w:rStyle w:val="FootnoteAnchor"/>
          <w:rtl w:val="true"/>
        </w:rPr>
        <w:footnoteReference w:id="522"/>
      </w:r>
      <w:r>
        <w:rPr>
          <w:rFonts w:ascii="IRNazanin" w:hAnsi="IRNazanin" w:eastAsia="IRNazanin"/>
          <w:color w:val="111111"/>
          <w:sz w:val="28"/>
          <w:sz w:val="28"/>
          <w:szCs w:val="28"/>
          <w:rtl w:val="true"/>
          <w:lang w:bidi="fa-IR"/>
        </w:rPr>
        <w:t xml:space="preserve">وغیرهما 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قبل الراء قبل السین المهملة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المفتوحة قبل الراء المشدّدة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لهما أصلان لم یُرَوِّهما محمّد بن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فهرسته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یروّهما محمّد بن الحسن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موضوعان ، وکذلک کتابُ</w:t>
      </w:r>
    </w:p>
    <w:p>
      <w:pPr>
        <w:pStyle w:val="BookText"/>
        <w:rPr/>
      </w:pPr>
      <w:r>
        <w:rPr>
          <w:rFonts w:ascii="IRNazanin" w:hAnsi="IRNazanin" w:eastAsia="IRNazanin"/>
          <w:color w:val="111111"/>
          <w:sz w:val="28"/>
          <w:sz w:val="28"/>
          <w:szCs w:val="28"/>
          <w:rtl w:val="true"/>
          <w:lang w:bidi="fa-IR"/>
        </w:rPr>
        <w:t xml:space="preserve">خالد بن عبد اللّه بن سدیر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هذه الاُصول محمّدُ بن موسی الهمدانی </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یعنی محمّد بن علیّ بن الحسین بن بابویه ومحمّد بن الحسن بن الولید لم یُرخِّصا للرواة فی روایة الأصلین ونقلهما عنهما ؛ لکونهما موضوعین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وجماهیر القاصرین من أصحاب عصرنا غالطون فی هذه الصیغة وغافلون عن حقّها وخائضون عن سمت الصواب فی لفظها ومعناها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الشیخ فی الفهرست قال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زید النَرسی رواه ابن أبی عمیر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بذلک أنّ روایة ابن أبی عمیر لهذا الکتاب تدفع ما قاله محمّد بن الحسن بن الولید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قد استبان من أمر ابن أبی عمیر ، وروایته إیّاه عنه تدفع ما 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وضعه محمّد بن موسی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 ابن الغضائری فیه وفی کتاب زید الزرّاد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أیضا مسموع من محمّد بن أبی عمیر عنه</w:t>
      </w:r>
      <w:r>
        <w:rPr>
          <w:rFonts w:eastAsia="IRNazanin" w:cs="IRNazanin"/>
          <w:color w:val="111111"/>
          <w:sz w:val="28"/>
          <w:szCs w:val="28"/>
          <w:rtl w:val="true"/>
          <w:lang w:bidi="fa-IR"/>
        </w:rPr>
        <w:t xml:space="preserve">» .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محمّد بن الحسن بن الولید لیس طعنا فی الزیدَین بل فی کتابیهما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القول فی خالد بن عبد اللّه 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قول محمّد بن الحسن بن الولید فی الکتاب المنسوب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أُرَوّیه ـ بتشدید الواو ، أی لا أُرخّص فی روایته ـ لأنّه موضوع وضعه محمّد بن موسی الهمدانی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طعنا فیه بل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والترویة بهذا المعنی تتعلّق بالأصل أو الکتاب أو الحدیث المرویّ مع عزل النظر عن خصوص الراوی وحاله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الترویة بمعنی حثّ الراوی وتحریصه علی الروایة ، أو الرخصة والإذن له فیها ، وذلک متعلّق بالراوی ولحاظه حاله مع عزل النظر عن خصوص حال المرویّ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رویت الحدیث والشعر روایة فأنا راوٍ ، وروّیته الشعر ترویة ، حملته علی روایته ، وأرویتُه أیضا</w:t>
      </w:r>
      <w:r>
        <w:rPr>
          <w:rFonts w:eastAsia="IRNazanin" w:cs="IRNazanin"/>
          <w:color w:val="111111"/>
          <w:sz w:val="28"/>
          <w:szCs w:val="28"/>
          <w:rtl w:val="true"/>
          <w:lang w:bidi="fa-IR"/>
        </w:rPr>
        <w:t xml:space="preserve">» .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وفی المُغرب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راویةٌ فیها ماء ، أصلها بعیر السقّاء ؛ لأنّه یروی الماء أی یحمله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راوی الحدیث ، وراویته ، والتاء للمبالغة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والشعر روایة ، وروّیته إیّاه ، حملته علی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إنّا رُوِّینا </w:t>
      </w:r>
      <w:r>
        <w:rPr>
          <w:rStyle w:val="FootnoteAnchor"/>
          <w:rtl w:val="true"/>
        </w:rPr>
        <w:footnoteReference w:id="526"/>
      </w:r>
      <w:r>
        <w:rPr>
          <w:rFonts w:ascii="IRNazanin" w:hAnsi="IRNazanin" w:eastAsia="IRNazanin"/>
          <w:color w:val="111111"/>
          <w:sz w:val="28"/>
          <w:sz w:val="28"/>
          <w:szCs w:val="28"/>
          <w:rtl w:val="true"/>
          <w:lang w:bidi="fa-IR"/>
        </w:rPr>
        <w:t xml:space="preserve">فی الأخبار </w:t>
      </w:r>
      <w:r>
        <w:rPr>
          <w:rFonts w:eastAsia="IRNazanin" w:cs="IRNazanin"/>
          <w:color w:val="111111"/>
          <w:sz w:val="28"/>
          <w:szCs w:val="28"/>
          <w:rtl w:val="true"/>
          <w:lang w:bidi="fa-IR"/>
        </w:rPr>
        <w:t xml:space="preserve">. </w:t>
      </w:r>
      <w:r>
        <w:rPr>
          <w:rStyle w:val="FootnoteAnchor"/>
          <w:rtl w:val="true"/>
        </w:rPr>
        <w:footnoteReference w:id="527"/>
      </w:r>
      <w:bookmarkStart w:id="303" w:name="pg2178_31715"/>
    </w:p>
    <w:p>
      <w:pPr>
        <w:pStyle w:val="Heading2"/>
        <w:numPr>
          <w:ilvl w:val="1"/>
          <w:numId w:val="1"/>
        </w:numPr>
        <w:rPr/>
      </w:pPr>
      <w:bookmarkStart w:id="304" w:name="__RefHeading___Toc579644_3804643083"/>
      <w:bookmarkStart w:id="305" w:name="_Toc118"/>
      <w:bookmarkEnd w:id="303"/>
      <w:bookmarkEnd w:id="304"/>
      <w:r>
        <w:rPr>
          <w:rtl w:val="true"/>
        </w:rPr>
        <w:t>الراشحة التاسعة و العشرون فی الأُصول الأربعمائة</w:t>
      </w:r>
      <w:bookmarkEnd w:id="3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الأربعمائة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أنّ الأُصول أربعمائة مصنَّف لأربعمائة مصنِّفٍ من رجال أبی عبداللّه الصادق علیه السلام ، بل وفی مجالس الروایة عنه والسماع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صلوات اللّه علیه من العامّة والخاصّة ـ علی ما قاله الشیخ المفید رضوان اللّه تعالی علیه فی إرشاده ـ زُهاءُ أربعة آلاف ، وکتُبهم ومصنّفاتهم کثیرة إلاّ أنّ ما استقرّ الأمر علی اعتبارها والتعویل ، علیها وتسمیتُها بالأُصول هذه الأربعمائة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وقال الشیخ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أحمد بن محمّد بن عیسی روی عن محمّد بن أبی عمیر کُتبَ مائة رجل من رجال أبی عبد اللّه علیه السلام</w:t>
      </w:r>
      <w:r>
        <w:rPr>
          <w:rFonts w:eastAsia="IRNazanin" w:cs="IRNazanin"/>
          <w:color w:val="111111"/>
          <w:sz w:val="28"/>
          <w:szCs w:val="28"/>
          <w:rtl w:val="true"/>
          <w:lang w:bidi="fa-IR"/>
        </w:rPr>
        <w:t xml:space="preserve">» . </w:t>
      </w:r>
      <w:r>
        <w:rPr>
          <w:rStyle w:val="FootnoteAnchor"/>
          <w:rtl w:val="true"/>
        </w:rPr>
        <w:footnoteReference w:id="529"/>
      </w:r>
      <w:r>
        <w:rPr>
          <w:rFonts w:ascii="IRNazanin" w:hAnsi="IRNazanin" w:eastAsia="IRNazanin"/>
          <w:color w:val="111111"/>
          <w:sz w:val="28"/>
          <w:sz w:val="28"/>
          <w:szCs w:val="28"/>
          <w:rtl w:val="true"/>
          <w:lang w:bidi="fa-IR"/>
        </w:rPr>
        <w:t xml:space="preserve">وفی طائفة من نسخ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أحمد بن محمّد بن عیسی أنّه کَتَب عن مائة رجل من رجال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الثقة الجلیل رشید الدین محمّد بن علیّ بن شهرآشوب المازندرانی رحمه اللّه تعالی قال فی کتاب معالم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المفید أبو عبداللّه محمّد بن محمّد بن النعمان البغدادی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صنّفت الإمامیّة من عهد أمیر المؤمنین علیه السلام إلی عهد الفقیه أبی محمّد الحسن العسکری علیه السلام أربعمائة کتاب تسمّی الاُصول فهذا معنی قولهم له أصل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من دأب أصحابنا أنّهم إذا سمعوا من أحدهم علیهم السلامحدیثا بادروا إلی ضبطه فی اُصولهم من غیر تأخیرٍ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وکتُبُ حریزِ بن عبد اللّه السجستانی کلّها تُعَدُّ فی الاُصول ولا تُعَدّ فیها کتبُ الحسن بن محبوب السرّاد ـ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 ـ الثقة الجلیل القدر من أصحاب</w:t>
      </w:r>
    </w:p>
    <w:p>
      <w:pPr>
        <w:pStyle w:val="BookText"/>
        <w:rPr/>
      </w:pPr>
      <w:r>
        <w:rPr>
          <w:rFonts w:ascii="IRNazanin" w:hAnsi="IRNazanin" w:eastAsia="IRNazanin"/>
          <w:color w:val="111111"/>
          <w:sz w:val="28"/>
          <w:sz w:val="28"/>
          <w:szCs w:val="28"/>
          <w:rtl w:val="true"/>
          <w:lang w:bidi="fa-IR"/>
        </w:rPr>
        <w:t xml:space="preserve">أبی الحسن الرضا علیه السلام أحد الاثنین والعشرین المجمع علی فقههم وعلمهم وثقتهم وتصحیح ما یصحّ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ستّین رجلاً من أصحاب أبی عبد اللّه الصادق علیه السلام ، وهو صاحب کتاب المشیخة ، والمعدود فی الأرکان الأربعة فی عصره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کتاب الجامع المعوّل علیه لأحمد بن محمّد بن أبی نصر البزنطی غیر معدود فی الاُصول بل معدود فی الکتب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الصحیفة الکریمة السجّادیّة فأعلی رتبةً وأجلّ خَطْبا من أن تعدّ وتدخل فی الکتب المصنّفة والاُصول المدوّنة المرویّة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الصحیفة المبارکة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الرسالة المقدّسة الرضویّة المعروفة بالذهبیّة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فهرست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الرسالة المذهّبة </w:t>
      </w:r>
      <w:r>
        <w:rPr>
          <w:rStyle w:val="FootnoteAnchor"/>
          <w:rtl w:val="true"/>
        </w:rPr>
        <w:footnoteReference w:id="531"/>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وذکره إیّاها عند عدّ کتب جماعة کان یرویها محمّد بن الحسن بن جمهور العمّیّ البصری من أصحاب الرضا علیه السلام </w:t>
      </w:r>
      <w:r>
        <w:rPr>
          <w:rStyle w:val="FootnoteAnchor"/>
          <w:rtl w:val="true"/>
        </w:rPr>
        <w:footnoteReference w:id="532"/>
      </w:r>
      <w:r>
        <w:rPr>
          <w:rFonts w:ascii="IRNazanin" w:hAnsi="IRNazanin" w:eastAsia="IRNazanin"/>
          <w:color w:val="111111"/>
          <w:sz w:val="28"/>
          <w:sz w:val="28"/>
          <w:szCs w:val="28"/>
          <w:rtl w:val="true"/>
          <w:lang w:bidi="fa-IR"/>
        </w:rPr>
        <w:t xml:space="preserve">ـ ینسب إلی بنی العمّ من تمیم ـ لِما أنَّه کان یُدْخِلها فی مَرویّاته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کما ذکر فی ترجمة المتوکّل بن عمیر بن المتوکّل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یحیی بن زید بن علی علیه السلامدعاءَ الصحیفة</w:t>
      </w:r>
      <w:r>
        <w:rPr>
          <w:rFonts w:eastAsia="IRNazanin" w:cs="IRNazanin"/>
          <w:color w:val="111111"/>
          <w:sz w:val="28"/>
          <w:szCs w:val="28"/>
          <w:rtl w:val="true"/>
          <w:lang w:bidi="fa-IR"/>
        </w:rPr>
        <w:t xml:space="preserve">» . </w:t>
      </w:r>
      <w:r>
        <w:rPr>
          <w:rStyle w:val="FootnoteAnchor"/>
          <w:rtl w:val="true"/>
        </w:rPr>
        <w:footnoteReference w:id="5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ولْیُعلم أنّ الأخذ من الأُصول المصحّحة المعتمدة أحد أرکان تصحیح الروایة </w:t>
      </w:r>
      <w:r>
        <w:rPr>
          <w:rFonts w:eastAsia="IRNazanin" w:cs="IRNazanin"/>
          <w:color w:val="111111"/>
          <w:sz w:val="28"/>
          <w:szCs w:val="28"/>
          <w:rtl w:val="true"/>
          <w:lang w:bidi="fa-IR"/>
        </w:rPr>
        <w:t>.</w:t>
      </w:r>
      <w:bookmarkStart w:id="306" w:name="pg2178_31721"/>
    </w:p>
    <w:p>
      <w:pPr>
        <w:pStyle w:val="Heading2"/>
        <w:numPr>
          <w:ilvl w:val="1"/>
          <w:numId w:val="1"/>
        </w:numPr>
        <w:rPr/>
      </w:pPr>
      <w:bookmarkStart w:id="307" w:name="__RefHeading___Toc579646_3804643083"/>
      <w:bookmarkStart w:id="308" w:name="_Toc119"/>
      <w:bookmarkEnd w:id="306"/>
      <w:bookmarkEnd w:id="307"/>
      <w:r>
        <w:rPr>
          <w:rtl w:val="true"/>
        </w:rPr>
        <w:t>الراشحة الثلاثون فی الفرق بین التخریج و التخرّج</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التخریج والتخرّج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 فنّ الرجال هو أن یکون الشیخ أخیرَ شیوخِ التلمیذِ والذی التلمُّذ علیه میزانُ استواء الأمر ومیقاتُ بلوغ النصاب فی الکمال ، فإذا تمّ الاستکمالُ بالتلمُّذ علیه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خرَّجه وهو تخرَّج علیه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الکشّی صحب العیّاشیّ وأخذ عنه وتخرّج علیه ، وأحمد بن محمّد بن عمران بن موسی أبو الحسن المعروف بابن الجندی اُستاذ أبی العبّاس النجاشی خرّجه وألحقه بالشیوخ فی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اصطلاح المحدّثین تخریجُ متن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موضع الحاجة منه فقط ، أخذا من تخریج الراعِیة المرتَعَ ، وهو أن تأکل بعضَه وتترک بعضا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فیهِ 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خِصْبٌ وجَدْبٌ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ویقابله الإخراج ، وهو نقله بتمامه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وتخریج الحدیث بتمامه سندا ومتنا من الأُصول والکتب ، هو أن یُستخرج منها المتّفق علیه بینها ، أو الأصحّ طریقا والأجدی متنا ، أو الأهمّ الأوفق للغرض فی کلّ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ویقابله الإخراج وهو النقل منها کیف اتّفق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علمی الأُصول والفقه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التخریج ، ویُعنَی استخراجُ شیءٍ من مذاقِّ أحوالِ الأدلّةِ والمدارِک وغوامضِها بالنظر التعقُّبیّ </w:t>
      </w:r>
      <w:r>
        <w:rPr>
          <w:rStyle w:val="FootnoteAnchor"/>
          <w:rtl w:val="true"/>
        </w:rPr>
        <w:footnoteReference w:id="534"/>
      </w:r>
      <w:r>
        <w:rPr>
          <w:rFonts w:ascii="IRNazanin" w:hAnsi="IRNazanin" w:eastAsia="IRNazanin"/>
          <w:color w:val="111111"/>
          <w:sz w:val="28"/>
          <w:sz w:val="28"/>
          <w:szCs w:val="28"/>
          <w:rtl w:val="true"/>
          <w:lang w:bidi="fa-IR"/>
        </w:rPr>
        <w:t xml:space="preserve">بعد النظر الاقتضائی ، </w:t>
      </w:r>
      <w:r>
        <w:rPr>
          <w:rStyle w:val="FootnoteAnchor"/>
          <w:rtl w:val="true"/>
        </w:rPr>
        <w:footnoteReference w:id="535"/>
      </w:r>
      <w:r>
        <w:rPr>
          <w:rFonts w:ascii="IRNazanin" w:hAnsi="IRNazanin" w:eastAsia="IRNazanin"/>
          <w:color w:val="111111"/>
          <w:sz w:val="28"/>
          <w:sz w:val="28"/>
          <w:szCs w:val="28"/>
          <w:rtl w:val="true"/>
          <w:lang w:bidi="fa-IR"/>
        </w:rPr>
        <w:t xml:space="preserve">واستنباطُ حکم جزئی بخصوصه خفیّ من دلیل بعینه من الأدلّة کتاب أو سنّةٍ مثلاً غیرُ منسحب الحکم علی ذلک الجزئی فی </w:t>
      </w:r>
      <w:r>
        <w:rPr>
          <w:rStyle w:val="FootnoteAnchor"/>
          <w:rtl w:val="true"/>
        </w:rPr>
        <w:footnoteReference w:id="536"/>
      </w:r>
      <w:r>
        <w:rPr>
          <w:rFonts w:ascii="IRNazanin" w:hAnsi="IRNazanin" w:eastAsia="IRNazanin"/>
          <w:color w:val="111111"/>
          <w:sz w:val="28"/>
          <w:sz w:val="28"/>
          <w:szCs w:val="28"/>
          <w:rtl w:val="true"/>
          <w:lang w:bidi="fa-IR"/>
        </w:rPr>
        <w:t xml:space="preserve">ظاهر الأمر ، وجلیلِ النظر بتدقیق </w:t>
      </w:r>
      <w:r>
        <w:rPr>
          <w:rStyle w:val="FootnoteAnchor"/>
          <w:rtl w:val="true"/>
        </w:rPr>
        <w:footnoteReference w:id="537"/>
      </w:r>
      <w:r>
        <w:rPr>
          <w:rFonts w:ascii="IRNazanin" w:hAnsi="IRNazanin" w:eastAsia="IRNazanin"/>
          <w:color w:val="111111"/>
          <w:sz w:val="28"/>
          <w:sz w:val="28"/>
          <w:szCs w:val="28"/>
          <w:rtl w:val="true"/>
          <w:lang w:bidi="fa-IR"/>
        </w:rPr>
        <w:t>النظر</w:t>
      </w:r>
    </w:p>
    <w:p>
      <w:pPr>
        <w:pStyle w:val="BookText"/>
        <w:rPr/>
      </w:pPr>
      <w:r>
        <w:rPr>
          <w:rFonts w:ascii="Amiri" w:hAnsi="Amiri" w:eastAsia="Amiri" w:cs="Amiri"/>
          <w:color w:val="111111"/>
          <w:sz w:val="28"/>
          <w:sz w:val="28"/>
          <w:szCs w:val="28"/>
          <w:rtl w:val="true"/>
          <w:lang w:bidi="ar-SA"/>
        </w:rPr>
        <w:t xml:space="preserve">الفحصیّ فیه </w:t>
      </w:r>
      <w:r>
        <w:rPr>
          <w:rStyle w:val="FootnoteAnchor"/>
          <w:rtl w:val="true"/>
        </w:rPr>
        <w:footnoteReference w:id="538"/>
      </w:r>
      <w:r>
        <w:rPr>
          <w:rFonts w:ascii="IRNazanin" w:hAnsi="IRNazanin" w:eastAsia="IRNazanin"/>
          <w:color w:val="111111"/>
          <w:sz w:val="28"/>
          <w:sz w:val="28"/>
          <w:szCs w:val="28"/>
          <w:rtl w:val="true"/>
          <w:lang w:bidi="fa-IR"/>
        </w:rPr>
        <w:t xml:space="preserve">لیستبین اندراج هذا الجزئی فی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تعدیة الحکم من المنطوق إلی المسکوت عنه من غیر أن یکون قیاسا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ویقابله الإخراج ، وهو مطلق تبیین أحوال الأدلّة والمدارک ـ وإن لم تکن هی من الغوامض ـ بمطلق النظر الصحیح وإن کان علی سبیل الاقتضاب لا علی سبیل التعقّب ، ومطلقُ استنباط الفرع من الأصل بالفعل ـ وإن لم یکن من الخفیّات ـ بمطلق إنفاق الرویّة من سبیل القوانین المقرّرة العلمیّة وإن لم یکن بتدقیق الفحص البالغ وبذل أقصی المجهود بالنظر الأوفی السابغ </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ولیعلم أنّ تخریج متن الحدیث إنّما یجوز فیما لایرتبط بعضه ببعض بحیث یکون الجمیع فی قوّة کلام واحدٍ ، وأمّا ما هو کذلک فلا یجوز تخریجه ، وذلک کأن یکون المتروک قیدا للمنقول أو استثناءً منه مثلاً </w:t>
      </w:r>
      <w:r>
        <w:rPr>
          <w:rFonts w:eastAsia="IRNazanin" w:cs="IRNazanin"/>
          <w:color w:val="111111"/>
          <w:sz w:val="28"/>
          <w:szCs w:val="28"/>
          <w:rtl w:val="true"/>
          <w:lang w:bidi="fa-IR"/>
        </w:rPr>
        <w:t xml:space="preserve">. </w:t>
      </w:r>
      <w:r>
        <w:rPr>
          <w:rStyle w:val="FootnoteAnchor"/>
          <w:rtl w:val="true"/>
        </w:rPr>
        <w:footnoteReference w:id="540"/>
      </w:r>
      <w:bookmarkStart w:id="309" w:name="pg2178_31727"/>
    </w:p>
    <w:p>
      <w:pPr>
        <w:pStyle w:val="Heading2"/>
        <w:numPr>
          <w:ilvl w:val="1"/>
          <w:numId w:val="1"/>
        </w:numPr>
        <w:rPr/>
      </w:pPr>
      <w:bookmarkStart w:id="310" w:name="__RefHeading___Toc579648_3804643083"/>
      <w:bookmarkStart w:id="311" w:name="_Toc120"/>
      <w:bookmarkEnd w:id="309"/>
      <w:bookmarkEnd w:id="310"/>
      <w:r>
        <w:rPr>
          <w:rtl w:val="true"/>
        </w:rPr>
        <w:t>الراشحة الحادیة و الثلاثون فی اشتراط العدد فی المزکّی و الجارح و عدمه فی الروایة</w:t>
      </w:r>
      <w:bookmarkEnd w:id="3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اشتراط العدد فی المزکّی والجارح و عدمه فی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أکثر العلماء فی علم الأُصول من العامّة والخاصّة إلی عدم اشتراط العدد فی المزکّی والجارح فی الروایة دون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الجرح والتعدیل کلیهما یثبت بقول العدل الواحد فی الروایة ، ولا یثبت شیء منهما به فی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آخرون بعدم الفرق ، فقال فریق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بالواحد ، بل یجب الاثنان فیهما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وفریق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یثبت بالواحد فیهما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ما علیه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والضابط الذی علیه التعویل فی بیان الفرق أنّ الروایة یکون مقتضاها شرعا عامّا ، وسنّةً کلّیّةً فی حقّ بنی نوع الإنسان قاطبةً ، وخصوصیّاتُ الأشخاص والأزمان تکون ملغاةً فی ذلک علی خلاف شاکلة الأمر فی الشهادة ؛ إذ مقتضاها قضاء خاصّ وحکم جزئیّ بالقیاس إلی أشخاص بأعیانهم وأزمنةٍ بأعیانها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بناء أساس الشرع السویّ العامّ ، والسنّةِ العادلة الکلّیّة فی حقّ جمیع الناس علی تحصیل المصلحة المظنونة واستدفاع المفسدة المظنونة بحسب نظام حال نوع المکلّفین مع عزل النظر عن خصوصیّات الآحاد والأوقات ، کان الظنّ وما یقتضیه واجبَ الاعتبار هناک لا محالة ، فکان یجب العمل بروایة العدل الواحد وإخبار العدل الواحد فی الجرح والتعدیل لحصول الظنّ المعتبر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الشهادة ، فحیث إنّ مقتضاها یتعلّق بجزئیّات الحقوق المتنازع فیها ، وخصوصیّاتُ الأشخاص المتشاجرین علیها کان فیها مزیدُ احتیاج إلی الاستظهار وتأکّد الظنّ ، فلذلک احتیج إلی اعتبار التعدّد فی الشاهد ومزکّیه ، علی خلاف الأمر فی الراوی ومزکّیه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استدلّوا علی ذلک تارةً بأنّ التعدیل شرط لقبول الروایة ، فلایزید علی</w:t>
      </w:r>
    </w:p>
    <w:p>
      <w:pPr>
        <w:pStyle w:val="BookText"/>
        <w:rPr/>
      </w:pPr>
      <w:r>
        <w:rPr>
          <w:rFonts w:ascii="IRNazanin" w:hAnsi="IRNazanin" w:eastAsia="IRNazanin"/>
          <w:color w:val="111111"/>
          <w:sz w:val="28"/>
          <w:sz w:val="28"/>
          <w:szCs w:val="28"/>
          <w:rtl w:val="true"/>
          <w:lang w:bidi="fa-IR"/>
        </w:rPr>
        <w:t>مشروطه ، أی لایُحتاط فیه أزیدَ ممّا یُحتاط فی أصله ، کغیره من الشروط التی للمشاریط ، وقد اکتفی فی أصل الروایة بواحد وفی الشهادة باثنین ، فیکون تعدیل کلّ واحد کأصله ؛ إذ فرع الشی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یزید علیه </w:t>
      </w:r>
      <w:r>
        <w:rPr>
          <w:rStyle w:val="FootnoteAnchor"/>
          <w:rtl w:val="true"/>
        </w:rPr>
        <w:footnoteReference w:id="541"/>
      </w:r>
      <w:r>
        <w:rPr>
          <w:rFonts w:ascii="Amiri" w:hAnsi="Amiri" w:eastAsia="Amiri" w:cs="Amiri"/>
          <w:color w:val="111111"/>
          <w:sz w:val="28"/>
          <w:sz w:val="28"/>
          <w:szCs w:val="28"/>
          <w:rtl w:val="true"/>
          <w:lang w:bidi="ar-SA"/>
        </w:rPr>
        <w:t xml:space="preserve">وهذا حقّ العبارة عنه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وأمّا أنّ اشتراط العدالة فی المزکّی فرع اشتراطها فی الراوی ، فکیف یُحتاط فی الفرع بأزیدَ ممّا یحتاط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بمنتظم ؛ إذ الاحتیاط فی تعدیل الراوی بأزیدَ من المزکّی الواحد لیس احتیاطا بأزیدَ من العدالة المعتبرة ، بل هو احتیاط فی تحصیل أصل العدالة التی هی الشرط فی الراوی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مَن لایکتفی فی مطلق تزکیة الشاهد إلاّ بعدلین یذهب إلی ثبوت هلال شهر رمضانَ بعدلٍ واحدٍ ،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لکنّه فی سائر کتبه بالغ فی ردّ قول سلاّر وتضعیفه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القواعد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لایثبت بشهادة الواحد شیء سوی هلال رمضان علی رأی ضعیف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شیخنا فخر المحقّقین فی الإیضاح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الشاهد الواحد لایکفی فی الحکم إلاّ علی رأی بعضهم ، والرأی هو قول سلاّر ، وقد تقدّم ضعفه ، وانعقد الإجماع علی خلافه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فی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مستثنی من قاعدة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شیخنا المحقّق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إلی ما ادّعاه شیخنا الإمام من انعقاد الإجماع بعد سلاّر علی خلاف قوله ، ارتکب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العلاّمة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الموضع لیس علی سیاق عادته المستمرّة ، ولیس بسدید عند التدبّر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زاد الفرعُ علی الأصل عنده ، وهو ممّن</w:t>
      </w:r>
    </w:p>
    <w:p>
      <w:pPr>
        <w:pStyle w:val="BookText"/>
        <w:rPr/>
      </w:pPr>
      <w:r>
        <w:rPr>
          <w:rFonts w:ascii="IRNazanin" w:hAnsi="IRNazanin" w:eastAsia="IRNazanin"/>
          <w:color w:val="111111"/>
          <w:sz w:val="28"/>
          <w:sz w:val="28"/>
          <w:szCs w:val="28"/>
          <w:rtl w:val="true"/>
          <w:lang w:bidi="fa-IR"/>
        </w:rPr>
        <w:t xml:space="preserve">یحکم فی هذا الاستدلال بامتناع ذلک ، ساقط ؛ </w:t>
      </w:r>
      <w:r>
        <w:rPr>
          <w:rStyle w:val="FootnoteAnchor"/>
          <w:rtl w:val="true"/>
        </w:rPr>
        <w:footnoteReference w:id="544"/>
      </w:r>
      <w:r>
        <w:rPr>
          <w:rFonts w:ascii="IRNazanin" w:hAnsi="IRNazanin" w:eastAsia="IRNazanin"/>
          <w:color w:val="111111"/>
          <w:sz w:val="28"/>
          <w:sz w:val="28"/>
          <w:szCs w:val="28"/>
          <w:rtl w:val="true"/>
          <w:lang w:bidi="fa-IR"/>
        </w:rPr>
        <w:t xml:space="preserve">لما دریتَ أنّ مطلق الشهادة مقتضاها أن لایکتفی فیها إلاّ باثنین ، فاعتُبر فی مزکّی الشاهد أیضا التعدّدُ ؛ لیکون الفرع کالأصل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ربما خولف ذلک المقتضی فی هلال شهر رمضان ؛ لمزید اهتمام بالصوم واحتیاطه فی إیجاب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وأُبقی ما کان قد اعتُبر فی تزکیة الشاهد علی حاله ؛ لیکون الأمر فی الفرع علی وفق مقتضی الأصل ـ أعنی مطلق الشهادة ـ غیرَ زائد علیه وإن کان قد خولف فی رؤیة هلال الصوم بخصوصها لخصوصیّة المادّة </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وکذلک فی شهادة المرأة الواحدة فی ربع الوصیّة ، </w:t>
      </w:r>
      <w:r>
        <w:rPr>
          <w:rStyle w:val="FootnoteAnchor"/>
          <w:rtl w:val="true"/>
        </w:rPr>
        <w:footnoteReference w:id="546"/>
      </w:r>
      <w:r>
        <w:rPr>
          <w:rFonts w:ascii="IRNazanin" w:hAnsi="IRNazanin" w:eastAsia="IRNazanin"/>
          <w:color w:val="111111"/>
          <w:sz w:val="28"/>
          <w:sz w:val="28"/>
          <w:szCs w:val="28"/>
          <w:rtl w:val="true"/>
          <w:lang w:bidi="fa-IR"/>
        </w:rPr>
        <w:t xml:space="preserve">وربع میراث المستهلّ ؛ لدلیل خارج ونصّ خاصّ </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خولف أیضا بزیادة الأصل علی الشرط ؛ احتیاطا لِدَرْءِ العقوبات ، فالزنا لایثبت إلاّ بأربعة لخصوصیّة خطب الدَّرْء ، والإحصان یثبت بشاهدین ، وکذلک تعدیل کلّ من الأربعة باثنین ؛ لمقتضی مطلق الأصل مع أنّه لاشطط فی ذلک ؛</w:t>
      </w:r>
    </w:p>
    <w:p>
      <w:pPr>
        <w:pStyle w:val="BookText"/>
        <w:rPr/>
      </w:pPr>
      <w:r>
        <w:rPr>
          <w:rFonts w:ascii="IRNazanin" w:hAnsi="IRNazanin" w:eastAsia="IRNazanin"/>
          <w:color w:val="111111"/>
          <w:sz w:val="28"/>
          <w:sz w:val="28"/>
          <w:szCs w:val="28"/>
          <w:rtl w:val="true"/>
          <w:lang w:bidi="fa-IR"/>
        </w:rPr>
        <w:t xml:space="preserve">إذ الخُلف أن یزید شرط الشیء ـ الذی هو فرعه ـ علی أصله دون العکس </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وتارة </w:t>
      </w:r>
      <w:r>
        <w:rPr>
          <w:rStyle w:val="FootnoteAnchor"/>
          <w:rtl w:val="true"/>
        </w:rPr>
        <w:footnoteReference w:id="549"/>
      </w:r>
      <w:r>
        <w:rPr>
          <w:rFonts w:ascii="Amiri" w:hAnsi="Amiri" w:eastAsia="Amiri" w:cs="Amiri"/>
          <w:color w:val="111111"/>
          <w:sz w:val="28"/>
          <w:sz w:val="28"/>
          <w:szCs w:val="28"/>
          <w:rtl w:val="true"/>
          <w:lang w:bidi="ar-SA"/>
        </w:rPr>
        <w:t xml:space="preserve">بأنّ آیة التثبّت ، وهی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جَآءَکُمْ فَاسِقُم بِنَبَإٍ فَتَبَیَّنُواْ </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تدلّ بمفهوم الشرط علی التعویل علی نبأ جاء به عدل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فی ذلک أکان النبأ روایةً ، أم تزکیةَ 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واضح لاغبار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یَعتبر العدد مطلقا یتمسّک بأنّ الجرح والتعدیل شهادة ، فیجب التعدّد کسائر الشهادات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بالمنع ، وبالمعارضة بأنّهما إخبارٌ ، فیکفی الواحد کسائر الأخبار ، وبأنّ فی اعتبار العدد زیادةَ احتیاط ، فیکون أولی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ویجاب بأنّ عدم اعتبار العدد أحوطُ ؛ إذ فیه تبعید عن ترک العمل بما هو سنّة ، والأوّل مَظِنّة احتمال إهمال الحدیث ، ومَئِنّة </w:t>
      </w:r>
      <w:r>
        <w:rPr>
          <w:rStyle w:val="FootnoteAnchor"/>
          <w:rtl w:val="true"/>
        </w:rPr>
        <w:footnoteReference w:id="551"/>
      </w:r>
      <w:r>
        <w:rPr>
          <w:rFonts w:ascii="IRNazanin" w:hAnsi="IRNazanin" w:eastAsia="IRNazanin"/>
          <w:color w:val="111111"/>
          <w:sz w:val="28"/>
          <w:sz w:val="28"/>
          <w:szCs w:val="28"/>
          <w:rtl w:val="true"/>
          <w:lang w:bidi="fa-IR"/>
        </w:rPr>
        <w:t xml:space="preserve">الإخلال بالشرع وتضییعِ أوامر اللّه تعالی ونواهیه ، فیکون لا محالة هذا أرجحَ وذاک مرجوحا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یُسقط اعتبار العدد فی تزکیة الشاهد أیضا کالراوی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نوع إخبار ، فیکفی الواحد ، وقد بان لک أنّها فی الشاهد فرع قبول الشهادة ، وفی الراوی فرع قبول الروایة ، وشتّانَ ما بین المقامین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الشهادة أضیقُ وبالاحتیاط أخلقُ ؛ لقوّة البواعث علی الطمع والشَرَه ، وشدّة الاهتمام بدواعی المُشارّات والخصومات ؛ ولأنّه خاصّ ، فالمُحابَّة والمُباغَضَة تؤثّران فیه ، بخلاف أمر الروایة ؛ فإنّه عامّ لامدخل فیه لحبّ أو بغض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 قد استبان الأمر فاعلم أنّ من یجعل الجرح والتعدیل ملحقین بالشهادة مطلقاً ، یلزمه عدم قبول تزکیة العبد والمرأة مع التعدّد فی باب الروایة کما فی باب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ألحقهما بالروایة مطلقاً أو فی الراوی دون الشاهد ، یعوّل علی تزکیة العبد الواحد أو المرأة الواحدة للراوی مع عدالتهما ، کما یقبل روایتهما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ولبعض ضعفاء التحصیل من ذوی بضاعة مُزجاة فی العلوم مُلفَّقاتٌ مشوّشة فی هذه المقامات لاتستحقّ الاشتغالَ بنقلها وتسخیفها </w:t>
      </w:r>
      <w:r>
        <w:rPr>
          <w:rFonts w:eastAsia="IRNazanin" w:cs="IRNazanin"/>
          <w:color w:val="111111"/>
          <w:sz w:val="28"/>
          <w:szCs w:val="28"/>
          <w:rtl w:val="true"/>
          <w:lang w:bidi="fa-IR"/>
        </w:rPr>
        <w:t>.</w:t>
      </w:r>
      <w:bookmarkStart w:id="312" w:name="pg2178_31741"/>
    </w:p>
    <w:p>
      <w:pPr>
        <w:pStyle w:val="Heading2"/>
        <w:numPr>
          <w:ilvl w:val="1"/>
          <w:numId w:val="1"/>
        </w:numPr>
        <w:rPr/>
      </w:pPr>
      <w:bookmarkStart w:id="313" w:name="__RefHeading___Toc579650_3804643083"/>
      <w:bookmarkStart w:id="314" w:name="_Toc121"/>
      <w:bookmarkEnd w:id="312"/>
      <w:bookmarkEnd w:id="313"/>
      <w:r>
        <w:rPr>
          <w:rtl w:val="true"/>
        </w:rPr>
        <w:t>الراشحة الثانیة و الثلاثون فی تعارض الجرح و التعدیل</w:t>
      </w:r>
      <w:bookmarkEnd w:id="3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الجرح والتعدیل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تعارض الجرح والتعدیل ،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یقدّم الجرح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کثرة الجارح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یقدّم التعدیل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کثرة المعدِّل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 أنّ شیئاً منهما لیس أولی بالتقدیم من حیث هو جرح أو 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وکثرة الجارح أو المعدّل أیضاً لااعتداد بها ، بل الأحقّ بالاعتبار فی الجارح أو المعدّل قوّة التمهّر وشدّة التبصّر وتعوّد التمرّن علی استقصاء الفحص وإنفاق المجهود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الجرح أولی بالاعتبار ؛ لکونه شهادةً بوقوع أمر وجودی بخلاف التعدیل ، ضعیف ؛ إذ التعدیل أیضاً شهادة بحصول ملَکةٍ وجودیّة هی العدالة ، إلاّ أن یکتفی فی العدالة بعدم الفسق من دون ملکة الکفّ والتنزّه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تنضاف إلی قول الجارح أو المعدّل شواهدُ مقوّمة وأمارات مرجّحة فی الأخبار والأسانید والطبقات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الحکم باختلاف الموادّ والخصوصیّات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کلّه لم </w:t>
      </w:r>
      <w:r>
        <w:rPr>
          <w:rStyle w:val="FootnoteAnchor"/>
          <w:rtl w:val="true"/>
        </w:rPr>
        <w:footnoteReference w:id="552"/>
      </w:r>
      <w:r>
        <w:rPr>
          <w:rFonts w:ascii="IRNazanin" w:hAnsi="IRNazanin" w:eastAsia="IRNazanin"/>
          <w:color w:val="111111"/>
          <w:sz w:val="28"/>
          <w:sz w:val="28"/>
          <w:szCs w:val="28"/>
          <w:rtl w:val="true"/>
          <w:lang w:bidi="fa-IR"/>
        </w:rPr>
        <w:t xml:space="preserve">نُبالِ مثلاً فی إبراهیم بن عمر الیمانیّ بتضعیف ابن الغضائری ، ولا فی داود بن کثیر الرقّیّ بتضعیف النجاشی وابن الغضائری إیّاه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ذکر السبب فاشتراطه فی الجرح دون التعدیل قویّ ؛ إذ ربّ أمر لایصلح سبباً للجرح یراه بعض سبباً </w:t>
      </w:r>
      <w:r>
        <w:rPr>
          <w:rFonts w:eastAsia="IRNazanin" w:cs="IRNazanin"/>
          <w:color w:val="111111"/>
          <w:sz w:val="28"/>
          <w:szCs w:val="28"/>
          <w:rtl w:val="true"/>
          <w:lang w:bidi="fa-IR"/>
        </w:rPr>
        <w:t>.</w:t>
      </w:r>
      <w:bookmarkStart w:id="315" w:name="pg2178_31744"/>
    </w:p>
    <w:p>
      <w:pPr>
        <w:pStyle w:val="Heading2"/>
        <w:numPr>
          <w:ilvl w:val="1"/>
          <w:numId w:val="1"/>
        </w:numPr>
        <w:rPr/>
      </w:pPr>
      <w:bookmarkStart w:id="316" w:name="__RefHeading___Toc579652_3804643083"/>
      <w:bookmarkStart w:id="317" w:name="_Toc122"/>
      <w:bookmarkEnd w:id="315"/>
      <w:bookmarkEnd w:id="316"/>
      <w:r>
        <w:rPr>
          <w:rtl w:val="true"/>
        </w:rPr>
        <w:t>الراشحة الثالثة و الثلاثون فی أنّ روایة الثقة تعدیل لمن روی عنه أم لا؟</w:t>
      </w:r>
      <w:bookmarkEnd w:id="3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روایة الثقة تعدیل لمن روی عنه أم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روایة الثقة الثَبَت عن رجلٍ سمّاه تعدیل ، أم لا؟ صحّ ما فی الشرح العضدیّ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فیه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تعدیل ؛ إذ الظاهر أنّه لایروی إلاّ عن 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بتعدیل ؛ إذ کثیراً نری من یروی ولایفکِّر ممّن 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ـ وهو المختار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عُلم من عادته أنّه لایروی إلاّ عن عدل فهو تعدیل ، وإلاّ فلا </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 ، 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 أئمّة التوثیق والتوهین من أصحابنا ـ رضوان اللّه تعالی علیهم ـ تعبیر عن هذا المعنی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لمشایخنا الکبراء مَشْیَِخَةً یوقّرون ذکرهم ، ویُکثرون من الروایة عنهم ، والاعتناء بشأنهم ، ویلتزمون إرداف تسمیتهم بالرَّضْیَلَة </w:t>
      </w:r>
      <w:r>
        <w:rPr>
          <w:rStyle w:val="FootnoteAnchor"/>
          <w:rtl w:val="true"/>
        </w:rPr>
        <w:footnoteReference w:id="554"/>
      </w:r>
      <w:r>
        <w:rPr>
          <w:rFonts w:ascii="Amiri" w:hAnsi="Amiri" w:eastAsia="Amiri" w:cs="Amiri"/>
          <w:color w:val="111111"/>
          <w:sz w:val="28"/>
          <w:sz w:val="28"/>
          <w:szCs w:val="28"/>
          <w:rtl w:val="true"/>
          <w:lang w:bidi="ar-SA"/>
        </w:rPr>
        <w:t xml:space="preserve">عنهم ، أو الرَّحْمَلَة لهم ألبتّة فأُولئک أیضاً ثُبَّت فخماء ، وأثبات أجلاّء ، ذُکروا فی کتب الرجال أو لم یذکروا ، والحدیث من جهتهم صحیح معتمد علیه ، نُصّ علیهم بالتزکیة والتوثیق أو لم یُنَصَّ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الحسین علیّ بن أحمد بن أبی جید ، وأبی عبد اللّه الحسین بن عبید اللّه الغضائری ، وأبی عبد اللّه أحمد بن عبدون المعروف بابن الحاشر ، أشیاخِ شیخ الطائفة أبی جعفر الطوسی ، والشیخ أبی العبّاس النجاشی رحمهما اللّه تعالی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وشیخنا العلاّمة الحلّی ـ رحمه اللّه تعالی ـ فی الخلاصة عَدَّ طریق الشیخ إلی جماعة کمحمّد بن إسماعیل بن بزیع ، ومحمّد بن علیّ بن محبوب ، ومحمّد بن</w:t>
      </w:r>
    </w:p>
    <w:p>
      <w:pPr>
        <w:pStyle w:val="BookText"/>
        <w:rPr/>
      </w:pPr>
      <w:r>
        <w:rPr>
          <w:rFonts w:ascii="IRNazanin" w:hAnsi="IRNazanin" w:eastAsia="IRNazanin"/>
          <w:color w:val="111111"/>
          <w:sz w:val="28"/>
          <w:sz w:val="28"/>
          <w:szCs w:val="28"/>
          <w:rtl w:val="true"/>
          <w:lang w:bidi="fa-IR"/>
        </w:rPr>
        <w:t xml:space="preserve">یعقوب الکلینی وغیرهم صحیحاً ، وأُولئک الأشیاخ فی الطریق </w:t>
      </w:r>
      <w:r>
        <w:rPr>
          <w:rFonts w:eastAsia="IRNazanin" w:cs="IRNazanin"/>
          <w:color w:val="111111"/>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واستصحّ فی مواضعَ کثیرةٍ عدّةً جمّةً من الأحادیث وهم فی الطریق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أبی جید أعلی سنداً من الشیخ المفید ؛ فإنّه یروی عن محمّد بن الحسن بن الولید بغیر واسطةٍ ، والمفیدُ یروی عنه بواسطةٍ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وکابن شاذان القاضی القمّی أبی الحسن أحمد بن علیّ بن الحسن ، </w:t>
      </w:r>
      <w:r>
        <w:rPr>
          <w:rStyle w:val="FootnoteAnchor"/>
          <w:rtl w:val="true"/>
        </w:rPr>
        <w:footnoteReference w:id="556"/>
      </w:r>
      <w:r>
        <w:rPr>
          <w:rFonts w:ascii="IRNazanin" w:hAnsi="IRNazanin" w:eastAsia="IRNazanin"/>
          <w:color w:val="111111"/>
          <w:sz w:val="28"/>
          <w:sz w:val="28"/>
          <w:szCs w:val="28"/>
          <w:rtl w:val="true"/>
          <w:lang w:bidi="fa-IR"/>
        </w:rPr>
        <w:t xml:space="preserve">وابن الجندی أحمد بن محمّد بن عمران موسی الجرّاح ، شیخَیِ الشیخ أبی العبّاس النجاشی ، یستند إلیهما ویُعظِم ذکرهما کثیراً ؛ </w:t>
      </w:r>
      <w:r>
        <w:rPr>
          <w:rStyle w:val="FootnoteAnchor"/>
          <w:rtl w:val="true"/>
        </w:rPr>
        <w:footnoteReference w:id="557"/>
      </w:r>
      <w:r>
        <w:rPr>
          <w:rFonts w:ascii="IRNazanin" w:hAnsi="IRNazanin" w:eastAsia="IRNazanin"/>
          <w:color w:val="111111"/>
          <w:sz w:val="28"/>
          <w:sz w:val="28"/>
          <w:szCs w:val="28"/>
          <w:rtl w:val="true"/>
          <w:lang w:bidi="fa-IR"/>
        </w:rPr>
        <w:t xml:space="preserve">وعلیِّ بن أحمد بن العبّاس النجاشی شیخِه ووالده ، ذکره فی ترجمة الصدوق أبی جعفر بن بابویه ـ رضی اللّه تعالی عنه ـ وطریقَه إلیه ، وذکر أنّه قرأ بعض کتب الصدوق علیه </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وکأحمد بن محمّد بن الحسن بن الولید ، وأبی علیّ أحمد بن جعفر بن سفیان البزوفری شیخَیِ الشیخ المفید أبی عبد اللّه محمّد بن محمّد بن النعمان ـ رضی اللّه تعالی عنه ـ أمرُهما أجلّ من الافتقار إلی تزکیة مزکٍّ وتوثیق موثّقٍ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وکأشیاخ الصدوق ابن الصدوق عروة الإسلام أبی جعفر محمّد بن علیّ بن بابویه رضوان اللّه تعالی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أحمد بن إدریس أبی عبد اللّه الأشعری القمّی أحدِ أشیاخ التَلِّعُکْبُرِی أیضاً ، ذکره الشیخ فی کتاب الرجال </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علیّ ماجِیلُویَة القمّی ذکره الشیخ فی کتاب الرجال </w:t>
      </w:r>
      <w:r>
        <w:rPr>
          <w:rStyle w:val="FootnoteAnchor"/>
          <w:rtl w:val="true"/>
        </w:rPr>
        <w:footnoteReference w:id="560"/>
      </w:r>
      <w:r>
        <w:rPr>
          <w:rFonts w:ascii="IRNazanin" w:hAnsi="IRNazanin" w:eastAsia="IRNazanin"/>
          <w:color w:val="111111"/>
          <w:sz w:val="28"/>
          <w:sz w:val="28"/>
          <w:szCs w:val="28"/>
          <w:rtl w:val="true"/>
          <w:lang w:bidi="fa-IR"/>
        </w:rPr>
        <w:t>وأبی العبّاس محمّد بن إبراهیم بن إسحاق الطالقانی ، وأحمدَ بنِ علیّ بن زیاد ، ومحمّد بن موسی بن المتوکّل ، وأحمد بن محمّد بن یحیی العطّار أحدِ شیوخ التلّعکبری ذکره</w:t>
      </w:r>
    </w:p>
    <w:p>
      <w:pPr>
        <w:pStyle w:val="BookText"/>
        <w:rPr/>
      </w:pPr>
      <w:r>
        <w:rPr>
          <w:rFonts w:ascii="IRNazanin" w:hAnsi="IRNazanin" w:eastAsia="IRNazanin"/>
          <w:color w:val="111111"/>
          <w:sz w:val="28"/>
          <w:sz w:val="28"/>
          <w:szCs w:val="28"/>
          <w:rtl w:val="true"/>
          <w:lang w:bidi="fa-IR"/>
        </w:rPr>
        <w:t xml:space="preserve">الشیخ فی کتاب الرجال </w:t>
      </w:r>
      <w:r>
        <w:rPr>
          <w:rStyle w:val="FootnoteAnchor"/>
          <w:rtl w:val="true"/>
        </w:rPr>
        <w:footnoteReference w:id="561"/>
      </w:r>
      <w:r>
        <w:rPr>
          <w:rFonts w:ascii="IRNazanin" w:hAnsi="IRNazanin" w:eastAsia="IRNazanin"/>
          <w:color w:val="111111"/>
          <w:sz w:val="28"/>
          <w:sz w:val="28"/>
          <w:szCs w:val="28"/>
          <w:rtl w:val="true"/>
          <w:lang w:bidi="fa-IR"/>
        </w:rPr>
        <w:t xml:space="preserve">وجعفرِ بن محمّد بن مسرور ، وعلیّ بن أحمد بن محمّد بن عمران الدقّاق ، والمظفّر بن جعفر بن المظفّر العمری العلوی أحدِ أشیاخ التلّعکبری أیضاً ذکره الشیخ فی کتاب الرجال </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ومحمّدِ بن محمّد بن عصام الکلینی ، وعلیّ بن أحمد 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فهولاء کلَّما سمَّی الصدوق واحداً منهم فی مسْنَدَة الفقیه ، وفی أسانیده المعنعنة فی کتاب عیون أخبار الرّضا ، وفی کتاب عَرض المجالس ، وفی کتاب کمال الدین وتمام النعمة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کلّما ذکر اثنین منهم أو قرن أحدا منهم بمحمّد بن الحسن بن الولید أو بأبیه الصدوق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تعالی عنهما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وکلّما سمّی ثلاثة منهم ، أو قرن أحداً منهم بهما ، أو اثنین منهم بواحد منهما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أشیاخه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بن عبدوس النیسابوری ، والحسین بن إبراهیم بن أحمد بن هاشم المؤدّب ، وحمزة بن محمّد بن القزوینی العلویّ ـ الذی یروی عن علیّ بن إبراهیم ونُظرائه ، ذکره الشیخ ـ رحمه اللّه تعالی ـ فی کتاب الرجال </w:t>
      </w:r>
      <w:r>
        <w:rPr>
          <w:rStyle w:val="FootnoteAnchor"/>
          <w:rtl w:val="true"/>
        </w:rPr>
        <w:footnoteReference w:id="563"/>
      </w:r>
      <w:r>
        <w:rPr>
          <w:rFonts w:ascii="IRNazanin" w:hAnsi="IRNazanin" w:eastAsia="IRNazanin"/>
          <w:color w:val="111111"/>
          <w:sz w:val="28"/>
          <w:sz w:val="28"/>
          <w:szCs w:val="28"/>
          <w:rtl w:val="true"/>
          <w:lang w:bidi="fa-IR"/>
        </w:rPr>
        <w:t xml:space="preserve">ـ والحسینُ بن إبراهیم بن بابایه ، </w:t>
      </w:r>
      <w:r>
        <w:rPr>
          <w:rStyle w:val="FootnoteAnchor"/>
          <w:rtl w:val="true"/>
        </w:rPr>
        <w:footnoteReference w:id="564"/>
      </w:r>
      <w:r>
        <w:rPr>
          <w:rFonts w:ascii="Amiri" w:hAnsi="Amiri" w:eastAsia="Amiri" w:cs="Amiri"/>
          <w:color w:val="111111"/>
          <w:sz w:val="28"/>
          <w:sz w:val="28"/>
          <w:szCs w:val="28"/>
          <w:rtl w:val="true"/>
          <w:lang w:bidi="ar-SA"/>
        </w:rPr>
        <w:t xml:space="preserve">ومحمّدبن أحمد السّنانی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ومن أشیاخه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عبد اللّه بن أحمد بن أبی عبد اللّه البرقی ، وعلیُّ بن عبد اللّه الورّاق ، وأبو محمّد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حمزة بن علیّ بن عبد اللّه بن محمّد بن الحسن بن الحسین بن علیّ بن الحسین بن أبی طالب علیهم السلامالمرعشی الطبری الأدیب العالم الفاضل الورع الزاهد الفقیه العارف ، وهو أحد شیوخ التلّعکبری ، والشیخ المفید ، وابن الغضائری ، وابن عبدون ، أیضاً ذکره الشیخ فی کتاب الرجال ، </w:t>
      </w:r>
      <w:r>
        <w:rPr>
          <w:rStyle w:val="FootnoteAnchor"/>
          <w:rtl w:val="true"/>
        </w:rPr>
        <w:footnoteReference w:id="567"/>
      </w:r>
      <w:r>
        <w:rPr>
          <w:rFonts w:ascii="IRNazanin" w:hAnsi="IRNazanin" w:eastAsia="IRNazanin"/>
          <w:color w:val="111111"/>
          <w:sz w:val="28"/>
          <w:sz w:val="28"/>
          <w:szCs w:val="28"/>
          <w:rtl w:val="true"/>
          <w:lang w:bidi="fa-IR"/>
        </w:rPr>
        <w:t xml:space="preserve">وفی الفهرست ، ووقّره وعظّمه </w:t>
      </w:r>
      <w:r>
        <w:rPr>
          <w:rStyle w:val="FootnoteAnchor"/>
          <w:rtl w:val="true"/>
        </w:rPr>
        <w:footnoteReference w:id="568"/>
      </w:r>
      <w:r>
        <w:rPr>
          <w:rFonts w:ascii="IRNazanin" w:hAnsi="IRNazanin" w:eastAsia="IRNazanin"/>
          <w:color w:val="111111"/>
          <w:sz w:val="28"/>
          <w:sz w:val="28"/>
          <w:szCs w:val="28"/>
          <w:rtl w:val="true"/>
          <w:lang w:bidi="fa-IR"/>
        </w:rPr>
        <w:t xml:space="preserve">وإن لم ینصّ علیه بالتوثیق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علیّ بن الحسن بن علیّ بن عبد اللّه بن المغیرة الکوفی ، ومحمّد بن أحمد الشیبانی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وتشهد بالنباهة والجلالة لأبی محمّد المرعشی علی الخصوص کتبُ النّسب والتواریخ ولهم جمیعاً تضاعیفُ الأخبار ، وطبقاتُ الأسانید ، ومَرانَةُ </w:t>
      </w:r>
      <w:r>
        <w:rPr>
          <w:rStyle w:val="FootnoteAnchor"/>
          <w:rtl w:val="true"/>
        </w:rPr>
        <w:footnoteReference w:id="569"/>
      </w:r>
      <w:r>
        <w:rPr>
          <w:rFonts w:ascii="Amiri" w:hAnsi="Amiri" w:eastAsia="Amiri" w:cs="Amiri"/>
          <w:color w:val="111111"/>
          <w:sz w:val="28"/>
          <w:sz w:val="28"/>
          <w:szCs w:val="28"/>
          <w:rtl w:val="true"/>
          <w:lang w:bidi="ar-SA"/>
        </w:rPr>
        <w:t xml:space="preserve">عروة الإسلام علی الدعاء لهم بالرضْیَلَة والرَحْمَلَة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وکأشیاخ رئیس المحدّثین أبی جعفر الکلینی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السعدآبادی ، وهو أبو الحسن القمّی مؤدّب شیخ العصابة ووجههم فی زمنه أبی غالب الزراری أحمدَ بنِ محمّد بن سلیمان بن الحسن 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الشیخ فی کتاب الرجال فی باب من لم یرو عن الأئمّة علیهم السلام ، </w:t>
      </w:r>
      <w:r>
        <w:rPr>
          <w:rStyle w:val="FootnoteAnchor"/>
          <w:rtl w:val="true"/>
        </w:rPr>
        <w:footnoteReference w:id="570"/>
      </w:r>
      <w:r>
        <w:rPr>
          <w:rFonts w:ascii="IRNazanin" w:hAnsi="IRNazanin" w:eastAsia="IRNazanin"/>
          <w:color w:val="111111"/>
          <w:sz w:val="28"/>
          <w:sz w:val="28"/>
          <w:szCs w:val="28"/>
          <w:rtl w:val="true"/>
          <w:lang w:bidi="fa-IR"/>
        </w:rPr>
        <w:t xml:space="preserve">وذکره فی الفهرست فی ترجمة أحمد بن أبی عبد اللّه البرقیّ ، </w:t>
      </w:r>
      <w:r>
        <w:rPr>
          <w:rStyle w:val="FootnoteAnchor"/>
          <w:rtl w:val="true"/>
        </w:rPr>
        <w:footnoteReference w:id="571"/>
      </w:r>
      <w:r>
        <w:rPr>
          <w:rFonts w:ascii="IRNazanin" w:hAnsi="IRNazanin" w:eastAsia="IRNazanin"/>
          <w:color w:val="111111"/>
          <w:sz w:val="28"/>
          <w:sz w:val="28"/>
          <w:szCs w:val="28"/>
          <w:rtl w:val="true"/>
          <w:lang w:bidi="fa-IR"/>
        </w:rPr>
        <w:t>وکذلک ذکره النجاشی فی ترجمة أحمد بن محمّد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البرقیّ </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والحسینِ بن محمّد بن عامر الأشعری القمّی أبی عبد اللّه ، وعلیِّ بن محمّد بن إبراهیم بن أبانٍ وهو أبو الحسن المعروف بعلاّن الکلینی ، خاله علی ما هو المشهور فی عصرنا ، وابن خاله کما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من مَشْیخته الذین یصدِّر بهم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وسنعرّفکهم إن شاء اللّه العزیز </w:t>
      </w:r>
      <w:r>
        <w:rPr>
          <w:rFonts w:eastAsia="IRNazanin" w:cs="IRNazanin"/>
          <w:color w:val="111111"/>
          <w:sz w:val="28"/>
          <w:szCs w:val="28"/>
          <w:rtl w:val="true"/>
          <w:lang w:bidi="fa-IR"/>
        </w:rPr>
        <w:t>.</w:t>
      </w:r>
      <w:bookmarkStart w:id="318" w:name="pg2178_31759"/>
    </w:p>
    <w:p>
      <w:pPr>
        <w:pStyle w:val="Heading2"/>
        <w:numPr>
          <w:ilvl w:val="1"/>
          <w:numId w:val="1"/>
        </w:numPr>
        <w:rPr/>
      </w:pPr>
      <w:bookmarkStart w:id="319" w:name="__RefHeading___Toc579654_3804643083"/>
      <w:bookmarkStart w:id="320" w:name="_Toc123"/>
      <w:bookmarkEnd w:id="318"/>
      <w:bookmarkEnd w:id="319"/>
      <w:r>
        <w:rPr>
          <w:rtl w:val="true"/>
        </w:rPr>
        <w:t>الراشحة الرابعة و الثلاثون فی ما یستثنی من روایة الثقة قبولاً و من روایة الضعیف ردّا</w:t>
      </w:r>
      <w:bookmarkEnd w:id="3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یستثنی من روایة الثقة قبولاً و من روایة الضعیف 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w:t>
      </w:r>
      <w:r>
        <w:rPr>
          <w:rStyle w:val="FootnoteAnchor"/>
          <w:rtl w:val="true"/>
        </w:rPr>
        <w:footnoteReference w:id="573"/>
      </w:r>
      <w:r>
        <w:rPr>
          <w:rFonts w:ascii="IRNazanin" w:hAnsi="IRNazanin" w:eastAsia="IRNazanin"/>
          <w:color w:val="111111"/>
          <w:sz w:val="28"/>
          <w:sz w:val="28"/>
          <w:szCs w:val="28"/>
          <w:rtl w:val="true"/>
          <w:lang w:bidi="fa-IR"/>
        </w:rPr>
        <w:t xml:space="preserve">قد یُستثنی من روایة الثقة الثَبَت المعتمد علی روایته ما یرویه عن ضعیف أو مغموز أو من أصل أو کتاب موضوعین ، أو ما یرویه عنه ضعیف أو مغموز أو ثقة مأمونٌ من أصل أو کتابٍ منسوبین إلیه وهما موضوعان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کاستثناء ما رواه صاحب کتاب نوادر الحکمة محمّدُ بن أحمد بن یحیی عن محمّد بن یحیی المعاذی ، ومَمُویَه بن معروف ، ومحمّدِ بن هارون ، ومحمّدِ بن عبد اللّه بن مهران ، وسائر المعدودین معهم من الضعفاء واسثتناءِ ما یرویه الحسین بن الحسن بن أبانٍ الثقةُ غیر المشتبه أمره فی الثقة والجلالة علی الممارس الماهر ، عن محمّد بن أُورُمة ـ بإسکان الواوبین الهمزة والرآء المضمومتین قبل المیم ـ أورده الشیخ فی کتاب الرجال فی باب من لم یرو عن الأئمّة علیهم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 روی عنه الحسین بن أبانٍ</w:t>
      </w:r>
      <w:r>
        <w:rPr>
          <w:rFonts w:eastAsia="IRNazanin" w:cs="IRNazanin"/>
          <w:color w:val="111111"/>
          <w:sz w:val="28"/>
          <w:szCs w:val="28"/>
          <w:rtl w:val="true"/>
          <w:lang w:bidi="fa-IR"/>
        </w:rPr>
        <w:t xml:space="preserve">» . </w:t>
      </w:r>
      <w:r>
        <w:rPr>
          <w:rStyle w:val="FootnoteAnchor"/>
          <w:rtl w:val="true"/>
        </w:rPr>
        <w:footnoteReference w:id="574"/>
      </w:r>
      <w:r>
        <w:rPr>
          <w:rFonts w:ascii="IRNazanin" w:hAnsi="IRNazanin" w:eastAsia="IRNazanin"/>
          <w:color w:val="111111"/>
          <w:sz w:val="28"/>
          <w:sz w:val="28"/>
          <w:szCs w:val="28"/>
          <w:rtl w:val="true"/>
          <w:lang w:bidi="fa-IR"/>
        </w:rPr>
        <w:t xml:space="preserve">وذکره أیضا فی الفهرست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مثل کتب الحسین بن سعید وفی روایاته تخلیط</w:t>
      </w:r>
      <w:r>
        <w:rPr>
          <w:rFonts w:eastAsia="IRNazanin" w:cs="IRNazanin"/>
          <w:color w:val="111111"/>
          <w:sz w:val="28"/>
          <w:szCs w:val="28"/>
          <w:rtl w:val="true"/>
          <w:lang w:bidi="fa-IR"/>
        </w:rPr>
        <w:t xml:space="preserve">» .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قال العلاّمة فی الخلاصة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الراء علی الواو</w:t>
      </w:r>
      <w:r>
        <w:rPr>
          <w:rFonts w:eastAsia="Amiri" w:cs="Amiri" w:ascii="Amiri" w:hAnsi="Amiri"/>
          <w:color w:val="111111"/>
          <w:sz w:val="28"/>
          <w:szCs w:val="28"/>
          <w:rtl w:val="true"/>
          <w:lang w:bidi="ar-SA"/>
        </w:rPr>
        <w:t xml:space="preserve">» . </w:t>
      </w:r>
      <w:r>
        <w:rPr>
          <w:rStyle w:val="FootnoteAnchor"/>
          <w:rtl w:val="true"/>
        </w:rPr>
        <w:footnoteReference w:id="576"/>
      </w:r>
      <w:r>
        <w:rPr>
          <w:rFonts w:ascii="IRNazanin" w:hAnsi="IRNazanin" w:eastAsia="IRNazanin"/>
          <w:color w:val="111111"/>
          <w:sz w:val="28"/>
          <w:sz w:val="28"/>
          <w:szCs w:val="28"/>
          <w:rtl w:val="true"/>
          <w:lang w:bidi="fa-IR"/>
        </w:rPr>
        <w:t>فتوهَّم من ذلک غیرُ المتمهّر أنّ أُورُمة ـ بالواو قبل الراء ـ هذا هو محمّد بن أُرُومة ـ بتقدیم الراء ـ القمّی المذکور فی کتاب الرجال فی أصحاب الرضا علیه السلام ، وهو خبط فضیح</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النقل أیضا ـ علی ما أراه فیما یحضرنی الآنَ من نسخ کتاب الرجال ـ غیر صحیح ، ففیه فی أصحاب أبی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أبو المنذر بن محمّد بن محمّد بن أُرویة </w:t>
      </w:r>
      <w:r>
        <w:rPr>
          <w:rStyle w:val="FootnoteAnchor"/>
          <w:rtl w:val="true"/>
        </w:rPr>
        <w:footnoteReference w:id="577"/>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ولست أجد هناک محمّد بن أُورُمة أو أُرومة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 الحسین بن الحسن بن أبانٍ یروی عن الحسین بن سعید الأهوازی کتبه وروایاتِه کلَّها ، وهو ثقة ، ثَبَت ، صحیح الحدیث إلاّ فیما یرویه عن محمّد بن أُورمة ؛ فإنّ فی ذلک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وکاستثناء ما ینفرد بروایته محمّد بن عیسی العبیدیّ من روایات یونس بن عبد الرحمن وکتبِه عند من یبنی ذلک علی تضعیف محمّد 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یُستثنی من أحادیث سلیم ـ مصغّرا ـ بن قیس الهلالی ما یروی عنه من کتابه المشهور الموضوع المنسوب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علیه أبان بن أبی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کثیر لیس مقامنا هذا حیِّزَ استقصائه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فکذلک ربما یستثنی من روایة الضعیف أو المغموز الخارجة عن دائرة الصحّة وحریم التعویل ما یرویه عن ثقة ، ثَبَت ، صحیح الحدیث جدّا ، أو یأخذه من أصله الصحیح ، أو کتابه المعوّل علیه ، أو یورده فی کتاب له محکومٍ علیه بالصحّة وإن کان هو فی نفسه ضعیفا مطعونا فی دینه وأمانته ، أو فی حدیثه وروایته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فی تضاعیف أبواب الرجال غیر یسیر عند المتتبّع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أحمد بن هلال العبرتائی ـ بإهمال العین قبل الباء الموحّدة بعدها راءٌ ، ثمّ التاءِ المثنّاة من فوق ، وبالمدّ ـ نسبةً إلی عبرتا ، قریةٌ بناحیة إسکاف بنی جنید ، مرمیّ بالغلوّ ، مطعون بما روی فیه من الذَّمّ عن سیّدنا أبی محمّد العسکریّ علیه السلام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وقد قال ابن الغضائری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التوقّف فی حدیثه إلاّ فیما یرویه عن الحسن بن محبوب من کتاب المَشِیخَة ، وعن محمّد بن أبی عمیر من نوادره ،وقد سمع هذین الکتابین منه جُلُّ أصحابنا واعتمدوه فیهما</w:t>
      </w:r>
      <w:r>
        <w:rPr>
          <w:rFonts w:eastAsia="IRNazanin" w:cs="IRNazanin"/>
          <w:color w:val="111111"/>
          <w:sz w:val="28"/>
          <w:szCs w:val="28"/>
          <w:rtl w:val="true"/>
          <w:lang w:bidi="fa-IR"/>
        </w:rPr>
        <w:t xml:space="preserve">» .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وکذلک 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الروایة ، یعرَف منها وینکَر</w:t>
      </w:r>
      <w:r>
        <w:rPr>
          <w:rFonts w:eastAsia="IRNazanin" w:cs="IRNazanin"/>
          <w:color w:val="111111"/>
          <w:sz w:val="28"/>
          <w:szCs w:val="28"/>
          <w:rtl w:val="true"/>
          <w:lang w:bidi="fa-IR"/>
        </w:rPr>
        <w:t xml:space="preserve">» .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وفی فهرست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أکثرَ أُصول أصحابنا</w:t>
      </w:r>
      <w:r>
        <w:rPr>
          <w:rFonts w:eastAsia="IRNazanin" w:cs="IRNazanin"/>
          <w:color w:val="111111"/>
          <w:sz w:val="28"/>
          <w:szCs w:val="28"/>
          <w:rtl w:val="true"/>
          <w:lang w:bidi="fa-IR"/>
        </w:rPr>
        <w:t xml:space="preserve">» .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هناک ما قد اعتمد أکثر کُبراء الأصحاب وعظمائهم ـ کالشیخ فی النهایة </w:t>
      </w:r>
      <w:r>
        <w:rPr>
          <w:rStyle w:val="FootnoteAnchor"/>
          <w:rtl w:val="true"/>
        </w:rPr>
        <w:footnoteReference w:id="583"/>
      </w:r>
      <w:r>
        <w:rPr>
          <w:rFonts w:ascii="IRNazanin" w:hAnsi="IRNazanin" w:eastAsia="IRNazanin"/>
          <w:color w:val="111111"/>
          <w:sz w:val="28"/>
          <w:sz w:val="28"/>
          <w:szCs w:val="28"/>
          <w:rtl w:val="true"/>
          <w:lang w:bidi="fa-IR"/>
        </w:rPr>
        <w:t xml:space="preserve">والمبسوط ، </w:t>
      </w:r>
      <w:r>
        <w:rPr>
          <w:rStyle w:val="FootnoteAnchor"/>
          <w:rtl w:val="true"/>
        </w:rPr>
        <w:footnoteReference w:id="584"/>
      </w:r>
      <w:r>
        <w:rPr>
          <w:rFonts w:ascii="IRNazanin" w:hAnsi="IRNazanin" w:eastAsia="IRNazanin"/>
          <w:color w:val="111111"/>
          <w:sz w:val="28"/>
          <w:sz w:val="28"/>
          <w:szCs w:val="28"/>
          <w:rtl w:val="true"/>
          <w:lang w:bidi="fa-IR"/>
        </w:rPr>
        <w:t xml:space="preserve">وابن إدریس فی السرائر ، </w:t>
      </w:r>
      <w:r>
        <w:rPr>
          <w:rStyle w:val="FootnoteAnchor"/>
          <w:rtl w:val="true"/>
        </w:rPr>
        <w:footnoteReference w:id="585"/>
      </w:r>
      <w:r>
        <w:rPr>
          <w:rFonts w:ascii="IRNazanin" w:hAnsi="IRNazanin" w:eastAsia="IRNazanin"/>
          <w:color w:val="111111"/>
          <w:sz w:val="28"/>
          <w:sz w:val="28"/>
          <w:szCs w:val="28"/>
          <w:rtl w:val="true"/>
          <w:lang w:bidi="fa-IR"/>
        </w:rPr>
        <w:t xml:space="preserve">والمحقّق فی کتبه ، </w:t>
      </w:r>
      <w:r>
        <w:rPr>
          <w:rStyle w:val="FootnoteAnchor"/>
          <w:rtl w:val="true"/>
        </w:rPr>
        <w:footnoteReference w:id="586"/>
      </w:r>
      <w:r>
        <w:rPr>
          <w:rFonts w:ascii="IRNazanin" w:hAnsi="IRNazanin" w:eastAsia="IRNazanin"/>
          <w:color w:val="111111"/>
          <w:sz w:val="28"/>
          <w:sz w:val="28"/>
          <w:szCs w:val="28"/>
          <w:rtl w:val="true"/>
          <w:lang w:bidi="fa-IR"/>
        </w:rPr>
        <w:t xml:space="preserve">وشیخنا الشهید فی الذکری ، </w:t>
      </w:r>
      <w:r>
        <w:rPr>
          <w:rStyle w:val="FootnoteAnchor"/>
          <w:rtl w:val="true"/>
        </w:rPr>
        <w:footnoteReference w:id="587"/>
      </w:r>
      <w:r>
        <w:rPr>
          <w:rFonts w:ascii="IRNazanin" w:hAnsi="IRNazanin" w:eastAsia="IRNazanin"/>
          <w:color w:val="111111"/>
          <w:sz w:val="28"/>
          <w:sz w:val="28"/>
          <w:szCs w:val="28"/>
          <w:rtl w:val="true"/>
          <w:lang w:bidi="fa-IR"/>
        </w:rPr>
        <w:t xml:space="preserve">وجدّی المحقّق فی شرح القواعد </w:t>
      </w:r>
      <w:r>
        <w:rPr>
          <w:rStyle w:val="FootnoteAnchor"/>
          <w:rtl w:val="true"/>
        </w:rPr>
        <w:footnoteReference w:id="588"/>
      </w:r>
      <w:r>
        <w:rPr>
          <w:rFonts w:ascii="IRNazanin" w:hAnsi="IRNazanin" w:eastAsia="IRNazanin"/>
          <w:color w:val="111111"/>
          <w:sz w:val="28"/>
          <w:sz w:val="28"/>
          <w:szCs w:val="28"/>
          <w:rtl w:val="true"/>
          <w:lang w:bidi="fa-IR"/>
        </w:rPr>
        <w:t xml:space="preserve">ـ علی مدلول ما رواه الحلبیّ 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لایجوز الصلاة فیه وحدَه ، فلا بأس بالصلاة فیه مثل التکّة الأبریسم ، والقلنسوة ، والخفّ ، والزنّار یکون فی السراویل ویصلّی فیه</w:t>
      </w:r>
      <w:r>
        <w:rPr>
          <w:rFonts w:eastAsia="IRNazanin" w:cs="IRNazanin"/>
          <w:color w:val="111111"/>
          <w:sz w:val="28"/>
          <w:szCs w:val="28"/>
          <w:rtl w:val="true"/>
          <w:lang w:bidi="fa-IR"/>
        </w:rPr>
        <w:t xml:space="preserve">» . </w:t>
      </w:r>
      <w:r>
        <w:rPr>
          <w:rStyle w:val="FootnoteAnchor"/>
          <w:rtl w:val="true"/>
        </w:rPr>
        <w:footnoteReference w:id="589"/>
      </w:r>
      <w:r>
        <w:rPr>
          <w:rFonts w:ascii="IRNazanin" w:hAnsi="IRNazanin" w:eastAsia="IRNazanin"/>
          <w:color w:val="111111"/>
          <w:sz w:val="28"/>
          <w:sz w:val="28"/>
          <w:szCs w:val="28"/>
          <w:rtl w:val="true"/>
          <w:lang w:bidi="fa-IR"/>
        </w:rPr>
        <w:t xml:space="preserve">وهو المعتمد علیه عندی مع أنّ فی الطریق أحمدَ بن هلال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الحسین بن عبید اللّه السعدی أبو عبد اللّه بن عبید اللّه بن سهل ممّن طُعن علیه ورمی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والأصحاب یستصحّون أحادیثه فی بعض کتبه کما 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کتب صحیحة الحدیث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والإیمانُ ، وصفة المؤمن والمسلم ، المقت والتوبیخ ، الإمامة ، النوادر ، المزار ، المتعة</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طلحة بن زید أبو الخزرج النَهْدی الشامی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عامّی المذهب إلاّ أنّ کتابه معتمد</w:t>
      </w:r>
      <w:r>
        <w:rPr>
          <w:rFonts w:eastAsia="IRNazanin" w:cs="IRNazanin"/>
          <w:color w:val="111111"/>
          <w:sz w:val="28"/>
          <w:szCs w:val="28"/>
          <w:rtl w:val="true"/>
          <w:lang w:bidi="fa-IR"/>
        </w:rPr>
        <w:t xml:space="preserve">» .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ترویه جماعة تختلف بروایاتهم</w:t>
      </w:r>
      <w:r>
        <w:rPr>
          <w:rFonts w:eastAsia="IRNazanin" w:cs="IRNazanin"/>
          <w:color w:val="111111"/>
          <w:sz w:val="28"/>
          <w:szCs w:val="28"/>
          <w:rtl w:val="true"/>
          <w:lang w:bidi="fa-IR"/>
        </w:rPr>
        <w:t xml:space="preserve">» .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بل إنّ غیر واحد من الواقفیّة والزیدیة لیسوا من عداد جماعة قد انعقد إجماع العصابة علی تصحیح ما یصحّ عنهم ، ومع ذلک فإنّا نری الأصحاب یرکنون إلیهم ، ویعتمدون علی روایتهم ، وینزّلون أحادیثهم منزلة الصحاح ؛ لما قدلاح لهم من فقههم وثقتهم وجلالة أمرهم وأمانتهم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بن عمر بن رباح بن قیس بن سالم أبو القاسم النحوی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السوّاق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علیّ بن همّام علی ما فی الفهرست ، </w:t>
      </w:r>
      <w:r>
        <w:rPr>
          <w:rStyle w:val="FootnoteAnchor"/>
          <w:rtl w:val="true"/>
        </w:rPr>
        <w:footnoteReference w:id="593"/>
      </w:r>
      <w:r>
        <w:rPr>
          <w:rFonts w:ascii="IRNazanin" w:hAnsi="IRNazanin" w:eastAsia="IRNazanin"/>
          <w:color w:val="111111"/>
          <w:sz w:val="28"/>
          <w:sz w:val="28"/>
          <w:szCs w:val="28"/>
          <w:rtl w:val="true"/>
          <w:lang w:bidi="fa-IR"/>
        </w:rPr>
        <w:t xml:space="preserve">وفی باب من لم یرو عن الأئمّة علیهم السلام من کتاب الرجال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أبو همّام</w:t>
      </w:r>
      <w:r>
        <w:rPr>
          <w:rFonts w:eastAsia="IRNazanin" w:cs="IRNazanin"/>
          <w:color w:val="111111"/>
          <w:sz w:val="28"/>
          <w:szCs w:val="28"/>
          <w:rtl w:val="true"/>
          <w:lang w:bidi="fa-IR"/>
        </w:rPr>
        <w:t xml:space="preserve">» .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ثقة فی الحدیث ، واقفا فی المذهب ، صحیحَ الروایة ، ثَبَتا ، معتمدا علی روایته ، وله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رباح روی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رباح القلاّء</w:t>
      </w:r>
      <w:r>
        <w:rPr>
          <w:rFonts w:eastAsia="IRNazanin" w:cs="IRNazanin"/>
          <w:color w:val="111111"/>
          <w:sz w:val="28"/>
          <w:szCs w:val="28"/>
          <w:rtl w:val="true"/>
          <w:lang w:bidi="fa-IR"/>
        </w:rPr>
        <w:t xml:space="preserve">» . </w:t>
      </w:r>
      <w:r>
        <w:rPr>
          <w:rStyle w:val="FootnoteAnchor"/>
          <w:rtl w:val="true"/>
        </w:rPr>
        <w:footnoteReference w:id="59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محمّد الطائی الجرمی أبو الحسن الکوفی المعروف بالطاطری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 لبیعه ثیابا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 ثقةً فی حدیثه ، وکان من وجوه الواقفة وشیوخهم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أُستاد الحسن بن محمّد بن سماعة الصیرفیّ الحضرمی الثقة ، الکثیر الحدیث ، من شیوخ الواقفة وفقهائهم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یعاند فی الوقف ویتعصّب ، وکان یتعلّم منه مذهب الوقف ولایروی عنه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أیضا شدید العناد فی مذهبه ، صعبَ العصبیّة علی من خالفه من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فقد شاع بین الأصحاب الوثوق بروایاته ، والتعویل علی کتابه فی الأوقات ، وکتابِه فی القبلة</w:t>
      </w:r>
    </w:p>
    <w:p>
      <w:pPr>
        <w:pStyle w:val="BookText"/>
        <w:rPr/>
      </w:pPr>
      <w:r>
        <w:rPr>
          <w:rFonts w:ascii="IRNazanin" w:hAnsi="IRNazanin" w:eastAsia="IRNazanin"/>
          <w:color w:val="111111"/>
          <w:sz w:val="28"/>
          <w:sz w:val="28"/>
          <w:szCs w:val="28"/>
          <w:rtl w:val="true"/>
          <w:lang w:bidi="fa-IR"/>
        </w:rPr>
        <w:t xml:space="preserve">وغیرهما من کتبه المعدودة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قریب من ثلاثین کتابا ، لما فیها من الروایات الموثوق بطرقها ، أو لکون تلک الکتب لثقات أصحابنا وهو رواها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فی نصرة مذهبه ، وله کتب فی الفقه رواها عن الرجال الموثوق بهم وبروایتهم ، فلأجل ذلک ذکرناها</w:t>
      </w:r>
      <w:r>
        <w:rPr>
          <w:rFonts w:eastAsia="IRNazanin" w:cs="IRNazanin"/>
          <w:color w:val="111111"/>
          <w:sz w:val="28"/>
          <w:szCs w:val="28"/>
          <w:rtl w:val="true"/>
          <w:lang w:bidi="fa-IR"/>
        </w:rPr>
        <w:t xml:space="preserve">» .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الثقة الراویة ، الناقد ، الحافظ ، القدوة ، الکبیر ، المعروف بابن عقدة أحمد بن محمّد بن سعید بن عبد الرحمن أبو العبّاس السبیعیّ الهمدانی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الفهرست ، </w:t>
      </w:r>
      <w:r>
        <w:rPr>
          <w:rStyle w:val="FootnoteAnchor"/>
          <w:rtl w:val="true"/>
        </w:rPr>
        <w:footnoteReference w:id="597"/>
      </w:r>
      <w:r>
        <w:rPr>
          <w:rFonts w:ascii="IRNazanin" w:hAnsi="IRNazanin" w:eastAsia="IRNazanin"/>
          <w:color w:val="111111"/>
          <w:sz w:val="28"/>
          <w:sz w:val="28"/>
          <w:szCs w:val="28"/>
          <w:rtl w:val="true"/>
          <w:lang w:bidi="fa-IR"/>
        </w:rPr>
        <w:t xml:space="preserve">وفی باب من لم یرو عن الأئمّة علیهم السلاممن کتاب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جلیل القدر ، وعظیم المنزلة ، أمره فی الثقة والجلالة وعِظَم الحفظ أشهرُ من أن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زیدیا جارودیّا وعلی ذلک مات ، إلاّ أنّه روی جمیع کتب أصحابنا وصنّف لهم وذکر أُصولَهم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ذکرناه فی جملة أصحابنا ؛ لکثرة روایاته عنهم وخلطته بهم وتصنیفه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حَفِظَةً ، سمعتُ جماعة یحکون أنّه قال أحفظ مائة وعشرین ألف حدیث بأسانیدها ، وأُذاکر بثلاثمائة ألف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التّلّعکبری من شیوخنا وغیره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جلیل فی أصحاب الحدیث ، مشهور بالحفظ ، والحکایاتُ تختلف عنه فی الحفظ وعِظَمه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کوفیّا ، زیدیّا ، جارودیّا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أصحابنا لاختلاطه بهم ، ومداخلته إیّاهم ، وعِظَم محلّه ، وثقته ، وأمانته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ذکره الشیخ فی کتاب الرجال فقال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محمّد بن سعید بن عُقده الهمدانی یکنّی أبا نعیم ، جلیل القدر ، عظیم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التّلّعکبری وسمع منه فی حیاة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یروی عن حُمَید </w:t>
      </w:r>
      <w:r>
        <w:rPr>
          <w:rFonts w:eastAsia="IRNazanin" w:cs="IRNazanin"/>
          <w:color w:val="111111"/>
          <w:sz w:val="28"/>
          <w:szCs w:val="28"/>
          <w:rtl w:val="true"/>
          <w:lang w:bidi="fa-IR"/>
        </w:rPr>
        <w:t>.</w:t>
      </w:r>
      <w:bookmarkStart w:id="321" w:name="pg2178_31775"/>
    </w:p>
    <w:p>
      <w:pPr>
        <w:pStyle w:val="Heading2"/>
        <w:numPr>
          <w:ilvl w:val="1"/>
          <w:numId w:val="1"/>
        </w:numPr>
        <w:rPr/>
      </w:pPr>
      <w:bookmarkStart w:id="322" w:name="__RefHeading___Toc579656_3804643083"/>
      <w:bookmarkStart w:id="323" w:name="_Toc124"/>
      <w:bookmarkEnd w:id="321"/>
      <w:bookmarkEnd w:id="322"/>
      <w:r>
        <w:rPr>
          <w:rtl w:val="true"/>
        </w:rPr>
        <w:t>الراشحة الخامسة و الثلاثون فی تعیین ابن الغضائری مصنّف کتاب الرجال</w:t>
      </w:r>
      <w:bookmarkEnd w:id="3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ابن الغضائری مصنّف کتاب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الغضائری مصنّف کتاب الرجال المعروف ـ الذی العلاّمة فی الخلاصة ، والشیخ تقیّ الدین الحسن بن داود فی کتابه ینقلان عنه و یبنیان فی الجرح والتعدیل علی قوله ـ لیس هو الحسینَ بن عبید اللّه بن إبراهیم الغضائری العالم الفقیه ، البصیر ، المشهور ، العارف بالرجال والأخبار ، شیخ الشیخ الأعظم أبی جعفر الطوسی ، والشیخ أبی العبّاس النجاشی ، وسائر الأشیاخ الذی قد ذکرناه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العلاّمة فی الخلاصة ، والحسنَ بن داود فی کتابه قد صحّحا طریق الشیخ إلی محمّد بن علیّ بن محبوب وهو فی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ومن تأخّر عنه من الأصحاب إلی زمننا هذا فی کتبهم الاستدلالیّه قد استصحّوا أحادیثَ کثیرةً هو فی أسانیدها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أجلّ من ذلک ؛ فإنّه من أعاظم فقهاء الأصحاب وعلمائهم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تصانیفُ معتبرة فی الفقه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وفتاواه وأقواله فی الأحکام الفقهیّة منقولةٌ محکیّة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فشیخنا الفرید الشهید فی شرح الإرشاد فی باب المیاه ذکر مذهب الشیخ أبی علیّ الحسن بن أبی عقیل العُمانی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 السیّد الشریف أبو یعلی </w:t>
      </w:r>
      <w:r>
        <w:rPr>
          <w:rStyle w:val="FootnoteAnchor"/>
          <w:rtl w:val="true"/>
        </w:rPr>
        <w:footnoteReference w:id="600"/>
      </w:r>
      <w:r>
        <w:rPr>
          <w:rFonts w:ascii="IRNazanin" w:hAnsi="IRNazanin" w:eastAsia="IRNazanin"/>
          <w:color w:val="111111"/>
          <w:sz w:val="28"/>
          <w:sz w:val="28"/>
          <w:szCs w:val="28"/>
          <w:rtl w:val="true"/>
          <w:lang w:bidi="fa-IR"/>
        </w:rPr>
        <w:t xml:space="preserve">الجعفری عن أبی عبد اللّه الحسین 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شیخنا عمید الدین ـ طاب ثراه ـ فی الدرس عن مفید الدین محمّد بن جُهیم من أصحابنا الحلبیین المتأخّرین </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والعلاّمة فی الخلاصة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شیخ الطائفة سمع الشیخ الطوسی منه وأجاز له</w:t>
      </w:r>
    </w:p>
    <w:p>
      <w:pPr>
        <w:pStyle w:val="BookText"/>
        <w:rPr/>
      </w:pPr>
      <w:r>
        <w:rPr>
          <w:rFonts w:ascii="IRNazanin" w:hAnsi="IRNazanin" w:eastAsia="IRNazanin"/>
          <w:color w:val="111111"/>
          <w:sz w:val="28"/>
          <w:sz w:val="28"/>
          <w:szCs w:val="28"/>
          <w:rtl w:val="true"/>
          <w:lang w:bidi="fa-IR"/>
        </w:rPr>
        <w:t xml:space="preserve">جمیع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أجاز للنجاشی</w:t>
      </w:r>
      <w:r>
        <w:rPr>
          <w:rFonts w:eastAsia="IRNazanin" w:cs="IRNazanin"/>
          <w:color w:val="111111"/>
          <w:sz w:val="28"/>
          <w:szCs w:val="28"/>
          <w:rtl w:val="true"/>
          <w:lang w:bidi="fa-IR"/>
        </w:rPr>
        <w:t xml:space="preserve">» .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بل إنّ صاحب کتاب الرجال الدائر علی الألسنة ، الشائع نقل التضعیف والتوثیق عنه هو سلیل هذا الشیخ المعظّم ، أعنی أبا الحسین أحمد بن الحسین بن عبید اللّه بن إبراهیم الغضائری ، وکان شریکَ شیخنا النجاشی فی القراءة علی أبیه أبی عبد اللّه الحسین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قد ذکره النجاشی فی ترجمة أحمد بن الحسین بن عمر بن یزید الصیقل ،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کوفی ، ثقة ، من أصحابنا ، جدّه عمر بن یزید بیّاع السابری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وأبی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لایعرف منها إلاّ النوادر ، قرأتُه أنا وأحمد بن الحسین رحمه اللّه علی أبیه ، عن أحمد بن محمّد بن یحیی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ویعلم من قوله هذا أنّ شریکه أحمدَ بن الحسین بن الغضائری قد توفّی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المعظّم المکرّم جمال الدین أحمد بن طاوس قال فی کتابه فی الجمع بین کتب الرجال والاستطراف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المتأخّرین أنّه رأی بخطّه عند نقله عن ابن الغضائری ما هذه عبارته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أبی الحسین أحمد بن الحسین بن عبید اللّه الغضائری ، المقصورِ علی ذکر الضعفاء المرتّب علی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آخر ما استطرفه من کتابه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أحمد بن الحسین ـ علی مایظهر لی ـ هو ابن الحسین بن عبید اللّه الغضائری رحمهماالله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الکتاب المعروف لأبی الحسین أحمد ، وأمّا أبوه الحسین أبو عبد اللّه شیخ الطائفة فتلمیذاه النجاشی والشیخ ذکرا کتبه وتصانیفه ولم یَنْسِبا إلیه کتاباً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فی کلامهما وکلام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کثیر السماع ، عارف بالرجال </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یبلغنی إلی الآنَ عن أحد من الأصحاب أنّ له فی الرجال کتاباً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أحمد بن الحسین بن الغضائری صاحب کتاب الرجال هذا مع أنّه فی الأکثر مسارع إلی التضعیف بأدنی سبب قال فی محمّد بن اُوْرُمة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اتّهمه القمّیّون بالغلوّ ، وحدیثه نقیّ لا فساد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أرشیئاً ینسب إلیه تضطرب فیه النفس إلاّ أوراقاً فی تفسیر الباطن ، وأظنُّها موضوعةً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کتاباً خرج عن أبی الحسن علیه السلام إلی القمّیّین فی براءته ممّا قُذف به </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فإذن حیث إنّ الشیخ والنجاشی لم یشهدا علی محمّد بن أُوْرُمة بالغلوّ بل إنّما ذکرا أنّه رُمِیَ به ، وابن الغضائری قد شهد له بالبراءة عمّا رُمی به وأسند ذلک إلی الإمام علیه السلام ، فالوجه عندی قبول روایته لا التوقّف فیه کما ذهب إلیه العلاّمة فی الخلاصة </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وکذلک النوفلی الذی یروی عن السکونی واسمه الحسین بن یزید بن محمّد بن عبدالملک النوفلی ، نوفل النخع ، مولاهم الکوفی أبو عبد اللّه ، فإنّه لیس بضعیفٍ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ذکره الشیخ فی الفهرست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عن السکونی أخبرنا به عدّة من أصحابنا ، عن أبی المفضّل ، عن ابن بطّة ، عن أحمد بن أبی عبد اللّه ، عنه</w:t>
      </w:r>
      <w:r>
        <w:rPr>
          <w:rFonts w:eastAsia="IRNazanin" w:cs="IRNazanin"/>
          <w:color w:val="111111"/>
          <w:sz w:val="28"/>
          <w:szCs w:val="28"/>
          <w:rtl w:val="true"/>
          <w:lang w:bidi="fa-IR"/>
        </w:rPr>
        <w:t xml:space="preserve">» .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وذکره أیضاً فی کتاب الرجال فی أصحاب أبی الحسن الرضا علیه السلاممن غیر إیراد طعنٍ وغمزٍ فیه أصلاً </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وقال الکشّی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رمی بالغلوّ</w:t>
      </w:r>
      <w:r>
        <w:rPr>
          <w:rFonts w:eastAsia="Amiri" w:cs="Amiri" w:ascii="Amiri" w:hAnsi="Amiri"/>
          <w:color w:val="111111"/>
          <w:sz w:val="28"/>
          <w:szCs w:val="28"/>
          <w:rtl w:val="true"/>
          <w:lang w:bidi="ar-SA"/>
        </w:rPr>
        <w:t xml:space="preserve">» . </w:t>
      </w:r>
      <w:r>
        <w:rPr>
          <w:rStyle w:val="FootnoteAnchor"/>
          <w:rtl w:val="true"/>
        </w:rPr>
        <w:footnoteReference w:id="609"/>
      </w:r>
      <w:r>
        <w:rPr>
          <w:rFonts w:ascii="IRNazanin" w:hAnsi="IRNazanin" w:eastAsia="IRNazanin"/>
          <w:color w:val="111111"/>
          <w:sz w:val="28"/>
          <w:sz w:val="28"/>
          <w:szCs w:val="28"/>
          <w:rtl w:val="true"/>
          <w:lang w:bidi="fa-IR"/>
        </w:rPr>
        <w:t xml:space="preserve">من غیر أن یشهد أو یحکم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والنجاشی قال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شاعراً أدیباً ، سکن الریّ ومات بها ، وقال قوم من القمّیّین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غلا فی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ـ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ومارأینا له روایة تدلّ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التقیّة ،</w:t>
      </w:r>
    </w:p>
    <w:p>
      <w:pPr>
        <w:pStyle w:val="BookText"/>
        <w:rPr/>
      </w:pPr>
      <w:r>
        <w:rPr>
          <w:rFonts w:ascii="IRNazanin" w:hAnsi="IRNazanin" w:eastAsia="IRNazanin"/>
          <w:color w:val="111111"/>
          <w:sz w:val="28"/>
          <w:sz w:val="28"/>
          <w:szCs w:val="28"/>
          <w:rtl w:val="true"/>
          <w:lang w:bidi="fa-IR"/>
        </w:rPr>
        <w:t xml:space="preserve">أخبرنا به ابن شاذان ، عن أحمد بن محمّد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هاشم عن الحسین بن یزید النوفلیّ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السنّة </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وابن الغضائری أیضا لم یطعن فیه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النوفلی المجروح بالضعف الحسن بن محمّد بن سهل النوفلی ذکره النجاشی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ضعیف ، لکن له کتاب حسن کثیر الفوائد ، جمَعه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مجالس الرضا علیه السلام مع أهل الأدیان</w:t>
      </w:r>
      <w:r>
        <w:rPr>
          <w:rFonts w:eastAsia="IRNazanin" w:cs="IRNazanin"/>
          <w:color w:val="111111"/>
          <w:sz w:val="28"/>
          <w:szCs w:val="28"/>
          <w:rtl w:val="true"/>
          <w:lang w:bidi="fa-IR"/>
        </w:rPr>
        <w:t xml:space="preserve">» .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وأمّا النوفلی هذا صاحب الروایة عن السکونی ، فلم یقدح فیه أحدٌ من أئمّة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وماینقل عن بعض القمّیّین ممّا لایوجب مَغمزاً فیه کما فی کثیر من الثقات الفقهاء الأثبات کیونس بن عبد الرحمن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نجم الدین بن سعید أبوالقاسم مع تبالغه فی الطعن فی الأسانید بالضعف قد تمسّک فی المعتبر وغیره من کتبه ورسائله ومسائله فی کثیر من الأحکام بروایات السکونی وعمل بها والنوفلی هذا فی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الشیخ وغیره من عظماء الأصحاب قد عملوا بها واعتمدوا علیها وجعلوها من الموثّقات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هذا الرجل مقبول الروایة وإن لم یکن حدیثه معدوداً من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العلاّمة فی الخلاصة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توقّف فی روایته بمجرّد مانقل عن القمّیّین وعدم الظفر بتعدیل الاصحاب له</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خارج عن مسلک الصحّة والاستقامة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علیّ بن محمّد بن شیرة القاسانی ـ بالسین المهملة ـ أبو الحسن ، قال النجاشی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فقیهاً ، مُکثراً من الحدیث ، فاضلاً ، غمز علیه أحمد بن محمّد بن عیسی ، وذَکر أنّه سَمِع منه مذاهبَ منکرة ، ولیس فی کتبه مایدلّ علی ذلک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والحقّ أنّ مجرّد غمز أحمد بن محمّد بن عیسی علیه مع شهادة النجاشی وغیره من عظماء المَشْیَخَة له بالفقه والفضل ، وعدم استناد ذلک الغمز إلی دلیل یدلّ علیه فی کتبه وأقواله ممّا لایوجب القدح فیه ، والحدیث من جهته یکون فی عداد الحسان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بن شیرة القاشانی ـ بالشین المعجمة ـ فثقة والحدیث من جهته صحیح بلا کلام ، ومن یتوقّف فی ذلک فمن التباس الأمر علیه </w:t>
      </w:r>
      <w:r>
        <w:rPr>
          <w:rFonts w:eastAsia="IRNazanin" w:cs="IRNazanin"/>
          <w:color w:val="111111"/>
          <w:sz w:val="28"/>
          <w:szCs w:val="28"/>
          <w:rtl w:val="true"/>
          <w:lang w:bidi="fa-IR"/>
        </w:rPr>
        <w:t>.</w:t>
      </w:r>
      <w:bookmarkStart w:id="324" w:name="pg2178_31790"/>
    </w:p>
    <w:p>
      <w:pPr>
        <w:pStyle w:val="Heading2"/>
        <w:numPr>
          <w:ilvl w:val="1"/>
          <w:numId w:val="1"/>
        </w:numPr>
        <w:rPr/>
      </w:pPr>
      <w:bookmarkStart w:id="325" w:name="__RefHeading___Toc579658_3804643083"/>
      <w:bookmarkStart w:id="326" w:name="_Toc125"/>
      <w:bookmarkEnd w:id="324"/>
      <w:bookmarkEnd w:id="325"/>
      <w:r>
        <w:rPr>
          <w:rtl w:val="true"/>
        </w:rPr>
        <w:t>الراشحة السادسة و الثلاثون فی ترتیب أقسام الحدیث الخمسة الأصلیّة</w:t>
      </w:r>
      <w:bookmarkEnd w:id="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ترتیب أقسام الحدیث الخمسة الأصلیّة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أنّ ترتیبَ أقسام الحدیث الخمسة الأصلیّة الترجیحی علی سبیل ما آثرناه من التقدیم والتأخیر فی ترتیبها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یرجّح الموثّق علی الحسن ویجعله تالیاً للصحیح فی المرتبة ؛ نظراً إلی أنّ الثقة فی الحدیث أهمُّ فی الغرض وأحقُّ بالاعتبار فی قبول الروایة والوثوق بها من الاستقامة فی الاعتقاد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ولاثقة بتنطّعه ؛ </w:t>
      </w:r>
      <w:r>
        <w:rPr>
          <w:rStyle w:val="FootnoteAnchor"/>
          <w:rtl w:val="true"/>
        </w:rPr>
        <w:footnoteReference w:id="614"/>
      </w:r>
      <w:r>
        <w:rPr>
          <w:rFonts w:ascii="IRNazanin" w:hAnsi="IRNazanin" w:eastAsia="IRNazanin"/>
          <w:color w:val="111111"/>
          <w:sz w:val="28"/>
          <w:sz w:val="28"/>
          <w:szCs w:val="28"/>
          <w:rtl w:val="true"/>
          <w:lang w:bidi="fa-IR"/>
        </w:rPr>
        <w:t xml:space="preserve">لأنّ حقیقة الإیمان وصحّة العقیدة مناط أصالة الصحّة فی القول والفعل ، ومهیّئ جوهر النفس لملازمة جادّة التحفّظ ، ومراعاة مسلک الاحتیاط ، والباعث علی تحرّی مُسالَکة سبیل الحقّ ، وتوخّی مُسامَتَة وِجْهة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الفسق شریطة وجوب التثبّت ، وأعظم الفسوق عدم الإیمان ، فإذا اجتمع الإیمان واستحقاق المدح بحسب الصفات والأفعال من غیر غمیزة ورذیلة کان أوثقَ فی قبول الروایة من مجرّد الثقة اللسانیّة الغیر الجنانیّة ، والاستقامة العملانیّة الغیر الإیمانیّة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منهم مَن یقدّم القویّ ویرجّحه علی الموثّق ویجعل مرتبته تالیة لمرتبة الحَسَن لمساهمته إیّاه من جهة استقامة العقیدة ؛ ترجیحاً لجانب الإیمان مع عدم ظهور فسق ، وعدم الشین بذمّ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والأصوب أنّ الانسلاخ عن استحقاق المدح فی الظاهر رأساً یصحّح ترجیح جانب العدالة الثابتة وإن لم یکن قادحاً فی قبول الروایة ؛ لعدم ما یوجب الردّ أو التثبّت ؛ ولأصالة صحّة الأقوال والأفعال مع أصل جوهر الإیمان الصحیح الثابت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نسبة الطریق إلی ما یترتّب علیه من الأقسام تُشبه نسبةَ مقدّمتی القیاس المیزانیّ إلی النتیجة من وجه ، فکما النتیجة تتبع أخسَّ المقدّمتین ، فکذلک کلّ من الأقسام الأربعة بعد الصحیح الشریف علی الإطلاق یتبع أخسَّ مَن 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فی رجال السند واحد مثلاً عدلاً فاسدَ المذهب وواحد إمامیّاً مسکوتاً عن مدحه وذمّه ، وسائر السند جمیعاً علی استجماع وصفی الإمامیّة والعدالة فعلی قول من یجعل الموثّق أعلی وأرجحَ من القویّ یکون الحدیث قویّاً ، وعلی رأی من یعکس یکون موثّقاً ؛ لکون مَن عدا الذی به الطریق قویّ أو موثّق علی هذا التقدیر أعلی منزلةً وأرجحَ مرتبةً ممّا قد اعتُبر فی حدّ أحدهما ، فلا یکون فی إدراجه فی أحدهما اهتضامٌ لجانب الدین ، وإهمال لجهة الاحتیاط ، وتساهلٌ فی اعتبار حال الروایة وحینئذٍ لایلزم اختلاط </w:t>
      </w:r>
      <w:r>
        <w:rPr>
          <w:rStyle w:val="FootnoteAnchor"/>
          <w:rtl w:val="true"/>
        </w:rPr>
        <w:footnoteReference w:id="615"/>
      </w:r>
      <w:r>
        <w:rPr>
          <w:rFonts w:ascii="IRNazanin" w:hAnsi="IRNazanin" w:eastAsia="IRNazanin"/>
          <w:color w:val="111111"/>
          <w:sz w:val="28"/>
          <w:sz w:val="28"/>
          <w:szCs w:val="28"/>
          <w:rtl w:val="true"/>
          <w:lang w:bidi="fa-IR"/>
        </w:rPr>
        <w:t xml:space="preserve">الحصر باحتمال حصول قسم سادس کما ربما یقع فی بعض الأذهان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إذا کان واحد فی السند عدلاً غیرَ صحیح العقیدة ، وواحدٌ إمامیّاً ممدوحاً غیر منصوص علیه بالتعدیل ، ومَن عداهما مستجمع نصَّ التوثیق ووصف الإمامیّة ، فمن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أعلی وأشرفُ من الموثّق یعتبرْ موثّقاً ، ومَن یعکس یجعله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هناک لجانب الاحتیاط فی الدین إهمال ، ولا فی أقسام القسمة الأُولی الأصلیّة حصول قسم سابع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ولکلّ من الأقسام الخمسة إلاّ القسم الرابع ـ وهو القویّ ـ درجات متفاوتة تفاوتاً تشکیکیّاً بالشدّة والضعف ، والکمال والنقص ، فصحیحة الإمامیّ الثقة الفقیه العالم المتقِن الضابط الورع الزاهد ـ کأبانِ بنِ تغلبَ بن رباح ، وزرارة بن أعین الشیبانی ، وزکریّا بن آدم بن عبد اللّه بن سعد الأشعری القمّی زمیل الرضا علیه السلاممن المدینة إلی مکّة ـ أصحُّ وأرجحُ وأشدُّ صحّةً وأقوی رجحاناً من صِحاح مَن نقص فی بعض الأوصاف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یقاس الأمر فی سائر الأقسام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الضبط ـ وهو فی الاصطلاح کون الراوی متحفّظاً ، متیقّظاً غیرَ مغفَّل علی لفظ اسم المفعول من التفعیل لا علی لفظ اسم الفاعل من الإغفال کما توهّمه بعض المغفَّلین من العامّة ومن الخاصّة ـ لیس من شرط أن یکون الحدیث حسناً أو </w:t>
      </w:r>
      <w:r>
        <w:rPr>
          <w:rStyle w:val="FootnoteAnchor"/>
          <w:rtl w:val="true"/>
        </w:rPr>
        <w:footnoteReference w:id="616"/>
      </w:r>
      <w:r>
        <w:rPr>
          <w:rFonts w:ascii="IRNazanin" w:hAnsi="IRNazanin" w:eastAsia="IRNazanin"/>
          <w:color w:val="111111"/>
          <w:sz w:val="28"/>
          <w:sz w:val="28"/>
          <w:szCs w:val="28"/>
          <w:rtl w:val="true"/>
          <w:lang w:bidi="fa-IR"/>
        </w:rPr>
        <w:t xml:space="preserve">موثّقاً علی قیاس الأمر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ذلک فیهما من المکمّلات والمرجّحات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یجعل کلّ من تلک الأقسام بحسب الکمال والنقص علی درجات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واستقصاء القول هنالک مضمون لک فی معمول لنا فی الدرایة إن شاء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القویّ ـ وهو القسم الرابع ـ فلا یتصحّح فیه درجات متفاوتة بالقوّة والضعف إلاّ بتفاوت درجات الإیمان قوّةً وضعفاً عند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قابل للشدّة والضعف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الضعیف والعمل به وروایته من دون بیان ضعفه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فالأشهر الذی علیه الأکثر من أصحابنا ومن العلماء العامّیّة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ذلک فی نحو المواعظ ، والقصص ، وفضائل الأعمال الواجبة ، وسنن الأذکار المندوبة والأفعال المستحبّة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 فی العبادات المندوبة مثوباتُها ، لا فی صفات اللّه تعالی وأسمائه وأفعاله وسائر المعارف الربوبیّة والعقائد الإیمانیّة ، ولا فی أحکام الحلال والحرام من أقسامها الخمسة التکلیفیّة ، والثلاثة أو الأربعة أو الخمسة أو الستّة الوضعیّة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حریم التسویغ حیث لایبلغ الضعف حدَّ الوضع والاختلاق ؛ قاله قوم من العامّة ورهط من أصحابنا ، ولا اعتداد بجدواه ؛ إذ الموضوع المختلَق إذا ثبت کونه موضوعاً مختلقاً خرج عن المقسم رأساً ، وإلاّ کان فی حریم التسویغ 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فریق قلیلون إلی المنع عن العمل به وروایته لا علی التصریح بالضعف مطلقاً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إزائهم فِئون مجیزون مطلقاً فی الأحکام وغیرها ولکن حیث یکون له</w:t>
      </w:r>
    </w:p>
    <w:p>
      <w:pPr>
        <w:pStyle w:val="BookText"/>
        <w:rPr/>
      </w:pPr>
      <w:r>
        <w:rPr>
          <w:rFonts w:ascii="IRNazanin" w:hAnsi="IRNazanin" w:eastAsia="IRNazanin"/>
          <w:color w:val="111111"/>
          <w:sz w:val="28"/>
          <w:sz w:val="28"/>
          <w:szCs w:val="28"/>
          <w:rtl w:val="true"/>
          <w:lang w:bidi="fa-IR"/>
        </w:rPr>
        <w:t xml:space="preserve">اعتضادٌ إمّا بالشهرة روایةً ، وإمّا بإفتاء العلماء بمضمونه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روایته ـ علی التساهل فی ذکر ضعف السند ـ إنّما المنع عن تسویغها فی الإلهیّات ومسالکها والربوبیّات ومعارفها، وبالجملة، حقائقِ العدل والتوحید وما یتعلّق بالعقائد الإیمانیّة وحِکَمها وأسرارها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أبواب الشرائع والأحکام ومایتعلّق بالأعمال والأفعال فسائغة علی الإطلاق ، لکنّ العمل به غیر سائغ فیما عدا المسنونات والمندوبات والترهیبات والترغیبات إلاّ مع معاضدة الشهرة أو الفتوی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علماء العامّة وفی أصحابنا أیضاً مَن یُخرج عن کلّ مَن لم یُجمَع علی ترکه ، ویسوّغ العملَ بالمخرَج عنه ، وفیهم من یسوّغ إخراج الضعیف ولو عن مُجْمَع علی ترکه ، ویُجَوِّز العملَ به إذا لم یوجَد فی الباب غیرهُ ؛ لأنّه یراه أقوی من العمل بالقیاس والرأی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الدارِمیّ عن الشَّعبی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حدّثک هؤلاء عن النبیّ صلی الله علیه و آله وسلمفخذبه ، وما قالوه برأیهم فألقه فی الحشّ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وقال المطرّزی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البستان ، ویُکْنی به عن المستراح ؛ لأنّهم کانوا یتغوّطون فی البساتین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الحشوش محتَضَرَة ، فإذا أتی أحدکم الخلاء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الخُبُث والخبائث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جمع خبیث وخبیثة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شیاطین الإنس والجنّ ذُکرانهم وإناثهم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والمَحشّة کنایة عن الدبر ، ومنها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علیه السلام نهی أن تؤتی النساء فی محاشّهنّ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بالسین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بألفاظه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صحاح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 ـ بالفتح والضمّ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والحَشّ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المخرج ؛ لأنّهم کانوا یقضون حوائجهم فی البساتین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النوویّ فی کتاب الأذکار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العلماء من الفقهاء والمحدّثین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وهناک سؤال مشهور وهو أنّ العمل بالحدیث الضعیف فی المسنونات والمستحبّات ینافی ما تقرَّر عند العلماء واستقرّت علیه الآراء ، من عدم ثبوت الأحکام بالأحادیث الضعیفة ، وعدم جواز العمل بما لادلیل علیه من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التعویل فی هذا الباب علی ما ورد فی المستفیض المشهور من طرق العامّة </w:t>
      </w:r>
      <w:r>
        <w:rPr>
          <w:rStyle w:val="FootnoteAnchor"/>
          <w:rtl w:val="true"/>
        </w:rPr>
        <w:footnoteReference w:id="619"/>
      </w:r>
      <w:r>
        <w:rPr>
          <w:rFonts w:ascii="IRNazanin" w:hAnsi="IRNazanin" w:eastAsia="IRNazanin"/>
          <w:color w:val="111111"/>
          <w:sz w:val="28"/>
          <w:sz w:val="28"/>
          <w:szCs w:val="28"/>
          <w:rtl w:val="true"/>
          <w:lang w:bidi="fa-IR"/>
        </w:rPr>
        <w:t xml:space="preserve">والخاصّة عن النبیّ صلی الله علیه و آله وسلمأنّه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شیء من أعمال الخیر فعمل به أعطاه اللّه ذلک وإن لم یکن علی ما بلغه</w:t>
      </w:r>
      <w:r>
        <w:rPr>
          <w:rFonts w:eastAsia="IRNazanin" w:cs="IRNazanin"/>
          <w:color w:val="111111"/>
          <w:sz w:val="28"/>
          <w:szCs w:val="28"/>
          <w:rtl w:val="true"/>
          <w:lang w:bidi="fa-IR"/>
        </w:rPr>
        <w:t xml:space="preserve">» .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ومن طریق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بلغه عن اللّه فضیلة فأخذها وعمل بها إیماناً باللّه ورجاءَ ثوابه ، أعطاه اللّه تعالی ذلک وإن لم یکن کذلک </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وما رواه رئیس المحدّثین فی الصحیح ـ ویعدّه غیر المتثقّف حسناً بإبراهیم بن هاشم ـ عن هشام بن سالم ، عن أبی عبد اللّه الصادق علیه السلامقال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شیئاً من الثواب علی شیءٍ فصنعه ، کان له أجره وإن لم یکن علی ما بلغه</w:t>
      </w:r>
      <w:r>
        <w:rPr>
          <w:rFonts w:eastAsia="IRNazanin" w:cs="IRNazanin"/>
          <w:color w:val="111111"/>
          <w:sz w:val="28"/>
          <w:szCs w:val="28"/>
          <w:rtl w:val="true"/>
          <w:lang w:bidi="fa-IR"/>
        </w:rPr>
        <w:t xml:space="preserve">» .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فالعمل والتمسّک هناک فی الحقیقة علی العموم بهذا الحدیث الصحیح ، وذاک المستفیض المشهور لابخصوصیّات الأحادیث الضعیفة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هذا الصحیح وذاک المستفیض متخصّصا المنطوقِ والمفهومِ بالفضائل والمثوبات والنوافل والمندوبات ؛ فلذلک اختصّ جواز العمل بالحدیث الضعیف بما یکون فی مستحبّات أبواب العبادات ؛ ومن ثَمّ تری الأصحاب ـ رضوان اللّه تعالی علیهم ـ فی کتبهم الاستدلالیّة ربّما یحتجّون فی سنن العبادات ووظائف المستحبّات بأحادیثَ من طرق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المعروفین بالتنطّع فی العلوم النظریّة ممّن ظاهره المسیر علی مذهب 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یصلح للتعویل أنّه إذا وجد حدیثٌ ضعیف فی فضیلة عملٍ من الأعمال ولم یکن هذا العمل ممّا یحتمل الکراهة والحرمة فإنّه یجوز العمل به ویستحبّ ؛ لأنّه مأمون الخطر و مرجوّ النفع ؛ إذ هو دائر بین الإباحة والاستحباب ، فالاحتیاط العمل به برجاء 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دار بین الحرمة والاستحباب ، فلاوجه لاستحباب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دار بین الکراهة والاستحباب ، فمجال النظر فیه واسع ؛ إذ فی العمل دغدغة الوقوع فی المکروه ، وفی الترک مَظِنّة ترک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إن کان خطر الکراهة أشدَّ ، بأن یکون الکراهة المحتملة شدیدةً والاستحباب المحتمل ضعیفا ، فحینئذٍ یترجّح الترک علی الفعل ، فلا یستحبّ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خطر الکراهة أضعفَ ، بأن تکون الکراهة ـ علی تقدیر وقوعها ـ کراهةً ضعیفةً دون مرتبة ترک العمل علی تقدیر استحبابه ، فالاحتیاط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صورة المساواة یُحتاج </w:t>
      </w:r>
      <w:r>
        <w:rPr>
          <w:rStyle w:val="FootnoteAnchor"/>
          <w:rtl w:val="true"/>
        </w:rPr>
        <w:footnoteReference w:id="623"/>
      </w:r>
      <w:r>
        <w:rPr>
          <w:rFonts w:ascii="IRNazanin" w:hAnsi="IRNazanin" w:eastAsia="IRNazanin"/>
          <w:color w:val="111111"/>
          <w:sz w:val="28"/>
          <w:sz w:val="28"/>
          <w:szCs w:val="28"/>
          <w:rtl w:val="true"/>
          <w:lang w:bidi="fa-IR"/>
        </w:rPr>
        <w:t xml:space="preserve">إلی نظر تامٍّ ، والظنّ أنّه مستحبّ أیضا ؛ لأنّ المباحاتِ تصیر بالنیّة عبادةً فکیف ما فیه شبهة الاستحباب لأجل الحدیث الضعیف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فجواز العمل واستحبابه مشروطان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جواز العمل ، فبعدم احتمال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الاستحباب ، فبما ذکرنا مفصّلاً</w:t>
      </w:r>
    </w:p>
    <w:p>
      <w:pPr>
        <w:pStyle w:val="BookText"/>
        <w:rPr/>
      </w:pPr>
      <w:r>
        <w:rPr>
          <w:rFonts w:ascii="IRNazanin" w:hAnsi="IRNazanin" w:eastAsia="IRNazanin"/>
          <w:color w:val="111111"/>
          <w:sz w:val="28"/>
          <w:sz w:val="28"/>
          <w:szCs w:val="28"/>
          <w:rtl w:val="true"/>
          <w:lang w:bidi="fa-IR"/>
        </w:rPr>
        <w:t xml:space="preserve">لکن بقی هاهنا شیءٌ وهو أنّه إذا عُدِم احتمال الحرمة فجواز العمل لیس لأجل الحدیث ؛ إذ لو لم یوجد الحدیث یجوز العمل ؛ لأنّ المفروض انتفاء الحرمة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ینفی احتمال الحرمة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الضعیف لایثبت به شیء من الأحکام ، وانتفاء احتمال الحرمة یستلزم ثبوت الإباحة ، والإباحة حکم شرعی ، فلا یثبت بالحدیث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 النووی ما ذکرنا ، وإنّما ذکر جواز العمل توطئةً للاستحباب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الجواب أنّ الجواز معلوم من خارج ، والاستحباب أیضا معلوم من القواعد الشرعیّة الدالّة علی استحباب الاحتیاط فی أمر الدین ، فلم یثبت شیء من الأحکام بالحدیث الضعیف ، بل أوقع الحدیث الضعیف شبهةَ الاستحباب فصار الاحتیاط أن یعمل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واستحباب الاحتیاط معلوم من قواعد الشرع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انتهی قوله بعبارته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لیتَه کان من الصحّة والاستقامة علی سمت الجادّة وفی حریم السبیل فضلاً عن حصافة المتانة والصلوح للتعویل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من المتّضح المنصرح أنّه إن رام بإیقاع الحدیث الضعیف الشبهةَ إیقاعَه </w:t>
      </w:r>
      <w:r>
        <w:rPr>
          <w:rStyle w:val="FootnoteAnchor"/>
          <w:rtl w:val="true"/>
        </w:rPr>
        <w:footnoteReference w:id="625"/>
      </w:r>
      <w:r>
        <w:rPr>
          <w:rFonts w:ascii="IRNazanin" w:hAnsi="IRNazanin" w:eastAsia="IRNazanin"/>
          <w:color w:val="111111"/>
          <w:sz w:val="28"/>
          <w:sz w:val="28"/>
          <w:szCs w:val="28"/>
          <w:rtl w:val="true"/>
          <w:lang w:bidi="fa-IR"/>
        </w:rPr>
        <w:t xml:space="preserve">الوهمَ أو الشکّ ، کان علی ما ادّعاه لکنّه غیر مُجْدٍ ؛ إذ لیس ذلک موجبَ استحباب العمل أصلاً ، کما لیس وهم الجنابة أو النوم مثلاً والشکُّ فی أحدهما بعد تیقّن الغسل أو الوضو یوجب استحباب ترک العمل باستصحاب حکم الیقین لتوهّم استحباب الاحتیاط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رام به إیقاعَه </w:t>
      </w:r>
      <w:r>
        <w:rPr>
          <w:rStyle w:val="FootnoteAnchor"/>
          <w:rtl w:val="true"/>
        </w:rPr>
        <w:footnoteReference w:id="626"/>
      </w:r>
      <w:r>
        <w:rPr>
          <w:rFonts w:ascii="IRNazanin" w:hAnsi="IRNazanin" w:eastAsia="IRNazanin"/>
          <w:color w:val="111111"/>
          <w:sz w:val="28"/>
          <w:sz w:val="28"/>
          <w:szCs w:val="28"/>
          <w:rtl w:val="true"/>
          <w:lang w:bidi="fa-IR"/>
        </w:rPr>
        <w:t xml:space="preserve">العلمَ أو الظنَّ ، فهو أوّل المسألة وحریمُ النزاع ، بل من المستبین أنّه لیس کذلک ، ولو کان لکان یتمّ إثبات الحکم به ، والمفروض المتّفق علی تسلیمه وإذعانه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فی تسویغ الاحتیاط مطلقا بحث مستمرّ ، وکلام دائر علی ألسنة الفقهاء والأُصولیین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قلنا بالتسویغ فذلک مختصّ بسبق ثبوت شغل الذمّة بالتکلیف لدلیل ناهض ومَدرک شرعی ، حتّی یکون الاحتیاط لحصول البراءة والخروج عن العهدة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هنا فی أصل ثبوت الاستحباب بالحدیث الضعیف ، والعمل بمقتضاه من بدو الأمر ، ولاخلاف فی عدم جواز الاحتیاط فی الدین بالعمل بمقتضی الاحتمال الموهوم أو المشکوک فیه ابتداءً من غیر نهوض دلیل شرعی إجماعا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 المباح إنّما یصیر عبادةً بالنیّة إذا کان له من جهته المنویّة استحبابٌ ثابت</w:t>
      </w:r>
    </w:p>
    <w:p>
      <w:pPr>
        <w:pStyle w:val="BookText"/>
        <w:rPr/>
      </w:pPr>
      <w:r>
        <w:rPr>
          <w:rFonts w:ascii="IRNazanin" w:hAnsi="IRNazanin" w:eastAsia="IRNazanin"/>
          <w:color w:val="111111"/>
          <w:sz w:val="28"/>
          <w:sz w:val="28"/>
          <w:szCs w:val="28"/>
          <w:rtl w:val="true"/>
          <w:lang w:bidi="fa-IR"/>
        </w:rPr>
        <w:t xml:space="preserve">من تلقاء الشرع ، لا إذا ما لم یکن مستحبّا شرعیّا بجهة من الجهات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 الدوران بین الحرمة أو الکراهة أو الإباحة وبین الاستحباب إنّما یتصحّح إذا کان الحدیث الضعیف الناطق بالاستحباب معارَضا بحدیث آخَرَ ضعیفٍ فی جانب الحرمة أو الکراهة أو الإباحة ، أو بأصالة الإباحة الأصلیّة وبراءة الذمّة من التکلیف الاستحبابی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 بدلیل آخر شرعیّ یقاومه ولا یکون أقوی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دون ذلک فلایصحّ احتمال شیء من الحرمة والکراهة ؛ إذهما جمیعا علی خلاف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 الأمن من الخطر لایتصوّر هناک عوض ؛ إذ العمل به علی سبیل الاستحباب الشرعی أو الإباحة الشرعیّة لاینسلخ أبدا عن اقتران احتمال الوقوع فی التشریع البدعی ، والبدعة التشریعیّة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 معنی جواز العمل بالحدیث الضعیف الدالّ علی الاستحباب جواز الإتیان بما یفید استحبابَه علی جهة الاستحباب وقصد القربة ، لا الجواز الإباحی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لایکفی فیه مجرّد انتفاء الحرمة ، بل ذلک إنّما یفید عدم ترتّب الإثم والعقوبة علی العمل 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لو لم یوجد الحدیث یجوز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باطل ، فلیتبصّر </w:t>
      </w:r>
      <w:r>
        <w:rPr>
          <w:rFonts w:eastAsia="IRNazanin" w:cs="IRNazanin"/>
          <w:color w:val="111111"/>
          <w:sz w:val="28"/>
          <w:szCs w:val="28"/>
          <w:rtl w:val="true"/>
          <w:lang w:bidi="fa-IR"/>
        </w:rPr>
        <w:t>.</w:t>
      </w:r>
      <w:bookmarkStart w:id="327" w:name="pg2178_31813"/>
    </w:p>
    <w:p>
      <w:pPr>
        <w:pStyle w:val="Heading2"/>
        <w:numPr>
          <w:ilvl w:val="1"/>
          <w:numId w:val="1"/>
        </w:numPr>
        <w:rPr/>
      </w:pPr>
      <w:bookmarkStart w:id="328" w:name="__RefHeading___Toc579660_3804643083"/>
      <w:bookmarkStart w:id="329" w:name="_Toc126"/>
      <w:bookmarkEnd w:id="327"/>
      <w:bookmarkEnd w:id="328"/>
      <w:r>
        <w:rPr>
          <w:rtl w:val="true"/>
        </w:rPr>
        <w:t>الراشحة السابعة و الثلاثون فی الأقسام الفرعیة للحدیث</w:t>
      </w:r>
      <w:bookmarkEnd w:id="329"/>
    </w:p>
    <w:p>
      <w:pPr>
        <w:pStyle w:val="Heading3"/>
        <w:numPr>
          <w:ilvl w:val="2"/>
          <w:numId w:val="1"/>
        </w:numPr>
        <w:rPr/>
      </w:pPr>
      <w:bookmarkStart w:id="330" w:name="__RefHeading___Toc579662_3804643083"/>
      <w:bookmarkStart w:id="331" w:name="_Toc127"/>
      <w:bookmarkEnd w:id="330"/>
      <w:r>
        <w:rPr>
          <w:rtl w:val="true"/>
        </w:rPr>
        <w:t>اشاره</w:t>
      </w:r>
      <w:bookmarkEnd w:id="331"/>
    </w:p>
    <w:p>
      <w:pPr>
        <w:pStyle w:val="Heading3"/>
        <w:numPr>
          <w:ilvl w:val="2"/>
          <w:numId w:val="1"/>
        </w:numPr>
        <w:rPr/>
      </w:pPr>
      <w:bookmarkStart w:id="332" w:name="__RefHeading___Toc579664_3804643083"/>
      <w:bookmarkStart w:id="333" w:name="_Toc128"/>
      <w:bookmarkEnd w:id="332"/>
      <w:r>
        <w:rPr>
          <w:rtl w:val="true"/>
        </w:rPr>
        <w:t>المستفیض</w:t>
      </w:r>
      <w:bookmarkEnd w:id="333"/>
    </w:p>
    <w:p>
      <w:pPr>
        <w:pStyle w:val="BookText"/>
        <w:rPr/>
      </w:pPr>
      <w:r>
        <w:rPr>
          <w:rFonts w:ascii="IRNazanin" w:hAnsi="IRNazanin" w:eastAsia="IRNazanin"/>
          <w:color w:val="111111"/>
          <w:sz w:val="28"/>
          <w:sz w:val="28"/>
          <w:szCs w:val="28"/>
          <w:rtl w:val="true"/>
          <w:lang w:bidi="fa-IR"/>
        </w:rPr>
        <w:t xml:space="preserve">وللحدیث أقسام فرعیّة مِن بعد القسمة الأُولی ، غیرُ مستوجبة ألبتّة أن تکون متباینةً بحسب التحقّق ، ولا هی مباینة التحقّق لأقسام القسمة الأُولی الأصلیّة ، بل هی متباینة المفهومات ، متداخلة التحقّق ، ومداخلة الأقسام المتأصّلة ، أکثرُها مشترکة بین خمستها جمیعا ، وعِضةٌ منها مختصّة بخامسها وهو الضعیف ، فلْنَتْلُها علیک علی نمطٍ وسطٍ من القول ، والبسطُ والتفصیلُ علی ذمّة مقامٍ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المستفیض</w:t>
      </w:r>
    </w:p>
    <w:p>
      <w:pPr>
        <w:pStyle w:val="BookText"/>
        <w:rPr/>
      </w:pP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 والشائع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ذاع وشاع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عند أهل الحدیث خاصّةً دون غیرهم ، بأن نقله منهم رواة کثیرون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لحدیثٍ طرق عدیدة ، وأسانیدُ متلوّنة ، فسنّة أصحاب الحدیث أنّهم لایهتمّون بتصحیح السند والتعمّق فی حال رجاله ؛ فإنّ مثل هذا عندهم یلحق بالمتواترات ؛ ولذلک کثیرا مّا یقول شیخ الطائفة فی التهذیب والاستبصار فی مثل ذلک من الحدیث المتعدّد الطریق ، المتکثّر الإسناد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قد أخرجه من حیّز الآحاد إلی التواتر</w:t>
      </w:r>
      <w:r>
        <w:rPr>
          <w:rFonts w:eastAsia="IRNazanin" w:cs="IRNazanin"/>
          <w:color w:val="111111"/>
          <w:sz w:val="28"/>
          <w:szCs w:val="28"/>
          <w:rtl w:val="true"/>
          <w:lang w:bidi="fa-IR"/>
        </w:rPr>
        <w:t xml:space="preserve">» . </w:t>
      </w:r>
      <w:r>
        <w:rPr>
          <w:rStyle w:val="FootnoteAnchor"/>
          <w:rtl w:val="true"/>
        </w:rPr>
        <w:footnoteReference w:id="627"/>
      </w:r>
      <w:r>
        <w:rPr>
          <w:rFonts w:ascii="IRNazanin" w:hAnsi="IRNazanin" w:eastAsia="IRNazanin"/>
          <w:color w:val="111111"/>
          <w:sz w:val="28"/>
          <w:sz w:val="28"/>
          <w:szCs w:val="28"/>
          <w:rtl w:val="true"/>
          <w:lang w:bidi="fa-IR"/>
        </w:rPr>
        <w:t xml:space="preserve">وهذا لیس یعرفه إلاّ أهل الصناعة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عندهم وعند غیرهم ، کحدیث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 </w:t>
      </w:r>
      <w:r>
        <w:rPr>
          <w:rStyle w:val="FootnoteAnchor"/>
          <w:rtl w:val="true"/>
        </w:rPr>
        <w:footnoteReference w:id="62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عند غیرهم خاصّة وهو ممّا لا أصل له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ینقل عن أحمد بن حنبل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أحادیثَ تدور علی الألسن فی الأسواق لیس لها أصل فی الاعتبار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بشّرنی بخروج آذار بشّرته بالجنّة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أذی ذمّیّا فأنا خصمه یوم القیمة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نحرکم یوم صومکم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حقّ وإن جاءکم علی فرس</w:t>
      </w:r>
      <w:r>
        <w:rPr>
          <w:rFonts w:eastAsia="IRNazanin" w:cs="IRNazanin"/>
          <w:color w:val="111111"/>
          <w:sz w:val="28"/>
          <w:szCs w:val="28"/>
          <w:rtl w:val="true"/>
          <w:lang w:bidi="fa-IR"/>
        </w:rPr>
        <w:t xml:space="preserve">» .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نحرکم یوم صومکم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أصیل عندنا وإن لم یکن مسندا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رئیس المحدّثین فی خواتیم کتاب الحجّ فی باب النوادر عن محمّد بن یحیی وهو أبو جعفر العطّار ، عن محمّد بن الحسین وهو ابن الخطّاب ، عن محمّد بن إسماعیل وهو ابن بزیع ، عن الحسین بن مسلم ،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الأوّل موسی الکاظم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الأضحی فی الیوم الذی یصام فیه ، ویوم عاشوراء فی الیوم الذی یفطر فیه</w:t>
      </w:r>
      <w:r>
        <w:rPr>
          <w:rFonts w:eastAsia="IRNazanin" w:cs="IRNazanin"/>
          <w:color w:val="111111"/>
          <w:sz w:val="28"/>
          <w:szCs w:val="28"/>
          <w:rtl w:val="true"/>
          <w:lang w:bidi="fa-IR"/>
        </w:rPr>
        <w:t xml:space="preserve">» .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وقال شیخنا الشهید ـ رحمه اللّه ـ فی الدروس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الحسین بن مسلم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الأضحی یوم الصوم ، ویوم عاشوراء یوم الفطر</w:t>
      </w:r>
      <w:r>
        <w:rPr>
          <w:rFonts w:eastAsia="IRNazanin" w:cs="IRNazanin"/>
          <w:color w:val="111111"/>
          <w:sz w:val="28"/>
          <w:szCs w:val="28"/>
          <w:rtl w:val="true"/>
          <w:lang w:bidi="fa-IR"/>
        </w:rPr>
        <w:t xml:space="preserve">» .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فأمّا بیان الحدیث فمن سبیلین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یُسار علی المسیر الظاهر ، فیعتبر یوم النحر موضوعا ویوم الصوم محمولاً ، وکذلک یوم عاشوراء موضوعا ویوم الفطر محمولاً ، ویرام فی معناه أنّه إذا ما غُمّت علیکم الأهِلّة وکنتم متحیّرین فی یوم نحرکم وقد کان هلال شهر رمضان ثابتا عندکم ثمّ غمّت الأهلّة من بعده ، فما کان یومَ صومکم الثابتَ عندکم ، فاتّخذوه بعینه یومَ نحرکم ، مثلا إذا کان أوّل شهر صومکم یومَ الجمعة ، فاتّخذوا یومَ الجمعة یوم نحر لکم ؛ وذلک لأنّ فرضکم أن تعتبروا شهر رمضان ثلاثین یوما ، فیکون یوم</w:t>
      </w:r>
    </w:p>
    <w:p>
      <w:pPr>
        <w:pStyle w:val="BookText"/>
        <w:rPr/>
      </w:pPr>
      <w:r>
        <w:rPr>
          <w:rFonts w:ascii="IRNazanin" w:hAnsi="IRNazanin" w:eastAsia="IRNazanin"/>
          <w:color w:val="111111"/>
          <w:sz w:val="28"/>
          <w:sz w:val="28"/>
          <w:szCs w:val="28"/>
          <w:rtl w:val="true"/>
          <w:lang w:bidi="fa-IR"/>
        </w:rPr>
        <w:t xml:space="preserve">عیدکم یومَ الأحد ، ثمّ اعتبروا شهر شوّال تسعة وعشرین یوما ، وشهرَ ذی القعدة ثلاثین یوما ، أو بالعکس ؛ إذ لایکون ثلاثة شهور متتالیة ثلاثین ثلاثین ، فیکون غرّة شهرَ ذی الحجّة الحرام یومَ الأربعاء ویوم النحر یومَ الجمعة 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القیاس ، إذا غمّت الأهلّة وتحیّرتم فی یوم عاشوراء وقد کان هلال شوّال ثابتا ویوم العید متعیّنا عندکم ، فاتّخذوا یوم عیدکم بعینه یومَ عاشوراء ؛ وذلک لأنّ الأصل فی ذلک الشهر الثابتِ أوّلُه أن یکون ثلاثین یوما ، وفی الشهرین الأخیرین من بعده أن یکون أحدهما ثلاثین ، والآخَرُ تسعة وعشرین یوما ، وذلک فرضکم ؛ فإنّه وإن کان من المحتمل أن یکون کلٌّ منهما تسعة وعشرین إلاّ أنّه لایسوغ فی الشرع اعتبارُ ذلک بمجرّد الاحتمال فلیُفْقَه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یعکس اعتبار الوضع والحمل ، فیعتبرَ تقدیم الخبر تنبیها علی ادّعاء حصر مفهومه فی المبتدأ مطلقا ، أو علی الکمال وبالحقیقة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لایبعد أن یکون معناه أنّ یوم الصوم ـ أعنی أوّل شهر رمضان ـ هو المحقوق عند المؤمن ، والحقیق فی مذهب خلوص الإیمان بأن یُعدّ یومَ العید ، وهو یوم الأضحی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عید الفطر ـ وهو أوّل شوّال ـ فحقّه إذا ما کمل قسط الإیمان وتمّ نصاب استلذاذ العبادات والالتذاذ بها ولا سیّما الصّلاة التی هی معراج رُوع المؤمن ، والصوم الذی جزاء العاشق العارف به لقاءُ القدّوس الأحد الحقّ ، ووصالُ المعشوق الجمیل البهیّ القیّوم النور المطلق أن لایُعدَّ </w:t>
      </w:r>
      <w:r>
        <w:rPr>
          <w:rStyle w:val="FootnoteAnchor"/>
          <w:rtl w:val="true"/>
        </w:rPr>
        <w:footnoteReference w:id="632"/>
      </w:r>
      <w:r>
        <w:rPr>
          <w:rFonts w:ascii="IRNazanin" w:hAnsi="IRNazanin" w:eastAsia="IRNazanin"/>
          <w:color w:val="111111"/>
          <w:sz w:val="28"/>
          <w:sz w:val="28"/>
          <w:szCs w:val="28"/>
          <w:rtl w:val="true"/>
          <w:lang w:bidi="fa-IR"/>
        </w:rPr>
        <w:t xml:space="preserve">عیدا ، بل یحسب کأنّه یوم عاشوراء ، ومأتما لمضیّ شهر الرحمة لفیوض أرواقه ، وحزنا علی فواته ، ووَجْدا علی فراقه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دعاء الصحیفة الکریمة السجّادّیة فی وداع شهر رمضان لبیان هذا المعنی موضِحٌ ما أوضحَه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ومبیّنٌ ما أبْیَنه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سمّاه سیّد الساجدین العیدَ الأعظم لأولیاء اللّه ، فقال علیه السلامفی وداعه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شهر اللّه الأکبر ، و یا عیدَ أولیائه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أکرم مصحوب من الأوقات ، ویا خیر شهرٍ فی الأیّام والساعات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من شهرٍ قربت فیه الآمال ، ونُشرت فیه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من قرینٍ جلّ قدره موجودا ، وأفجع فقده مفقودا ، ومرجوٍّ آلَمَ فراقه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من ألیفٍ آنس مقبلاً فسرّ ، وأوحش منقضیا فمضّ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غیرَ کریه المصاحبة ، ولا ذمیمَ الملابسة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کما وفدتَ علینا بالبرکات ، وغسلت عنّا دنس الخطیئات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غیر مودّع بَرَما ، ولامتروکٍ صیامه سأما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من مطلوبٍ قبل وقته ، ومحزونٍ علیه قبل 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ما کان أحرَصَنا بالأمس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 شوقَنا غدا إلیک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وعلی فضلک الذی حُرِمناه ، وعلی ماضٍ من برکاتک سُلبناه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مودّعوه وداعَ مَن عزّ فراقه علینا ، وغَمَّنا وأوحشنا انصرافُه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وآله واجْبُر مصیبتَنا بشهرنا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ولقد رأیت فی بعض آثار الصوفیّة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الحسین بن منصور الحلاّج کان ینوی فی أوّل شهر رمضان ویفطر یوم العید ، ویختم القرآن فی کلّ لیلة فی رکعتین ، وکلّ یوم فی مأتی رکعة ، وکان یلبس السواد یوم العید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لباس مأتم مَن یُردّ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هذا فی مذهب استحقار الطاعة واستکبار المعصیة فی سبیل العبودیّة وجهٌ آخَرُ لاتّخاذ عید الفطر یومَ مأتمٍ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إنّما یتعیّد بضاحیة نهار العرفان ، والعاشق إنّما یَتَنَوْرِزُ بطلوع شمس وجه الحبیب فی نیروز خلع الأجساد ورفض الأبدان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جعلنا اللّه سبحانه من أهل سعادة 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المتبهّجین ببهجة الاستضاءة بنوره والابتهاء ببهائه ، بحرمة أخلاّئه من سفرائه ، وأصفیائه من أولیائه </w:t>
      </w:r>
      <w:r>
        <w:rPr>
          <w:rFonts w:eastAsia="IRNazanin" w:cs="IRNazanin"/>
          <w:color w:val="111111"/>
          <w:sz w:val="28"/>
          <w:szCs w:val="28"/>
          <w:rtl w:val="true"/>
          <w:lang w:bidi="fa-IR"/>
        </w:rPr>
        <w:t>.</w:t>
      </w:r>
      <w:bookmarkStart w:id="334" w:name="pg2178_31825"/>
    </w:p>
    <w:p>
      <w:pPr>
        <w:pStyle w:val="Heading3"/>
        <w:numPr>
          <w:ilvl w:val="2"/>
          <w:numId w:val="1"/>
        </w:numPr>
        <w:rPr/>
      </w:pPr>
      <w:bookmarkStart w:id="335" w:name="__RefHeading___Toc579666_3804643083"/>
      <w:bookmarkStart w:id="336" w:name="_Toc129"/>
      <w:bookmarkEnd w:id="334"/>
      <w:bookmarkEnd w:id="335"/>
      <w:r>
        <w:rPr>
          <w:rtl w:val="true"/>
        </w:rPr>
        <w:t>العالی الإسناد</w:t>
      </w:r>
      <w:bookmarkEnd w:id="336"/>
    </w:p>
    <w:p>
      <w:pPr>
        <w:pStyle w:val="BookText"/>
        <w:rPr/>
      </w:pPr>
      <w:r>
        <w:rPr>
          <w:rFonts w:ascii="IRNazanin" w:hAnsi="IRNazanin" w:eastAsia="IRNazanin"/>
          <w:color w:val="111111"/>
          <w:sz w:val="28"/>
          <w:sz w:val="28"/>
          <w:szCs w:val="28"/>
          <w:rtl w:val="true"/>
          <w:lang w:bidi="fa-IR"/>
        </w:rPr>
        <w:t xml:space="preserve">إمّا علوّ إسناده بالقرب من المعصوم وقلّة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أفضل أنحاء علوّ الإسناد لدی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إذا ما کان بسندٍ صحیح نظیف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الذائع المشهور ثلاثیّات رئیس المحدّثین من أصحابنا فی جامعه الکافی ، </w:t>
      </w:r>
      <w:r>
        <w:rPr>
          <w:rStyle w:val="FootnoteAnchor"/>
          <w:rtl w:val="true"/>
        </w:rPr>
        <w:footnoteReference w:id="634"/>
      </w:r>
      <w:r>
        <w:rPr>
          <w:rFonts w:ascii="IRNazanin" w:hAnsi="IRNazanin" w:eastAsia="IRNazanin"/>
          <w:color w:val="111111"/>
          <w:sz w:val="28"/>
          <w:sz w:val="28"/>
          <w:szCs w:val="28"/>
          <w:rtl w:val="true"/>
          <w:lang w:bidi="fa-IR"/>
        </w:rPr>
        <w:t xml:space="preserve">وثلاثیّات البخاری من العامّة فی صحیحه </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قال محمّد بن أسلم الطوسیّ ـ علی ما نقله الطیّبیّ فی خلاصته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الإسناد قرب ، أو قربة إلی اللّه تعالی</w:t>
      </w:r>
      <w:r>
        <w:rPr>
          <w:rFonts w:eastAsia="IRNazanin" w:cs="IRNazanin"/>
          <w:color w:val="111111"/>
          <w:sz w:val="28"/>
          <w:szCs w:val="28"/>
          <w:rtl w:val="true"/>
          <w:lang w:bidi="fa-IR"/>
        </w:rPr>
        <w:t xml:space="preserve">» . </w:t>
      </w:r>
      <w:r>
        <w:rPr>
          <w:rStyle w:val="FootnoteAnchor"/>
          <w:rtl w:val="true"/>
        </w:rPr>
        <w:footnoteReference w:id="6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تردید من الراوی ، أو تنویع من القائل ، کقوله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 xml:space="preserve">» .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ثمّ بعد هذه المرتبة قرب الإسناد من أحد أئمّة الحدیث ، کشیخ الطائفة ، والصدوق عروة الإسلام ، ورئیس المحدّثین ، والحسین بن سعید الأهوازی ، ومحمّد بن الحسن الصفّار ، وأضرابهم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بتطاول التنازل ، وکثرة الوسائط مع کون الجمیع أعیانَ الثقات الأثبات ، وأعاظمَ العلماء الأجلاّء الفقهاء ، فإنّ ذلک یفید متانة القوّة ورزانة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یرجّح النزول مطلقا ؛ استنادا إلی أنّ کثرة البحث وزیادة الفحص مفتاح تزاید الفیض ، ومَثْراةُ تضاعف الأجر ، وذلک أمر وحشی لغرض فنٍّ نحن فی سبیله ، وهو ما یتعلّق بالترزین والتمتین ، والتوهیة والتوهین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بتعدّد الإسناد فی سندٍ واحدٍ ؛ فالإسناد قد یطلق ویراد به السند وهو الطریق بتمامه ، وقد یطلق ویراد به بعض السند </w:t>
      </w:r>
      <w:r>
        <w:rPr>
          <w:rFonts w:eastAsia="IRNazanin" w:cs="IRNazanin"/>
          <w:color w:val="111111"/>
          <w:sz w:val="28"/>
          <w:szCs w:val="28"/>
          <w:rtl w:val="true"/>
          <w:lang w:bidi="fa-IR"/>
        </w:rPr>
        <w:t>.</w:t>
      </w:r>
      <w:bookmarkStart w:id="337" w:name="pg2178_31828"/>
    </w:p>
    <w:p>
      <w:pPr>
        <w:pStyle w:val="BookText"/>
        <w:rPr/>
      </w:pPr>
      <w:bookmarkEnd w:id="337"/>
      <w:r>
        <w:rPr>
          <w:rFonts w:ascii="IRNazanin" w:hAnsi="IRNazanin" w:eastAsia="IRNazanin"/>
          <w:color w:val="111111"/>
          <w:sz w:val="28"/>
          <w:sz w:val="28"/>
          <w:szCs w:val="28"/>
          <w:rtl w:val="true"/>
          <w:lang w:bidi="fa-IR"/>
        </w:rPr>
        <w:t xml:space="preserve">وإمّا بکون ما یرویه المحدّث بسنده النظیف من أحادیث أحد الأُصول المعتبرة ، والکتب المعتمدة ، ککافی أبی جعفر الکلینی ، والفقیه والتوحید وعیون أخبار الرضا وعرض المجالس للصدوق ، والتهذیب والاستبصار والأمالی للشیخ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وکصحیحی البخاری ومسلم ، وموطّأ مالک ، وصحیحی أبی عیسی الترمذی وأبی عبدالرحمن النسائی ، وسنن أبی داود السجستانی ، ومستدرک أبی عبد اللّه الحاکم ، وجامع الأُصول لابن الأثیر ، ومصابیح البغوی ، ومشکاة الطیبیّ للعامّة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قسمان آخَران دون هذه الأقسام فی الرتبة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بتقدّم وفاة مَن فی طبقة أحد الإسنادین المتساویین بالعدد بالنسبة إلی مَن فی طبقة مثلها فی الإسناد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بتقدّم السماع فی أحدهما مع اتّفاقهما فی وقت الوفاة </w:t>
      </w:r>
      <w:r>
        <w:rPr>
          <w:rFonts w:eastAsia="IRNazanin" w:cs="IRNazanin"/>
          <w:color w:val="111111"/>
          <w:sz w:val="28"/>
          <w:szCs w:val="28"/>
          <w:rtl w:val="true"/>
          <w:lang w:bidi="fa-IR"/>
        </w:rPr>
        <w:t>.</w:t>
      </w:r>
    </w:p>
    <w:p>
      <w:pPr>
        <w:pStyle w:val="Heading3"/>
        <w:numPr>
          <w:ilvl w:val="2"/>
          <w:numId w:val="1"/>
        </w:numPr>
        <w:rPr/>
      </w:pPr>
      <w:bookmarkStart w:id="338" w:name="__RefHeading___Toc579668_3804643083"/>
      <w:bookmarkStart w:id="339" w:name="_Toc130"/>
      <w:bookmarkEnd w:id="338"/>
      <w:r>
        <w:rPr>
          <w:rtl w:val="true"/>
        </w:rPr>
        <w:t>المسند</w:t>
      </w:r>
      <w:bookmarkEnd w:id="339"/>
    </w:p>
    <w:p>
      <w:pPr>
        <w:pStyle w:val="BookText"/>
        <w:rPr/>
      </w:pPr>
      <w:r>
        <w:rPr>
          <w:rFonts w:ascii="IRNazanin" w:hAnsi="IRNazanin" w:eastAsia="IRNazanin"/>
          <w:color w:val="111111"/>
          <w:sz w:val="28"/>
          <w:sz w:val="28"/>
          <w:szCs w:val="28"/>
          <w:rtl w:val="true"/>
          <w:lang w:bidi="fa-IR"/>
        </w:rPr>
        <w:t xml:space="preserve">وهو ما اتّصل سنده من راویه متصاعدا إلی منتهاه إلی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السند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 ، والمقطوع ، والمعضّل ، والمعلّق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بسند متَّصل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یستعمل المسند فیما ورد عن النبیّ صلی الله علیه و آلهخاصّةً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من العامّة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اتّصل سنده مرفوعا إلی النبیّ صلی الله علیه و آله</w:t>
      </w:r>
      <w:r>
        <w:rPr>
          <w:rFonts w:eastAsia="IRNazanin" w:cs="IRNazanin"/>
          <w:color w:val="111111"/>
          <w:sz w:val="28"/>
          <w:szCs w:val="28"/>
          <w:rtl w:val="true"/>
          <w:lang w:bidi="fa-IR"/>
        </w:rPr>
        <w:t xml:space="preserve">» . </w:t>
      </w:r>
      <w:r>
        <w:rPr>
          <w:rStyle w:val="FootnoteAnchor"/>
          <w:rtl w:val="true"/>
        </w:rPr>
        <w:footnoteReference w:id="638"/>
      </w:r>
    </w:p>
    <w:p>
      <w:pPr>
        <w:pStyle w:val="Heading3"/>
        <w:numPr>
          <w:ilvl w:val="2"/>
          <w:numId w:val="1"/>
        </w:numPr>
        <w:rPr/>
      </w:pPr>
      <w:bookmarkStart w:id="340" w:name="__RefHeading___Toc579670_3804643083"/>
      <w:bookmarkStart w:id="341" w:name="_Toc131"/>
      <w:bookmarkEnd w:id="340"/>
      <w:r>
        <w:rPr>
          <w:rtl w:val="true"/>
        </w:rPr>
        <w:t>المتّصل</w:t>
      </w:r>
      <w:bookmarkEnd w:id="34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اتّصل إسناده ، وکان کلّ من طبقات الرواة قد سمعه ممّن فوقه سماعا حقیقیا ، أو فی معناه کالإجازة أو المناولة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 ن مرفوعا فی التصاعد إلی المعصوم علیه السلام ، أو موقوفا علی غیره </w:t>
      </w:r>
      <w:r>
        <w:rPr>
          <w:rFonts w:eastAsia="IRNazanin" w:cs="IRNazanin"/>
          <w:color w:val="111111"/>
          <w:sz w:val="28"/>
          <w:szCs w:val="28"/>
          <w:rtl w:val="true"/>
          <w:lang w:bidi="fa-IR"/>
        </w:rPr>
        <w:t>.</w:t>
      </w:r>
      <w:bookmarkStart w:id="342" w:name="pg2178_31831"/>
    </w:p>
    <w:p>
      <w:pPr>
        <w:pStyle w:val="Heading3"/>
        <w:numPr>
          <w:ilvl w:val="2"/>
          <w:numId w:val="1"/>
        </w:numPr>
        <w:rPr/>
      </w:pPr>
      <w:bookmarkStart w:id="343" w:name="__RefHeading___Toc579672_3804643083"/>
      <w:bookmarkStart w:id="344" w:name="_Toc132"/>
      <w:bookmarkEnd w:id="342"/>
      <w:bookmarkEnd w:id="343"/>
      <w:r>
        <w:rPr>
          <w:rtl w:val="true"/>
        </w:rPr>
        <w:t>المرفوع</w:t>
      </w:r>
      <w:bookmarkEnd w:id="344"/>
    </w:p>
    <w:p>
      <w:pPr>
        <w:pStyle w:val="BookText"/>
        <w:rPr/>
      </w:pPr>
      <w:r>
        <w:rPr>
          <w:rFonts w:ascii="IRNazanin" w:hAnsi="IRNazanin" w:eastAsia="IRNazanin"/>
          <w:color w:val="111111"/>
          <w:sz w:val="28"/>
          <w:sz w:val="28"/>
          <w:szCs w:val="28"/>
          <w:rtl w:val="true"/>
          <w:lang w:bidi="fa-IR"/>
        </w:rPr>
        <w:t xml:space="preserve">وهو ما أُضیف إلی المعصوم من قولٍ أو فعلٍ أو تقریر ، سواء کان متّصلاً ، أو منقطعا بإسقاط بعض الأوساط ، أو إبهامِه ، أو روایةِ بعض السند عمّن لم یلقه حقیقةً ولا حکما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یفارق المتّصلَ فی المنقطع ، ویفارقه المتّصلُ فی الموقوف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ویجتمعان فی المتّصل غیر الموقوف وهو المسند ، فبینهما 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أعمُّ مطلقا من المسند </w:t>
      </w:r>
      <w:r>
        <w:rPr>
          <w:rFonts w:eastAsia="IRNazanin" w:cs="IRNazanin"/>
          <w:color w:val="111111"/>
          <w:sz w:val="28"/>
          <w:szCs w:val="28"/>
          <w:rtl w:val="true"/>
          <w:lang w:bidi="fa-IR"/>
        </w:rPr>
        <w:t>.</w:t>
      </w:r>
    </w:p>
    <w:p>
      <w:pPr>
        <w:pStyle w:val="Heading3"/>
        <w:numPr>
          <w:ilvl w:val="2"/>
          <w:numId w:val="1"/>
        </w:numPr>
        <w:rPr/>
      </w:pPr>
      <w:bookmarkStart w:id="345" w:name="__RefHeading___Toc579674_3804643083"/>
      <w:bookmarkStart w:id="346" w:name="_Toc133"/>
      <w:bookmarkEnd w:id="345"/>
      <w:r>
        <w:rPr>
          <w:rtl w:val="true"/>
        </w:rPr>
        <w:t>المعنعن</w:t>
      </w:r>
      <w:bookmarkEnd w:id="346"/>
    </w:p>
    <w:p>
      <w:pPr>
        <w:pStyle w:val="BookText"/>
        <w:rPr/>
      </w:pPr>
      <w:r>
        <w:rPr>
          <w:rFonts w:ascii="IRNazanin" w:hAnsi="IRNazanin" w:eastAsia="IRNazanin"/>
          <w:color w:val="111111"/>
          <w:sz w:val="28"/>
          <w:sz w:val="28"/>
          <w:szCs w:val="28"/>
          <w:rtl w:val="true"/>
          <w:lang w:bidi="fa-IR"/>
        </w:rPr>
        <w:t xml:space="preserve">هو ما یقال فی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عن فلانٍ من غیر ذکر التحدیث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والإخبار والسماع والعنعنة بحسب مفاد اللفظ أعمُّ من الاتّصال فإذا أمکن اللقاء وصحّت البراءة من التدلیس ، تعیّن أنّه متّصل ، ولا یفتقر إلی کون الراوی معروفا بالروایة عن المرویّ عنه علی الأصحّ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الصلاح من العامّة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وکثر فی هذه الأعصار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الإجازة</w:t>
      </w:r>
      <w:r>
        <w:rPr>
          <w:rFonts w:eastAsia="IRNazanin" w:cs="IRNazanin"/>
          <w:color w:val="111111"/>
          <w:sz w:val="28"/>
          <w:szCs w:val="28"/>
          <w:rtl w:val="true"/>
          <w:lang w:bidi="fa-IR"/>
        </w:rPr>
        <w:t xml:space="preserve">» .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ولعلّ ذلک فی عصره وفی اصطلاحات أصحابه واستعمالاتهم ، وأمّا عندنا وفی أعصارنا وفی استعمالات أصحابنا فأکثر ما یراد بالعنعنة الاتّصالُ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عن رجلٍ ، أو عن بعض أصحابه ، أو عمّن سمّاه عن فلان ، فبعض الأُصولیّین سمّاه مرسلاً ، و استمرّ علیه دَیْدَن الشیخ فی الاستبصار أکثریّا ، وفی التهذیب تاراتٍ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حیّز الاستقامة </w:t>
      </w:r>
      <w:r>
        <w:rPr>
          <w:rFonts w:eastAsia="IRNazanin" w:cs="IRNazanin"/>
          <w:color w:val="111111"/>
          <w:sz w:val="28"/>
          <w:szCs w:val="28"/>
          <w:rtl w:val="true"/>
          <w:lang w:bidi="fa-IR"/>
        </w:rPr>
        <w:t>.</w:t>
      </w:r>
      <w:bookmarkStart w:id="347" w:name="pg2178_31835"/>
    </w:p>
    <w:p>
      <w:pPr>
        <w:pStyle w:val="BookText"/>
        <w:rPr/>
      </w:pPr>
      <w:bookmarkEnd w:id="347"/>
      <w:r>
        <w:rPr>
          <w:rFonts w:ascii="IRNazanin" w:hAnsi="IRNazanin" w:eastAsia="IRNazanin"/>
          <w:color w:val="111111"/>
          <w:sz w:val="28"/>
          <w:sz w:val="28"/>
          <w:szCs w:val="28"/>
          <w:rtl w:val="true"/>
          <w:lang w:bidi="fa-IR"/>
        </w:rPr>
        <w:t xml:space="preserve">وقال الحاکم من العامّة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لایسمّی مرسلاً بل منقطعا</w:t>
      </w:r>
      <w:r>
        <w:rPr>
          <w:rFonts w:eastAsia="IRNazanin" w:cs="IRNazanin"/>
          <w:color w:val="111111"/>
          <w:sz w:val="28"/>
          <w:szCs w:val="28"/>
          <w:rtl w:val="true"/>
          <w:lang w:bidi="fa-IR"/>
        </w:rPr>
        <w:t xml:space="preserve">» .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وهذا الوجه أیضا خارج عن سبیل الاستواء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عندی أن یُصطلح علیه بالإبهام أو الاستبهام ، فیعتبرَ قسم آخَرُ ، ویسمّی المبهمَ والمستبهمَ </w:t>
      </w:r>
      <w:r>
        <w:rPr>
          <w:rFonts w:eastAsia="IRNazanin" w:cs="IRNazanin"/>
          <w:color w:val="111111"/>
          <w:sz w:val="28"/>
          <w:szCs w:val="28"/>
          <w:rtl w:val="true"/>
          <w:lang w:bidi="fa-IR"/>
        </w:rPr>
        <w:t xml:space="preserve">. </w:t>
      </w:r>
      <w:r>
        <w:rPr>
          <w:rStyle w:val="FootnoteAnchor"/>
          <w:rtl w:val="true"/>
        </w:rPr>
        <w:footnoteReference w:id="641"/>
      </w:r>
    </w:p>
    <w:p>
      <w:pPr>
        <w:pStyle w:val="Heading3"/>
        <w:numPr>
          <w:ilvl w:val="2"/>
          <w:numId w:val="1"/>
        </w:numPr>
        <w:rPr/>
      </w:pPr>
      <w:bookmarkStart w:id="348" w:name="__RefHeading___Toc579676_3804643083"/>
      <w:bookmarkStart w:id="349" w:name="_Toc134"/>
      <w:bookmarkEnd w:id="348"/>
      <w:r>
        <w:rPr>
          <w:rtl w:val="true"/>
        </w:rPr>
        <w:t>المعلّق</w:t>
      </w:r>
      <w:bookmarkEnd w:id="349"/>
    </w:p>
    <w:p>
      <w:pPr>
        <w:pStyle w:val="BookText"/>
        <w:rPr/>
      </w:pPr>
      <w:r>
        <w:rPr>
          <w:rFonts w:ascii="IRNazanin" w:hAnsi="IRNazanin" w:eastAsia="IRNazanin"/>
          <w:color w:val="111111"/>
          <w:sz w:val="28"/>
          <w:sz w:val="28"/>
          <w:szCs w:val="28"/>
          <w:rtl w:val="true"/>
          <w:lang w:bidi="fa-IR"/>
        </w:rPr>
        <w:t xml:space="preserve">وهو ما حذف من مبدأ إسناده واحد فأکثر إلی حیث یُقتصَر علی آخر السند وهو الراوی المتّصل بالمعصوم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وأخذوا ذلک من تعلیق الجدار أو الطلاق ؛ لاشتراکهما فی قطع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نقبوا الحائط وعلّقوه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حفروا تحته وترکوه معلّقا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یستعملوا التعلیق فیما سقط وسطُ إسناده ، أو آخره ، فذانک مسمّیان بالمنقطع والمرسل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ولایستعمل أیضا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فلان ، ویُذکر ، أو یُحکی عنه وما أشبه ذلک علی صیغة المجهول ؛ لأنّها لا تستعمل فی معنی الجزم المعتبر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فأمثال هذه لایحکم علیها بالصحّة إلاّ أن تکون مُورَدةً فی أصل صحیح معتبر معوّل علیه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إیرادها فی ذلک الأصل الصحیح مشعر بصحّتها فی أصلها وإن کانت موردة بصیغة المجهول لا بصیغة البتّ والجزم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فی کتابیه کثیرا مّا یعلّق ، فیترک الأقلّ أو الأکثر ،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 أو محمّد بن یعقوب ، أو البزوفریّ ، أو الحسین بن سعید مثلاً ثمّ یذکر الإسناد إلی آخر السند ، ویأتی فی ساقة الکتاب بالتصریح بکلّ مَن ترکه فی تعلیق تعلیق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سنّة الصدوق فی الفقیه فیقول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أو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یعلّق إلی آخر السند فیقول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عن الباقر علیه السلام ، وروی</w:t>
      </w:r>
      <w:bookmarkStart w:id="350" w:name="pg2178_31838"/>
    </w:p>
    <w:p>
      <w:pPr>
        <w:pStyle w:val="BookText"/>
        <w:rPr/>
      </w:pPr>
      <w:bookmarkEnd w:id="350"/>
      <w:r>
        <w:rPr>
          <w:rFonts w:ascii="IRNazanin" w:hAnsi="IRNazanin" w:eastAsia="IRNazanin"/>
          <w:color w:val="111111"/>
          <w:sz w:val="28"/>
          <w:sz w:val="28"/>
          <w:szCs w:val="28"/>
          <w:rtl w:val="true"/>
          <w:lang w:bidi="fa-IR"/>
        </w:rPr>
        <w:t xml:space="preserve">هشام عن الصادق علیه السلام ، ثمّ فی ساقة الکتاب یذکر متروکی أسانیدِه المعلّقة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رئیس المحدّثین فأقلّ التعلیق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وسیرته الأکثریّةُ فی جامعه الکافی أنّه یذکر السند بتمامه ، أو یکتفی فی عِضة من أوّله بالإشارة إلی إسناد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والبخاری من العامّة آثر الإکثار من التعلیق فی صحیحه ، وهو قلیل جدّا فی صحیح مسلم ، کقوله فی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اللیث بن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ولایَخرج المعلَّق عن حریم الصحّة إذا کان معروفا من جهة ثقات عُلّق عنهم أو کان لایصحبه خَلَل الانقطاع ؛ لما قد علم من التزام المحدّث أن لایکون تعلیقه إلاّ عن ثقاتٍ </w:t>
      </w:r>
      <w:r>
        <w:rPr>
          <w:rFonts w:eastAsia="IRNazanin" w:cs="IRNazanin"/>
          <w:color w:val="111111"/>
          <w:sz w:val="28"/>
          <w:szCs w:val="28"/>
          <w:rtl w:val="true"/>
          <w:lang w:bidi="fa-IR"/>
        </w:rPr>
        <w:t>.</w:t>
      </w:r>
    </w:p>
    <w:p>
      <w:pPr>
        <w:pStyle w:val="Heading3"/>
        <w:numPr>
          <w:ilvl w:val="2"/>
          <w:numId w:val="1"/>
        </w:numPr>
        <w:rPr/>
      </w:pPr>
      <w:bookmarkStart w:id="351" w:name="__RefHeading___Toc579678_3804643083"/>
      <w:bookmarkStart w:id="352" w:name="_Toc135"/>
      <w:bookmarkEnd w:id="351"/>
      <w:r>
        <w:rPr>
          <w:rtl w:val="true"/>
        </w:rPr>
        <w:t xml:space="preserve">الفارد و یقال له </w:t>
      </w:r>
      <w:r>
        <w:rPr>
          <w:rtl w:val="true"/>
        </w:rPr>
        <w:t xml:space="preserve">: </w:t>
      </w:r>
      <w:r>
        <w:rPr>
          <w:rtl w:val="true"/>
        </w:rPr>
        <w:t>المفرد</w:t>
      </w:r>
      <w:bookmarkEnd w:id="352"/>
    </w:p>
    <w:p>
      <w:pPr>
        <w:pStyle w:val="BookText"/>
        <w:rPr/>
      </w:pPr>
      <w:r>
        <w:rPr>
          <w:rFonts w:ascii="IRNazanin" w:hAnsi="IRNazanin" w:eastAsia="IRNazanin"/>
          <w:color w:val="111111"/>
          <w:sz w:val="28"/>
          <w:sz w:val="28"/>
          <w:szCs w:val="28"/>
          <w:rtl w:val="true"/>
          <w:lang w:bidi="fa-IR"/>
        </w:rPr>
        <w:t xml:space="preserve">وهو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ینفرد به راویه عن جمیع الرواة وذاک الانفراد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ألحقه بعضهم بالشاذّ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وفرد مضاف بالنسبة إلی جهة معیّنة ، کما تفرّد به أهل مکّة ، أو الکوفة ، أو البصرة ، أو تفرّد به واحد معیّن من أهل مکّة مثلاً بالنسبة إلی غیره من المحدّثین من أهلها </w:t>
      </w:r>
      <w:r>
        <w:rPr>
          <w:rFonts w:eastAsia="IRNazanin" w:cs="IRNazanin"/>
          <w:color w:val="111111"/>
          <w:sz w:val="28"/>
          <w:szCs w:val="28"/>
          <w:rtl w:val="true"/>
          <w:lang w:bidi="fa-IR"/>
        </w:rPr>
        <w:t>.</w:t>
      </w:r>
    </w:p>
    <w:p>
      <w:pPr>
        <w:pStyle w:val="Heading3"/>
        <w:numPr>
          <w:ilvl w:val="2"/>
          <w:numId w:val="1"/>
        </w:numPr>
        <w:rPr/>
      </w:pPr>
      <w:bookmarkStart w:id="353" w:name="__RefHeading___Toc579680_3804643083"/>
      <w:bookmarkStart w:id="354" w:name="_Toc136"/>
      <w:bookmarkEnd w:id="353"/>
      <w:r>
        <w:rPr>
          <w:rtl w:val="true"/>
        </w:rPr>
        <w:t>المدرج</w:t>
      </w:r>
      <w:bookmarkEnd w:id="354"/>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أُدرج فی الحدیث کلام بعض الرواة فیظنّه مَن بعدَه أنّه من الحدیث فیرویه متّصلاً منتظما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باب متّسع کثیرا مّا یقتحم فیه المحدّثون فیجب التیقّظ فیه ، والتحفّظ عنه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عنده متنان بإسنادین فیدرج فی أحدهما شیئا من الآخر ، کإدراج سعد بن أبی مریم 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تباغضوا ولا تحاسدوا ولا تناجشوا ولا تدابروا ، ولا تنافسوا </w:t>
      </w:r>
      <w:r>
        <w:rPr>
          <w:rFonts w:eastAsia="IRNazanin" w:cs="IRNazanin"/>
          <w:color w:val="111111"/>
          <w:sz w:val="28"/>
          <w:szCs w:val="28"/>
          <w:rtl w:val="true"/>
          <w:lang w:bidi="fa-IR"/>
        </w:rPr>
        <w:t xml:space="preserve">» . </w:t>
      </w:r>
      <w:r>
        <w:rPr>
          <w:rStyle w:val="FootnoteAnchor"/>
          <w:rtl w:val="true"/>
        </w:rPr>
        <w:footnoteReference w:id="642"/>
      </w:r>
      <w:r>
        <w:rPr>
          <w:rFonts w:ascii="IRNazanin" w:hAnsi="IRNazanin" w:eastAsia="IRNazanin"/>
          <w:color w:val="111111"/>
          <w:sz w:val="28"/>
          <w:sz w:val="28"/>
          <w:szCs w:val="28"/>
          <w:rtl w:val="true"/>
          <w:lang w:bidi="fa-IR"/>
        </w:rPr>
        <w:t>وهو مشهور لدی العامّة من طرقهم</w:t>
      </w:r>
      <w:bookmarkStart w:id="355" w:name="pg2178_31841"/>
    </w:p>
    <w:p>
      <w:pPr>
        <w:pStyle w:val="BookText"/>
        <w:rPr/>
      </w:pPr>
      <w:bookmarkEnd w:id="355"/>
      <w:r>
        <w:rPr>
          <w:rFonts w:ascii="IRNazanin" w:hAnsi="IRNazanin" w:eastAsia="IRNazanin"/>
          <w:color w:val="111111"/>
          <w:sz w:val="28"/>
          <w:sz w:val="28"/>
          <w:szCs w:val="28"/>
          <w:rtl w:val="true"/>
          <w:lang w:bidi="fa-IR"/>
        </w:rPr>
        <w:t xml:space="preserve">فی صحاحهم </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یختلف متنٌ واحد بعینه بالزیادة والنقیصة فی سندین ، فیدرَج الراوی الزائدُ فی سند الناقص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یسمع حدیثا واحدا من جماعة مختلفین فی سنده مع اتّفاقهم علی متنه ، أو فی متنه مع اتّفاقهم علی سنده ، فیدرج روایتَهم جمیعا علی الاتّفاق فی المتن أوالسند ، ولا یتعرّض لذلک الاختلاف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وتعمّد هذه الأقسام أیَّها کان حرام </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79682_3804643083"/>
      <w:bookmarkStart w:id="357" w:name="_Toc137"/>
      <w:bookmarkEnd w:id="356"/>
      <w:r>
        <w:rPr>
          <w:rtl w:val="true"/>
        </w:rPr>
        <w:t>الغریب و العزیز</w:t>
      </w:r>
      <w:bookmarkEnd w:id="357"/>
    </w:p>
    <w:p>
      <w:pPr>
        <w:pStyle w:val="BookText"/>
        <w:rPr/>
      </w:pPr>
      <w:r>
        <w:rPr>
          <w:rFonts w:ascii="IRNazanin" w:hAnsi="IRNazanin" w:eastAsia="IRNazanin"/>
          <w:color w:val="111111"/>
          <w:sz w:val="28"/>
          <w:sz w:val="28"/>
          <w:szCs w:val="28"/>
          <w:rtl w:val="true"/>
          <w:lang w:bidi="fa-IR"/>
        </w:rPr>
        <w:t xml:space="preserve">من الذائع المقرّر عند أئمّة هذا الفنّ أنّ العدل الضابط ممّن یُجْمَع حدیثه ویقبل ؛ لعدالته وثقته وضبطه إذا انفرد بحدیث ،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رواه عنه اثنان أو ثلاثة فهو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رواه جماعة کان من الذی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الأفراد ما لیس بغریب کالأفراد المضافة إلی البلدان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وینقسم الغریب مطلقا إلی صحیح وغیر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وینقسم أیضا إلی غریب متنا وإسنادا ، وهو متن غیر معروف إلاّ عن واحد انفرد بروایته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غریب إسنادا لامتنا ، کحدیث معروف المتن عن جماعة من الصحابة أو مَن فی حکمهم ، إذا انفرد واحد بروایته عن صحابیّ آخر مثلاً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ویعبّر عنه بأنّه غریب من هذا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غرائب الشیوخ فی أسانید المتون الصحیحة غیر الشواذّ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الطیّبی </w:t>
      </w:r>
      <w:r>
        <w:rPr>
          <w:rStyle w:val="FootnoteAnchor"/>
          <w:rtl w:val="true"/>
        </w:rPr>
        <w:footnoteReference w:id="644"/>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یعنیه الترمذی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قالوا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ولایوجد ما هو غریب متنا لا إسنادا إلاّ إذا اشتهر الحدیث المفرد ، فرواه عمّن تفرّد به جماعة کثیرة فإنّه حینئذٍ یصیر غریبا مشهورا ، أو غریب المتن ، غیرَ غریب الإسناد إلاّ بالنسبة إلی أحد طرفیه ، فإنّ إسناده متّصف بالغرابة فی طرفه الأوّل ، وبالشهرة فی وسطه وفی طرفه الآخر </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وقد یطلق الغریب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ولایرام هذا الاصطلاح بل یراد غرابته من حیث التمام والکمال ، فی بابه ، أو غرابة أمره فی الدقّة والمتانة واللطافة والنفاسة ، ولاسیّما ما إذا قیل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حسن غریب ، وذلک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یراد المعنی الاصطلاحی ، ولاسیّما 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ربما یعنی بذلک أنّه حسن من طریق ، صحیح من طریق آخر ؛ فلذلک قال الطیّبی فی شرح مشکاة المصابیح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الترمذی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 روی بإسنادین ، أحدهما یقتضی الصحّة ، والآخرُ الحسنَ ، أو یرید اللغویّ ، وهو ما تمیل إلیه النفس وتستحسنه </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ومن هذا الباب الحدیث الصحیح المستفیض من طرق العامّة عن أبی سعید قال ، قال رسول اللّه صلی الله علیه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لایحلّ لأحدٍ أن یجنب فی هذا المسجد غیری وغیرک</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بن المنذر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لضرار بن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هذا الحدیث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لایحلّ لأحدٍ یستطرقه جنبا غیری وغیرک</w:t>
      </w:r>
      <w:r>
        <w:rPr>
          <w:rFonts w:eastAsia="IRNazanin" w:cs="IRNazanin"/>
          <w:color w:val="111111"/>
          <w:sz w:val="28"/>
          <w:szCs w:val="28"/>
          <w:rtl w:val="true"/>
          <w:lang w:bidi="fa-IR"/>
        </w:rPr>
        <w:t xml:space="preserve">» .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أورده صاحب المشکاة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التِرمذی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سمّاه البغوی فی المصابیح غریبا ، </w:t>
      </w:r>
      <w:r>
        <w:rPr>
          <w:rStyle w:val="FootnoteAnchor"/>
          <w:rtl w:val="true"/>
        </w:rPr>
        <w:footnoteReference w:id="649"/>
      </w:r>
      <w:r>
        <w:rPr>
          <w:rFonts w:ascii="IRNazanin" w:hAnsi="IRNazanin" w:eastAsia="IRNazanin"/>
          <w:color w:val="111111"/>
          <w:sz w:val="28"/>
          <w:sz w:val="28"/>
          <w:szCs w:val="28"/>
          <w:rtl w:val="true"/>
          <w:lang w:bidi="fa-IR"/>
        </w:rPr>
        <w:t xml:space="preserve">لا لأنّه من الأحادیث الصحیحة الغریبة الإسناد اصطلاحا ففی کتبهم المعتمدة بأسانیدهم المعتبرة مسندا عن أُمّ سلمة ـ رضی اللّه عنها ـ أنّ النبیّ صلی الله علیه و آلهقال بأعلی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هذا المسجد لایحلّ لجنب إلاّ للنبیّ وعلیّ وفاطمة بنت محمّد</w:t>
      </w:r>
      <w:r>
        <w:rPr>
          <w:rFonts w:eastAsia="IRNazanin" w:cs="IRNazanin"/>
          <w:color w:val="111111"/>
          <w:sz w:val="28"/>
          <w:szCs w:val="28"/>
          <w:rtl w:val="true"/>
          <w:lang w:bidi="fa-IR"/>
        </w:rPr>
        <w:t xml:space="preserve">» .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ومن الطرق الخاصّة رُوِیناه من طریق الصدوق فی عیون أخبار الرضا من المسانید عن سیّدنا أبی الحسن الرضا علیه السلام عن آبائه الطاهرین صلوات اللّه علیهم أجمعین </w:t>
      </w:r>
      <w:r>
        <w:rPr>
          <w:rStyle w:val="FootnoteAnchor"/>
          <w:rtl w:val="true"/>
        </w:rPr>
        <w:footnoteReference w:id="65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ولیعلم أنّ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 </w:t>
      </w:r>
      <w:r>
        <w:rPr>
          <w:rStyle w:val="FootnoteAnchor"/>
          <w:rtl w:val="true"/>
        </w:rPr>
        <w:footnoteReference w:id="652"/>
      </w:r>
      <w:r>
        <w:rPr>
          <w:rFonts w:ascii="IRNazanin" w:hAnsi="IRNazanin" w:eastAsia="IRNazanin"/>
          <w:color w:val="111111"/>
          <w:sz w:val="28"/>
          <w:sz w:val="28"/>
          <w:szCs w:val="28"/>
          <w:rtl w:val="true"/>
          <w:lang w:bidi="fa-IR"/>
        </w:rPr>
        <w:t xml:space="preserve">قد عدّه کثیر من علماء الحدیث غریبَ الإسناد فی الأوّل ، مشهورَه فی الآخِر ؛ </w:t>
      </w:r>
      <w:r>
        <w:rPr>
          <w:rStyle w:val="FootnoteAnchor"/>
          <w:rtl w:val="true"/>
        </w:rPr>
        <w:footnoteReference w:id="653"/>
      </w:r>
      <w:r>
        <w:rPr>
          <w:rFonts w:ascii="IRNazanin" w:hAnsi="IRNazanin" w:eastAsia="IRNazanin"/>
          <w:color w:val="111111"/>
          <w:sz w:val="28"/>
          <w:sz w:val="28"/>
          <w:szCs w:val="28"/>
          <w:rtl w:val="true"/>
          <w:lang w:bidi="fa-IR"/>
        </w:rPr>
        <w:t xml:space="preserve">حیث رواه عن یحیی بن سعید أکثرُ من مأتی 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ویحکی عن أبی إسماعیل الهرویّ أنّه کتبه من سبعمائة طریق عن یحیی بن سعید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وذکر رهط من العلماء أنّه کما رواه الصحابة عن عمر عن النبیّ صلی الله علیه و آلهفقد رَوَوه أیضا عن أنس ، وعن أبی سعید الخُدْری أیضا ـ رضی اللّه تعالی عنه ـ</w:t>
      </w:r>
      <w:bookmarkStart w:id="358" w:name="pg2178_31850"/>
    </w:p>
    <w:p>
      <w:pPr>
        <w:pStyle w:val="BookText"/>
        <w:rPr/>
      </w:pPr>
      <w:bookmarkEnd w:id="358"/>
      <w:r>
        <w:rPr>
          <w:rFonts w:ascii="IRNazanin" w:hAnsi="IRNazanin" w:eastAsia="IRNazanin"/>
          <w:color w:val="111111"/>
          <w:sz w:val="28"/>
          <w:sz w:val="28"/>
          <w:szCs w:val="28"/>
          <w:rtl w:val="true"/>
          <w:lang w:bidi="fa-IR"/>
        </w:rPr>
        <w:t xml:space="preserve">وأیضا عن أمیرالمؤمنین علیّ علیه السلام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ومن حدیث جمع من الصحابة بمعناه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لیس هو من حریم حدّ الغرابة فی شیء أصلاً </w:t>
      </w:r>
      <w:r>
        <w:rPr>
          <w:rFonts w:eastAsia="IRNazanin" w:cs="IRNazanin"/>
          <w:color w:val="111111"/>
          <w:sz w:val="28"/>
          <w:szCs w:val="28"/>
          <w:rtl w:val="true"/>
          <w:lang w:bidi="fa-IR"/>
        </w:rPr>
        <w:t>.</w:t>
      </w:r>
    </w:p>
    <w:p>
      <w:pPr>
        <w:pStyle w:val="Heading3"/>
        <w:numPr>
          <w:ilvl w:val="2"/>
          <w:numId w:val="1"/>
        </w:numPr>
        <w:rPr/>
      </w:pPr>
      <w:bookmarkStart w:id="359" w:name="__RefHeading___Toc579684_3804643083"/>
      <w:bookmarkStart w:id="360" w:name="_Toc138"/>
      <w:bookmarkEnd w:id="359"/>
      <w:r>
        <w:rPr>
          <w:rtl w:val="true"/>
        </w:rPr>
        <w:t>المحرّف</w:t>
      </w:r>
      <w:bookmarkEnd w:id="360"/>
    </w:p>
    <w:p>
      <w:pPr>
        <w:pStyle w:val="BookText"/>
        <w:rPr/>
      </w:pPr>
      <w:r>
        <w:rPr>
          <w:rFonts w:ascii="IRNazanin" w:hAnsi="IRNazanin" w:eastAsia="IRNazanin"/>
          <w:color w:val="111111"/>
          <w:sz w:val="28"/>
          <w:sz w:val="28"/>
          <w:szCs w:val="28"/>
          <w:rtl w:val="true"/>
          <w:lang w:bidi="fa-IR"/>
        </w:rPr>
        <w:t xml:space="preserve">ما وقع فیه تحریف من جهل المحرّفین وسفههم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بزیادة ، أو نقیصة ، أو تبدیل حرف مکانَ حرف لیست هی علی صورتها </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وهو إمّا فی السند ، کأن یجعل ابن أبی مُلَیکة ـ بضمّ المیم وفتح اللام مصغَّرَ الملکة ـ مکانَ ابن أبی ملائکة ـ بالفتح والمدّ ـ جمع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فی المتن ، کما فی حدیث النبیّ صلی الله علیه و آله المرویّ عند العامّة والخاصّة من طرق متکثّرة متفنّنة ، وأسانیدَ مصحّحة وموثّقة ومتلوّنة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یهلک فیک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 ومبغض قالٍ</w:t>
      </w:r>
      <w:r>
        <w:rPr>
          <w:rFonts w:eastAsia="IRNazanin" w:cs="IRNazanin"/>
          <w:color w:val="111111"/>
          <w:sz w:val="28"/>
          <w:szCs w:val="28"/>
          <w:rtl w:val="true"/>
          <w:lang w:bidi="fa-IR"/>
        </w:rPr>
        <w:t xml:space="preserve">» .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تقییدا للمحبّ الذی یقتحم وَرْطةَ الهلاک بمجاوزة الحدّ فی المحبّة إلی حیث ینتهی إلی درجة 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بیانا وتفسیرا للمبغض الهالک بالتارک النابذ وصیَّ النبیّ وشریکَ القرآن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فحرّفه بعضُ سُفهاء الجاهلین ، أو بعض العصابة الخارجین عن حریم الموالاة ، إلی حدّ النصب والمُعاداة ، فجعل الأخیر أیضا 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نستعیذ باللّه سبحانه من المُرُوق عن سمت الدین والخروج عن دائرة الإسلام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تحریفات عصرنا هذا أنّه قد ورد فی الحدیث عن سیّدنا أبی جعفر</w:t>
      </w:r>
      <w:bookmarkStart w:id="361" w:name="pg2178_31852"/>
    </w:p>
    <w:p>
      <w:pPr>
        <w:pStyle w:val="BookText"/>
        <w:rPr/>
      </w:pPr>
      <w:bookmarkEnd w:id="361"/>
      <w:r>
        <w:rPr>
          <w:rFonts w:ascii="IRNazanin" w:hAnsi="IRNazanin" w:eastAsia="IRNazanin"/>
          <w:color w:val="111111"/>
          <w:sz w:val="28"/>
          <w:sz w:val="28"/>
          <w:szCs w:val="28"/>
          <w:rtl w:val="true"/>
          <w:lang w:bidi="fa-IR"/>
        </w:rPr>
        <w:t xml:space="preserve">الباقر علیه السلامفی توحید اللّه تعالی وتمجیده وتوصیفه وتقدیسه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سمّی عالما وقادرا إلاّ لأنّه وهب العلم للعلماء ، والقدرة للقادرین؟ وکلّ ما میّزتموه بأوهامکم فی أدقّ معانیه مخلوق مصنوع مثلکم مردود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والبارئ تعالی واهب الحیاة ، ومقدّر الموت ، ولعلّ النمل الصغار یتوهّم أنّ للّه تعالی زُبانَیَیْن ، فإنّهما کمالهما ، ویتصوّر أنّ عدمهما نقصان لمن لایکونان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حال العقلاء فیما یصفون اللّه تعالی به فیما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اللّه المفزع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فأهل العصر حرّفوا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بتثنیة الزُبانَی ـ وزُبانَیا النملِ أو العقربِ قرناها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کوکبان نیّران علی أحد منازل القمر ـ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التاء ، وإدخالِها بین الیاءین ، مثنّاة الزبانیة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ملائکة العذاب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الزای کعِفْرِیة من الزَّبْن ـ بالفتح ـ وهوالدفع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نُسب إلی الزَّبْن ثمّ غیّر للنسب ، کقولهم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مکسورَ الهمزة فی النسبة إلی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 فقیلت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 علی تعویض التاء عن إحدی الیاءین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والتخفیف المنسوبُ إلی الزبن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کالزِبْنِیّ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بالکسر والتشدید ـ علی تعویض الألف عن الیاء ، کالیمانی والنجاشی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أسمعناک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التحصیل بَذْرٌ زرْعُه العثرة ، وسوء التدبّر </w:t>
      </w:r>
      <w:r>
        <w:rPr>
          <w:rStyle w:val="FootnoteAnchor"/>
          <w:rtl w:val="true"/>
        </w:rPr>
        <w:footnoteReference w:id="659"/>
      </w:r>
      <w:r>
        <w:rPr>
          <w:rFonts w:ascii="IRNazanin" w:hAnsi="IRNazanin" w:eastAsia="IRNazanin"/>
          <w:color w:val="111111"/>
          <w:sz w:val="28"/>
          <w:sz w:val="28"/>
          <w:szCs w:val="28"/>
          <w:rtl w:val="true"/>
          <w:lang w:bidi="fa-IR"/>
        </w:rPr>
        <w:t xml:space="preserve">شجرة ثمرتها السَقْطَة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المَثَل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تعثر بقدمک خیر من أن تعثر بلسانک ، وتعثر بلسانک خیر من أن تعثر بقلمک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اللّه العصمة ، وبیده أزمّة الفضل ، ومقالید الرحمة </w:t>
      </w:r>
      <w:r>
        <w:rPr>
          <w:rFonts w:eastAsia="IRNazanin" w:cs="IRNazanin"/>
          <w:color w:val="111111"/>
          <w:sz w:val="28"/>
          <w:szCs w:val="28"/>
          <w:rtl w:val="true"/>
          <w:lang w:bidi="fa-IR"/>
        </w:rPr>
        <w:t>.</w:t>
      </w:r>
    </w:p>
    <w:p>
      <w:pPr>
        <w:pStyle w:val="Heading3"/>
        <w:numPr>
          <w:ilvl w:val="2"/>
          <w:numId w:val="1"/>
        </w:numPr>
        <w:rPr/>
      </w:pPr>
      <w:bookmarkStart w:id="362" w:name="__RefHeading___Toc579686_3804643083"/>
      <w:bookmarkStart w:id="363" w:name="_Toc139"/>
      <w:bookmarkEnd w:id="362"/>
      <w:r>
        <w:rPr>
          <w:rtl w:val="true"/>
        </w:rPr>
        <w:t>المصحّف</w:t>
      </w:r>
      <w:bookmarkEnd w:id="363"/>
    </w:p>
    <w:p>
      <w:pPr>
        <w:pStyle w:val="Heading4"/>
        <w:numPr>
          <w:ilvl w:val="3"/>
          <w:numId w:val="1"/>
        </w:numPr>
        <w:rPr/>
      </w:pPr>
      <w:bookmarkStart w:id="364" w:name="__RefHeading___Toc579688_3804643083"/>
      <w:bookmarkStart w:id="365" w:name="_Toc140"/>
      <w:bookmarkEnd w:id="364"/>
      <w:r>
        <w:rPr>
          <w:rtl w:val="true"/>
        </w:rPr>
        <w:t>اشارة</w:t>
      </w:r>
      <w:bookmarkEnd w:id="36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فنّ جلیل ، عظیم الخَطَر إنّما ینهض بحمل أعبائه الحُذّاقُ من العلماء الحفّاظ ، والنُقّاد من الکبراء المتبصّرین ، وهو إمّا محسوس لفظی ، وإمّا معقول معنوی </w:t>
      </w:r>
      <w:r>
        <w:rPr>
          <w:rFonts w:eastAsia="IRNazanin" w:cs="IRNazanin"/>
          <w:color w:val="111111"/>
          <w:sz w:val="28"/>
          <w:szCs w:val="28"/>
          <w:rtl w:val="true"/>
          <w:lang w:bidi="fa-IR"/>
        </w:rPr>
        <w:t>.</w:t>
      </w:r>
      <w:bookmarkStart w:id="366" w:name="pg2178_31855"/>
    </w:p>
    <w:p>
      <w:pPr>
        <w:pStyle w:val="BookText"/>
        <w:rPr/>
      </w:pPr>
      <w:bookmarkEnd w:id="366"/>
      <w:r>
        <w:rPr>
          <w:rFonts w:ascii="IRNazanin" w:hAnsi="IRNazanin" w:eastAsia="IRNazanin"/>
          <w:color w:val="111111"/>
          <w:sz w:val="28"/>
          <w:sz w:val="28"/>
          <w:szCs w:val="28"/>
          <w:rtl w:val="true"/>
          <w:lang w:bidi="fa-IR"/>
        </w:rPr>
        <w:t xml:space="preserve">والمحسوس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تصحیف البصر ، أو من تصحیف السمع فی موادّ الألفاظ وجواهر الحروف ، أو فی صورها الوزنیّة وکیفیّاتها الإعرابیّة وحرکاتها اللازمة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منهما إمّا فی الإسناد ، أو فی المتن </w:t>
      </w:r>
      <w:r>
        <w:rPr>
          <w:rFonts w:eastAsia="IRNazanin" w:cs="IRNazanin"/>
          <w:color w:val="111111"/>
          <w:sz w:val="28"/>
          <w:szCs w:val="28"/>
          <w:rtl w:val="true"/>
          <w:lang w:bidi="fa-IR"/>
        </w:rPr>
        <w:t>.</w:t>
      </w:r>
    </w:p>
    <w:p>
      <w:pPr>
        <w:pStyle w:val="Heading4"/>
        <w:numPr>
          <w:ilvl w:val="3"/>
          <w:numId w:val="1"/>
        </w:numPr>
        <w:rPr/>
      </w:pPr>
      <w:bookmarkStart w:id="367" w:name="__RefHeading___Toc579690_3804643083"/>
      <w:bookmarkStart w:id="368" w:name="_Toc141"/>
      <w:bookmarkEnd w:id="367"/>
      <w:r>
        <w:rPr>
          <w:rtl w:val="true"/>
        </w:rPr>
        <w:t xml:space="preserve">فی تصحیف </w:t>
      </w:r>
      <w:r>
        <w:rPr>
          <w:rtl w:val="true"/>
        </w:rPr>
        <w:t>«</w:t>
      </w:r>
      <w:r>
        <w:rPr>
          <w:rtl w:val="true"/>
        </w:rPr>
        <w:t>جریر و برید و کنانة</w:t>
      </w:r>
      <w:r>
        <w:rPr>
          <w:rtl w:val="true"/>
        </w:rPr>
        <w:t>»</w:t>
      </w:r>
      <w:bookmarkEnd w:id="368"/>
    </w:p>
    <w:p>
      <w:pPr>
        <w:pStyle w:val="BookText"/>
        <w:rPr/>
      </w:pPr>
      <w:r>
        <w:rPr>
          <w:rFonts w:ascii="IRNazanin" w:hAnsi="IRNazanin" w:eastAsia="IRNazanin"/>
          <w:color w:val="111111"/>
          <w:sz w:val="28"/>
          <w:sz w:val="28"/>
          <w:szCs w:val="28"/>
          <w:rtl w:val="true"/>
          <w:lang w:bidi="fa-IR"/>
        </w:rPr>
        <w:t xml:space="preserve">أمّا الذی من تلقاء البصر فی الإسناد فکحدیث شُعبةَ عن العَوّام بن مُراجم ـ بالراء والجیم ـ صحّفه یحیی بن مَعِین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والحاء </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وکتصحیفِ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بنونین عن جنبتی الألف وهو ابن عتیق من أصحاب أبی عبداللّه الحسین علیه السلام ـ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النون وآخره زای ، وهو ابن حُصَیْن وکنیته أبو مَرثَد ـ بفتح المیم وإسکان الراء بعدها مثلّثة ـ الصحابی البدری المشهور بکنیته </w:t>
      </w:r>
      <w:r>
        <w:rPr>
          <w:rFonts w:eastAsia="IRNazanin" w:cs="IRNazanin"/>
          <w:color w:val="111111"/>
          <w:sz w:val="28"/>
          <w:szCs w:val="28"/>
          <w:rtl w:val="true"/>
          <w:lang w:bidi="fa-IR"/>
        </w:rPr>
        <w:t>.</w:t>
      </w:r>
    </w:p>
    <w:p>
      <w:pPr>
        <w:pStyle w:val="Heading4"/>
        <w:numPr>
          <w:ilvl w:val="3"/>
          <w:numId w:val="1"/>
        </w:numPr>
        <w:rPr/>
      </w:pPr>
      <w:bookmarkStart w:id="369" w:name="__RefHeading___Toc579692_3804643083"/>
      <w:bookmarkStart w:id="370" w:name="_Toc142"/>
      <w:bookmarkEnd w:id="369"/>
      <w:r>
        <w:rPr>
          <w:rtl w:val="true"/>
        </w:rPr>
        <w:t xml:space="preserve">فی تصحیف </w:t>
      </w:r>
      <w:r>
        <w:rPr>
          <w:rtl w:val="true"/>
        </w:rPr>
        <w:t>«</w:t>
      </w:r>
      <w:r>
        <w:rPr>
          <w:rtl w:val="true"/>
        </w:rPr>
        <w:t>حرام بن ملحان و العوّام و أبی حُرّة</w:t>
      </w:r>
      <w:r>
        <w:rPr>
          <w:rtl w:val="true"/>
        </w:rPr>
        <w:t>»</w:t>
      </w:r>
      <w:bookmarkEnd w:id="370"/>
    </w:p>
    <w:p>
      <w:pPr>
        <w:pStyle w:val="BookText"/>
        <w:rPr/>
      </w:pPr>
      <w:r>
        <w:rPr>
          <w:rFonts w:ascii="IRNazanin" w:hAnsi="IRNazanin" w:eastAsia="IRNazanin"/>
          <w:color w:val="111111"/>
          <w:sz w:val="28"/>
          <w:sz w:val="28"/>
          <w:szCs w:val="28"/>
          <w:rtl w:val="true"/>
          <w:lang w:bidi="fa-IR"/>
        </w:rPr>
        <w:t xml:space="preserve">وتصحیفِ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بن مِلحانَ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البدری الأُحدی ـ علی ضدّ الحلال وکسر المیم وإهمال الحاء بعد اللام ـ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بالزای بعد المهملة المکسورة ـ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وفتح المیم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التشدید من الواو إلی المیم </w:t>
      </w:r>
      <w:r>
        <w:rPr>
          <w:rFonts w:eastAsia="IRNazanin" w:cs="IRNazanin"/>
          <w:color w:val="111111"/>
          <w:sz w:val="28"/>
          <w:szCs w:val="28"/>
          <w:rtl w:val="true"/>
          <w:lang w:bidi="fa-IR"/>
        </w:rPr>
        <w:t>.</w:t>
      </w:r>
    </w:p>
    <w:p>
      <w:pPr>
        <w:pStyle w:val="Heading4"/>
        <w:numPr>
          <w:ilvl w:val="3"/>
          <w:numId w:val="1"/>
        </w:numPr>
        <w:rPr/>
      </w:pPr>
      <w:bookmarkStart w:id="371" w:name="__RefHeading___Toc579694_3804643083"/>
      <w:bookmarkStart w:id="372" w:name="_Toc143"/>
      <w:bookmarkEnd w:id="371"/>
      <w:r>
        <w:rPr>
          <w:rtl w:val="true"/>
        </w:rPr>
        <w:t>فی تصحیفات العلاّمة</w:t>
      </w:r>
      <w:bookmarkEnd w:id="372"/>
    </w:p>
    <w:p>
      <w:pPr>
        <w:pStyle w:val="BookText"/>
        <w:rPr/>
      </w:pPr>
      <w:r>
        <w:rPr>
          <w:rFonts w:ascii="Amiri" w:hAnsi="Amiri" w:eastAsia="Amiri" w:cs="Amiri"/>
          <w:color w:val="111111"/>
          <w:sz w:val="28"/>
          <w:sz w:val="28"/>
          <w:szCs w:val="28"/>
          <w:rtl w:val="true"/>
          <w:lang w:bidi="ar-SA"/>
        </w:rPr>
        <w:t xml:space="preserve">وکتصحیف خلاف الأمَة فی أبی حُرّة ـ کنیة واصل بن عبد الرحمن ـ باسم أرضٍ ذات حجارة سُودٍ نَخِرَةٍ کأنّها أُحرقت بالنار ، بتبدیل الضمّة إلی الفتحة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صحّف العلاّمة ـ رحمه اللّه تعالی ـ کثیرا من الأسماء والکنی والألقاب فی خلاصة الرجال و فی إیضاح الاشتباه ، فالشیخ تقیّ الدین الحسن بن داود تولّی الاعتراض علیه ونبّه علی کثیر من ذلک ، وأصاب أکثریّا </w:t>
      </w:r>
      <w:r>
        <w:rPr>
          <w:rFonts w:eastAsia="IRNazanin" w:cs="IRNazanin"/>
          <w:color w:val="111111"/>
          <w:sz w:val="28"/>
          <w:szCs w:val="28"/>
          <w:rtl w:val="true"/>
          <w:lang w:bidi="fa-IR"/>
        </w:rPr>
        <w:t xml:space="preserve">. </w:t>
      </w:r>
      <w:r>
        <w:rPr>
          <w:rStyle w:val="FootnoteAnchor"/>
          <w:rtl w:val="true"/>
        </w:rPr>
        <w:footnoteReference w:id="661"/>
      </w:r>
    </w:p>
    <w:p>
      <w:pPr>
        <w:pStyle w:val="Heading4"/>
        <w:numPr>
          <w:ilvl w:val="3"/>
          <w:numId w:val="1"/>
        </w:numPr>
        <w:rPr/>
      </w:pPr>
      <w:bookmarkStart w:id="373" w:name="__RefHeading___Toc579696_3804643083"/>
      <w:bookmarkStart w:id="374" w:name="_Toc144"/>
      <w:bookmarkEnd w:id="373"/>
      <w:r>
        <w:rPr>
          <w:rtl w:val="true"/>
        </w:rPr>
        <w:t xml:space="preserve">فی تصحیف حدیث </w:t>
      </w:r>
      <w:r>
        <w:rPr>
          <w:rtl w:val="true"/>
        </w:rPr>
        <w:t>«</w:t>
      </w:r>
      <w:r>
        <w:rPr>
          <w:rtl w:val="true"/>
        </w:rPr>
        <w:t xml:space="preserve">من صام رمضان و </w:t>
      </w:r>
      <w:r>
        <w:rPr>
          <w:rtl w:val="true"/>
        </w:rPr>
        <w:t>.. .»</w:t>
      </w:r>
      <w:bookmarkEnd w:id="37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المتن فکحدیث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رمضان وأتبعه ستّا من شوّال</w:t>
      </w:r>
      <w:r>
        <w:rPr>
          <w:rFonts w:eastAsia="IRNazanin" w:cs="IRNazanin"/>
          <w:color w:val="111111"/>
          <w:sz w:val="28"/>
          <w:szCs w:val="28"/>
          <w:rtl w:val="true"/>
          <w:lang w:bidi="fa-IR"/>
        </w:rPr>
        <w:t xml:space="preserve">» . </w:t>
      </w:r>
      <w:r>
        <w:rPr>
          <w:rStyle w:val="FootnoteAnchor"/>
          <w:rtl w:val="true"/>
        </w:rPr>
        <w:footnoteReference w:id="662"/>
      </w:r>
      <w:r>
        <w:rPr>
          <w:rFonts w:ascii="Amiri" w:hAnsi="Amiri" w:eastAsia="Amiri" w:cs="Amiri"/>
          <w:color w:val="111111"/>
          <w:sz w:val="28"/>
          <w:sz w:val="28"/>
          <w:szCs w:val="28"/>
          <w:rtl w:val="true"/>
          <w:lang w:bidi="ar-SA"/>
        </w:rPr>
        <w:t>صحّفه</w:t>
      </w:r>
      <w:bookmarkStart w:id="375" w:name="pg2178_31860"/>
    </w:p>
    <w:p>
      <w:pPr>
        <w:pStyle w:val="BookText"/>
        <w:rPr/>
      </w:pPr>
      <w:bookmarkEnd w:id="375"/>
      <w:r>
        <w:rPr>
          <w:rFonts w:ascii="IRNazanin" w:hAnsi="IRNazanin" w:eastAsia="IRNazanin"/>
          <w:color w:val="111111"/>
          <w:sz w:val="28"/>
          <w:sz w:val="28"/>
          <w:szCs w:val="28"/>
          <w:rtl w:val="true"/>
          <w:lang w:bidi="fa-IR"/>
        </w:rPr>
        <w:t xml:space="preserve">أبوبکر الصولی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وکحدیثه لنسائه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أیّتکنّ صاحبة الجمل تنبحها کلاب الحوأب</w:t>
      </w:r>
      <w:r>
        <w:rPr>
          <w:rFonts w:eastAsia="IRNazanin" w:cs="IRNazanin"/>
          <w:color w:val="111111"/>
          <w:sz w:val="28"/>
          <w:szCs w:val="28"/>
          <w:rtl w:val="true"/>
          <w:lang w:bidi="fa-IR"/>
        </w:rPr>
        <w:t xml:space="preserve">» . </w:t>
      </w:r>
      <w:r>
        <w:rPr>
          <w:rStyle w:val="FootnoteAnchor"/>
          <w:rtl w:val="true"/>
        </w:rPr>
        <w:footnoteReference w:id="664"/>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بإحداکنّ إذا تنبحها کلاب الحوأب؟</w:t>
      </w:r>
      <w:r>
        <w:rPr>
          <w:rFonts w:eastAsia="IRNazanin" w:cs="IRNazanin"/>
          <w:color w:val="111111"/>
          <w:sz w:val="28"/>
          <w:szCs w:val="28"/>
          <w:rtl w:val="true"/>
          <w:lang w:bidi="fa-IR"/>
        </w:rPr>
        <w:t xml:space="preserve">» . </w:t>
      </w:r>
      <w:r>
        <w:rPr>
          <w:rStyle w:val="FootnoteAnchor"/>
          <w:rtl w:val="true"/>
        </w:rPr>
        <w:footnoteReference w:id="665"/>
      </w:r>
    </w:p>
    <w:p>
      <w:pPr>
        <w:pStyle w:val="Heading4"/>
        <w:numPr>
          <w:ilvl w:val="3"/>
          <w:numId w:val="1"/>
        </w:numPr>
        <w:rPr/>
      </w:pPr>
      <w:bookmarkStart w:id="376" w:name="__RefHeading___Toc579698_3804643083"/>
      <w:bookmarkStart w:id="377" w:name="_Toc145"/>
      <w:bookmarkEnd w:id="376"/>
      <w:r>
        <w:rPr>
          <w:rtl w:val="true"/>
        </w:rPr>
        <w:t xml:space="preserve">فی تصحیف حدیث </w:t>
      </w:r>
      <w:r>
        <w:rPr>
          <w:rtl w:val="true"/>
        </w:rPr>
        <w:t>«</w:t>
      </w:r>
      <w:r>
        <w:rPr>
          <w:rtl w:val="true"/>
        </w:rPr>
        <w:t>أیتکنّ صاحبة الجمل تنبحها کلاب الحوأب</w:t>
      </w:r>
      <w:r>
        <w:rPr>
          <w:rtl w:val="true"/>
        </w:rPr>
        <w:t>»</w:t>
      </w:r>
      <w:bookmarkEnd w:id="377"/>
    </w:p>
    <w:p>
      <w:pPr>
        <w:pStyle w:val="BookText"/>
        <w:rPr/>
      </w:pPr>
      <w:r>
        <w:rPr>
          <w:rFonts w:ascii="IRNazanin" w:hAnsi="IRNazanin" w:eastAsia="IRNazanin"/>
          <w:color w:val="111111"/>
          <w:sz w:val="28"/>
          <w:sz w:val="28"/>
          <w:szCs w:val="28"/>
          <w:rtl w:val="true"/>
          <w:lang w:bidi="fa-IR"/>
        </w:rPr>
        <w:t xml:space="preserve">قال الدمیری من علماء الشافعیّة فی کتابه حیاة الحیوان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إنکار هذا الحدیث وهو أشهر من فلق الصبح</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وسکون الواو قبل الهمزة المفتوحة بعدها باء موحّدة </w:t>
      </w:r>
      <w:r>
        <w:rPr>
          <w:rFonts w:eastAsia="IRNazanin" w:cs="IRNazanin"/>
          <w:color w:val="111111"/>
          <w:sz w:val="28"/>
          <w:szCs w:val="28"/>
          <w:rtl w:val="true"/>
          <w:lang w:bidi="fa-IR"/>
        </w:rPr>
        <w:t>.</w:t>
      </w:r>
    </w:p>
    <w:p>
      <w:pPr>
        <w:pStyle w:val="Heading4"/>
        <w:numPr>
          <w:ilvl w:val="3"/>
          <w:numId w:val="1"/>
        </w:numPr>
        <w:rPr/>
      </w:pPr>
      <w:bookmarkStart w:id="378" w:name="__RefHeading___Toc579700_3804643083"/>
      <w:bookmarkStart w:id="379" w:name="_Toc146"/>
      <w:bookmarkEnd w:id="378"/>
      <w:r>
        <w:rPr>
          <w:rtl w:val="true"/>
        </w:rPr>
        <w:t xml:space="preserve">فی تصحیف حدیث </w:t>
      </w:r>
      <w:r>
        <w:rPr>
          <w:rtl w:val="true"/>
        </w:rPr>
        <w:t>«</w:t>
      </w:r>
      <w:r>
        <w:rPr>
          <w:rtl w:val="true"/>
        </w:rPr>
        <w:t>أبا مسعود للّهُ أقدر علیک</w:t>
      </w:r>
      <w:r>
        <w:rPr>
          <w:rtl w:val="true"/>
        </w:rPr>
        <w:t>»</w:t>
      </w:r>
      <w:bookmarkEnd w:id="379"/>
    </w:p>
    <w:p>
      <w:pPr>
        <w:pStyle w:val="BookText"/>
        <w:rPr/>
      </w:pPr>
      <w:r>
        <w:rPr>
          <w:rFonts w:ascii="IRNazanin" w:hAnsi="IRNazanin" w:eastAsia="IRNazanin"/>
          <w:color w:val="111111"/>
          <w:sz w:val="28"/>
          <w:sz w:val="28"/>
          <w:szCs w:val="28"/>
          <w:rtl w:val="true"/>
          <w:lang w:bidi="fa-IR"/>
        </w:rPr>
        <w:t xml:space="preserve">قال ابن الأثیر فی نهایته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بین مکّة والبصرة ، وهو الذی نزلته عائشة لمّا جاءت إلی البصرة فی وقعة الجمل</w:t>
      </w:r>
      <w:r>
        <w:rPr>
          <w:rFonts w:eastAsia="IRNazanin" w:cs="IRNazanin"/>
          <w:color w:val="111111"/>
          <w:sz w:val="28"/>
          <w:szCs w:val="28"/>
          <w:rtl w:val="true"/>
          <w:lang w:bidi="fa-IR"/>
        </w:rPr>
        <w:t xml:space="preserve">» .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مهموز ، من میاه العرب علی طریق البصرة</w:t>
      </w:r>
      <w:r>
        <w:rPr>
          <w:rFonts w:eastAsia="IRNazanin" w:cs="IRNazanin"/>
          <w:color w:val="111111"/>
          <w:sz w:val="28"/>
          <w:szCs w:val="28"/>
          <w:rtl w:val="true"/>
          <w:lang w:bidi="fa-IR"/>
        </w:rPr>
        <w:t xml:space="preserve">» .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وقد صحّفه بعض المصحّفین بالأجوف الواوی کالجَواب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آخَرُ بمهموز العین علی وزن جُوأَرٍ ، وآخَرُ علی وزن سُؤرٍ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وکحدیث أبی مسعود الأنصاری رفع سوطاً لیضرب غلاماً له ، فضربه </w:t>
      </w:r>
      <w:r>
        <w:rPr>
          <w:rStyle w:val="FootnoteAnchor"/>
          <w:rtl w:val="true"/>
        </w:rPr>
        <w:footnoteReference w:id="668"/>
      </w:r>
      <w:r>
        <w:rPr>
          <w:rFonts w:ascii="IRNazanin" w:hAnsi="IRNazanin" w:eastAsia="IRNazanin"/>
          <w:color w:val="111111"/>
          <w:sz w:val="28"/>
          <w:sz w:val="28"/>
          <w:szCs w:val="28"/>
          <w:rtl w:val="true"/>
          <w:lang w:bidi="fa-IR"/>
        </w:rPr>
        <w:t xml:space="preserve">رسول اللّه صلی الله علیه و آله وسلمفصاح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مسعود للّهُ أقدر علیک منک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بالسوط وأعتق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للتحقیق والتأکید 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فصحّفه بعضهم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وجرّ مدخوله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وتورّط لتصحیح نظم الکلام فی مخمصة توجیهات سقیمة ، وتأویلات عقیمة </w:t>
      </w:r>
      <w:r>
        <w:rPr>
          <w:rFonts w:eastAsia="IRNazanin" w:cs="IRNazanin"/>
          <w:color w:val="111111"/>
          <w:sz w:val="28"/>
          <w:szCs w:val="28"/>
          <w:rtl w:val="true"/>
          <w:lang w:bidi="fa-IR"/>
        </w:rPr>
        <w:t>.</w:t>
      </w:r>
      <w:bookmarkStart w:id="380" w:name="pg2178_31863"/>
    </w:p>
    <w:p>
      <w:pPr>
        <w:pStyle w:val="BookText"/>
        <w:rPr/>
      </w:pPr>
      <w:bookmarkEnd w:id="380"/>
      <w:r>
        <w:rPr>
          <w:rFonts w:ascii="IRNazanin" w:hAnsi="IRNazanin" w:eastAsia="IRNazanin"/>
          <w:color w:val="111111"/>
          <w:sz w:val="28"/>
          <w:sz w:val="28"/>
          <w:szCs w:val="28"/>
          <w:rtl w:val="true"/>
          <w:lang w:bidi="fa-IR"/>
        </w:rPr>
        <w:t xml:space="preserve">وأمّا الذی من تلقاء السمع فی الإسناد فکحدیث یُروی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الأحول</w:t>
      </w:r>
      <w:r>
        <w:rPr>
          <w:rFonts w:eastAsia="IRNazanin" w:cs="IRNazanin"/>
          <w:color w:val="111111"/>
          <w:sz w:val="28"/>
          <w:szCs w:val="28"/>
          <w:rtl w:val="true"/>
          <w:lang w:bidi="fa-IR"/>
        </w:rPr>
        <w:t xml:space="preserve">» . </w:t>
      </w:r>
      <w:r>
        <w:rPr>
          <w:rStyle w:val="FootnoteAnchor"/>
          <w:rtl w:val="true"/>
        </w:rPr>
        <w:footnoteReference w:id="669"/>
      </w:r>
      <w:r>
        <w:rPr>
          <w:rFonts w:ascii="IRNazanin" w:hAnsi="IRNazanin" w:eastAsia="IRNazanin"/>
          <w:color w:val="111111"/>
          <w:sz w:val="28"/>
          <w:sz w:val="28"/>
          <w:szCs w:val="28"/>
          <w:rtl w:val="true"/>
          <w:lang w:bidi="fa-IR"/>
        </w:rPr>
        <w:t xml:space="preserve">رواه بعضهم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 الأحدب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الدار قطنی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تصحیف السمع دون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لأنّه لا التباس ولا اشتباه بینهما فی الکتابة </w:t>
      </w:r>
      <w:r>
        <w:rPr>
          <w:rFonts w:eastAsia="IRNazanin" w:cs="IRNazanin"/>
          <w:color w:val="111111"/>
          <w:sz w:val="28"/>
          <w:szCs w:val="28"/>
          <w:rtl w:val="true"/>
          <w:lang w:bidi="fa-IR"/>
        </w:rPr>
        <w:t>.</w:t>
      </w:r>
    </w:p>
    <w:p>
      <w:pPr>
        <w:pStyle w:val="Heading4"/>
        <w:numPr>
          <w:ilvl w:val="3"/>
          <w:numId w:val="1"/>
        </w:numPr>
        <w:rPr/>
      </w:pPr>
      <w:bookmarkStart w:id="381" w:name="__RefHeading___Toc579702_3804643083"/>
      <w:bookmarkStart w:id="382" w:name="_Toc147"/>
      <w:bookmarkEnd w:id="381"/>
      <w:r>
        <w:rPr>
          <w:rtl w:val="true"/>
        </w:rPr>
        <w:t xml:space="preserve">فی تصحیف </w:t>
      </w:r>
      <w:r>
        <w:rPr>
          <w:rtl w:val="true"/>
        </w:rPr>
        <w:t>«</w:t>
      </w:r>
      <w:r>
        <w:rPr>
          <w:rtl w:val="true"/>
        </w:rPr>
        <w:t>عاصم الأحول</w:t>
      </w:r>
      <w:r>
        <w:rPr>
          <w:rtl w:val="true"/>
        </w:rPr>
        <w:t>»</w:t>
      </w:r>
      <w:bookmarkEnd w:id="382"/>
    </w:p>
    <w:p>
      <w:pPr>
        <w:pStyle w:val="BookText"/>
        <w:rPr/>
      </w:pPr>
      <w:r>
        <w:rPr>
          <w:rFonts w:ascii="IRNazanin" w:hAnsi="IRNazanin" w:eastAsia="IRNazanin"/>
          <w:color w:val="111111"/>
          <w:sz w:val="28"/>
          <w:sz w:val="28"/>
          <w:szCs w:val="28"/>
          <w:rtl w:val="true"/>
          <w:lang w:bidi="fa-IR"/>
        </w:rPr>
        <w:t xml:space="preserve">وکحدیث رواه قیس بن أبی مسلم ـ وهو أبو المفضّل الأشعری الکوفی وأُمّه رمّانة ـ عن الصادق أو عن الباقر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بعضهم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أبی سُلیم ـ وهو أبوبکر القرشی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الکوفی ـ عن أحدهما علیهماالسلام </w:t>
      </w:r>
      <w:r>
        <w:rPr>
          <w:rFonts w:eastAsia="IRNazanin" w:cs="IRNazanin"/>
          <w:color w:val="111111"/>
          <w:sz w:val="28"/>
          <w:szCs w:val="28"/>
          <w:rtl w:val="true"/>
          <w:lang w:bidi="fa-IR"/>
        </w:rPr>
        <w:t>.</w:t>
      </w:r>
    </w:p>
    <w:p>
      <w:pPr>
        <w:pStyle w:val="Heading4"/>
        <w:numPr>
          <w:ilvl w:val="3"/>
          <w:numId w:val="1"/>
        </w:numPr>
        <w:rPr/>
      </w:pPr>
      <w:bookmarkStart w:id="383" w:name="__RefHeading___Toc579704_3804643083"/>
      <w:bookmarkStart w:id="384" w:name="_Toc148"/>
      <w:bookmarkEnd w:id="383"/>
      <w:r>
        <w:rPr>
          <w:rtl w:val="true"/>
        </w:rPr>
        <w:t xml:space="preserve">فی تصحیف </w:t>
      </w:r>
      <w:r>
        <w:rPr>
          <w:rtl w:val="true"/>
        </w:rPr>
        <w:t>«</w:t>
      </w:r>
      <w:r>
        <w:rPr>
          <w:rtl w:val="true"/>
        </w:rPr>
        <w:t>قیس بن أبی مسلم</w:t>
      </w:r>
      <w:r>
        <w:rPr>
          <w:rtl w:val="true"/>
        </w:rPr>
        <w:t>»</w:t>
      </w:r>
      <w:bookmarkEnd w:id="384"/>
    </w:p>
    <w:p>
      <w:pPr>
        <w:pStyle w:val="BookText"/>
        <w:rPr/>
      </w:pPr>
      <w:r>
        <w:rPr>
          <w:rFonts w:ascii="Amiri" w:hAnsi="Amiri" w:eastAsia="Amiri" w:cs="Amiri"/>
          <w:color w:val="111111"/>
          <w:sz w:val="28"/>
          <w:sz w:val="28"/>
          <w:szCs w:val="28"/>
          <w:rtl w:val="true"/>
          <w:lang w:bidi="ar-SA"/>
        </w:rPr>
        <w:t xml:space="preserve">وأمّا فی المتن فکما فی الحدیث عن النبیِّ صلی الله علیه و آله فی الکُهّان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 الدجاجة</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ـ بالدال ـ صحّفه المصحّفون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w:t>
      </w:r>
      <w:r>
        <w:rPr>
          <w:rFonts w:eastAsia="IRNazanin" w:cs="IRNazanin"/>
          <w:color w:val="111111"/>
          <w:sz w:val="28"/>
          <w:szCs w:val="28"/>
          <w:rtl w:val="true"/>
          <w:lang w:bidi="fa-IR"/>
        </w:rPr>
        <w:t>.</w:t>
      </w:r>
    </w:p>
    <w:p>
      <w:pPr>
        <w:pStyle w:val="Heading4"/>
        <w:numPr>
          <w:ilvl w:val="3"/>
          <w:numId w:val="1"/>
        </w:numPr>
        <w:rPr/>
      </w:pPr>
      <w:bookmarkStart w:id="385" w:name="__RefHeading___Toc579706_3804643083"/>
      <w:bookmarkStart w:id="386" w:name="_Toc149"/>
      <w:bookmarkEnd w:id="385"/>
      <w:r>
        <w:rPr>
          <w:rtl w:val="true"/>
        </w:rPr>
        <w:t xml:space="preserve">فی تصحیف حدیث </w:t>
      </w:r>
      <w:r>
        <w:rPr>
          <w:rtl w:val="true"/>
        </w:rPr>
        <w:t>«</w:t>
      </w:r>
      <w:r>
        <w:rPr>
          <w:rtl w:val="true"/>
        </w:rPr>
        <w:t>قرّ الدجاجة</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تردیدک الکلام فی اُذن المخاطب حتّی تفهّمه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قَرِرْتُه فیه أقِرُّه قَرّا ، وقَرُّ الدَجاجة صوتها إذا قَطَعَتْهُ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تقِرُّ قرّا وقریرا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ردَّدَتْه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قَرْقَرَتْ 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الزجاجة صوتها إذا صُبّ فیها الماء ، هذا علی ما قالوه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579708_3804643083"/>
      <w:bookmarkStart w:id="388" w:name="_Toc150"/>
      <w:bookmarkEnd w:id="387"/>
      <w:r>
        <w:rPr>
          <w:rtl w:val="true"/>
        </w:rPr>
        <w:t xml:space="preserve">فی تصحیف </w:t>
      </w:r>
      <w:r>
        <w:rPr>
          <w:rtl w:val="true"/>
        </w:rPr>
        <w:t>«</w:t>
      </w:r>
      <w:r>
        <w:rPr>
          <w:rtl w:val="true"/>
        </w:rPr>
        <w:t>فاستَآلها</w:t>
      </w:r>
      <w:r>
        <w:rPr>
          <w:rtl w:val="true"/>
        </w:rPr>
        <w:t>»</w:t>
      </w:r>
      <w:bookmarkEnd w:id="38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وعندی أنّ نسبة هذا التصحیف إلی السمع والبصرسواء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فی مثال تصحیف السمع ما فی حدیث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فاسْتَآ </w:t>
      </w:r>
      <w:r>
        <w:rPr>
          <w:rStyle w:val="FootnoteAnchor"/>
          <w:rtl w:val="true"/>
        </w:rPr>
        <w:footnoteReference w:id="673"/>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استقی ، افتعالاً من المساءة أی ساءته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فرواه بعض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فاستآلها</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علی وزن استَمال وجَعْلِ اللام من أصل جوهر الکلمة استفعالاً من التأویل أی طلب تأویلها ، کما الاستیفاق طلب التوفیق ، والاستیزاع طلب الإیزاع </w:t>
      </w:r>
      <w:r>
        <w:rPr>
          <w:rFonts w:eastAsia="IRNazanin" w:cs="IRNazanin"/>
          <w:color w:val="111111"/>
          <w:sz w:val="28"/>
          <w:szCs w:val="28"/>
          <w:rtl w:val="true"/>
          <w:lang w:bidi="fa-IR"/>
        </w:rPr>
        <w:t>.</w:t>
      </w:r>
      <w:bookmarkStart w:id="389" w:name="pg2178_31866"/>
    </w:p>
    <w:p>
      <w:pPr>
        <w:pStyle w:val="Heading4"/>
        <w:numPr>
          <w:ilvl w:val="3"/>
          <w:numId w:val="1"/>
        </w:numPr>
        <w:rPr/>
      </w:pPr>
      <w:bookmarkStart w:id="390" w:name="__RefHeading___Toc579710_3804643083"/>
      <w:bookmarkStart w:id="391" w:name="_Toc151"/>
      <w:bookmarkEnd w:id="389"/>
      <w:bookmarkEnd w:id="390"/>
      <w:r>
        <w:rPr>
          <w:rtl w:val="true"/>
        </w:rPr>
        <w:t xml:space="preserve">فی تصحیف حدیث </w:t>
      </w:r>
      <w:r>
        <w:rPr>
          <w:rtl w:val="true"/>
        </w:rPr>
        <w:t>«</w:t>
      </w:r>
      <w:r>
        <w:rPr>
          <w:rtl w:val="true"/>
        </w:rPr>
        <w:t>علیّ منّی مثل رأسی من بدنی</w:t>
      </w:r>
      <w:r>
        <w:rPr>
          <w:rtl w:val="true"/>
        </w:rPr>
        <w:t>»</w:t>
      </w:r>
      <w:bookmarkEnd w:id="391"/>
    </w:p>
    <w:p>
      <w:pPr>
        <w:pStyle w:val="BookText"/>
        <w:rPr/>
      </w:pPr>
      <w:r>
        <w:rPr>
          <w:rFonts w:ascii="IRNazanin" w:hAnsi="IRNazanin" w:eastAsia="IRNazanin"/>
          <w:color w:val="111111"/>
          <w:sz w:val="28"/>
          <w:sz w:val="28"/>
          <w:szCs w:val="28"/>
          <w:rtl w:val="true"/>
          <w:lang w:bidi="fa-IR"/>
        </w:rPr>
        <w:t xml:space="preserve">فأمّا المصحّف المعقول المعنوی فهو ما لایکون فی اللفظ تصحیف أصلاً لا من تلقاء السمع ولامن تلقاء البصر ؛ بل إنّما یکون مصحّفا من جهة معناه ، ومحرّفا عن سبیل مغزاه لاغیر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کحدیثه صلی الله علیه و آله المرویّ لدی العامّة والخاصّة من طرق عدیدة وثیقة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مثل رأسی من بدنی</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أی نازل منّی منزلة الرأس من البدن ، ونسبته إلیّ نسبة الرأس إلی البدن کما فی حدیث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 </w:t>
      </w:r>
      <w:r>
        <w:rPr>
          <w:rStyle w:val="FootnoteAnchor"/>
          <w:rtl w:val="true"/>
        </w:rPr>
        <w:footnoteReference w:id="676"/>
      </w:r>
    </w:p>
    <w:p>
      <w:pPr>
        <w:pStyle w:val="Heading4"/>
        <w:numPr>
          <w:ilvl w:val="3"/>
          <w:numId w:val="1"/>
        </w:numPr>
        <w:rPr/>
      </w:pPr>
      <w:bookmarkStart w:id="392" w:name="__RefHeading___Toc579712_3804643083"/>
      <w:bookmarkStart w:id="393" w:name="_Toc152"/>
      <w:bookmarkEnd w:id="392"/>
      <w:r>
        <w:rPr>
          <w:rtl w:val="true"/>
        </w:rPr>
        <w:t xml:space="preserve">فی تصحیف حدیث </w:t>
      </w:r>
      <w:r>
        <w:rPr>
          <w:rtl w:val="true"/>
        </w:rPr>
        <w:t>«</w:t>
      </w:r>
      <w:r>
        <w:rPr>
          <w:rtl w:val="true"/>
        </w:rPr>
        <w:t xml:space="preserve">ائتونی بدواة و قرطاس </w:t>
      </w:r>
      <w:r>
        <w:rPr>
          <w:rtl w:val="true"/>
        </w:rPr>
        <w:t>.. .»</w:t>
      </w:r>
      <w:bookmarkEnd w:id="393"/>
    </w:p>
    <w:p>
      <w:pPr>
        <w:pStyle w:val="BookText"/>
        <w:rPr/>
      </w:pPr>
      <w:r>
        <w:rPr>
          <w:rFonts w:ascii="IRNazanin" w:hAnsi="IRNazanin" w:eastAsia="IRNazanin"/>
          <w:color w:val="111111"/>
          <w:sz w:val="28"/>
          <w:sz w:val="28"/>
          <w:szCs w:val="28"/>
          <w:rtl w:val="true"/>
          <w:lang w:bidi="fa-IR"/>
        </w:rPr>
        <w:t xml:space="preserve">قال الکرمانی فی شرح صحیح البخاری تسمّی هذه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الاتّصالیّةِ </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وبعضهم یسمّیها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النسبیّةَ ، وهی بمدخولها غیر صالحة للخبریّة ولتمام الکلام بها ، بل تکون أبدا إمّا من تتمّة ما فی حیّز الموضوع أو من تتمّة ما فی حیّز المحمول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 المصحّفین المحرّفین من الذین یحرّفون الکلم عن مواضعها صحّفها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التبعیضیّة أو الابتدائیّة وحرّف المعنی عن سبیله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الکلام ، أی علیٌّ من جملتی ، کما الرأس من جملة البدن ، أو من قبلی ، أو من جنبتی کما الرأس من جنبة البدن ومن قِبَله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التصحیفات الفاضحة المعنویّة ما لعلماء العامّة فی حدیث مرض النبیّ صلی الله علیه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بدواة وقرطاس أکتبْ لکم کتابا لاتضلّوا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ـ أو ـ هجَر؟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قال الکرمانی فی شرح صحیح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بهمزة الاستفهام الإنکاری ، أی أنْکِروا علی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لاتکتبوه ، أی لاتجعلوا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کأمرِ مَنْ هذی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صحّ بدون الهمزة فهو أنّه لمّا أصابه الحیرة والدهشة لعِظَم ما شاهده من هذه الحالة الدالّة علی وفاته وعظم المصیبة ، أجری الهجر مجری شدّة الوجع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مجاز ؛ لأنّ الهذیان الذی للمریض مستلزم لشدّة الوجع فأطلق الملزوم وأراد اللازم ، أو هو من الهجر ضدّ الوصل ، أی هجر من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بلفظ الماضی ؛ لما رأوا فیه من علامات الهجرة من دار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أهْجر من باب الإفعال </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لایخفی علی المتدرّب فی الفنون العربیّة ، والعلوم اللسانیّة أنّ 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مکان إلی آخر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فاعَلَ من المفاعلة ،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فعل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أفعل ، فإنّهما من الهُجْر بمعنی الهذیان ، والإهجارِ بمعنی الفحش والتخلیط ، کما أنّ الفِعل من ضدّ الحَضَر من بلد مثلاً 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یسافر ، لا سفر یسفر ، أو أسفر ـ یُسفر ، فإنّهما من السفارة بمعنی الرسالة والکتابة ، والإسفارِ بمعنی الإضاءة والإشراق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الوصل ، فالصحیح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فلانٌ فلانا یهجره هجرا ، لا هجر فلان من بلد کذا أو من مقام کذا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سافِرٌ ، فالصحیح فیه أنّه من السَفْر ـ بالتسکین ـ بمعنی الخروج إلی السفَر لا بمعنی السفَر والمسافرة من بلد إلی بلد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فتوجیه الکرمانی تصحیف غلط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یتصحّح له وجه لو کان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أهَجَرَنا؟ علی أنّ فیه أیضا من البشاعة ما لایتکلّفه ذو ذوق صحیح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تأویل النووی ففیه تصحیفان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ومعنوی ، وکیف یصحّ صوغ</w:t>
      </w:r>
    </w:p>
    <w:p>
      <w:pPr>
        <w:pStyle w:val="BookText"/>
        <w:rPr/>
      </w:pPr>
      <w:r>
        <w:rPr>
          <w:rFonts w:ascii="IRNazanin" w:hAnsi="IRNazanin" w:eastAsia="IRNazanin"/>
          <w:color w:val="111111"/>
          <w:sz w:val="28"/>
          <w:sz w:val="28"/>
          <w:szCs w:val="28"/>
          <w:rtl w:val="true"/>
          <w:lang w:bidi="fa-IR"/>
        </w:rPr>
        <w:t>الاستفهام الإنکاری هناک مع ما قد جری الحال علیه من المنع والردع من تمشیة قول النبیّ صلی الله علیه و آله وعن امتثال أمره صلی الله علیه و آله بالإتیان بالدواة والقرطاس؟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 کان تصوّر مصیبة النبیّ صلی الله علیه و آله ـ مع حیاته ـ یغیّر علیه الحالَ ، ویسلب عنه الاختیار إلی حیث یوقعه فی إطلاق الهذیان علی کلامه صلی الله علیه و آله ، والحیلولةِ بین الأُمّة وبین کتابه العاصم عن الضلال بعده ، لیتَه یکون بعد موته صلی الله علیه و آله والوقوعِ فی فجیعة مأتمه ورزیّة فراقه مشدوها </w:t>
      </w:r>
      <w:r>
        <w:rPr>
          <w:rStyle w:val="FootnoteAnchor"/>
          <w:rtl w:val="true"/>
        </w:rPr>
        <w:footnoteReference w:id="680"/>
      </w:r>
      <w:r>
        <w:rPr>
          <w:rFonts w:ascii="IRNazanin" w:hAnsi="IRNazanin" w:eastAsia="IRNazanin"/>
          <w:color w:val="111111"/>
          <w:sz w:val="28"/>
          <w:sz w:val="28"/>
          <w:szCs w:val="28"/>
          <w:rtl w:val="true"/>
          <w:lang w:bidi="fa-IR"/>
        </w:rPr>
        <w:t xml:space="preserve">بعِظَم المصیبة عن تدبیر الخلافة والسعیِ فی سبیل تقمُّصها ، وبتجهیز الحبیب ودفنه وتسلیته أصحاب مصیبته ، من عترته وحامّته وأهله وأولاده عن حضور السقیفة وطلب الرئاسة ، وتزویر البیعة لها وسلّ السیف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قال ابن الأثیر فی نهایته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حدیث مرض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اختلف کلامه بسبب المرض ، علی سبیل الاستفهام ، أی هل تغیّر کلامه واختلط لأجل ما به من المرض؟ هذا أحسن ما یقال فیه ، ولایُجعل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إخباراً فیکونُ إمّا من الفحش أو الهذیان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کان عمر ولایُظنّ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ذلک </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فهو وإن کان أحسنَ من کلام النووی وغیره علی ما قاله ؛ لکنّه أیضاً لیس ممّا ینفع عمر ویجدیه أصلاً ؛ لأنّ تسویغ احتمال الفحش أو الهذیان فی کلام النبیّ صلی الله علیه و آلهـ کما هو مقتضی مقام الاستفهام ـ یکفی فی حروف المستفهم عنه عن حریم حرم الإسلام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مخالفة أمره وعصیان حکمه و مَنْعُ المأمورین من جنابه بالإتیان بالدواة والقرطاس عن الامتثال ـ مع ما قد نصّ علی أنّه یرید أن یکتب لهم کتاباً یعصمهم عن الضلال ـ ممّا لاتسعه دائرة صلوح التأویل ، ولایحویه نطاق تجشّم الاعتذار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أغرب مهذّب علومهم وعلاّمة علمائهم محمّد بن عبد الکریم الشهرستانی ـ مع شدّة عتوّه فی تعصّبه وفرط عناده فی مذهبه ـ فیما صنع فی کتاب الملل والنحل حیث قال فی بیان أوّل شبهة وقعت فی الخلیقة ، ومَن مصدرُها فی الأوّل ومَن مظهرها فی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أوّل شبهة وقعت فی 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إبلیسَ ، ومصدرها استبداده بالرأی فی مقابلة النصّ ، واختیاره الهوی فی معارضة الأمر ـ وساق القول فی ذکرها إلی حیث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الشبهاتِ الساریةَ فی أذهان الناس کلّها ناشئة من شبهات اللعین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الرابعة فی بیان أوّل شبهة وقعت فی الملّة الإسلامیّة ، وکیف انشعابها ، ومَنْ مصدَرُها ، ومَنْ مُظهرها ؟ وکما قرّرنا أنّ الشبهات التی وقعت فی آخر الزمان هی بعینها تلک الشبهات التی وقعت فی أوّل الزمان ، کذلک یمکن أن نقرّر فی زمان کلّ نبیٍّ ، ودور صاحب کلّ ملّة وشریعة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شبهات أُمّته فی آخر زمانه ناشئة من شبهات خصماء أوّل زمانه من الکفّار والمنافقین ، وأکثرها من المنافقین وإن خفی علینا ذلک فی الأُمم السالفة ؛ لتمادی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یخف من هذه الأُمّة أنّ شبهاتها کلَّها نشأت من شبهات منافقی زمن النبیّ صلی الله علیه و آله وسلم ؛ إذ لم یرضوا بحکمه فیما یأمر وینهی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وذکر حدیث ذی الخوَیصِرة التمیمی وساق البیان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والمنافقون یخادعون ، فیظهرون الإسلام ویبطنون النفاق ، وإنّما یظهر نفاقهم فی کلّ وقت بالاعتراض علی حرکات النبیّ صلی الله علیه و آله وسلم وسکناته فصارت الاعتراضات کالبذور ؛ فظهرت منها الشبهات کالزروع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ثمّ ذکر اختلافات الواقعة فی حال مرضه وبعد وفاته صلی الله علیه و آله وسلم بین الصحابة فقال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تنازع وقع فی مرضه صلی الله علیه و آله وسلم فیما رواه محمّد بن إسماعیل البخاری بإسناده عن عبد اللّه بن عبّاس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بالنبیّ مرضه الذی توفّی فیه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بدواةٍ وقرطاس أکتبْ لکم کتاباً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غلبه الوَجَع ، حسبنا کتابُ اللّه ، وکثر اللَغَطُ ، فقال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لاینبغی عندی التنازع</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الرزیّة کلُّ الرزیّة ما حال بیننا وبین کتاب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والخلاف الثانی أنّه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جهّزوا جیش أُسامة ، لعن اللّه من تخلّف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علینا امتثال أمره ـ وأُسامة قد برز عن المدینة ـ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مرض رسول اللّه صلی الله علیه و آله وسلم فلا تسع قلوبَنا مفارقتُه ، فنصبر حتّی نَبصرَ أیّ شیء </w:t>
      </w:r>
      <w:r>
        <w:rPr>
          <w:rStyle w:val="FootnoteAnchor"/>
          <w:rtl w:val="true"/>
        </w:rPr>
        <w:footnoteReference w:id="682"/>
      </w:r>
      <w:r>
        <w:rPr>
          <w:rFonts w:ascii="IRNazanin" w:hAnsi="IRNazanin" w:eastAsia="IRNazanin"/>
          <w:color w:val="111111"/>
          <w:sz w:val="28"/>
          <w:sz w:val="28"/>
          <w:szCs w:val="28"/>
          <w:rtl w:val="true"/>
          <w:lang w:bidi="fa-IR"/>
        </w:rPr>
        <w:t xml:space="preserve">یکون آخره </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هذا کلام الشهرستانی بعبارته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ویقرب منه ما قال الآمدی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المسلمون عند وفاة رسول اللّه صلی الله علیه و آله وسلم علی عقیدة واحدة وطریقة واحدة إلاّ من کان یبطن النفاق ، ویظهر الوفاق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نشأ الخلاف بینهم ، وذلک کاختلافهم عند قول النبیّ صلی الله علیه و آله وسلم فی مرض موته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بقرطاس أکتبْ لکم کتاباً لاتضلّوا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قد غلبه الوجع ،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اللغَطُ فی ذلک حتّی قال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لاینبغی عندی التنازع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اللغَطُ ـ بإعجام الغین وإهمال الطاء وبالتحریک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أصوات مبهمة غیر مفهومة المعنی بضجّة وهُوْشة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لغط القوم یلغطون لغَطاً ، وألغَطُوا یُلْغِطُون إلغاطاً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بِدْع التصاحیف بحسب المعنی ماحکوه عن أبی موسی الأشعری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لنشرف ، ونحن من عَنَزَةٍ صلّی إلینا رسول اللّه صلی الله علیه و آله</w:t>
      </w:r>
      <w:r>
        <w:rPr>
          <w:rFonts w:eastAsia="IRNazanin" w:cs="IRNazanin"/>
          <w:color w:val="111111"/>
          <w:sz w:val="28"/>
          <w:szCs w:val="28"/>
          <w:rtl w:val="true"/>
          <w:lang w:bidi="fa-IR"/>
        </w:rPr>
        <w:t xml:space="preserve">» . </w:t>
      </w:r>
      <w:r>
        <w:rPr>
          <w:rStyle w:val="FootnoteAnchor"/>
          <w:rtl w:val="true"/>
        </w:rPr>
        <w:footnoteReference w:id="684"/>
      </w:r>
      <w:r>
        <w:rPr>
          <w:rFonts w:ascii="IRNazanin" w:hAnsi="IRNazanin" w:eastAsia="IRNazanin"/>
          <w:color w:val="111111"/>
          <w:sz w:val="28"/>
          <w:sz w:val="28"/>
          <w:szCs w:val="28"/>
          <w:rtl w:val="true"/>
          <w:lang w:bidi="fa-IR"/>
        </w:rPr>
        <w:t xml:space="preserve">یرید بذلک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سلم صلّی إلی عَنَزَةٍ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حربةٌ أطول من العصا وأقصر من الرمح مثل نصفه أو أزید من النصف یسیراً ، وفیها سنان کسنان الرمح ینصبها المصلّی بین یدیه سُتَیْرةً ، فتوهّم أنّه صلی الله علیه و آله صلّی إلی قبیلتهم بنی عنزة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تصحیف معنوی عجیب </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تتمّات المقام أنّه قد وقعت من الذین شارکونا فی الصناعة ، ولم</w:t>
      </w:r>
      <w:bookmarkStart w:id="394" w:name="pg2178_31881"/>
    </w:p>
    <w:p>
      <w:pPr>
        <w:pStyle w:val="BookText"/>
        <w:rPr/>
      </w:pPr>
      <w:bookmarkEnd w:id="394"/>
      <w:r>
        <w:rPr>
          <w:rFonts w:ascii="IRNazanin" w:hAnsi="IRNazanin" w:eastAsia="IRNazanin"/>
          <w:color w:val="111111"/>
          <w:sz w:val="28"/>
          <w:sz w:val="28"/>
          <w:szCs w:val="28"/>
          <w:rtl w:val="true"/>
          <w:lang w:bidi="fa-IR"/>
        </w:rPr>
        <w:t xml:space="preserve">یساهمونا فی البضاعة ، أدرکوا عصرنا من الدهر والمدّة ، ولم یلحقوا شَأْوَنا </w:t>
      </w:r>
      <w:r>
        <w:rPr>
          <w:rStyle w:val="FootnoteAnchor"/>
          <w:rtl w:val="true"/>
        </w:rPr>
        <w:footnoteReference w:id="686"/>
      </w:r>
      <w:r>
        <w:rPr>
          <w:rFonts w:ascii="IRNazanin" w:hAnsi="IRNazanin" w:eastAsia="IRNazanin"/>
          <w:color w:val="111111"/>
          <w:sz w:val="28"/>
          <w:sz w:val="28"/>
          <w:szCs w:val="28"/>
          <w:rtl w:val="true"/>
          <w:lang w:bidi="fa-IR"/>
        </w:rPr>
        <w:t xml:space="preserve">فی التصلّب من العلم والحکمة تحریفاتٌ غریبة ، وتصحیفات عجیبة ، لفظیّة ومعنویّة ، فی أفانین العلوم وطبقات الصناعات </w:t>
      </w:r>
      <w:r>
        <w:rPr>
          <w:rFonts w:eastAsia="IRNazanin" w:cs="IRNazanin"/>
          <w:color w:val="111111"/>
          <w:sz w:val="28"/>
          <w:szCs w:val="28"/>
          <w:rtl w:val="true"/>
          <w:lang w:bidi="fa-IR"/>
        </w:rPr>
        <w:t>.</w:t>
      </w:r>
    </w:p>
    <w:p>
      <w:pPr>
        <w:pStyle w:val="Heading4"/>
        <w:numPr>
          <w:ilvl w:val="3"/>
          <w:numId w:val="1"/>
        </w:numPr>
        <w:rPr/>
      </w:pPr>
      <w:bookmarkStart w:id="395" w:name="__RefHeading___Toc579714_3804643083"/>
      <w:bookmarkStart w:id="396" w:name="_Toc153"/>
      <w:bookmarkEnd w:id="395"/>
      <w:r>
        <w:rPr>
          <w:rtl w:val="true"/>
        </w:rPr>
        <w:t xml:space="preserve">فی تصحیف حدیث </w:t>
      </w:r>
      <w:r>
        <w:rPr>
          <w:rtl w:val="true"/>
        </w:rPr>
        <w:t>«</w:t>
      </w:r>
      <w:r>
        <w:rPr>
          <w:rtl w:val="true"/>
        </w:rPr>
        <w:t>ارتداد الناس بعد رسول اللّه صلی الله علیه و آله</w:t>
      </w:r>
      <w:r>
        <w:rPr>
          <w:rtl w:val="true"/>
        </w:rPr>
        <w:t>»</w:t>
      </w:r>
      <w:bookmarkEnd w:id="396"/>
    </w:p>
    <w:p>
      <w:pPr>
        <w:pStyle w:val="BookText"/>
        <w:rPr/>
      </w:pPr>
      <w:r>
        <w:rPr>
          <w:rFonts w:ascii="IRNazanin" w:hAnsi="IRNazanin" w:eastAsia="IRNazanin"/>
          <w:color w:val="111111"/>
          <w:sz w:val="28"/>
          <w:sz w:val="28"/>
          <w:szCs w:val="28"/>
          <w:rtl w:val="true"/>
          <w:lang w:bidi="fa-IR"/>
        </w:rPr>
        <w:t xml:space="preserve">فلاجناح علینا لو تلونا طائفةً منها علی أسماع المتعلّمین ؛ تبصیراً لبصائرهم فی سبیل الدین ، وصیانةً لأحادیث سیّد المرسلین وأوصیائه الطاهرین عن شرور تصریفات الجاهلین ، وتصرّفات القاصرین </w:t>
      </w:r>
      <w:r>
        <w:rPr>
          <w:rFonts w:eastAsia="IRNazanin" w:cs="IRNazanin"/>
          <w:color w:val="111111"/>
          <w:sz w:val="28"/>
          <w:szCs w:val="28"/>
          <w:rtl w:val="true"/>
          <w:lang w:bidi="fa-IR"/>
        </w:rPr>
        <w:t>.</w:t>
      </w:r>
    </w:p>
    <w:p>
      <w:pPr>
        <w:pStyle w:val="Heading4"/>
        <w:numPr>
          <w:ilvl w:val="3"/>
          <w:numId w:val="1"/>
        </w:numPr>
        <w:rPr/>
      </w:pPr>
      <w:bookmarkStart w:id="397" w:name="__RefHeading___Toc579716_3804643083"/>
      <w:bookmarkStart w:id="398" w:name="_Toc154"/>
      <w:bookmarkEnd w:id="397"/>
      <w:r>
        <w:rPr>
          <w:rtl w:val="true"/>
        </w:rPr>
        <w:t xml:space="preserve">فی تصحیف حدیث </w:t>
      </w:r>
      <w:r>
        <w:rPr>
          <w:rtl w:val="true"/>
        </w:rPr>
        <w:t>«</w:t>
      </w:r>
      <w:r>
        <w:rPr>
          <w:rtl w:val="true"/>
        </w:rPr>
        <w:t>التعرّب بعد الهجرة</w:t>
      </w:r>
      <w:r>
        <w:rPr>
          <w:rtl w:val="true"/>
        </w:rPr>
        <w:t>»</w:t>
      </w:r>
      <w:bookmarkEnd w:id="398"/>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ارتداد الناس بعد رسول اللّه صلی الله علیه و آله وسلم وله طرق عدیدة عند العامّة ، أوردنا ما فی صحاحهم منها فی کتاب شرح التقدمة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الخاصّة روی أبوبکر الحضرمی ، قال ، قال أبو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ارتدّ الناس إلاّ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وأبوذرّ ، والمقداد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عمّار جاض جیضةً ، ثمّ رجع ـ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الذی لم یشکّ ولم یدخله شیء فالمقداد </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فیه 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والضاد المعجمة ، وبالحاء والصاد المهملتین ، کلاهما بمعنی الحُیُود </w:t>
      </w:r>
      <w:r>
        <w:rPr>
          <w:rStyle w:val="FootnoteAnchor"/>
          <w:rtl w:val="true"/>
        </w:rPr>
        <w:footnoteReference w:id="688"/>
      </w:r>
      <w:r>
        <w:rPr>
          <w:rFonts w:ascii="IRNazanin" w:hAnsi="IRNazanin" w:eastAsia="IRNazanin"/>
          <w:color w:val="111111"/>
          <w:sz w:val="28"/>
          <w:sz w:val="28"/>
          <w:szCs w:val="28"/>
          <w:rtl w:val="true"/>
          <w:lang w:bidi="fa-IR"/>
        </w:rPr>
        <w:t xml:space="preserve">والزیغ ، </w:t>
      </w:r>
      <w:r>
        <w:rPr>
          <w:rStyle w:val="FootnoteAnchor"/>
          <w:rtl w:val="true"/>
        </w:rPr>
        <w:footnoteReference w:id="689"/>
      </w:r>
      <w:r>
        <w:rPr>
          <w:rFonts w:ascii="IRNazanin" w:hAnsi="IRNazanin" w:eastAsia="IRNazanin"/>
          <w:color w:val="111111"/>
          <w:sz w:val="28"/>
          <w:sz w:val="28"/>
          <w:szCs w:val="28"/>
          <w:rtl w:val="true"/>
          <w:lang w:bidi="fa-IR"/>
        </w:rPr>
        <w:t xml:space="preserve">فصحّفه بعض المصحّفین من القاصرین بالحاء المهملة والضاد المعجمة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التعرّب بعد الهجرة ـ للمستعاذِ منه ، المعدودِ من الموبقات </w:t>
      </w:r>
      <w:r>
        <w:rPr>
          <w:rStyle w:val="FootnoteAnchor"/>
          <w:rtl w:val="true"/>
        </w:rPr>
        <w:footnoteReference w:id="690"/>
      </w:r>
      <w:r>
        <w:rPr>
          <w:rFonts w:ascii="Amiri" w:hAnsi="Amiri" w:eastAsia="Amiri" w:cs="Amiri"/>
          <w:color w:val="111111"/>
          <w:sz w:val="28"/>
          <w:sz w:val="28"/>
          <w:szCs w:val="28"/>
          <w:rtl w:val="true"/>
          <w:lang w:bidi="ar-SA"/>
        </w:rPr>
        <w:t xml:space="preserve">الکبائر ـ وله طرق متعدّدة عامّیّةً وخاصّیّةً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طرقه عندنا ما رُوّیناه فی الکافی ـ لرئیس المحدّثین ـ فی الصحیح عن ابن أبی عمیر ، عن عبد الرحمن بن الحجّاج ، عن عبید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bookmarkStart w:id="399" w:name="pg2178_31883"/>
    </w:p>
    <w:p>
      <w:pPr>
        <w:pStyle w:val="Heading4"/>
        <w:numPr>
          <w:ilvl w:val="3"/>
          <w:numId w:val="1"/>
        </w:numPr>
        <w:rPr/>
      </w:pPr>
      <w:bookmarkStart w:id="400" w:name="__RefHeading___Toc579718_3804643083"/>
      <w:bookmarkStart w:id="401" w:name="_Toc155"/>
      <w:bookmarkEnd w:id="399"/>
      <w:bookmarkEnd w:id="400"/>
      <w:r>
        <w:rPr>
          <w:rtl w:val="true"/>
        </w:rPr>
        <w:t xml:space="preserve">فی تصحیف </w:t>
      </w:r>
      <w:r>
        <w:rPr>
          <w:rtl w:val="true"/>
        </w:rPr>
        <w:t>«</w:t>
      </w:r>
      <w:r>
        <w:rPr>
          <w:rtl w:val="true"/>
        </w:rPr>
        <w:t xml:space="preserve">اللّهمّ العن </w:t>
      </w:r>
      <w:r>
        <w:rPr>
          <w:rtl w:val="true"/>
        </w:rPr>
        <w:t xml:space="preserve">.. . </w:t>
      </w:r>
      <w:r>
        <w:rPr>
          <w:rtl w:val="true"/>
        </w:rPr>
        <w:t>و بایعت و تابعت</w:t>
      </w:r>
      <w:r>
        <w:rPr>
          <w:rtl w:val="true"/>
        </w:rPr>
        <w:t>»</w:t>
      </w:r>
      <w:bookmarkEnd w:id="401"/>
    </w:p>
    <w:p>
      <w:pPr>
        <w:pStyle w:val="BookText"/>
        <w:rPr/>
      </w:pPr>
      <w:r>
        <w:rPr>
          <w:rFonts w:ascii="IRNazanin" w:hAnsi="IRNazanin" w:eastAsia="IRNazanin"/>
          <w:color w:val="111111"/>
          <w:sz w:val="28"/>
          <w:sz w:val="28"/>
          <w:szCs w:val="28"/>
          <w:rtl w:val="true"/>
          <w:lang w:bidi="fa-IR"/>
        </w:rPr>
        <w:t xml:space="preserve">أبا عبد اللّه علیه السلام عن الکبائر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 فی کتاب علیّ ـ علیه الصلاة والسلام ـ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باللّه ، وقتل النفس ، وعقوق الوالدین ، وأکل الربا بعد البیّنة ، وأکل مال الیتیم ظلماً ، والفرار من الزحف ، والتعرّب بعد الهجرة </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بالعین المهملة قبل الراء المشدّدة ،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إلی البادیة والإقامةُ مع الأعراب ، وأن یصیر المرء أعرابیّا بعد أن کان مهاجراً ، ومن هناک ما جُعل المهاجر ضدَّ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والأعرابُ ساکنو البادیة الذین لایقیمون فی الأمصار ولایدخلونها إلاّ 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 الأصحاب بالالتحاق ببلاد الکفر والإقامة بها بعد المهاجرة عنها إلی بلاد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کنایة عن الزیغ عن المعرفة ، والحُیُود عن الحقّ ، والالتحاق بأهل الشقاوة والضلال من بعد الدخول فی حریم سعادة 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فصحّفه بعض قلیلی بضاعةِ التتبّع من المصحّفین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بالغین المعجمة ـ علی ظنّ الأخذ من الغربة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دعاء زیارة مولانا الشهید أبی عبد اللّه الحسین علیه السلامیوم عاشوراء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العصابة التی جاهدت الحسین علیه السلام ، وشایعت وبایعت وتایعت علی قتله</w:t>
      </w:r>
      <w:r>
        <w:rPr>
          <w:rFonts w:eastAsia="IRNazanin" w:cs="IRNazanin"/>
          <w:color w:val="111111"/>
          <w:sz w:val="28"/>
          <w:szCs w:val="28"/>
          <w:rtl w:val="true"/>
          <w:lang w:bidi="fa-IR"/>
        </w:rPr>
        <w:t xml:space="preserve">» . </w:t>
      </w:r>
      <w:r>
        <w:rPr>
          <w:rStyle w:val="FootnoteAnchor"/>
          <w:rtl w:val="true"/>
        </w:rPr>
        <w:footnoteReference w:id="692"/>
      </w:r>
      <w:r>
        <w:rPr>
          <w:rFonts w:ascii="IRNazanin" w:hAnsi="IRNazanin" w:eastAsia="IRNazanin"/>
          <w:color w:val="111111"/>
          <w:sz w:val="28"/>
          <w:sz w:val="28"/>
          <w:szCs w:val="28"/>
          <w:rtl w:val="true"/>
          <w:lang w:bidi="fa-IR"/>
        </w:rPr>
        <w:t xml:space="preserve">کلتاهما بالمثنّاة من تحتُ بعد الألف ، قبلَها موحّدةٌ فی الأُولی ، ومثنّاةٌ من فوقُ فی الثانیة ، کتخصیص بعد التعمیم ؛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بالیاء الموحّدة ـ مفاعلة من البیعة بمعنی المعاقدة والمعاهدة ، سواء کانت علی الخیر ، أو علی الشرّ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بالتاء المثنّاة من فوقُ ـ معناها المجازاة والمساعاة ، والمهافتة والمسارعة ، والمعاضدة والمسایرة علی الشرّ ولاتکون فی الخیر </w:t>
      </w:r>
      <w:r>
        <w:rPr>
          <w:rFonts w:eastAsia="IRNazanin" w:cs="IRNazanin"/>
          <w:color w:val="111111"/>
          <w:sz w:val="28"/>
          <w:szCs w:val="28"/>
          <w:rtl w:val="true"/>
          <w:lang w:bidi="fa-IR"/>
        </w:rPr>
        <w:t xml:space="preserve">. </w:t>
      </w:r>
      <w:r>
        <w:rPr>
          <w:rStyle w:val="FootnoteAnchor"/>
          <w:rtl w:val="true"/>
        </w:rPr>
        <w:footnoteReference w:id="693"/>
      </w:r>
      <w:bookmarkStart w:id="402" w:name="pg2178_31886"/>
    </w:p>
    <w:p>
      <w:pPr>
        <w:pStyle w:val="BookText"/>
        <w:rPr/>
      </w:pPr>
      <w:bookmarkEnd w:id="402"/>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التهافت فی الشرّ والتسارع إلیه ، مفاعلةً وتفاعلاً من التَیَعان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تاع القیء یتیع تَیْعاً وتَیَعاناً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وتاع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 وسال علی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وتاع إلی کذا یتیع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إلیه وأسرع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المفاعلة والتفاعل منه لایکون إلاّ للشرّ </w:t>
      </w:r>
      <w:r>
        <w:rPr>
          <w:rFonts w:eastAsia="IRNazanin" w:cs="IRNazanin"/>
          <w:color w:val="111111"/>
          <w:sz w:val="28"/>
          <w:szCs w:val="28"/>
          <w:rtl w:val="true"/>
          <w:lang w:bidi="fa-IR"/>
        </w:rPr>
        <w:t>.</w:t>
      </w:r>
    </w:p>
    <w:p>
      <w:pPr>
        <w:pStyle w:val="Heading4"/>
        <w:numPr>
          <w:ilvl w:val="3"/>
          <w:numId w:val="1"/>
        </w:numPr>
        <w:rPr/>
      </w:pPr>
      <w:bookmarkStart w:id="403" w:name="__RefHeading___Toc579720_3804643083"/>
      <w:bookmarkStart w:id="404" w:name="_Toc156"/>
      <w:bookmarkEnd w:id="403"/>
      <w:r>
        <w:rPr>
          <w:rtl w:val="true"/>
        </w:rPr>
        <w:t xml:space="preserve">فی تصحیف </w:t>
      </w:r>
      <w:r>
        <w:rPr>
          <w:rtl w:val="true"/>
        </w:rPr>
        <w:t>«</w:t>
      </w:r>
      <w:r>
        <w:rPr>
          <w:rtl w:val="true"/>
        </w:rPr>
        <w:t>غیر محلّئین ، من دعاء الزیارة الرجبیّة</w:t>
      </w:r>
      <w:r>
        <w:rPr>
          <w:rtl w:val="true"/>
        </w:rPr>
        <w:t>»</w:t>
      </w:r>
      <w:bookmarkEnd w:id="404"/>
    </w:p>
    <w:p>
      <w:pPr>
        <w:pStyle w:val="BookText"/>
        <w:rPr/>
      </w:pPr>
      <w:r>
        <w:rPr>
          <w:rFonts w:ascii="IRNazanin" w:hAnsi="IRNazanin" w:eastAsia="IRNazanin"/>
          <w:color w:val="111111"/>
          <w:sz w:val="28"/>
          <w:sz w:val="28"/>
          <w:szCs w:val="28"/>
          <w:rtl w:val="true"/>
          <w:lang w:bidi="fa-IR"/>
        </w:rPr>
        <w:t xml:space="preserve">وجماهیر القاصرین من أصحاب العصر یصحّفونها ویقولون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المثنّاة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والباءِ الموحّدة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دعاء الزیارة الرجبیّة لمن یحضر أحد المشاهد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مُحلَّئین عن وِردٍ فی دار المُقامة</w:t>
      </w:r>
      <w:r>
        <w:rPr>
          <w:rFonts w:eastAsia="IRNazanin" w:cs="IRNazanin"/>
          <w:color w:val="111111"/>
          <w:sz w:val="28"/>
          <w:szCs w:val="28"/>
          <w:rtl w:val="true"/>
          <w:lang w:bidi="fa-IR"/>
        </w:rPr>
        <w:t xml:space="preserve">» . </w:t>
      </w:r>
      <w:r>
        <w:rPr>
          <w:rStyle w:val="FootnoteAnchor"/>
          <w:rtl w:val="true"/>
        </w:rPr>
        <w:footnoteReference w:id="694"/>
      </w:r>
      <w:r>
        <w:rPr>
          <w:rFonts w:ascii="IRNazanin" w:hAnsi="IRNazanin" w:eastAsia="IRNazanin"/>
          <w:color w:val="111111"/>
          <w:sz w:val="28"/>
          <w:sz w:val="28"/>
          <w:szCs w:val="28"/>
          <w:rtl w:val="true"/>
          <w:lang w:bidi="fa-IR"/>
        </w:rPr>
        <w:t xml:space="preserve">بإهمال الحاء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والساکنة ، وتشدید اللام أو تخفیفها ، </w:t>
      </w:r>
      <w:r>
        <w:rPr>
          <w:rStyle w:val="FootnoteAnchor"/>
          <w:rtl w:val="true"/>
        </w:rPr>
        <w:footnoteReference w:id="695"/>
      </w:r>
      <w:r>
        <w:rPr>
          <w:rFonts w:ascii="IRNazanin" w:hAnsi="IRNazanin" w:eastAsia="IRNazanin"/>
          <w:color w:val="111111"/>
          <w:sz w:val="28"/>
          <w:sz w:val="28"/>
          <w:szCs w:val="28"/>
          <w:rtl w:val="true"/>
          <w:lang w:bidi="fa-IR"/>
        </w:rPr>
        <w:t xml:space="preserve">وبالهمزة بعدها علی صیغة المفعول من حلّأ الإبل عن الماء وأحلأتُها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طردتَها عنه ومنعتَها أن تَرِده ، وکذلک غیر الإبل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فی الحدیث 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علیَّ یوم القیامة رهط من أصحابی فَیُحَلَّؤون عن الحوض</w:t>
      </w:r>
      <w:r>
        <w:rPr>
          <w:rFonts w:eastAsia="IRNazanin" w:cs="IRNazanin"/>
          <w:color w:val="111111"/>
          <w:sz w:val="28"/>
          <w:szCs w:val="28"/>
          <w:rtl w:val="true"/>
          <w:lang w:bidi="fa-IR"/>
        </w:rPr>
        <w:t xml:space="preserve">» .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وقد أخرجناه فی شرح التقدمة علی البناء للمفعول من باب التفعیل ومن باب الإفعال ، أی یصدرون عنه ویُمْنَعون من وروده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 بنی العصر صحّف تصحیفاً فضیحاً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مخلّئین ـ بالخاء المعجمة مهموزاً من التخلئة ، تفعیلاً من خلا الشیء یخلو خلوّاً ، وخلوت به خلوةً وخلاءً ، وأنا منک خلاء ، أی بَراءٌ ومجانبٌ ومباعدٌ ـ ولجّ وأصرّ علی تصحیح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وفساده عند من له بصیرة بالحدیث وخوض فی العربیّة کرَمْلٍ عالج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الأصمعی لأبی حنیفة فی مثله من المحاضرات المعروفة إذ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توضّأتُ وصلّأتُ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 الفقه ، أما کان یکفیک حتّی</w:t>
      </w:r>
      <w:bookmarkStart w:id="405" w:name="pg2178_31889"/>
    </w:p>
    <w:p>
      <w:pPr>
        <w:pStyle w:val="BookText"/>
        <w:rPr/>
      </w:pPr>
      <w:bookmarkEnd w:id="405"/>
      <w:r>
        <w:rPr>
          <w:rFonts w:ascii="IRNazanin" w:hAnsi="IRNazanin" w:eastAsia="IRNazanin"/>
          <w:color w:val="111111"/>
          <w:sz w:val="28"/>
          <w:sz w:val="28"/>
          <w:szCs w:val="28"/>
          <w:rtl w:val="true"/>
          <w:lang w:bidi="fa-IR"/>
        </w:rPr>
        <w:t>ضیّعت اللغة؟</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الآثار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اختبر مَن تقتاس به من الحکماء ، والزَم خیرتک من العلماء ، ولاتکن الإمَّعَةَ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ولاتکن إمَّعَةً</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فسّره أئمّة الفنّ بالذی یقول لکلّ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معک </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579722_3804643083"/>
      <w:bookmarkStart w:id="407" w:name="_Toc157"/>
      <w:bookmarkEnd w:id="406"/>
      <w:r>
        <w:rPr>
          <w:rtl w:val="true"/>
        </w:rPr>
        <w:t xml:space="preserve">فی تصحیف </w:t>
      </w:r>
      <w:r>
        <w:rPr>
          <w:rtl w:val="true"/>
        </w:rPr>
        <w:t>«</w:t>
      </w:r>
      <w:r>
        <w:rPr>
          <w:rtl w:val="true"/>
        </w:rPr>
        <w:t>الإمّعة</w:t>
      </w:r>
      <w:r>
        <w:rPr>
          <w:rtl w:val="true"/>
        </w:rPr>
        <w:t>»</w:t>
      </w:r>
      <w:bookmarkEnd w:id="407"/>
    </w:p>
    <w:p>
      <w:pPr>
        <w:pStyle w:val="BookText"/>
        <w:rPr/>
      </w:pPr>
      <w:r>
        <w:rPr>
          <w:rFonts w:ascii="IRNazanin" w:hAnsi="IRNazanin" w:eastAsia="IRNazanin"/>
          <w:color w:val="111111"/>
          <w:sz w:val="28"/>
          <w:sz w:val="28"/>
          <w:szCs w:val="28"/>
          <w:rtl w:val="true"/>
          <w:lang w:bidi="fa-IR"/>
        </w:rPr>
        <w:t xml:space="preserve">ومنه فی حدیث ابن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لایکوننّ أحدکم 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الإمّعة؟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الناس</w:t>
      </w:r>
      <w:r>
        <w:rPr>
          <w:rFonts w:eastAsia="IRNazanin" w:cs="IRNazanin"/>
          <w:color w:val="111111"/>
          <w:sz w:val="28"/>
          <w:szCs w:val="28"/>
          <w:rtl w:val="true"/>
          <w:lang w:bidi="fa-IR"/>
        </w:rPr>
        <w:t xml:space="preserve">» .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قال أبو عبید القاسم بن سلاّم المروزی البغدادی فی کتاب غریب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یَکرَه عبد اللّه من هذه الکینونة مع الجماعة ، ولکن أصل الإمّعة هو الرجل الذی لارأی له ولا عزم ، وهو یتابع کلّ أحد علی رأیه ولایثبت علی شیء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ویروی عن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نعدّ الإمّعة فی الجاهلیّة الذی یتبع الناس إلی الطعام من غیر أن یُدعی ، وإنّ الإمَّعة فیکم الیومَ المُحقِبُ </w:t>
      </w:r>
      <w:r>
        <w:rPr>
          <w:rStyle w:val="FootnoteAnchor"/>
          <w:rtl w:val="true"/>
        </w:rPr>
        <w:footnoteReference w:id="699"/>
      </w:r>
      <w:r>
        <w:rPr>
          <w:rFonts w:ascii="Amiri" w:hAnsi="Amiri" w:eastAsia="Amiri" w:cs="Amiri"/>
          <w:color w:val="111111"/>
          <w:sz w:val="28"/>
          <w:sz w:val="28"/>
          <w:szCs w:val="28"/>
          <w:rtl w:val="true"/>
          <w:lang w:bidi="ar-SA"/>
        </w:rPr>
        <w:t xml:space="preserve">الناسَ دینَه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فتشدید المیم المفتوحة من حیث إدغام النون فیها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فأصلها الفتح ، وکُسرت للتغیّر </w:t>
      </w:r>
      <w:r>
        <w:rPr>
          <w:rStyle w:val="FootnoteAnchor"/>
          <w:rtl w:val="true"/>
        </w:rPr>
        <w:footnoteReference w:id="701"/>
      </w:r>
      <w:r>
        <w:rPr>
          <w:rFonts w:ascii="IRNazanin" w:hAnsi="IRNazanin" w:eastAsia="IRNazanin"/>
          <w:color w:val="111111"/>
          <w:sz w:val="28"/>
          <w:sz w:val="28"/>
          <w:szCs w:val="28"/>
          <w:rtl w:val="true"/>
          <w:lang w:bidi="fa-IR"/>
        </w:rPr>
        <w:t xml:space="preserve">المعتبر عندهم فی أمثال هذه الأبواب ، أو لعدم </w:t>
      </w:r>
      <w:r>
        <w:rPr>
          <w:rStyle w:val="FootnoteAnchor"/>
          <w:rtl w:val="true"/>
        </w:rPr>
        <w:footnoteReference w:id="702"/>
      </w:r>
      <w:r>
        <w:rPr>
          <w:rFonts w:ascii="IRNazanin" w:hAnsi="IRNazanin" w:eastAsia="IRNazanin"/>
          <w:color w:val="111111"/>
          <w:sz w:val="28"/>
          <w:sz w:val="28"/>
          <w:szCs w:val="28"/>
          <w:rtl w:val="true"/>
          <w:lang w:bidi="fa-IR"/>
        </w:rPr>
        <w:t xml:space="preserve">الالتباس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 ولو سیر علی الأصل فلا بأس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اللاحقة کأنّها لإشمام التعویض عمّا أُسقط للتخفیف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الأثیر فی النهایة </w:t>
      </w:r>
      <w:r>
        <w:rPr>
          <w:rFonts w:eastAsia="IRNazanin" w:cs="IRNazanin"/>
          <w:color w:val="111111"/>
          <w:sz w:val="28"/>
          <w:szCs w:val="28"/>
          <w:rtl w:val="true"/>
          <w:lang w:bidi="fa-IR"/>
        </w:rPr>
        <w:t>:</w:t>
      </w:r>
      <w:bookmarkStart w:id="408" w:name="pg2178_31892"/>
    </w:p>
    <w:p>
      <w:pPr>
        <w:pStyle w:val="BookText"/>
        <w:rPr/>
      </w:pPr>
      <w:bookmarkEnd w:id="408"/>
      <w:r>
        <w:rPr>
          <w:rFonts w:ascii="IRNazanin" w:hAnsi="IRNazanin" w:eastAsia="IRNazanin"/>
          <w:color w:val="111111"/>
          <w:sz w:val="28"/>
          <w:sz w:val="28"/>
          <w:szCs w:val="28"/>
          <w:rtl w:val="true"/>
          <w:lang w:bidi="fa-IR"/>
        </w:rPr>
        <w:t>الإمّعة ـ بکسر الهمزة وتشدید المیم ـ الذی لا رأی معه ، فهو یتابع کلّ أحد علی رأیه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إمَّعٌ أیضاً ، ولایقال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وهمزته أصلیّة ؛ لأنّه لایکون إفْعَلٌ وصفاً</w:t>
      </w:r>
      <w:r>
        <w:rPr>
          <w:rFonts w:eastAsia="IRNazanin" w:cs="IRNazanin"/>
          <w:color w:val="111111"/>
          <w:sz w:val="28"/>
          <w:szCs w:val="28"/>
          <w:rtl w:val="true"/>
          <w:lang w:bidi="fa-IR"/>
        </w:rPr>
        <w:t xml:space="preserve">» . </w:t>
      </w:r>
      <w:r>
        <w:rPr>
          <w:rStyle w:val="FootnoteAnchor"/>
          <w:rtl w:val="true"/>
        </w:rPr>
        <w:footnoteReference w:id="703"/>
      </w:r>
    </w:p>
    <w:p>
      <w:pPr>
        <w:pStyle w:val="Heading4"/>
        <w:numPr>
          <w:ilvl w:val="3"/>
          <w:numId w:val="1"/>
        </w:numPr>
        <w:rPr/>
      </w:pPr>
      <w:bookmarkStart w:id="409" w:name="__RefHeading___Toc579724_3804643083"/>
      <w:bookmarkStart w:id="410" w:name="_Toc158"/>
      <w:bookmarkEnd w:id="409"/>
      <w:r>
        <w:rPr>
          <w:rtl w:val="true"/>
        </w:rPr>
        <w:t xml:space="preserve">فی تصحیف </w:t>
      </w:r>
      <w:r>
        <w:rPr>
          <w:rtl w:val="true"/>
        </w:rPr>
        <w:t>«</w:t>
      </w:r>
      <w:r>
        <w:rPr>
          <w:rtl w:val="true"/>
        </w:rPr>
        <w:t>الفاریجان</w:t>
      </w:r>
      <w:r>
        <w:rPr>
          <w:rtl w:val="true"/>
        </w:rPr>
        <w:t>»</w:t>
      </w:r>
      <w:bookmarkEnd w:id="410"/>
    </w:p>
    <w:p>
      <w:pPr>
        <w:pStyle w:val="BookText"/>
        <w:rPr/>
      </w:pPr>
      <w:r>
        <w:rPr>
          <w:rFonts w:ascii="IRNazanin" w:hAnsi="IRNazanin" w:eastAsia="IRNazanin"/>
          <w:color w:val="111111"/>
          <w:sz w:val="28"/>
          <w:sz w:val="28"/>
          <w:szCs w:val="28"/>
          <w:rtl w:val="true"/>
          <w:lang w:bidi="fa-IR"/>
        </w:rPr>
        <w:t xml:space="preserve">ویقرب منه ما فی صحاح الجوهری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إمَّعٌ وإمَّعة أیضاً للذی یکون لضعف رأیه مع کلّ أحد ، ولایکون إفْعَلٌ وصفاً ، وقول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إمَّعة ، غلط ، لایقال للنساء ذلک</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وفی قاموس الفیروزآبادی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الإمَّعُ والإمَّعةُ کهِلَّعٍ وهِلَّعَةٍ ، ویُفتحان ، ولایقال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وتأمَّع واستَأمَعَ صار إمّعة</w:t>
      </w:r>
      <w:r>
        <w:rPr>
          <w:rFonts w:eastAsia="Amiri" w:cs="Amiri" w:ascii="Amiri" w:hAnsi="Amiri"/>
          <w:color w:val="111111"/>
          <w:sz w:val="28"/>
          <w:szCs w:val="28"/>
          <w:rtl w:val="true"/>
          <w:lang w:bidi="ar-SA"/>
        </w:rPr>
        <w:t xml:space="preserve">» .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وبنوا عصرنا هذا أکثرهم هناک من التصحیف لفظاً ، أو معنی فی مَتِیهَة تَیْهاءَ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کتب الحدیث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سألته أن یکسوها جلباباً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أخشی أن تَدَعی جلباب اللّه الذی جَلْبَبَکِ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أجِنَّک من أصحاب محمّد </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تقول هذا؟</w:t>
      </w:r>
    </w:p>
    <w:p>
      <w:pPr>
        <w:pStyle w:val="BookText"/>
        <w:rPr/>
      </w:pPr>
      <w:r>
        <w:rPr>
          <w:rFonts w:ascii="Amiri" w:hAnsi="Amiri" w:eastAsia="Amiri" w:cs="Amiri"/>
          <w:color w:val="111111"/>
          <w:sz w:val="28"/>
          <w:sz w:val="28"/>
          <w:szCs w:val="28"/>
          <w:rtl w:val="true"/>
          <w:lang w:bidi="ar-SA"/>
        </w:rPr>
        <w:t xml:space="preserve">هو بفتح الجیم وکسرها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أجْل 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وحَرَّکَتِ الجیمَ بالفتح والکسر ، والفتح أشهر وأشیع ، قاله الکسائی </w:t>
      </w:r>
      <w:r>
        <w:rPr>
          <w:rStyle w:val="FootnoteAnchor"/>
          <w:rtl w:val="true"/>
        </w:rPr>
        <w:footnoteReference w:id="707"/>
      </w:r>
      <w:r>
        <w:rPr>
          <w:rFonts w:ascii="IRNazanin" w:hAnsi="IRNazanin" w:eastAsia="IRNazanin"/>
          <w:color w:val="111111"/>
          <w:sz w:val="28"/>
          <w:sz w:val="28"/>
          <w:szCs w:val="28"/>
          <w:rtl w:val="true"/>
          <w:lang w:bidi="fa-IR"/>
        </w:rPr>
        <w:t xml:space="preserve">وأبو عبید بن سلاّم </w:t>
      </w:r>
      <w:r>
        <w:rPr>
          <w:rStyle w:val="FootnoteAnchor"/>
          <w:rtl w:val="true"/>
        </w:rPr>
        <w:footnoteReference w:id="708"/>
      </w:r>
      <w:r>
        <w:rPr>
          <w:rFonts w:ascii="IRNazanin" w:hAnsi="IRNazanin" w:eastAsia="IRNazanin"/>
          <w:color w:val="111111"/>
          <w:sz w:val="28"/>
          <w:sz w:val="28"/>
          <w:szCs w:val="28"/>
          <w:rtl w:val="true"/>
          <w:lang w:bidi="fa-IR"/>
        </w:rPr>
        <w:t xml:space="preserve">وجار اللّه الزمخشری </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وابن الأثیر </w:t>
      </w:r>
      <w:r>
        <w:rPr>
          <w:rStyle w:val="FootnoteAnchor"/>
          <w:rtl w:val="true"/>
        </w:rPr>
        <w:footnoteReference w:id="710"/>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وللسان العرب فی الحذف والتخفیف باب واسع ، کقوله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لَّـکِنَّاْ هُوَ</w:t>
      </w:r>
    </w:p>
    <w:p>
      <w:pPr>
        <w:pStyle w:val="BookText"/>
        <w:rPr/>
      </w:pPr>
      <w:r>
        <w:rPr>
          <w:rFonts w:ascii="Amiri" w:hAnsi="Amiri" w:eastAsia="Amiri" w:cs="Amiri"/>
          <w:color w:val="111111"/>
          <w:sz w:val="28"/>
          <w:sz w:val="28"/>
          <w:szCs w:val="28"/>
          <w:rtl w:val="true"/>
          <w:lang w:bidi="ar-SA"/>
        </w:rPr>
        <w:t xml:space="preserve">اللَّهُ رَبِّی </w:t>
      </w:r>
      <w:r>
        <w:rPr>
          <w:rFonts w:eastAsia="Amiri" w:cs="Amiri" w:ascii="Amiri" w:hAnsi="Amiri"/>
          <w:color w:val="111111"/>
          <w:sz w:val="28"/>
          <w:szCs w:val="28"/>
          <w:rtl w:val="true"/>
          <w:lang w:bidi="ar-SA"/>
        </w:rPr>
        <w:t xml:space="preserve">» . </w:t>
      </w:r>
      <w:r>
        <w:rPr>
          <w:rStyle w:val="FootnoteAnchor"/>
          <w:rtl w:val="true"/>
        </w:rPr>
        <w:footnoteReference w:id="711"/>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أنا هو اللّه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الألف فجاء التشدید ؛ لالتقاء النونین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الباب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لابَعدَ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ممّا بعده غایة فی الجودة أو الرداءة ، فاختُصر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بعده ، ثمّ أُدخل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واستُعمل استعمالَ الاسم المتمکّن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قولهم فی مقام المدح أو الذمّ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إنّه عالم وإنّه کریم ، وإنّه أمین مثلاً ، أو إنّه جاهل ، وإنّه لئیم وإنّه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السبیل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دلیل علی أنّه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فی الحدیث من طریق رئیس المحدّثین فی الکافی ، ومن طریق الصدوق فی کتاب من لایحضره الفقیه عن القاسم بن یحیی ، عن جدّه الحسن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المغفرة تنزل علی من صام شهر رمضان للیلة القدر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إنّ الفاریجان إنّما یُعطی أُجرتَه عند فراغه وذلک للیلة العید</w:t>
      </w:r>
      <w:r>
        <w:rPr>
          <w:rFonts w:eastAsia="IRNazanin" w:cs="IRNazanin"/>
          <w:color w:val="111111"/>
          <w:sz w:val="28"/>
          <w:szCs w:val="28"/>
          <w:rtl w:val="true"/>
          <w:lang w:bidi="fa-IR"/>
        </w:rPr>
        <w:t xml:space="preserve">» .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فمن أصحاب التصحیف من أبناء العصر مَن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ومنهم من زاد فی طنبور التصحیف نغمةً فصحّف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له سبیل إلاّ إلی أن یتقوّل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کاریکر</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ذلک کلّه إلاّ من قلّة البضاعة وضعف التحصیل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واللفظة عربیّة ، تلیدة </w:t>
      </w:r>
      <w:r>
        <w:rPr>
          <w:rStyle w:val="FootnoteAnchor"/>
          <w:rtl w:val="true"/>
        </w:rPr>
        <w:footnoteReference w:id="713"/>
      </w:r>
      <w:r>
        <w:rPr>
          <w:rFonts w:ascii="Amiri" w:hAnsi="Amiri" w:eastAsia="Amiri" w:cs="Amiri"/>
          <w:color w:val="111111"/>
          <w:sz w:val="28"/>
          <w:sz w:val="28"/>
          <w:szCs w:val="28"/>
          <w:rtl w:val="true"/>
          <w:lang w:bidi="ar-SA"/>
        </w:rPr>
        <w:t xml:space="preserve">غیر مولَّدة ، وهی بالفاء قبل الألف ، والراءِ قبل الیاء المثنّاة من تحتُ ، ثمّ الجیمِ قبل الألف ، والنونِ أخیراً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من یعمل بالفرجون ، والفرجون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المِجَسَّة ـ بکسر المیم ، ثمّ الجیم المفتوحة قبل المهملة المشدّدة ـ وکذلک المِحَسّة ـ بالمیم</w:t>
      </w:r>
      <w:bookmarkStart w:id="411" w:name="pg2178_31897"/>
    </w:p>
    <w:p>
      <w:pPr>
        <w:pStyle w:val="BookText"/>
        <w:rPr/>
      </w:pPr>
      <w:bookmarkEnd w:id="411"/>
      <w:r>
        <w:rPr>
          <w:rFonts w:ascii="Amiri" w:hAnsi="Amiri" w:eastAsia="Amiri" w:cs="Amiri"/>
          <w:color w:val="111111"/>
          <w:sz w:val="28"/>
          <w:sz w:val="28"/>
          <w:szCs w:val="28"/>
          <w:rtl w:val="true"/>
          <w:lang w:bidi="ar-SA"/>
        </w:rPr>
        <w:t xml:space="preserve">المکسوره قبل الحاء المهملة المفتوحة ، ثمّ تشدید السین المهملة ـ وهی ما تُفَرْجَنُ به الدابّةُ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والفرجون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المحشّ والمحشّة ـ بکسر المیم قبل الحاء المهملة المفتوحة ، ثمّ الشین المشدّدة ـ أی آلة حدیدیّة تستعمل فی الحصاد ، ویقطع بها الحشیش ، وأیضاً ما تُحرَّک به النار من حدید </w:t>
      </w:r>
      <w:r>
        <w:rPr>
          <w:rFonts w:eastAsia="IRNazanin" w:cs="IRNazanin"/>
          <w:color w:val="111111"/>
          <w:sz w:val="28"/>
          <w:szCs w:val="28"/>
          <w:rtl w:val="true"/>
          <w:lang w:bidi="fa-IR"/>
        </w:rPr>
        <w:t>.</w:t>
      </w:r>
    </w:p>
    <w:p>
      <w:pPr>
        <w:pStyle w:val="Heading4"/>
        <w:numPr>
          <w:ilvl w:val="3"/>
          <w:numId w:val="1"/>
        </w:numPr>
        <w:rPr/>
      </w:pPr>
      <w:bookmarkStart w:id="412" w:name="__RefHeading___Toc579726_3804643083"/>
      <w:bookmarkStart w:id="413" w:name="_Toc159"/>
      <w:bookmarkEnd w:id="412"/>
      <w:r>
        <w:rPr>
          <w:rtl w:val="true"/>
        </w:rPr>
        <w:t xml:space="preserve">فی تصحیف </w:t>
      </w:r>
      <w:r>
        <w:rPr>
          <w:rtl w:val="true"/>
        </w:rPr>
        <w:t>«</w:t>
      </w:r>
      <w:r>
        <w:rPr>
          <w:rtl w:val="true"/>
        </w:rPr>
        <w:t>اللّهمّ حوالَینا و لا علینا</w:t>
      </w:r>
      <w:r>
        <w:rPr>
          <w:rtl w:val="true"/>
        </w:rPr>
        <w:t>»</w:t>
      </w:r>
      <w:bookmarkEnd w:id="413"/>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الفاریجان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من یصنع الفِرْجِین ، کما الباریجان ـ بالباء الموحّدة ـ مَن هو المتمهّر فی حساب البُرْجان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 ـ بالخاء المعجمة المضمومة والصاد المهملة المشدّدة ـ وهو بیت یتّخذ من القصب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الاستسقاء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حوالَیْنا ولاعلینا</w:t>
      </w:r>
      <w:r>
        <w:rPr>
          <w:rFonts w:eastAsia="Amiri" w:cs="Amiri" w:ascii="Amiri" w:hAnsi="Amiri"/>
          <w:color w:val="111111"/>
          <w:sz w:val="28"/>
          <w:szCs w:val="28"/>
          <w:rtl w:val="true"/>
          <w:lang w:bidi="ar-SA"/>
        </w:rPr>
        <w:t xml:space="preserve">» . </w:t>
      </w:r>
      <w:r>
        <w:rPr>
          <w:rStyle w:val="FootnoteAnchor"/>
          <w:rtl w:val="true"/>
        </w:rPr>
        <w:footnoteReference w:id="715"/>
      </w:r>
      <w:r>
        <w:rPr>
          <w:rFonts w:ascii="IRNazanin" w:hAnsi="IRNazanin" w:eastAsia="IRNazanin"/>
          <w:color w:val="111111"/>
          <w:sz w:val="28"/>
          <w:sz w:val="28"/>
          <w:szCs w:val="28"/>
          <w:rtl w:val="true"/>
          <w:lang w:bidi="fa-IR"/>
        </w:rPr>
        <w:t xml:space="preserve">ومن المتکرّر جدّاً فی الأحادیث ، وفی أقاویل العلماء وتراکیب البلغاء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فجماهیر القاصرین من أهل هذا العصر یتوهّمونها مکسورةَ اللام ، مفتوحةَ الیاء علی هیئة صیغة الجمع ، المنصوبةِ علی 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ذلک ـ کسائر أغالیطهم ـ من شدّة ضعف الثقافة وکمال قوّة السخافة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وزان أوزان التثنیة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هیئة المثنّاة ـ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الناس حولَه وحواله وحولیه وحوالیه ، أی مُطیفین به من جوانبه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الأثیر فی تفسیر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اللهمّ أنزل الغیث فی مواضع النبات لا فی مواضع الأبنیة</w:t>
      </w:r>
      <w:r>
        <w:rPr>
          <w:rFonts w:eastAsia="IRNazanin" w:cs="IRNazanin"/>
          <w:color w:val="111111"/>
          <w:sz w:val="28"/>
          <w:szCs w:val="28"/>
          <w:rtl w:val="true"/>
          <w:lang w:bidi="fa-IR"/>
        </w:rPr>
        <w:t xml:space="preserve">» . </w:t>
      </w:r>
      <w:r>
        <w:rPr>
          <w:rStyle w:val="FootnoteAnchor"/>
          <w:rtl w:val="true"/>
        </w:rPr>
        <w:footnoteReference w:id="716"/>
      </w:r>
      <w:bookmarkStart w:id="414" w:name="pg2178_31901"/>
    </w:p>
    <w:p>
      <w:pPr>
        <w:pStyle w:val="BookText"/>
        <w:rPr/>
      </w:pPr>
      <w:bookmarkEnd w:id="41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 سلم فی خطبة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طول صلاة الرجل وقِصَر خطبته مَئِنَّةٌ </w:t>
      </w:r>
      <w:r>
        <w:rPr>
          <w:rStyle w:val="FootnoteAnchor"/>
          <w:rtl w:val="true"/>
        </w:rPr>
        <w:footnoteReference w:id="717"/>
      </w:r>
      <w:r>
        <w:rPr>
          <w:rFonts w:ascii="IRNazanin" w:hAnsi="IRNazanin" w:eastAsia="IRNazanin"/>
          <w:color w:val="111111"/>
          <w:sz w:val="28"/>
          <w:sz w:val="28"/>
          <w:szCs w:val="28"/>
          <w:rtl w:val="true"/>
          <w:lang w:bidi="fa-IR"/>
        </w:rPr>
        <w:t>من فقهه ، فأطیلوا الصلاة وأقصروا الخطبة</w:t>
      </w:r>
      <w:r>
        <w:rPr>
          <w:rFonts w:eastAsia="IRNazanin" w:cs="IRNazanin"/>
          <w:color w:val="111111"/>
          <w:sz w:val="28"/>
          <w:szCs w:val="28"/>
          <w:rtl w:val="true"/>
          <w:lang w:bidi="fa-IR"/>
        </w:rPr>
        <w:t xml:space="preserve">» . </w:t>
      </w:r>
      <w:r>
        <w:rPr>
          <w:rStyle w:val="FootnoteAnchor"/>
          <w:rtl w:val="true"/>
        </w:rPr>
        <w:footnoteReference w:id="718"/>
      </w:r>
    </w:p>
    <w:p>
      <w:pPr>
        <w:pStyle w:val="Heading4"/>
        <w:numPr>
          <w:ilvl w:val="3"/>
          <w:numId w:val="1"/>
        </w:numPr>
        <w:rPr/>
      </w:pPr>
      <w:bookmarkStart w:id="415" w:name="__RefHeading___Toc579728_3804643083"/>
      <w:bookmarkStart w:id="416" w:name="_Toc160"/>
      <w:bookmarkEnd w:id="415"/>
      <w:r>
        <w:rPr>
          <w:rtl w:val="true"/>
        </w:rPr>
        <w:t xml:space="preserve">فی تصحیف حدیث </w:t>
      </w:r>
      <w:r>
        <w:rPr>
          <w:rtl w:val="true"/>
        </w:rPr>
        <w:t>«</w:t>
      </w:r>
      <w:r>
        <w:rPr>
          <w:rtl w:val="true"/>
        </w:rPr>
        <w:t xml:space="preserve">لئن أقصرت الخطبة </w:t>
      </w:r>
      <w:r>
        <w:rPr>
          <w:rtl w:val="true"/>
        </w:rPr>
        <w:t>.. .»</w:t>
      </w:r>
      <w:bookmarkEnd w:id="416"/>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أعرابیا أتاه صلی الله علیه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عملاً یُدخلنی الجنّةَ ، فقال صلی الله علیه و آله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أقصرتَ الخطبة لقد أطلت المسألة</w:t>
      </w:r>
      <w:r>
        <w:rPr>
          <w:rFonts w:eastAsia="IRNazanin" w:cs="IRNazanin"/>
          <w:color w:val="111111"/>
          <w:sz w:val="28"/>
          <w:szCs w:val="28"/>
          <w:rtl w:val="true"/>
          <w:lang w:bidi="fa-IR"/>
        </w:rPr>
        <w:t xml:space="preserve">» . </w:t>
      </w:r>
      <w:r>
        <w:rPr>
          <w:rStyle w:val="FootnoteAnchor"/>
          <w:rtl w:val="true"/>
        </w:rPr>
        <w:footnoteReference w:id="719"/>
      </w:r>
      <w:r>
        <w:rPr>
          <w:rFonts w:ascii="IRNazanin" w:hAnsi="IRNazanin" w:eastAsia="IRNazanin"/>
          <w:color w:val="111111"/>
          <w:sz w:val="28"/>
          <w:sz w:val="28"/>
          <w:szCs w:val="28"/>
          <w:rtl w:val="true"/>
          <w:lang w:bidi="fa-IR"/>
        </w:rPr>
        <w:t xml:space="preserve">ذکرهما الأصحاب فی کتبهم الفقهیّة ، کلاهما من الإقصار ـ بقطع همزة باب الإفعال ـ أی جعل الشیء قصیرا ، ضدّ الإطالة أی جعله طویلاً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المطرّزی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وأُمرنا بإقصار الخطبة ـ أی بجعلها قصیرةً ـ 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أقصرت الخطبة لقد أعرضتَ المسألة ـ أی جئت بهذه قصیرةً موجَزة ، وبهذه عریضة واسعة </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وفی النهایة الأثیریّة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کنت أقصرت الخطبة لقد أعرضت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جئت بالخطبة قصیرةً والمسألةِ عریضةً ، أی قلّلت الخطبة وأعظمت المسألة</w:t>
      </w:r>
      <w:r>
        <w:rPr>
          <w:rFonts w:eastAsia="IRNazanin" w:cs="IRNazanin"/>
          <w:color w:val="111111"/>
          <w:sz w:val="28"/>
          <w:szCs w:val="28"/>
          <w:rtl w:val="true"/>
          <w:lang w:bidi="fa-IR"/>
        </w:rPr>
        <w:t xml:space="preserve">» .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وجماهیر القاصرین یقصّرون فی الفحص والتفتیش فیتوهّمونهما فی الحدیثین من القصر ضدِّ الإتمام ، ولایعلمون أنّ القصر إنّما یصحّ فیما یکون له فی نفسه ، أو من تلقاء الشرع ، حدّ محدود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التمام ، وأمدٌ مضروب یعبّر عن بلوغه بالإتمام ، فیکون مادونه القصرَ کما فی الصلاة والصوم مثلاً ، ولا کذلک الخطبة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المیم وکسر الهمزة وتشدید النون ـ فقد قال المطرّزی فی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مَخْلَقَة ومَجْدَرَة</w:t>
      </w:r>
      <w:r>
        <w:rPr>
          <w:rFonts w:eastAsia="Amiri" w:cs="Amiri" w:ascii="Amiri" w:hAnsi="Amiri"/>
          <w:color w:val="111111"/>
          <w:sz w:val="28"/>
          <w:szCs w:val="28"/>
          <w:rtl w:val="true"/>
          <w:lang w:bidi="ar-SA"/>
        </w:rPr>
        <w:t xml:space="preserve">» .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وعن أبی عبیدة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أنّ هذا ممّا یُعرف به فقه الرجل</w:t>
      </w:r>
      <w:r>
        <w:rPr>
          <w:rFonts w:eastAsia="IRNazanin" w:cs="IRNazanin"/>
          <w:color w:val="111111"/>
          <w:sz w:val="28"/>
          <w:szCs w:val="28"/>
          <w:rtl w:val="true"/>
          <w:lang w:bidi="fa-IR"/>
        </w:rPr>
        <w:t xml:space="preserve">» .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وهی مَفْعِلة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التوکیدیّة وحقیقتُها مکانٌ لقول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عالم ، وإنّه فقیه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جمعة جَمَّعها رسول اللّه صلی الله علیه و سلمبالمدینة</w:t>
      </w:r>
      <w:r>
        <w:rPr>
          <w:rFonts w:eastAsia="IRNazanin" w:cs="IRNazanin"/>
          <w:color w:val="111111"/>
          <w:sz w:val="28"/>
          <w:szCs w:val="28"/>
          <w:rtl w:val="true"/>
          <w:lang w:bidi="fa-IR"/>
        </w:rPr>
        <w:t xml:space="preserve">» .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وفی صحیحة منصور عن أبی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القوم الجمعة إذا کانوا خمسةً فمازاد</w:t>
      </w:r>
      <w:r>
        <w:rPr>
          <w:rFonts w:eastAsia="IRNazanin" w:cs="IRNazanin"/>
          <w:color w:val="111111"/>
          <w:sz w:val="28"/>
          <w:szCs w:val="28"/>
          <w:rtl w:val="true"/>
          <w:lang w:bidi="fa-IR"/>
        </w:rPr>
        <w:t xml:space="preserve">» . </w:t>
      </w:r>
      <w:r>
        <w:rPr>
          <w:rStyle w:val="FootnoteAnchor"/>
          <w:rtl w:val="true"/>
        </w:rPr>
        <w:footnoteReference w:id="725"/>
      </w:r>
      <w:r>
        <w:rPr>
          <w:rFonts w:ascii="IRNazanin" w:hAnsi="IRNazanin" w:eastAsia="IRNazanin"/>
          <w:color w:val="111111"/>
          <w:sz w:val="28"/>
          <w:sz w:val="28"/>
          <w:szCs w:val="28"/>
          <w:rtl w:val="true"/>
          <w:lang w:bidi="fa-IR"/>
        </w:rPr>
        <w:t xml:space="preserve">وفی کتب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الفقهاء فی زمان 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متکرّر جدّا فی الأحادیث ، وفی أقاویل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من التجمیع وهو الإتیان بصلاة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وعامّة أهل العصر یغلطون فیقرؤونها بالتخفیف من الجمع ، ولایفطنون لفساد ذلک مع شدّة وضوحه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فی الصحاح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وجمّع القوم تجمیعا أی شهدوا بالجمعةَ وقضَوا الصلاة فیها</w:t>
      </w:r>
      <w:r>
        <w:rPr>
          <w:rFonts w:eastAsia="IRNazanin" w:cs="IRNazanin"/>
          <w:color w:val="111111"/>
          <w:sz w:val="28"/>
          <w:szCs w:val="28"/>
          <w:rtl w:val="true"/>
          <w:lang w:bidi="fa-IR"/>
        </w:rPr>
        <w:t xml:space="preserve">» .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وقال ابن الأثیر فی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جمّعت ـ بالتشدید ـ صلّیت ، ومنه حدیث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أهل مکّة یجمِّعون فی الحِجْر فنهاهم عن ذلک ـ أی یصلّون صلاة الجمعة فی الحجر ـ ونهاهم ؛ لأنّهم کانوا یستظلّون بفیء الحجر قبل أن تزول الشمس ، فنهاهم </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وفی مغرب المطرّزی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وجمّعنا ، أی شهدنا الجُمعة ، أو الجماعة وقضینا الصلاة فیها</w:t>
      </w:r>
      <w:r>
        <w:rPr>
          <w:rFonts w:eastAsia="IRNazanin" w:cs="IRNazanin"/>
          <w:color w:val="111111"/>
          <w:sz w:val="28"/>
          <w:szCs w:val="28"/>
          <w:rtl w:val="true"/>
          <w:lang w:bidi="fa-IR"/>
        </w:rPr>
        <w:t xml:space="preserve">» . </w:t>
      </w:r>
      <w:r>
        <w:rPr>
          <w:rStyle w:val="FootnoteAnchor"/>
          <w:rtl w:val="true"/>
        </w:rPr>
        <w:footnoteReference w:id="72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العلاّمة رحمه اللّه تعالی قال فی کتاب الاعتکاف من کتابه المختلف </w:t>
      </w:r>
      <w:r>
        <w:rPr>
          <w:rFonts w:eastAsia="IRNazanin" w:cs="IRNazanin"/>
          <w:color w:val="111111"/>
          <w:sz w:val="28"/>
          <w:szCs w:val="28"/>
          <w:rtl w:val="true"/>
          <w:lang w:bidi="fa-IR"/>
        </w:rPr>
        <w:t>:</w:t>
      </w:r>
      <w:bookmarkStart w:id="417" w:name="pg2178_31907"/>
    </w:p>
    <w:p>
      <w:pPr>
        <w:pStyle w:val="BookText"/>
        <w:rPr/>
      </w:pPr>
      <w:bookmarkEnd w:id="41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المفید رحمه اللّه تعالی فی کتاب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التی جمّع فیها نبیّ أو وصیّ نبیّ أربعة ـ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بالجُمَع فیما ذکرناه هاهنا صلاةُ الجمعة بالناس جماعةً ، دون غیرها من الصلوات </w:t>
      </w:r>
      <w:r>
        <w:rPr>
          <w:rFonts w:eastAsia="IRNazanin" w:cs="IRNazanin"/>
          <w:color w:val="111111"/>
          <w:sz w:val="28"/>
          <w:szCs w:val="28"/>
          <w:rtl w:val="true"/>
          <w:lang w:bidi="fa-IR"/>
        </w:rPr>
        <w:t xml:space="preserve">. </w:t>
      </w:r>
      <w:r>
        <w:rPr>
          <w:rStyle w:val="FootnoteAnchor"/>
          <w:rtl w:val="true"/>
        </w:rPr>
        <w:footnoteReference w:id="729"/>
      </w:r>
    </w:p>
    <w:p>
      <w:pPr>
        <w:pStyle w:val="Heading4"/>
        <w:numPr>
          <w:ilvl w:val="3"/>
          <w:numId w:val="1"/>
        </w:numPr>
        <w:rPr/>
      </w:pPr>
      <w:bookmarkStart w:id="418" w:name="__RefHeading___Toc579730_3804643083"/>
      <w:bookmarkStart w:id="419" w:name="_Toc161"/>
      <w:bookmarkEnd w:id="418"/>
      <w:r>
        <w:rPr>
          <w:rtl w:val="true"/>
        </w:rPr>
        <w:t xml:space="preserve">فی تصحیف </w:t>
      </w:r>
      <w:r>
        <w:rPr>
          <w:rtl w:val="true"/>
        </w:rPr>
        <w:t>«</w:t>
      </w:r>
      <w:r>
        <w:rPr>
          <w:rtl w:val="true"/>
        </w:rPr>
        <w:t>جمّع</w:t>
      </w:r>
      <w:r>
        <w:rPr>
          <w:rtl w:val="true"/>
        </w:rPr>
        <w:t>»</w:t>
      </w:r>
      <w:bookmarkEnd w:id="419"/>
    </w:p>
    <w:p>
      <w:pPr>
        <w:pStyle w:val="BookText"/>
        <w:rPr/>
      </w:pPr>
      <w:r>
        <w:rPr>
          <w:rFonts w:ascii="Amiri" w:hAnsi="Amiri" w:eastAsia="Amiri" w:cs="Amiri"/>
          <w:color w:val="111111"/>
          <w:sz w:val="28"/>
          <w:sz w:val="28"/>
          <w:szCs w:val="28"/>
          <w:rtl w:val="true"/>
          <w:lang w:bidi="ar-SA"/>
        </w:rPr>
        <w:t xml:space="preserve">فعامّة الغالطین حیث یغلطون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بالغفول عن اعتبار التشدید ، یُعدیهم داءُ الغلط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 فیفتحون الجیم ویُسکنون المیم علی مصدر جَمَع یَجْمَع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الصحیح عند العارف بالحقّ فی الأوّل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التجمیع ، وفی الثانی ضمّ الجیم وفتح المیم علی صیغة جمع الجُمعة ، أی المراد بالجمعات فی هذه المساجد صلاة الجمعة بالناس فیها جماعة ، دون غیرها من الصلوات فی یوم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من طرق الخاصّة والعامّة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صلی الله علیه و سلم دخل من ثنیّة کَداء ، وخرج من ثنیّة کُدا</w:t>
      </w:r>
      <w:r>
        <w:rPr>
          <w:rFonts w:eastAsia="IRNazanin" w:cs="IRNazanin"/>
          <w:color w:val="111111"/>
          <w:sz w:val="28"/>
          <w:szCs w:val="28"/>
          <w:rtl w:val="true"/>
          <w:lang w:bidi="fa-IR"/>
        </w:rPr>
        <w:t xml:space="preserve">» .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وفی قواعد شیخنا المحقّق السعید الشهید قدّس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قاعدة أفعال النبیّ صلی الله علیه و آله وأنّه لو تردّد الفعل بین الجبلّی والشرعی فهل یحمل علی الجبلّی ؛ لأصالة عدم التشریع ، أو علی الشرعی ؛ لأنّه صلی الله علیه و آلهبُعث لبیان الشرعیّات؟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الاستراحة وهی ثابتة من فعل النبیّ صلی الله علیه و آله ، وبعضُ العامّة زعم أنّه إنّما فعلها بعد أن بدَّن وجَمَل اللحمَ ، فتُوِّهم أنّه للجبلّة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ثنیّة 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ثنیّة 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ذلک ؛ لأنّه صادف طریقَه ، أو لأنّه سنّة؟ وتظهر الفائدة فی استحبابه لکلّ داخل </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أمثل أصحاب التصحیف طریقةً من أبناء العصر مَن قرأ فی الموضعین </w:t>
      </w:r>
      <w:r>
        <w:rPr>
          <w:rFonts w:eastAsia="IRNazanin" w:cs="IRNazanin"/>
          <w:color w:val="111111"/>
          <w:sz w:val="28"/>
          <w:szCs w:val="28"/>
          <w:rtl w:val="true"/>
          <w:lang w:bidi="fa-IR"/>
        </w:rPr>
        <w:t>:</w:t>
      </w:r>
      <w:bookmarkStart w:id="420" w:name="pg2178_31910"/>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بالموحّدة قبل المثنّاة من تحتُ قبل المثنّاة من فوقُ ، وإعجامِ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الإشارة من بعد کاف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یقنع بفضائح هذه القراءة ، بل زاد فی طنبور الفضیحة نغمةً ، فقال فی شرحها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و آلهکان عند دخول بیته یقدِّم رجله الیمنی ، وعند الخروج من داره رجله الیسری </w:t>
      </w:r>
      <w:r>
        <w:rPr>
          <w:rFonts w:eastAsia="IRNazanin" w:cs="IRNazanin"/>
          <w:color w:val="111111"/>
          <w:sz w:val="28"/>
          <w:szCs w:val="28"/>
          <w:rtl w:val="true"/>
          <w:lang w:bidi="fa-IR"/>
        </w:rPr>
        <w:t>.</w:t>
      </w:r>
    </w:p>
    <w:p>
      <w:pPr>
        <w:pStyle w:val="Heading4"/>
        <w:numPr>
          <w:ilvl w:val="3"/>
          <w:numId w:val="1"/>
        </w:numPr>
        <w:rPr/>
      </w:pPr>
      <w:bookmarkStart w:id="421" w:name="__RefHeading___Toc579732_3804643083"/>
      <w:bookmarkStart w:id="422" w:name="_Toc162"/>
      <w:bookmarkEnd w:id="421"/>
      <w:r>
        <w:rPr>
          <w:rtl w:val="true"/>
        </w:rPr>
        <w:t xml:space="preserve">فی تصحیف </w:t>
      </w:r>
      <w:r>
        <w:rPr>
          <w:rtl w:val="true"/>
        </w:rPr>
        <w:t>«</w:t>
      </w:r>
      <w:r>
        <w:rPr>
          <w:rtl w:val="true"/>
        </w:rPr>
        <w:t>کَداء و کُدا</w:t>
      </w:r>
      <w:r>
        <w:rPr>
          <w:rtl w:val="true"/>
        </w:rPr>
        <w:t>»</w:t>
      </w:r>
      <w:bookmarkEnd w:id="422"/>
    </w:p>
    <w:p>
      <w:pPr>
        <w:pStyle w:val="BookText"/>
        <w:rPr/>
      </w:pPr>
      <w:r>
        <w:rPr>
          <w:rFonts w:ascii="IRNazanin" w:hAnsi="IRNazanin" w:eastAsia="IRNazanin"/>
          <w:color w:val="111111"/>
          <w:sz w:val="28"/>
          <w:sz w:val="28"/>
          <w:szCs w:val="28"/>
          <w:rtl w:val="true"/>
          <w:lang w:bidi="fa-IR"/>
        </w:rPr>
        <w:t xml:space="preserve">ولقد کان بعض أصحابی فی مُحتفَل الدرس ومَحفِل الاستفادة قد سار فی قراءة العبارة هذا المسیرَ ، فزجرته ورفعت علیه الصوت ، وغلّظلت علیه القول ، وبیّنت الأمر وهدیته السبیلَ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ثنیّة بالثاء المثلّثة قبل النون ، ثمّ الیاءِ المشدّدة المثنّاة من تحتُ ، معناها العقبة ، </w:t>
      </w:r>
      <w:r>
        <w:rPr>
          <w:rStyle w:val="FootnoteAnchor"/>
          <w:rtl w:val="true"/>
        </w:rPr>
        <w:footnoteReference w:id="732"/>
      </w:r>
      <w:r>
        <w:rPr>
          <w:rFonts w:ascii="IRNazanin" w:hAnsi="IRNazanin" w:eastAsia="IRNazanin"/>
          <w:color w:val="111111"/>
          <w:sz w:val="28"/>
          <w:sz w:val="28"/>
          <w:szCs w:val="28"/>
          <w:rtl w:val="true"/>
          <w:lang w:bidi="fa-IR"/>
        </w:rPr>
        <w:t xml:space="preserve">سمّیت بها ؛ لأنّها تتقدّم الطریقَ وتعرض له ، أو لأنّها تَثنی سالکها وتَصرفه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طلاّع الثنایا ، إذا کان سامیا لمعالی الامور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بالمدّ وإهمال الدال بعد الکاف المفتوحة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الثنیّة العلیا بمکّة ممّا یلی المقام ، وهی المعلاّة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والقصر ـ الثنیّة السفلی ممّا یلی باب العمرة ، قاله ابن الأثیر وهو الصواب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کُدَیٌّ ـ بالضمّ والتشدید ـ فهو موضع بأسفل مکّة</w:t>
      </w:r>
      <w:r>
        <w:rPr>
          <w:rFonts w:eastAsia="Amiri" w:cs="Amiri" w:ascii="Amiri" w:hAnsi="Amiri"/>
          <w:color w:val="111111"/>
          <w:sz w:val="28"/>
          <w:szCs w:val="28"/>
          <w:rtl w:val="true"/>
          <w:lang w:bidi="ar-SA"/>
        </w:rPr>
        <w:t xml:space="preserve">» .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وقال المطرّزی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کَداء ـ بالفتح والمدّ ـ هو جبل بمکّة ، وکُدَیٌّ ـ علی تصغیره ـ جبل بها آخَرُ</w:t>
      </w:r>
      <w:r>
        <w:rPr>
          <w:rFonts w:eastAsia="Amiri" w:cs="Amiri" w:ascii="Amiri" w:hAnsi="Amiri"/>
          <w:color w:val="111111"/>
          <w:sz w:val="28"/>
          <w:szCs w:val="28"/>
          <w:rtl w:val="true"/>
          <w:lang w:bidi="ar-SA"/>
        </w:rPr>
        <w:t xml:space="preserve">» .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وفی دروس شیخنا الشهید فی کتاب الحجّ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عندنا دخوله من ثنیّة کَداء ـ بالفتح والمدّ ـ وهی التی یُنحدر منها إلی الهُجون مقبرةِ مکّة ، ویخرج من ثنیّة کُدا ـ بالضمّ والقصر منوّنا ـ وهی بأسفل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استحباب الدخول من الأعلی والخروج من الأسفل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الفاضل </w:t>
      </w:r>
      <w:r>
        <w:rPr>
          <w:rFonts w:eastAsia="IRNazanin" w:cs="IRNazanin"/>
          <w:color w:val="111111"/>
          <w:sz w:val="28"/>
          <w:szCs w:val="28"/>
          <w:rtl w:val="true"/>
          <w:lang w:bidi="fa-IR"/>
        </w:rPr>
        <w:t>:</w:t>
      </w:r>
      <w:bookmarkStart w:id="423" w:name="pg2178_31913"/>
    </w:p>
    <w:p>
      <w:pPr>
        <w:pStyle w:val="BookText"/>
        <w:rPr/>
      </w:pPr>
      <w:bookmarkEnd w:id="423"/>
      <w:r>
        <w:rPr>
          <w:rFonts w:ascii="IRNazanin" w:hAnsi="IRNazanin" w:eastAsia="IRNazanin"/>
          <w:color w:val="111111"/>
          <w:sz w:val="28"/>
          <w:sz w:val="28"/>
          <w:szCs w:val="28"/>
          <w:rtl w:val="true"/>
          <w:lang w:bidi="fa-IR"/>
        </w:rPr>
        <w:t xml:space="preserve">یختصّ بالمدنی والشامی </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ثمّ ممّا یَهْفُو فیه المصحّفون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فاعلم أنّ الصحیح فی الأوّل التشدید من التبدین بمعنی الکِبَر فی السنّ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بَدَّنت ، أی کَبرتُ وأسننتُ ، لا بالتخفیف من البدانة وهی السِمَن والضخامة ؛ لأنّ ذلک خلاف صفته صلی الله علیه و آله </w:t>
      </w:r>
      <w:r>
        <w:rPr>
          <w:rFonts w:eastAsia="IRNazanin" w:cs="IRNazanin"/>
          <w:color w:val="111111"/>
          <w:sz w:val="28"/>
          <w:szCs w:val="28"/>
          <w:rtl w:val="true"/>
          <w:lang w:bidi="fa-IR"/>
        </w:rPr>
        <w:t>.</w:t>
      </w:r>
    </w:p>
    <w:p>
      <w:pPr>
        <w:pStyle w:val="Heading4"/>
        <w:numPr>
          <w:ilvl w:val="3"/>
          <w:numId w:val="1"/>
        </w:numPr>
        <w:rPr/>
      </w:pPr>
      <w:bookmarkStart w:id="424" w:name="__RefHeading___Toc579734_3804643083"/>
      <w:bookmarkStart w:id="425" w:name="_Toc163"/>
      <w:bookmarkEnd w:id="424"/>
      <w:r>
        <w:rPr>
          <w:rtl w:val="true"/>
        </w:rPr>
        <w:t xml:space="preserve">فی تصحیف </w:t>
      </w:r>
      <w:r>
        <w:rPr>
          <w:rtl w:val="true"/>
        </w:rPr>
        <w:t>«</w:t>
      </w:r>
      <w:r>
        <w:rPr>
          <w:rtl w:val="true"/>
        </w:rPr>
        <w:t>بدّن و جمل</w:t>
      </w:r>
      <w:r>
        <w:rPr>
          <w:rtl w:val="true"/>
        </w:rPr>
        <w:t>»</w:t>
      </w:r>
      <w:bookmarkEnd w:id="425"/>
    </w:p>
    <w:p>
      <w:pPr>
        <w:pStyle w:val="BookText"/>
        <w:rPr/>
      </w:pPr>
      <w:r>
        <w:rPr>
          <w:rFonts w:ascii="Amiri" w:hAnsi="Amiri" w:eastAsia="Amiri" w:cs="Amiri"/>
          <w:color w:val="111111"/>
          <w:sz w:val="28"/>
          <w:sz w:val="28"/>
          <w:szCs w:val="28"/>
          <w:rtl w:val="true"/>
          <w:lang w:bidi="ar-SA"/>
        </w:rPr>
        <w:t xml:space="preserve">وفی الثانی الجیمُ ـ من الجَمْل بمعنی الإذابة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الشحمَ یجمُله جَمْلاً من باب طَلَبَ ، أی أذابه واستخرج دُهنه ، وکذلک أجمله ، ومنه یقال الجمیلُ للشحم المُذاب ـ لا بالحاء المهملة کنایةً عن کثرة اللحم وضخامة الجثّة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حدیث مولانا أمیر المؤمنین علیه السلام لشریح القاضی إذ سأل شریحا عن امرأة طُلّقت ، فذکرت أنّها حاضت ثلاثَ حِیَضٍ فی شهرٍ واحد ، 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شهدت ثلاث نسوة من بطانة أهلها أنّها کانت تحیض قبل أن طُلّقت ،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کذلک ، فالقول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ـ بالقاف أوّلاً والنون أخیرا ـ کلمة رومیّة ، بل یونانیّة ، معناها 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ابن الأثیر ، </w:t>
      </w:r>
      <w:r>
        <w:rPr>
          <w:rStyle w:val="FootnoteAnchor"/>
          <w:rtl w:val="true"/>
        </w:rPr>
        <w:footnoteReference w:id="736"/>
      </w:r>
      <w:r>
        <w:rPr>
          <w:rFonts w:ascii="Amiri" w:hAnsi="Amiri" w:eastAsia="Amiri" w:cs="Amiri"/>
          <w:color w:val="111111"/>
          <w:sz w:val="28"/>
          <w:sz w:val="28"/>
          <w:szCs w:val="28"/>
          <w:rtl w:val="true"/>
          <w:lang w:bidi="ar-SA"/>
        </w:rPr>
        <w:t xml:space="preserve">والمطرّزی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Heading4"/>
        <w:numPr>
          <w:ilvl w:val="3"/>
          <w:numId w:val="1"/>
        </w:numPr>
        <w:rPr/>
      </w:pPr>
      <w:bookmarkStart w:id="426" w:name="__RefHeading___Toc579736_3804643083"/>
      <w:bookmarkStart w:id="427" w:name="_Toc164"/>
      <w:bookmarkEnd w:id="426"/>
      <w:r>
        <w:rPr>
          <w:rtl w:val="true"/>
        </w:rPr>
        <w:t xml:space="preserve">فی تصحیف </w:t>
      </w:r>
      <w:r>
        <w:rPr>
          <w:rtl w:val="true"/>
        </w:rPr>
        <w:t>«</w:t>
      </w:r>
      <w:r>
        <w:rPr>
          <w:rtl w:val="true"/>
        </w:rPr>
        <w:t>قالون</w:t>
      </w:r>
      <w:r>
        <w:rPr>
          <w:rtl w:val="true"/>
        </w:rPr>
        <w:t xml:space="preserve">» </w:t>
      </w:r>
      <w:r>
        <w:rPr>
          <w:rtl w:val="true"/>
        </w:rPr>
        <w:t>من حدیث علیّ علیه السلام لشریح القاضی</w:t>
      </w:r>
      <w:bookmarkEnd w:id="427"/>
    </w:p>
    <w:p>
      <w:pPr>
        <w:pStyle w:val="BookText"/>
        <w:rPr/>
      </w:pPr>
      <w:r>
        <w:rPr>
          <w:rFonts w:ascii="IRNazanin" w:hAnsi="IRNazanin" w:eastAsia="IRNazanin"/>
          <w:color w:val="111111"/>
          <w:sz w:val="28"/>
          <w:sz w:val="28"/>
          <w:szCs w:val="28"/>
          <w:rtl w:val="true"/>
          <w:lang w:bidi="fa-IR"/>
        </w:rPr>
        <w:t xml:space="preserve">وقال صاحب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معناها الجیّد</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وطفیف التتبّع هنالک من المتحیّرین </w:t>
      </w:r>
      <w:r>
        <w:rPr>
          <w:rFonts w:eastAsia="IRNazanin" w:cs="IRNazanin"/>
          <w:color w:val="111111"/>
          <w:sz w:val="28"/>
          <w:szCs w:val="28"/>
          <w:rtl w:val="true"/>
          <w:lang w:bidi="fa-IR"/>
        </w:rPr>
        <w:t>.</w:t>
      </w:r>
    </w:p>
    <w:p>
      <w:pPr>
        <w:pStyle w:val="Heading4"/>
        <w:numPr>
          <w:ilvl w:val="3"/>
          <w:numId w:val="1"/>
        </w:numPr>
        <w:rPr/>
      </w:pPr>
      <w:bookmarkStart w:id="428" w:name="__RefHeading___Toc579738_3804643083"/>
      <w:bookmarkStart w:id="429" w:name="_Toc165"/>
      <w:bookmarkEnd w:id="428"/>
      <w:r>
        <w:rPr>
          <w:rtl w:val="true"/>
        </w:rPr>
        <w:t xml:space="preserve">فی تصحیف </w:t>
      </w:r>
      <w:r>
        <w:rPr>
          <w:rtl w:val="true"/>
        </w:rPr>
        <w:t>«</w:t>
      </w:r>
      <w:r>
        <w:rPr>
          <w:rtl w:val="true"/>
        </w:rPr>
        <w:t>محبنطئا</w:t>
      </w:r>
      <w:r>
        <w:rPr>
          <w:rtl w:val="true"/>
        </w:rPr>
        <w:t xml:space="preserve">» </w:t>
      </w:r>
      <w:r>
        <w:rPr>
          <w:rtl w:val="true"/>
        </w:rPr>
        <w:t xml:space="preserve">فی حدیث </w:t>
      </w:r>
      <w:r>
        <w:rPr>
          <w:rtl w:val="true"/>
        </w:rPr>
        <w:t xml:space="preserve">: </w:t>
      </w:r>
      <w:r>
        <w:rPr>
          <w:rtl w:val="true"/>
        </w:rPr>
        <w:t>إنّی اُباهی بکم الأُمم</w:t>
      </w:r>
      <w:bookmarkEnd w:id="42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الخاصّة والعامّة عنه صلی الله علیه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أُبا هی بکم الأُمم یوم القیامة حتّی بالسقط یَظَلّ مُحْبَنْطِئا علی باب الجنّة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حتّی یدخل أبوای قبلی</w:t>
      </w:r>
      <w:r>
        <w:rPr>
          <w:rFonts w:eastAsia="Amiri" w:cs="Amiri" w:ascii="Amiri" w:hAnsi="Amiri"/>
          <w:color w:val="111111"/>
          <w:sz w:val="28"/>
          <w:szCs w:val="28"/>
          <w:rtl w:val="true"/>
          <w:lang w:bidi="ar-SA"/>
        </w:rPr>
        <w:t xml:space="preserve">» . </w:t>
      </w:r>
      <w:r>
        <w:rPr>
          <w:rStyle w:val="FootnoteAnchor"/>
          <w:rtl w:val="true"/>
        </w:rPr>
        <w:footnoteReference w:id="739"/>
      </w:r>
      <w:r>
        <w:rPr>
          <w:rFonts w:ascii="IRNazanin" w:hAnsi="IRNazanin" w:eastAsia="IRNazanin"/>
          <w:color w:val="111111"/>
          <w:sz w:val="28"/>
          <w:sz w:val="28"/>
          <w:szCs w:val="28"/>
          <w:rtl w:val="true"/>
          <w:lang w:bidi="fa-IR"/>
        </w:rPr>
        <w:t xml:space="preserve">المحبنطئ ـ بالهمز وترکِه ـ معناه المتغضّب المستبطئ للشیء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w:t>
      </w:r>
      <w:r>
        <w:rPr>
          <w:rFonts w:eastAsia="IRNazanin" w:cs="IRNazanin"/>
          <w:color w:val="111111"/>
          <w:sz w:val="28"/>
          <w:szCs w:val="28"/>
          <w:rtl w:val="true"/>
          <w:lang w:bidi="fa-IR"/>
        </w:rPr>
        <w:t>:</w:t>
      </w:r>
      <w:bookmarkStart w:id="430" w:name="pg2178_31916"/>
    </w:p>
    <w:p>
      <w:pPr>
        <w:pStyle w:val="BookText"/>
        <w:rPr/>
      </w:pPr>
      <w:bookmarkEnd w:id="430"/>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الممتنع امتناعَ طَلِبةٍ ، لا امتناعَ إباءٍ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احبنطأت واحبنطیت ، والحَبَنْطَی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القصیر البطن وأصله من الحَبَط ـ بالتحریک ـ والنون والهمزة والألف والیاء زوائدُ للإلحاق </w:t>
      </w:r>
      <w:r>
        <w:rPr>
          <w:rFonts w:eastAsia="IRNazanin" w:cs="IRNazanin"/>
          <w:color w:val="111111"/>
          <w:sz w:val="28"/>
          <w:szCs w:val="28"/>
          <w:rtl w:val="true"/>
          <w:lang w:bidi="fa-IR"/>
        </w:rPr>
        <w:t xml:space="preserve">. </w:t>
      </w:r>
      <w:r>
        <w:rPr>
          <w:rStyle w:val="FootnoteAnchor"/>
          <w:rtl w:val="true"/>
        </w:rPr>
        <w:footnoteReference w:id="740"/>
      </w:r>
    </w:p>
    <w:p>
      <w:pPr>
        <w:pStyle w:val="Heading4"/>
        <w:numPr>
          <w:ilvl w:val="3"/>
          <w:numId w:val="1"/>
        </w:numPr>
        <w:rPr/>
      </w:pPr>
      <w:bookmarkStart w:id="431" w:name="__RefHeading___Toc579740_3804643083"/>
      <w:bookmarkStart w:id="432" w:name="_Toc166"/>
      <w:bookmarkEnd w:id="431"/>
      <w:r>
        <w:rPr>
          <w:rtl w:val="true"/>
        </w:rPr>
        <w:t xml:space="preserve">فی تصحیف </w:t>
      </w:r>
      <w:r>
        <w:rPr>
          <w:rtl w:val="true"/>
        </w:rPr>
        <w:t>«</w:t>
      </w:r>
      <w:r>
        <w:rPr>
          <w:rtl w:val="true"/>
        </w:rPr>
        <w:t>بناض</w:t>
      </w:r>
      <w:r>
        <w:rPr>
          <w:rtl w:val="true"/>
        </w:rPr>
        <w:t>»</w:t>
      </w:r>
      <w:bookmarkEnd w:id="432"/>
    </w:p>
    <w:p>
      <w:pPr>
        <w:pStyle w:val="BookText"/>
        <w:rPr/>
      </w:pPr>
      <w:r>
        <w:rPr>
          <w:rFonts w:ascii="Amiri" w:hAnsi="Amiri" w:eastAsia="Amiri" w:cs="Amiri"/>
          <w:color w:val="111111"/>
          <w:sz w:val="28"/>
          <w:sz w:val="28"/>
          <w:szCs w:val="28"/>
          <w:rtl w:val="true"/>
          <w:lang w:bidi="ar-SA"/>
        </w:rPr>
        <w:t xml:space="preserve">ولقد تقلّد رهط من المصحّفین تسقیمَ نُسخ من کتاب من لایحضره الفقیه ، ومن غیره من الکتب ، فبعضٌ جعله مُتَحَنْبِطا من التَحَنْبُطَ ، وبعضهم متحبّطا من التحبّط ، وکلٌّ یسیرُ علی غیر بصیرة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الأخبار من طریق الشیخ ومن طریق الصدوق بالإسناد عن علیّ بن عطیّة ، عن أبی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 هو الذی إذا رأیت کان معترضا کأنّه بیاض نهر سُوراء</w:t>
      </w:r>
      <w:r>
        <w:rPr>
          <w:rFonts w:eastAsia="IRNazanin" w:cs="IRNazanin"/>
          <w:color w:val="111111"/>
          <w:sz w:val="28"/>
          <w:szCs w:val="28"/>
          <w:rtl w:val="true"/>
          <w:lang w:bidi="fa-IR"/>
        </w:rPr>
        <w:t xml:space="preserve">» . </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بالقصر وبالمدّ وبضمّ 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579742_3804643083"/>
      <w:bookmarkStart w:id="434" w:name="_Toc167"/>
      <w:bookmarkEnd w:id="433"/>
      <w:r>
        <w:rPr>
          <w:rtl w:val="true"/>
        </w:rPr>
        <w:t xml:space="preserve">فی تصحیف </w:t>
      </w:r>
      <w:r>
        <w:rPr>
          <w:rtl w:val="true"/>
        </w:rPr>
        <w:t>«</w:t>
      </w:r>
      <w:r>
        <w:rPr>
          <w:rtl w:val="true"/>
        </w:rPr>
        <w:t>الاستبال ، لا بأس</w:t>
      </w:r>
      <w:bookmarkEnd w:id="434"/>
    </w:p>
    <w:p>
      <w:pPr>
        <w:pStyle w:val="BookText"/>
        <w:rPr/>
      </w:pPr>
      <w:r>
        <w:rPr>
          <w:rFonts w:ascii="IRNazanin" w:hAnsi="IRNazanin" w:eastAsia="IRNazanin"/>
          <w:color w:val="111111"/>
          <w:sz w:val="28"/>
          <w:sz w:val="28"/>
          <w:szCs w:val="28"/>
          <w:rtl w:val="true"/>
          <w:lang w:bidi="fa-IR"/>
        </w:rPr>
        <w:t xml:space="preserve">ومن عجائب تصحیفات هذا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بالنون قبل الموحّدة ـ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بالموحّدة قبل المثنّاة من تحتُ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أبوجعفر بن بابویه رضی اللّه تعالی عنه فی کتاب من لایحضره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بالوضوء والغسل من الجنابة ، والاستیال بماء الورد</w:t>
      </w:r>
      <w:r>
        <w:rPr>
          <w:rFonts w:eastAsia="IRNazanin" w:cs="IRNazanin"/>
          <w:color w:val="111111"/>
          <w:sz w:val="28"/>
          <w:szCs w:val="28"/>
          <w:rtl w:val="true"/>
          <w:lang w:bidi="fa-IR"/>
        </w:rPr>
        <w:t xml:space="preserve">» . </w:t>
      </w:r>
      <w:r>
        <w:rPr>
          <w:rStyle w:val="FootnoteAnchor"/>
          <w:rtl w:val="true"/>
        </w:rPr>
        <w:footnoteReference w:id="742"/>
      </w:r>
      <w:r>
        <w:rPr>
          <w:rFonts w:ascii="IRNazanin" w:hAnsi="IRNazanin" w:eastAsia="IRNazanin"/>
          <w:color w:val="111111"/>
          <w:sz w:val="28"/>
          <w:sz w:val="28"/>
          <w:szCs w:val="28"/>
          <w:rtl w:val="true"/>
          <w:lang w:bidi="fa-IR"/>
        </w:rPr>
        <w:t xml:space="preserve">وذلک مذهبه فی الماء المضاف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الاستیال إمّا باللام بمعنی التسوّل وهو التزیّن ، مطاوع التسویل ، وهو تحسین الشیء وتزیینه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فی التنزیل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سَوَّلَتْ لَکُمْ أَنفُسُکُمْ أَمْرًا</w:t>
      </w:r>
      <w:r>
        <w:rPr>
          <w:rFonts w:eastAsia="Amiri" w:cs="Amiri" w:ascii="Amiri" w:hAnsi="Amiri"/>
          <w:color w:val="111111"/>
          <w:sz w:val="28"/>
          <w:szCs w:val="28"/>
          <w:rtl w:val="true"/>
          <w:lang w:bidi="ar-SA"/>
        </w:rPr>
        <w:t xml:space="preserve">» . </w:t>
      </w:r>
      <w:r>
        <w:rPr>
          <w:rStyle w:val="FootnoteAnchor"/>
          <w:rtl w:val="true"/>
        </w:rPr>
        <w:footnoteReference w:id="743"/>
      </w:r>
      <w:r>
        <w:rPr>
          <w:rFonts w:ascii="IRNazanin" w:hAnsi="IRNazanin" w:eastAsia="IRNazanin"/>
          <w:color w:val="111111"/>
          <w:sz w:val="28"/>
          <w:sz w:val="28"/>
          <w:szCs w:val="28"/>
          <w:rtl w:val="true"/>
          <w:lang w:bidi="fa-IR"/>
        </w:rPr>
        <w:t xml:space="preserve">یعنی به هاهنا الأغسالَ التی هی للنظافة والتزیین ، کغسل الجمعة وغسل الإحرام مثلاً </w:t>
      </w:r>
      <w:r>
        <w:rPr>
          <w:rFonts w:eastAsia="IRNazanin" w:cs="IRNazanin"/>
          <w:color w:val="111111"/>
          <w:sz w:val="28"/>
          <w:szCs w:val="28"/>
          <w:rtl w:val="true"/>
          <w:lang w:bidi="fa-IR"/>
        </w:rPr>
        <w:t>.</w:t>
      </w:r>
      <w:bookmarkStart w:id="435" w:name="pg2178_31919"/>
    </w:p>
    <w:p>
      <w:pPr>
        <w:pStyle w:val="BookText"/>
        <w:rPr/>
      </w:pPr>
      <w:bookmarkEnd w:id="435"/>
      <w:r>
        <w:rPr>
          <w:rFonts w:ascii="IRNazanin" w:hAnsi="IRNazanin" w:eastAsia="IRNazanin"/>
          <w:color w:val="111111"/>
          <w:sz w:val="28"/>
          <w:sz w:val="28"/>
          <w:szCs w:val="28"/>
          <w:rtl w:val="true"/>
          <w:lang w:bidi="fa-IR"/>
        </w:rPr>
        <w:t xml:space="preserve">وإمّا بالکاف بمعنی التمصمص بالمهملتین ، ومعناه الاغتسال من الدَنَس للتنظّف والتطهّر ، کغسل الجمعة وسائر الأغسال المسنونة لِلنظافة لا لرفع الحدث ،وأصله من مَصْمَصَ إناءه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غسله وجعل فیه الماء وحرّکه للتنظیف </w:t>
      </w:r>
      <w:r>
        <w:rPr>
          <w:rFonts w:eastAsia="IRNazanin" w:cs="IRNazanin"/>
          <w:color w:val="111111"/>
          <w:sz w:val="28"/>
          <w:szCs w:val="28"/>
          <w:rtl w:val="true"/>
          <w:lang w:bidi="fa-IR"/>
        </w:rPr>
        <w:t>.</w:t>
      </w:r>
    </w:p>
    <w:p>
      <w:pPr>
        <w:pStyle w:val="Heading4"/>
        <w:numPr>
          <w:ilvl w:val="3"/>
          <w:numId w:val="1"/>
        </w:numPr>
        <w:rPr/>
      </w:pPr>
      <w:bookmarkStart w:id="436" w:name="__RefHeading___Toc579744_3804643083"/>
      <w:bookmarkStart w:id="437" w:name="_Toc168"/>
      <w:bookmarkEnd w:id="436"/>
      <w:r>
        <w:rPr>
          <w:rtl w:val="true"/>
        </w:rPr>
        <w:t xml:space="preserve">فی تصحیف </w:t>
      </w:r>
      <w:r>
        <w:rPr>
          <w:rtl w:val="true"/>
        </w:rPr>
        <w:t>«</w:t>
      </w:r>
      <w:r>
        <w:rPr>
          <w:rtl w:val="true"/>
        </w:rPr>
        <w:t>جلّیت</w:t>
      </w:r>
      <w:r>
        <w:rPr>
          <w:rtl w:val="true"/>
        </w:rPr>
        <w:t xml:space="preserve">» </w:t>
      </w:r>
      <w:r>
        <w:rPr>
          <w:rtl w:val="true"/>
        </w:rPr>
        <w:t>فی حدیث ابن مسعود</w:t>
      </w:r>
      <w:r>
        <w:rPr>
          <w:rtl w:val="true"/>
        </w:rPr>
        <w:t>»</w:t>
      </w:r>
      <w:bookmarkEnd w:id="437"/>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فی سبیل اللّه مُمْصِمصةٌ</w:t>
      </w:r>
      <w:r>
        <w:rPr>
          <w:rFonts w:eastAsia="Amiri" w:cs="Amiri" w:ascii="Amiri" w:hAnsi="Amiri"/>
          <w:color w:val="111111"/>
          <w:sz w:val="28"/>
          <w:szCs w:val="28"/>
          <w:rtl w:val="true"/>
          <w:lang w:bidi="ar-SA"/>
        </w:rPr>
        <w:t xml:space="preserve">» . </w:t>
      </w:r>
      <w:r>
        <w:rPr>
          <w:rStyle w:val="FootnoteAnchor"/>
          <w:rtl w:val="true"/>
        </w:rPr>
        <w:footnoteReference w:id="744"/>
      </w:r>
      <w:r>
        <w:rPr>
          <w:rFonts w:ascii="IRNazanin" w:hAnsi="IRNazanin" w:eastAsia="IRNazanin"/>
          <w:color w:val="111111"/>
          <w:sz w:val="28"/>
          <w:sz w:val="28"/>
          <w:szCs w:val="28"/>
          <w:rtl w:val="true"/>
          <w:lang w:bidi="fa-IR"/>
        </w:rPr>
        <w:t xml:space="preserve">أی مطهّرة من دنس الخطایا ، افتعالاً من السوک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واستیاک الشیء وتسویکه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دَلْکه وتحریکه ، وتساوکت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اضطربت أعناقها من الهزال ، فهی تتمایل من ضعفها ، وجاءت الإبل ما تَساوَکُ </w:t>
      </w:r>
      <w:r>
        <w:rPr>
          <w:rStyle w:val="FootnoteAnchor"/>
          <w:rtl w:val="true"/>
        </w:rPr>
        <w:footnoteReference w:id="745"/>
      </w:r>
      <w:r>
        <w:rPr>
          <w:rFonts w:ascii="IRNazanin" w:hAnsi="IRNazanin" w:eastAsia="IRNazanin"/>
          <w:color w:val="111111"/>
          <w:sz w:val="28"/>
          <w:sz w:val="28"/>
          <w:szCs w:val="28"/>
          <w:rtl w:val="true"/>
          <w:lang w:bidi="fa-IR"/>
        </w:rPr>
        <w:t xml:space="preserve">هزالاً أی ما تتحرّک رؤوسها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سبیل التحصیل فی تحقیق هذه اللفظة وتفسیرها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جماهیر المتکلّفین القاصرین من بنی زمننا هذا تجشّموا تکلّفا متوعّرا جدّا فأخذوها من السواک ، وذلک معروف کالتسوّک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استاک وتسوَّک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ساک فاه بالمسواک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جعلوا الاستیاک هذا بمعنی التمضمض ـ بالمعجمتین ـ أی المضمضة فی الوضوء لمناسبة السواک ؛ إذ کما السواک من مسنونات الوضوء ، فکذلک المضمضة والاستنشاق من مسنوناته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إنّ هذه أُعجوبة من الأعاجیب ، فأین الثَکْلی علی واحدتها حتّی تضحک منها وتلتهیَ بذلک عن فجیعة رزیّتها؟</w:t>
      </w:r>
    </w:p>
    <w:p>
      <w:pPr>
        <w:pStyle w:val="BookText"/>
        <w:rPr/>
      </w:pPr>
      <w:r>
        <w:rPr>
          <w:rFonts w:ascii="IRNazanin" w:hAnsi="IRNazanin" w:eastAsia="IRNazanin"/>
          <w:color w:val="111111"/>
          <w:sz w:val="28"/>
          <w:sz w:val="28"/>
          <w:szCs w:val="28"/>
          <w:rtl w:val="true"/>
          <w:lang w:bidi="fa-IR"/>
        </w:rPr>
        <w:t xml:space="preserve">ومنها أُوردت فی کتاب شرح التقدمة روایةَ عبد اللّه بن مسعود قال النبیّ 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مسعود إنّه قد نزلت علیَّ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فِتْنَةً لاَّ تُصِیبَنَّ الَّذِینَ ظَـلَمُواْ مِنکُمْ خَآصَّةً </w:t>
      </w:r>
      <w:r>
        <w:rPr>
          <w:rStyle w:val="FootnoteAnchor"/>
          <w:rtl w:val="true"/>
        </w:rPr>
        <w:footnoteReference w:id="7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مستودعکها ومُسَمٍّ لک خاصّةً الظَلَمَةَ ، فکن لما أقول لک واعیا ، وعنّی له مؤدّیا ، من ظلم علیّا مجلسی هذا ، کان کمن جحد نبوَّتی ونبوّة من کان قبلی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عبدالرحن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هذا من رسول اللّه صلی الله علیه و آله؟قال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واتَیْتَ الظالمین؟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جُلِّیتُ عقوبة عملی وذلک أنّی لم استأذن إمامی کما استأذنه جندب وعمّار وسلمان ، وأنا أستغفر اللّه وأتوب إلیه </w:t>
      </w:r>
      <w:r>
        <w:rPr>
          <w:rFonts w:eastAsia="IRNazanin" w:cs="IRNazanin"/>
          <w:color w:val="111111"/>
          <w:sz w:val="28"/>
          <w:szCs w:val="28"/>
          <w:rtl w:val="true"/>
          <w:lang w:bidi="fa-IR"/>
        </w:rPr>
        <w:t>.</w:t>
      </w:r>
      <w:bookmarkStart w:id="438" w:name="pg2178_31922"/>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المُواتاة الموافقة وحسن المطاوعة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الهمز فخفّف وکثر حتّی صار یقال بالواو الخالصة ولیس بالوجه </w:t>
      </w:r>
      <w:r>
        <w:rPr>
          <w:rFonts w:eastAsia="IRNazanin" w:cs="IRNazanin"/>
          <w:color w:val="111111"/>
          <w:sz w:val="28"/>
          <w:szCs w:val="28"/>
          <w:rtl w:val="true"/>
          <w:lang w:bidi="fa-IR"/>
        </w:rPr>
        <w:t>.</w:t>
      </w:r>
    </w:p>
    <w:p>
      <w:pPr>
        <w:pStyle w:val="Heading4"/>
        <w:numPr>
          <w:ilvl w:val="3"/>
          <w:numId w:val="1"/>
        </w:numPr>
        <w:rPr/>
      </w:pPr>
      <w:bookmarkStart w:id="439" w:name="__RefHeading___Toc579746_3804643083"/>
      <w:bookmarkStart w:id="440" w:name="_Toc169"/>
      <w:bookmarkEnd w:id="439"/>
      <w:r>
        <w:rPr>
          <w:rtl w:val="true"/>
        </w:rPr>
        <w:t xml:space="preserve">فی تصحیف </w:t>
      </w:r>
      <w:r>
        <w:rPr>
          <w:rtl w:val="true"/>
        </w:rPr>
        <w:t>«</w:t>
      </w:r>
      <w:r>
        <w:rPr>
          <w:rtl w:val="true"/>
        </w:rPr>
        <w:t>إلاّ شفیً</w:t>
      </w:r>
      <w:r>
        <w:rPr>
          <w:rtl w:val="true"/>
        </w:rPr>
        <w:t xml:space="preserve">» </w:t>
      </w:r>
      <w:r>
        <w:rPr>
          <w:rtl w:val="true"/>
        </w:rPr>
        <w:t>فی حدیث المتعة</w:t>
      </w:r>
      <w:bookmarkEnd w:id="440"/>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البناء للمجهول ، وأصله جُلِّلت من جَلَّلَه کذا أی ألبسه إیّاه وغطّاه به ، وجعله محوطا محفوفا کما یتجلّل الرجل بالثوب ، فاُبدلت إحدی اللامین یاءً کما 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تَظَنِّی وتمطّی فی تَظَنُّن وتمطُّط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تاه بعض الناس فی تحقیق هذه اللفظة فذهب حیث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أحادیث المتعة عن مولانا أمیر المؤمنین علیه السلام ، وعن ابن عبّاس ، وعن عمران بن الحُصَیْن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کانت المتعة إلاّ رحمةً رحم اللّه بها امّة محمّد صلی الله علیه و سلم ، أتانا بها کتاب اللّه وأمرنا بها رسول اللّه صلی الله علیه و آله ، لولا نهی عنها ذلک الرجل ما زنی إلاّ شفیً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بالمعجمة والفاء أی إلاّ قلیل من الناس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الشمس إلاّ شفیً ، أی إلاّ قلیلاً من ضوئها عند غروبها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شفا</w:t>
      </w:r>
      <w:r>
        <w:rPr>
          <w:rFonts w:eastAsia="IRNazanin" w:cs="IRNazanin"/>
          <w:color w:val="111111"/>
          <w:sz w:val="28"/>
          <w:szCs w:val="28"/>
          <w:rtl w:val="true"/>
          <w:lang w:bidi="fa-IR"/>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أی إلاّ أن یُشْفِیَ یعنی یُشرفَ علی الزنا ولا یواقعه ، فأقام الاسم ـ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مُقامَ المصدر الحقیقی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الشیء ، وحرفُ کلّ شیء شَفاه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فبعض بنی هذا الزمان صحّف الفاء بالقاف وشدّد الیاء علی فعیل من الشَقاوة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الرِقَة رُبْع العشر</w:t>
      </w:r>
      <w:r>
        <w:rPr>
          <w:rFonts w:eastAsia="Amiri" w:cs="Amiri" w:ascii="Amiri" w:hAnsi="Amiri"/>
          <w:color w:val="111111"/>
          <w:sz w:val="28"/>
          <w:szCs w:val="28"/>
          <w:rtl w:val="true"/>
          <w:lang w:bidi="ar-SA"/>
        </w:rPr>
        <w:t xml:space="preserve">» . </w:t>
      </w:r>
      <w:r>
        <w:rPr>
          <w:rStyle w:val="FootnoteAnchor"/>
          <w:rtl w:val="true"/>
        </w:rPr>
        <w:footnoteReference w:id="749"/>
      </w:r>
      <w:r>
        <w:rPr>
          <w:rFonts w:ascii="IRNazanin" w:hAnsi="IRNazanin" w:eastAsia="IRNazanin"/>
          <w:color w:val="111111"/>
          <w:sz w:val="28"/>
          <w:sz w:val="28"/>
          <w:szCs w:val="28"/>
          <w:rtl w:val="true"/>
          <w:lang w:bidi="fa-IR"/>
        </w:rPr>
        <w:t xml:space="preserve">وفی کلام الفقهاء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نصاب الرِقِینِ مأتان</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الوَرِق ـ بکسر الراء فیهما وبالتسکین أیضا فی الورق ـ وهو المضروب المسکوک من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رِقُون ، کماجمع عِضة عِضون ، وجمع سَنَة</w:t>
      </w:r>
      <w:bookmarkStart w:id="441" w:name="pg2178_31927"/>
    </w:p>
    <w:p>
      <w:pPr>
        <w:pStyle w:val="BookText"/>
        <w:rPr/>
      </w:pPr>
      <w:bookmarkEnd w:id="441"/>
      <w:r>
        <w:rPr>
          <w:rFonts w:ascii="IRNazanin" w:hAnsi="IRNazanin" w:eastAsia="IRNazanin"/>
          <w:color w:val="111111"/>
          <w:sz w:val="28"/>
          <w:sz w:val="28"/>
          <w:szCs w:val="28"/>
          <w:rtl w:val="true"/>
          <w:lang w:bidi="fa-IR"/>
        </w:rPr>
        <w:t xml:space="preserve">سِنون ، والغافلون عن ذلک غالطون </w:t>
      </w:r>
      <w:r>
        <w:rPr>
          <w:rFonts w:eastAsia="IRNazanin" w:cs="IRNazanin"/>
          <w:color w:val="111111"/>
          <w:sz w:val="28"/>
          <w:szCs w:val="28"/>
          <w:rtl w:val="true"/>
          <w:lang w:bidi="fa-IR"/>
        </w:rPr>
        <w:t>.</w:t>
      </w:r>
    </w:p>
    <w:p>
      <w:pPr>
        <w:pStyle w:val="Heading4"/>
        <w:numPr>
          <w:ilvl w:val="3"/>
          <w:numId w:val="1"/>
        </w:numPr>
        <w:rPr/>
      </w:pPr>
      <w:bookmarkStart w:id="442" w:name="__RefHeading___Toc579748_3804643083"/>
      <w:bookmarkStart w:id="443" w:name="_Toc170"/>
      <w:bookmarkEnd w:id="442"/>
      <w:r>
        <w:rPr>
          <w:rtl w:val="true"/>
        </w:rPr>
        <w:t xml:space="preserve">فی تصحیف </w:t>
      </w:r>
      <w:r>
        <w:rPr>
          <w:rtl w:val="true"/>
        </w:rPr>
        <w:t>«</w:t>
      </w:r>
      <w:r>
        <w:rPr>
          <w:rtl w:val="true"/>
        </w:rPr>
        <w:t>قَرِبْتُه و قَرِبتها</w:t>
      </w:r>
      <w:r>
        <w:rPr>
          <w:rtl w:val="true"/>
        </w:rPr>
        <w:t>»</w:t>
      </w:r>
      <w:bookmarkEnd w:id="44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المتکرّر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قَرِبْتُه وقَرِبْتَها ولاتقرَبوه ولاتقربوها</w:t>
      </w:r>
      <w:r>
        <w:rPr>
          <w:rFonts w:eastAsia="Amiri" w:cs="Amiri" w:ascii="Amiri" w:hAnsi="Amiri"/>
          <w:color w:val="111111"/>
          <w:sz w:val="28"/>
          <w:szCs w:val="28"/>
          <w:rtl w:val="true"/>
          <w:lang w:bidi="ar-SA"/>
        </w:rPr>
        <w:t xml:space="preserve">» . </w:t>
      </w:r>
      <w:r>
        <w:rPr>
          <w:rStyle w:val="FootnoteAnchor"/>
          <w:rtl w:val="true"/>
        </w:rPr>
        <w:footnoteReference w:id="750"/>
      </w:r>
      <w:r>
        <w:rPr>
          <w:rFonts w:ascii="Amiri" w:hAnsi="Amiri" w:eastAsia="Amiri" w:cs="Amiri"/>
          <w:color w:val="111111"/>
          <w:sz w:val="28"/>
          <w:sz w:val="28"/>
          <w:szCs w:val="28"/>
          <w:rtl w:val="true"/>
          <w:lang w:bidi="ar-SA"/>
        </w:rPr>
        <w:t xml:space="preserve">وفی التنزیل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یَقْرَبُواْ الْمَسْجِدَ الْحَرَامَ بَعْدَ عَامِهِمْ هَـذَا</w:t>
      </w:r>
      <w:r>
        <w:rPr>
          <w:rFonts w:eastAsia="Amiri" w:cs="Amiri" w:ascii="Amiri" w:hAnsi="Amiri"/>
          <w:color w:val="111111"/>
          <w:sz w:val="28"/>
          <w:szCs w:val="28"/>
          <w:rtl w:val="true"/>
          <w:lang w:bidi="ar-SA"/>
        </w:rPr>
        <w:t xml:space="preserve">» .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فاعلمن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کحسن ـ لازم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الشیء یقرب ، أی دنا یدنو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من باب علم ـ متعدٍّ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قربته أی دنوت منه ، أقْرَبه أدنو منه ، قاله الکرمانی فی شرح صحیح البخاری ، </w:t>
      </w:r>
      <w:r>
        <w:rPr>
          <w:rStyle w:val="FootnoteAnchor"/>
          <w:rtl w:val="true"/>
        </w:rPr>
        <w:footnoteReference w:id="752"/>
      </w:r>
      <w:r>
        <w:rPr>
          <w:rFonts w:ascii="IRNazanin" w:hAnsi="IRNazanin" w:eastAsia="IRNazanin"/>
          <w:color w:val="111111"/>
          <w:sz w:val="28"/>
          <w:sz w:val="28"/>
          <w:szCs w:val="28"/>
          <w:rtl w:val="true"/>
          <w:lang w:bidi="fa-IR"/>
        </w:rPr>
        <w:t xml:space="preserve">والجوهری فی الصحاح ، </w:t>
      </w:r>
      <w:r>
        <w:rPr>
          <w:rStyle w:val="FootnoteAnchor"/>
          <w:rtl w:val="true"/>
        </w:rPr>
        <w:footnoteReference w:id="753"/>
      </w:r>
      <w:r>
        <w:rPr>
          <w:rFonts w:ascii="IRNazanin" w:hAnsi="IRNazanin" w:eastAsia="IRNazanin"/>
          <w:color w:val="111111"/>
          <w:sz w:val="28"/>
          <w:sz w:val="28"/>
          <w:szCs w:val="28"/>
          <w:rtl w:val="true"/>
          <w:lang w:bidi="fa-IR"/>
        </w:rPr>
        <w:t xml:space="preserve">والفیروز آبادی فی القاموس </w:t>
      </w:r>
      <w:r>
        <w:rPr>
          <w:rStyle w:val="FootnoteAnchor"/>
          <w:rtl w:val="true"/>
        </w:rPr>
        <w:footnoteReference w:id="754"/>
      </w:r>
      <w:r>
        <w:rPr>
          <w:rFonts w:ascii="IRNazanin" w:hAnsi="IRNazanin" w:eastAsia="IRNazanin"/>
          <w:color w:val="111111"/>
          <w:sz w:val="28"/>
          <w:sz w:val="28"/>
          <w:szCs w:val="28"/>
          <w:rtl w:val="true"/>
          <w:lang w:bidi="fa-IR"/>
        </w:rPr>
        <w:t xml:space="preserve">وعلیه بنی الزمخشری فی الکشّاف </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ومن لم یعلم ذلک من القاصرین یرتکب الحذف </w:t>
      </w:r>
      <w:r>
        <w:rPr>
          <w:rFonts w:eastAsia="IRNazanin" w:cs="IRNazanin"/>
          <w:color w:val="111111"/>
          <w:sz w:val="28"/>
          <w:szCs w:val="28"/>
          <w:rtl w:val="true"/>
          <w:lang w:bidi="fa-IR"/>
        </w:rPr>
        <w:t>.</w:t>
      </w:r>
    </w:p>
    <w:p>
      <w:pPr>
        <w:pStyle w:val="Heading4"/>
        <w:numPr>
          <w:ilvl w:val="3"/>
          <w:numId w:val="1"/>
        </w:numPr>
        <w:rPr/>
      </w:pPr>
      <w:bookmarkStart w:id="444" w:name="__RefHeading___Toc579750_3804643083"/>
      <w:bookmarkStart w:id="445" w:name="_Toc171"/>
      <w:bookmarkEnd w:id="444"/>
      <w:r>
        <w:rPr>
          <w:rtl w:val="true"/>
        </w:rPr>
        <w:t xml:space="preserve">فی تصحیف </w:t>
      </w:r>
      <w:r>
        <w:rPr>
          <w:rtl w:val="true"/>
        </w:rPr>
        <w:t>«</w:t>
      </w:r>
      <w:r>
        <w:rPr>
          <w:rtl w:val="true"/>
        </w:rPr>
        <w:t>المسهبین</w:t>
      </w:r>
      <w:r>
        <w:rPr>
          <w:rtl w:val="true"/>
        </w:rPr>
        <w:t xml:space="preserve">» </w:t>
      </w:r>
      <w:r>
        <w:rPr>
          <w:rtl w:val="true"/>
        </w:rPr>
        <w:t xml:space="preserve">فی حدیث </w:t>
      </w:r>
      <w:r>
        <w:rPr>
          <w:rtl w:val="true"/>
        </w:rPr>
        <w:t xml:space="preserve">: </w:t>
      </w:r>
      <w:r>
        <w:rPr>
          <w:rtl w:val="true"/>
        </w:rPr>
        <w:t>أکره أن أکون من المسهبین</w:t>
      </w:r>
      <w:r>
        <w:rPr>
          <w:rtl w:val="true"/>
        </w:rPr>
        <w:t>»</w:t>
      </w:r>
      <w:bookmarkEnd w:id="445"/>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أن أکون من المُسهَبین</w:t>
      </w:r>
      <w:r>
        <w:rPr>
          <w:rFonts w:eastAsia="IRNazanin" w:cs="IRNazanin"/>
          <w:color w:val="111111"/>
          <w:sz w:val="28"/>
          <w:szCs w:val="28"/>
          <w:rtl w:val="true"/>
          <w:lang w:bidi="fa-IR"/>
        </w:rPr>
        <w:t xml:space="preserve">» . </w:t>
      </w:r>
      <w:r>
        <w:rPr>
          <w:rStyle w:val="FootnoteAnchor"/>
          <w:rtl w:val="true"/>
        </w:rPr>
        <w:footnoteReference w:id="756"/>
      </w:r>
      <w:r>
        <w:rPr>
          <w:rFonts w:ascii="IRNazanin" w:hAnsi="IRNazanin" w:eastAsia="IRNazanin"/>
          <w:color w:val="111111"/>
          <w:sz w:val="28"/>
          <w:sz w:val="28"/>
          <w:szCs w:val="28"/>
          <w:rtl w:val="true"/>
          <w:lang w:bidi="fa-IR"/>
        </w:rPr>
        <w:t xml:space="preserve">بفتح الهاء علی البناء للفاعل سماعا علی غیر القیاس من الإسهاب ، أی أکره أن أکون من الکثیر الکلامِ ، المکثرین الممعنین فی الإکثار ، وأصله من السَهْب وهی الأرض الواسعة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فلیعلم أنّ الفاعل بالفتح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من باب الإفعال فی شواذَّ ثلاثٍ لا رابعةَ لهنّ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أکثر من ذکر الشیء ، أو من فعله ، وأمعن فیه وأطال ، فهو مُسهَب بالفتح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افتقر و أفلس ، فهو المُلْفَج ـ بالفتح ـ أی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المُلْفِج</w:t>
      </w:r>
    </w:p>
    <w:p>
      <w:pPr>
        <w:pStyle w:val="BookText"/>
        <w:rPr/>
      </w:pPr>
      <w:r>
        <w:rPr>
          <w:rFonts w:ascii="IRNazanin" w:hAnsi="IRNazanin" w:eastAsia="IRNazanin"/>
          <w:color w:val="111111"/>
          <w:sz w:val="28"/>
          <w:sz w:val="28"/>
          <w:szCs w:val="28"/>
          <w:rtl w:val="true"/>
          <w:lang w:bidi="fa-IR"/>
        </w:rPr>
        <w:t xml:space="preserve">ـ بالکسر ـ فهو الذی أفلس وعلیه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بمعنی تزوّج ، وکذلک أحصنت المرأة بمعنی تزوّجت ، فهو مُحْصَن وهی مُحْصَنة ـ بالفتح فیهما لاغیر ـ أی متزوّج ومتزوّجة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الإحصان بمعنی الإعفاف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مُحصِنة ومُحصَنة بالکسر والفتح جمیعا علی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الکسر فبمعنی أنّها عافّة عفیفة أحصنت وأعفّت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الفتح فبمعنی أنّها عفیفة أحصنها زوجُها وأعفّها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علی ذلک المطرّزی فی کتابیه المعرب والمغرب </w:t>
      </w:r>
      <w:r>
        <w:rPr>
          <w:rStyle w:val="FootnoteAnchor"/>
          <w:rtl w:val="true"/>
        </w:rPr>
        <w:footnoteReference w:id="757"/>
      </w:r>
      <w:r>
        <w:rPr>
          <w:rFonts w:ascii="IRNazanin" w:hAnsi="IRNazanin" w:eastAsia="IRNazanin"/>
          <w:color w:val="111111"/>
          <w:sz w:val="28"/>
          <w:sz w:val="28"/>
          <w:szCs w:val="28"/>
          <w:rtl w:val="true"/>
          <w:lang w:bidi="fa-IR"/>
        </w:rPr>
        <w:t xml:space="preserve">والجوهری فی الصحاح </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وقال ابن الأثیر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النهایة ـ بعد تحقیق القول فی الاحصان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والمحصَن ـ بالفتح ـ یکون بمعنی الفاعل والمفعول وهو أحد الثلاثة التی جئن نوادرَ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أحصن فهو محصَن ، وأسهب فهو مسهَب وألفج فهو ملفَج</w:t>
      </w:r>
      <w:r>
        <w:rPr>
          <w:rFonts w:eastAsia="IRNazanin" w:cs="IRNazanin"/>
          <w:color w:val="111111"/>
          <w:sz w:val="28"/>
          <w:szCs w:val="28"/>
          <w:rtl w:val="true"/>
          <w:lang w:bidi="fa-IR"/>
        </w:rPr>
        <w:t xml:space="preserve">» .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یقال أسهب فهو مسهب ـ بفتح الهاء ـ وهو أحد الثلاثة </w:t>
      </w:r>
      <w:r>
        <w:rPr>
          <w:rStyle w:val="FootnoteAnchor"/>
          <w:rtl w:val="true"/>
        </w:rPr>
        <w:footnoteReference w:id="760"/>
      </w:r>
      <w:r>
        <w:rPr>
          <w:rFonts w:ascii="IRNazanin" w:hAnsi="IRNazanin" w:eastAsia="IRNazanin"/>
          <w:color w:val="111111"/>
          <w:sz w:val="28"/>
          <w:sz w:val="28"/>
          <w:szCs w:val="28"/>
          <w:rtl w:val="true"/>
          <w:lang w:bidi="fa-IR"/>
        </w:rPr>
        <w:t>التی جاءت کذلک</w:t>
      </w:r>
      <w:r>
        <w:rPr>
          <w:rFonts w:eastAsia="IRNazanin" w:cs="IRNazanin"/>
          <w:color w:val="111111"/>
          <w:sz w:val="28"/>
          <w:szCs w:val="28"/>
          <w:rtl w:val="true"/>
          <w:lang w:bidi="fa-IR"/>
        </w:rPr>
        <w:t xml:space="preserve">» .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أطعموا ملفجیکم ـ الملفج بفتح الفاء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ألفج الرجل فهو ملفَج علی غیر قیاس ، ولم یجئ إلاّ فی ثلاثة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أسهب فهو مُسهَب ، وأحصن فهو مُحصَن ، وألفج فهو مُلفج ، الفاعل والمفعول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یُدالِکُ الرجلُ المرأةَ؟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إذا کان مُلفَجا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یَمْطُلها بمَهرها إذا کان فقیرا </w:t>
      </w:r>
      <w:r>
        <w:rPr>
          <w:rFonts w:eastAsia="IRNazanin" w:cs="IRNazanin"/>
          <w:color w:val="111111"/>
          <w:sz w:val="28"/>
          <w:szCs w:val="28"/>
          <w:rtl w:val="true"/>
          <w:lang w:bidi="fa-IR"/>
        </w:rPr>
        <w:t>.</w:t>
      </w:r>
      <w:bookmarkStart w:id="446" w:name="pg2178_31933"/>
    </w:p>
    <w:p>
      <w:pPr>
        <w:pStyle w:val="BookText"/>
        <w:rPr/>
      </w:pPr>
      <w:bookmarkEnd w:id="446"/>
      <w:r>
        <w:rPr>
          <w:rFonts w:ascii="IRNazanin" w:hAnsi="IRNazanin" w:eastAsia="IRNazanin"/>
          <w:color w:val="111111"/>
          <w:sz w:val="28"/>
          <w:sz w:val="28"/>
          <w:szCs w:val="28"/>
          <w:rtl w:val="true"/>
          <w:lang w:bidi="fa-IR"/>
        </w:rPr>
        <w:t xml:space="preserve">والمُلفِج ـ بکسر الفاء ـ الذی أفلس وعلیه دَین </w:t>
      </w:r>
      <w:r>
        <w:rPr>
          <w:rFonts w:eastAsia="IRNazanin" w:cs="IRNazanin"/>
          <w:color w:val="111111"/>
          <w:sz w:val="28"/>
          <w:szCs w:val="28"/>
          <w:rtl w:val="true"/>
          <w:lang w:bidi="fa-IR"/>
        </w:rPr>
        <w:t>.</w:t>
      </w:r>
    </w:p>
    <w:p>
      <w:pPr>
        <w:pStyle w:val="Heading4"/>
        <w:numPr>
          <w:ilvl w:val="3"/>
          <w:numId w:val="1"/>
        </w:numPr>
        <w:rPr/>
      </w:pPr>
      <w:bookmarkStart w:id="447" w:name="__RefHeading___Toc579752_3804643083"/>
      <w:bookmarkStart w:id="448" w:name="_Toc172"/>
      <w:bookmarkEnd w:id="447"/>
      <w:r>
        <w:rPr>
          <w:rtl w:val="true"/>
        </w:rPr>
        <w:t xml:space="preserve">فی تصحیف </w:t>
      </w:r>
      <w:r>
        <w:rPr>
          <w:rtl w:val="true"/>
        </w:rPr>
        <w:t>«</w:t>
      </w:r>
      <w:r>
        <w:rPr>
          <w:rtl w:val="true"/>
        </w:rPr>
        <w:t>و من شرّ کلّ مترفٍ ید ، من دعاء الصحیفة السجادیّة</w:t>
      </w:r>
      <w:r>
        <w:rPr>
          <w:rtl w:val="true"/>
        </w:rPr>
        <w:t>»</w:t>
      </w:r>
      <w:bookmarkEnd w:id="448"/>
    </w:p>
    <w:p>
      <w:pPr>
        <w:pStyle w:val="BookText"/>
        <w:rPr/>
      </w:pPr>
      <w:r>
        <w:rPr>
          <w:rFonts w:ascii="IRNazanin" w:hAnsi="IRNazanin" w:eastAsia="IRNazanin"/>
          <w:color w:val="111111"/>
          <w:sz w:val="28"/>
          <w:sz w:val="28"/>
          <w:szCs w:val="28"/>
          <w:rtl w:val="true"/>
          <w:lang w:bidi="fa-IR"/>
        </w:rPr>
        <w:t xml:space="preserve">هذا قوله بألفاظه </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وجمهور بنی هذا العصر عن دقائق هذه النکات فی ذهول عریض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حیث أدریناک استبان لک سبیل الأمر فی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وَالْمُحْصَنَـتُ مِنَ النِّسَآءِ</w:t>
      </w:r>
      <w:r>
        <w:rPr>
          <w:rFonts w:eastAsia="Amiri" w:cs="Amiri" w:ascii="Amiri" w:hAnsi="Amiri"/>
          <w:color w:val="111111"/>
          <w:sz w:val="28"/>
          <w:szCs w:val="28"/>
          <w:rtl w:val="true"/>
          <w:lang w:bidi="ar-SA"/>
        </w:rPr>
        <w:t xml:space="preserve">» . </w:t>
      </w:r>
      <w:r>
        <w:rPr>
          <w:rStyle w:val="FootnoteAnchor"/>
          <w:rtl w:val="true"/>
        </w:rPr>
        <w:footnoteReference w:id="763"/>
      </w:r>
      <w:r>
        <w:rPr>
          <w:rFonts w:ascii="IRNazanin" w:hAnsi="IRNazanin" w:eastAsia="IRNazanin"/>
          <w:color w:val="111111"/>
          <w:sz w:val="28"/>
          <w:sz w:val="28"/>
          <w:szCs w:val="28"/>
          <w:rtl w:val="true"/>
          <w:lang w:bidi="fa-IR"/>
        </w:rPr>
        <w:t xml:space="preserve">علی قراءة الفتح والکسر ، وأنّ تجشّم بعض </w:t>
      </w:r>
      <w:r>
        <w:rPr>
          <w:rStyle w:val="FootnoteAnchor"/>
          <w:rtl w:val="true"/>
        </w:rPr>
        <w:footnoteReference w:id="764"/>
      </w:r>
      <w:r>
        <w:rPr>
          <w:rFonts w:ascii="Amiri" w:hAnsi="Amiri" w:eastAsia="Amiri" w:cs="Amiri"/>
          <w:color w:val="111111"/>
          <w:sz w:val="28"/>
          <w:sz w:val="28"/>
          <w:szCs w:val="28"/>
          <w:rtl w:val="true"/>
          <w:lang w:bidi="ar-SA"/>
        </w:rPr>
        <w:t xml:space="preserve">المفسّرین هنالک خارج عن السبیل ، وبَسْط القول فیه یُطلَب من حیّزه فی معلّقاتنا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الصحیفة الکریمة السجّادیة فی دعاء العافیة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کلّ مترَفٍ ید</w:t>
      </w:r>
      <w:r>
        <w:rPr>
          <w:rFonts w:eastAsia="IRNazanin" w:cs="IRNazanin"/>
          <w:color w:val="111111"/>
          <w:sz w:val="28"/>
          <w:szCs w:val="28"/>
          <w:rtl w:val="true"/>
          <w:lang w:bidi="fa-IR"/>
        </w:rPr>
        <w:t xml:space="preserve">» . </w:t>
      </w:r>
      <w:r>
        <w:rPr>
          <w:rStyle w:val="FootnoteAnchor"/>
          <w:rtl w:val="true"/>
        </w:rPr>
        <w:footnoteReference w:id="765"/>
      </w:r>
    </w:p>
    <w:p>
      <w:pPr>
        <w:pStyle w:val="Heading4"/>
        <w:numPr>
          <w:ilvl w:val="3"/>
          <w:numId w:val="1"/>
        </w:numPr>
        <w:rPr/>
      </w:pPr>
      <w:bookmarkStart w:id="449" w:name="__RefHeading___Toc579754_3804643083"/>
      <w:bookmarkStart w:id="450" w:name="_Toc173"/>
      <w:bookmarkEnd w:id="449"/>
      <w:r>
        <w:rPr>
          <w:rtl w:val="true"/>
        </w:rPr>
        <w:t xml:space="preserve">فی تصحیف </w:t>
      </w:r>
      <w:r>
        <w:rPr>
          <w:rtl w:val="true"/>
        </w:rPr>
        <w:t>«</w:t>
      </w:r>
      <w:r>
        <w:rPr>
          <w:rtl w:val="true"/>
        </w:rPr>
        <w:t>جملاً</w:t>
      </w:r>
      <w:r>
        <w:rPr>
          <w:rtl w:val="true"/>
        </w:rPr>
        <w:t xml:space="preserve">» </w:t>
      </w:r>
      <w:r>
        <w:rPr>
          <w:rtl w:val="true"/>
        </w:rPr>
        <w:t>فی</w:t>
      </w:r>
      <w:r>
        <w:rPr>
          <w:rtl w:val="true"/>
        </w:rPr>
        <w:t xml:space="preserve">: </w:t>
      </w:r>
      <w:r>
        <w:rPr>
          <w:rtl w:val="true"/>
        </w:rPr>
        <w:t>لو حلف لا یأخذ جملاً</w:t>
      </w:r>
      <w:bookmarkEnd w:id="450"/>
    </w:p>
    <w:p>
      <w:pPr>
        <w:pStyle w:val="BookText"/>
        <w:rPr/>
      </w:pPr>
      <w:r>
        <w:rPr>
          <w:rFonts w:ascii="IRNazanin" w:hAnsi="IRNazanin" w:eastAsia="IRNazanin"/>
          <w:color w:val="111111"/>
          <w:sz w:val="28"/>
          <w:sz w:val="28"/>
          <w:szCs w:val="28"/>
          <w:rtl w:val="true"/>
          <w:lang w:bidi="fa-IR"/>
        </w:rPr>
        <w:t xml:space="preserve">زلّ فیه بعض من لم یُؤْتَ قسطا وافرا من التمهّر فی العلوم ، فحمله علی صیغة الفاعل وحسبه بمعنی المسرف ، فنبّهتُه علی هَفْوته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الصیغة علی البناء للمفعول کما فی التنزیل الکریم والقرآن الحکیم فی مواقعَ أربعةٍ ، وبیّنت مَغزاها الصریحَ ومعناها الصحیحَ من سُبُلٍ ثلاثة ، قد اُوضحَتْها معلّقاتُنا علی الصحیفة المکرّمة فلیرجع إلیها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کتب أصحابنا والفقهاء من العامّة فی کتاب الأیمان فی باب التورِیة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حلف لایأخذ جَمَلاً ، وعنی به السحاب 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ومساغ ذلک التسویغ ، ومساقه ما ورد فی التنزیل الحکیم من قوله عزّ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یَنظُرُونَ إِلَی الاْءِبِلِ کَیْفَ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حیث ذهب المفسّرون فی تفسیره ـ علی أحد الوجهین ـ إلی أنّ المراد بها السحاب علی الاستعارة من جمل الاستقاء وبعیر الراویة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 العصرِ من جماهیر القاصرین إذ لم یتعرّفوا السرّ صحّفوا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المهملة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الدائر علی ألسنة العلماء ـ إذا ما تحقّق ثبوت أمر ، أو تطرّق الغلط</w:t>
      </w:r>
      <w:bookmarkStart w:id="451" w:name="pg2178_31936"/>
    </w:p>
    <w:p>
      <w:pPr>
        <w:pStyle w:val="BookText"/>
        <w:rPr/>
      </w:pPr>
      <w:bookmarkEnd w:id="451"/>
      <w:r>
        <w:rPr>
          <w:rFonts w:ascii="IRNazanin" w:hAnsi="IRNazanin" w:eastAsia="IRNazanin"/>
          <w:color w:val="111111"/>
          <w:sz w:val="28"/>
          <w:sz w:val="28"/>
          <w:szCs w:val="28"/>
          <w:rtl w:val="true"/>
          <w:lang w:bidi="fa-IR"/>
        </w:rPr>
        <w:t xml:space="preserve">إلی کلام مثلاً علی الإطلاق ، ولم یبیّن علی البتّ أنّ ذلک علی أیّ وجه ومن أیّ سبیل؟ ـ قولُهم </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اَمَیْدِیٌّ أم مَرجول</w:t>
      </w:r>
      <w:r>
        <w:rPr>
          <w:rFonts w:eastAsia="Amiri" w:cs="Amiri" w:ascii="Amiri" w:hAnsi="Amiri"/>
          <w:color w:val="111111"/>
          <w:sz w:val="28"/>
          <w:szCs w:val="28"/>
          <w:rtl w:val="true"/>
          <w:lang w:bidi="ar-SA"/>
        </w:rPr>
        <w:t>» .</w:t>
      </w:r>
    </w:p>
    <w:p>
      <w:pPr>
        <w:pStyle w:val="Heading4"/>
        <w:numPr>
          <w:ilvl w:val="3"/>
          <w:numId w:val="1"/>
        </w:numPr>
        <w:rPr/>
      </w:pPr>
      <w:bookmarkStart w:id="452" w:name="__RefHeading___Toc579756_3804643083"/>
      <w:bookmarkStart w:id="453" w:name="_Toc174"/>
      <w:bookmarkEnd w:id="452"/>
      <w:r>
        <w:rPr>
          <w:rtl w:val="true"/>
        </w:rPr>
        <w:t xml:space="preserve">فی </w:t>
      </w:r>
      <w:r>
        <w:rPr>
          <w:rtl w:val="true"/>
        </w:rPr>
        <w:t>«</w:t>
      </w:r>
      <w:r>
        <w:rPr>
          <w:rtl w:val="true"/>
        </w:rPr>
        <w:t>المیدیّ و المرجول و الممثون و الملسون</w:t>
      </w:r>
      <w:r>
        <w:rPr>
          <w:rtl w:val="true"/>
        </w:rPr>
        <w:t>»</w:t>
      </w:r>
      <w:bookmarkEnd w:id="453"/>
    </w:p>
    <w:p>
      <w:pPr>
        <w:pStyle w:val="BookText"/>
        <w:rPr/>
      </w:pPr>
      <w:r>
        <w:rPr>
          <w:rFonts w:ascii="IRNazanin" w:hAnsi="IRNazanin" w:eastAsia="IRNazanin"/>
          <w:color w:val="111111"/>
          <w:sz w:val="28"/>
          <w:sz w:val="28"/>
          <w:szCs w:val="28"/>
          <w:rtl w:val="true"/>
          <w:lang w:bidi="fa-IR"/>
        </w:rPr>
        <w:t xml:space="preserve">وتحقیق أصل هذا القول وسبیلُ تحصیله غیر مستبین لهؤلاء الأقوام أصلاً ، مع أنّه مذکور فی صحاح الجوهری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 ـ إذا وقع الظَبی فی الحِبالة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أمَیْدِیٌّ أم مَرجول؟ أی أَوَقعتْ یدُه فی الحباله أم رجله؟</w:t>
      </w:r>
      <w:r>
        <w:rPr>
          <w:rFonts w:eastAsia="IRNazanin" w:cs="IRNazanin"/>
          <w:color w:val="111111"/>
          <w:sz w:val="28"/>
          <w:szCs w:val="28"/>
          <w:rtl w:val="true"/>
          <w:lang w:bidi="fa-IR"/>
        </w:rPr>
        <w:t xml:space="preserve">» .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أصبت یَدَه ، أو من أصاب یدَه شیء ، أو عرضتْ لیده آفة ،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أصبتَ رِجله ، أو أصابها شیء ، أو أیِفَتْ بآفة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المَمْثون ـ بالثاء المثلّثة ـ مَن مَثَنْتَهُ أی أصبتَ مثانته ، أو الذی یشتکی مثانته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فی الخبر عن عمّار بن یاسر أنّه صلّی فی تُبّان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مَمثون</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Heading4"/>
        <w:numPr>
          <w:ilvl w:val="3"/>
          <w:numId w:val="1"/>
        </w:numPr>
        <w:rPr/>
      </w:pPr>
      <w:bookmarkStart w:id="454" w:name="__RefHeading___Toc579758_3804643083"/>
      <w:bookmarkStart w:id="455" w:name="_Toc175"/>
      <w:bookmarkEnd w:id="454"/>
      <w:r>
        <w:rPr>
          <w:rtl w:val="true"/>
        </w:rPr>
        <w:t>فی تصحیف یحفی ، و تحفی ، و أُحفی الواردة فی الأحادیث</w:t>
      </w:r>
      <w:bookmarkEnd w:id="455"/>
    </w:p>
    <w:p>
      <w:pPr>
        <w:pStyle w:val="BookText"/>
        <w:rPr/>
      </w:pPr>
      <w:r>
        <w:rPr>
          <w:rFonts w:ascii="Amiri" w:hAnsi="Amiri" w:eastAsia="Amiri" w:cs="Amiri"/>
          <w:color w:val="111111"/>
          <w:sz w:val="28"/>
          <w:sz w:val="28"/>
          <w:szCs w:val="28"/>
          <w:rtl w:val="true"/>
          <w:lang w:bidi="ar-SA"/>
        </w:rPr>
        <w:t xml:space="preserve">والمَلْسون مَن لَسَنْتَه ، أی أخذته بلسانک ، أو أصبت لسانَه ، أو أصابَ لسانَه شیء ، ومن هناک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متکرّرة الورود فی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والاستبصار فی حدیثٍ مسند من طریق علیّ بن رئاب ، 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إلی أبی وفی عنقه عُکْنَةٌ وکان یُحفی رأسه إذا جزّه</w:t>
      </w:r>
      <w:r>
        <w:rPr>
          <w:rFonts w:eastAsia="IRNazanin" w:cs="IRNazanin"/>
          <w:color w:val="111111"/>
          <w:sz w:val="28"/>
          <w:szCs w:val="28"/>
          <w:rtl w:val="true"/>
          <w:lang w:bidi="fa-IR"/>
        </w:rPr>
        <w:t xml:space="preserve">» . </w:t>
      </w:r>
      <w:r>
        <w:rPr>
          <w:rStyle w:val="FootnoteAnchor"/>
          <w:rtl w:val="true"/>
        </w:rPr>
        <w:footnoteReference w:id="770"/>
      </w:r>
      <w:r>
        <w:rPr>
          <w:rFonts w:ascii="IRNazanin" w:hAnsi="IRNazanin" w:eastAsia="IRNazanin"/>
          <w:color w:val="111111"/>
          <w:sz w:val="28"/>
          <w:sz w:val="28"/>
          <w:szCs w:val="28"/>
          <w:rtl w:val="true"/>
          <w:lang w:bidi="fa-IR"/>
        </w:rPr>
        <w:t xml:space="preserve">بإهمال الحاء من الإحفاء بمعنی الاستقصاء والتبالغ ، کما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أن تُحفی الشوارب</w:t>
      </w:r>
      <w:r>
        <w:rPr>
          <w:rFonts w:eastAsia="IRNazanin" w:cs="IRNazanin"/>
          <w:color w:val="111111"/>
          <w:sz w:val="28"/>
          <w:szCs w:val="28"/>
          <w:rtl w:val="true"/>
          <w:lang w:bidi="fa-IR"/>
        </w:rPr>
        <w:t xml:space="preserve">» . </w:t>
      </w:r>
      <w:r>
        <w:rPr>
          <w:rStyle w:val="FootnoteAnchor"/>
          <w:rtl w:val="true"/>
        </w:rPr>
        <w:footnoteReference w:id="771"/>
      </w:r>
      <w:r>
        <w:rPr>
          <w:rFonts w:ascii="Amiri" w:hAnsi="Amiri" w:eastAsia="Amiri" w:cs="Amiri"/>
          <w:color w:val="111111"/>
          <w:sz w:val="28"/>
          <w:sz w:val="28"/>
          <w:szCs w:val="28"/>
          <w:rtl w:val="true"/>
          <w:lang w:bidi="ar-SA"/>
        </w:rPr>
        <w:t xml:space="preserve">أی یُبالَغ فی قصّها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السواک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کِدْتُ أُحفی فمی</w:t>
      </w:r>
      <w:r>
        <w:rPr>
          <w:rFonts w:eastAsia="Amiri" w:cs="Amiri" w:ascii="Amiri" w:hAnsi="Amiri"/>
          <w:color w:val="111111"/>
          <w:sz w:val="28"/>
          <w:szCs w:val="28"/>
          <w:rtl w:val="true"/>
          <w:lang w:bidi="ar-SA"/>
        </w:rPr>
        <w:t xml:space="preserve">» . </w:t>
      </w:r>
      <w:r>
        <w:rPr>
          <w:rStyle w:val="FootnoteAnchor"/>
          <w:rtl w:val="true"/>
        </w:rPr>
        <w:footnoteReference w:id="772"/>
      </w:r>
      <w:r>
        <w:rPr>
          <w:rFonts w:ascii="IRNazanin" w:hAnsi="IRNazanin" w:eastAsia="IRNazanin"/>
          <w:color w:val="111111"/>
          <w:sz w:val="28"/>
          <w:sz w:val="28"/>
          <w:szCs w:val="28"/>
          <w:rtl w:val="true"/>
          <w:lang w:bidi="fa-IR"/>
        </w:rPr>
        <w:t>أی أستقصی علی أسنانی</w:t>
      </w:r>
      <w:bookmarkStart w:id="456" w:name="pg2178_31939"/>
    </w:p>
    <w:p>
      <w:pPr>
        <w:pStyle w:val="BookText"/>
        <w:rPr/>
      </w:pPr>
      <w:bookmarkEnd w:id="456"/>
      <w:r>
        <w:rPr>
          <w:rFonts w:ascii="Amiri" w:hAnsi="Amiri" w:eastAsia="Amiri" w:cs="Amiri"/>
          <w:color w:val="111111"/>
          <w:sz w:val="28"/>
          <w:sz w:val="28"/>
          <w:szCs w:val="28"/>
          <w:rtl w:val="true"/>
          <w:lang w:bidi="ar-SA"/>
        </w:rPr>
        <w:t xml:space="preserve">فأُذهبُها بالتسوّک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 ـ بالزای ـ مِن جَزِّ الرأس بمعنی حلْقِه وتحلیقه </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579760_3804643083"/>
      <w:bookmarkStart w:id="458" w:name="_Toc176"/>
      <w:bookmarkEnd w:id="457"/>
      <w:r>
        <w:rPr>
          <w:rtl w:val="true"/>
        </w:rPr>
        <w:t>فی تفسیر حدیث نعسة النبیّ</w:t>
      </w:r>
      <w:bookmarkEnd w:id="458"/>
    </w:p>
    <w:p>
      <w:pPr>
        <w:pStyle w:val="BookText"/>
        <w:rPr/>
      </w:pPr>
      <w:r>
        <w:rPr>
          <w:rFonts w:ascii="IRNazanin" w:hAnsi="IRNazanin" w:eastAsia="IRNazanin"/>
          <w:color w:val="111111"/>
          <w:sz w:val="28"/>
          <w:sz w:val="28"/>
          <w:szCs w:val="28"/>
          <w:rtl w:val="true"/>
          <w:lang w:bidi="fa-IR"/>
        </w:rPr>
        <w:t xml:space="preserve">فبعض القاصرین من المصحّفین صحّف الحاء المهملة بالخاء المعجمة ، والزای بالراء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 فی معنی الحدیث علی تصحیفه الفضیحِ ما لایستحلّ ذو بصیرةٍ مّا أن یُصغی إلیه أحدٌ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نعسة النبیّ صلی الله علیه و آله الثابتُ عند الخاصّة والعامّة من طرقٍ متشعّبة وأسانیدَ متلوّنة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تقدمة الروایة فی الصحیفة المکرّمة السجّادیّة بالإسناد عن مولانا الصادق أبی عبد اللّه جعفر بن محمّد الباقر علیهماالسلام ، وفیه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جبریل أعلی عهدی یکونون وفی زمنی؟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تدور رحی الإسلام من مُهاجَرِک فتلبث بذلک عشرا ، ثمّّ تدور رحی الإسلام علی رأس خمسة وثلاثین من مهاجرک فتلبث بذلک خمسا ، ثمّ لابدّ من رحی ضلالة هی قائمة علی قطبها </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فالذی استبان لی فی تفسیره ـ ولست أظنّ أنّ ذا دَرْیَةٍ مّا فی أسالیب الکلام وأفانین البیان یتعدّاه ـ هو أنّ ما بین انتهاء العشر ، وابتداء خمسة وثلاثین من مُهاجَره صلی الله علیه و سلملم تکن تدور رحی الإسلام دورانَها ، ولاتعمل عملَها ، بل إنّما تستأنف دورَها وتستعید عملَها علی رأس خمسة وثلاثین من هجرته المقدّسة المبارکة ، وذلک ابتداء أوان انصراف الأمر إلی منصرَفه ، وإِبّانُ </w:t>
      </w:r>
      <w:r>
        <w:rPr>
          <w:rStyle w:val="FootnoteAnchor"/>
          <w:rtl w:val="true"/>
        </w:rPr>
        <w:footnoteReference w:id="774"/>
      </w:r>
      <w:r>
        <w:rPr>
          <w:rFonts w:ascii="IRNazanin" w:hAnsi="IRNazanin" w:eastAsia="IRNazanin"/>
          <w:color w:val="111111"/>
          <w:sz w:val="28"/>
          <w:sz w:val="28"/>
          <w:szCs w:val="28"/>
          <w:rtl w:val="true"/>
          <w:lang w:bidi="fa-IR"/>
        </w:rPr>
        <w:t xml:space="preserve">رِجاع الحقّ إلی أهله ، أی وقت ما تمکّن أمیر المؤمنین علیه السلاممن أن یجلس مجلسه من الخلافة والإمامة ، ویتصرّف فی منصبه من الوصایة والوراثة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الوسط زمان الفترة وانقطاع الدورة ، أعنی الخمسة والعشرین سنةً التی هی مدّة لصوص الخلافة ومتقمّصیها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العشر التی هی مدّة اللبث فی الدوران أوّلاً فهی زمانه صلی الله علیه و آله فی دار هجرته ،</w:t>
      </w:r>
      <w:bookmarkStart w:id="459" w:name="pg2178_31942"/>
    </w:p>
    <w:p>
      <w:pPr>
        <w:pStyle w:val="BookText"/>
        <w:rPr/>
      </w:pPr>
      <w:bookmarkEnd w:id="459"/>
      <w:r>
        <w:rPr>
          <w:rFonts w:ascii="Amiri" w:hAnsi="Amiri" w:eastAsia="Amiri" w:cs="Amiri"/>
          <w:color w:val="111111"/>
          <w:sz w:val="28"/>
          <w:sz w:val="28"/>
          <w:szCs w:val="28"/>
          <w:rtl w:val="true"/>
          <w:lang w:bidi="ar-SA"/>
        </w:rPr>
        <w:t xml:space="preserve">ومستقرّ شوکة الإسلام وقوّته من بعد ضعفه ونَأنَأَته </w:t>
      </w:r>
      <w:r>
        <w:rPr>
          <w:rStyle w:val="FootnoteAnchor"/>
          <w:rtl w:val="true"/>
        </w:rPr>
        <w:footnoteReference w:id="775"/>
      </w:r>
      <w:r>
        <w:rPr>
          <w:rFonts w:ascii="Amiri" w:hAnsi="Amiri" w:eastAsia="Amiri" w:cs="Amiri"/>
          <w:color w:val="111111"/>
          <w:sz w:val="28"/>
          <w:sz w:val="28"/>
          <w:szCs w:val="28"/>
          <w:rtl w:val="true"/>
          <w:lang w:bidi="ar-SA"/>
        </w:rPr>
        <w:t xml:space="preserve">طَیْبةِ </w:t>
      </w:r>
      <w:r>
        <w:rPr>
          <w:rStyle w:val="FootnoteAnchor"/>
          <w:rtl w:val="true"/>
        </w:rPr>
        <w:footnoteReference w:id="776"/>
      </w:r>
      <w:r>
        <w:rPr>
          <w:rFonts w:ascii="IRNazanin" w:hAnsi="IRNazanin" w:eastAsia="IRNazanin"/>
          <w:color w:val="111111"/>
          <w:sz w:val="28"/>
          <w:sz w:val="28"/>
          <w:szCs w:val="28"/>
          <w:rtl w:val="true"/>
          <w:lang w:bidi="fa-IR"/>
        </w:rPr>
        <w:t xml:space="preserve">المبارکة ، والخمس التی هی مدّة اللبث فی الدوران المستأنف أخیرا هی زمان خلافة أمیر المؤمنین علیه السلاموستّة أشهر من زمان أبی محمّد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استفدته من سیاق الحدیث وأوردته فی معلّقات الصحیفة الکریمة وأفدت المتعلّمین إیّاه ملاوة </w:t>
      </w:r>
      <w:r>
        <w:rPr>
          <w:rStyle w:val="FootnoteAnchor"/>
          <w:rtl w:val="true"/>
        </w:rPr>
        <w:footnoteReference w:id="777"/>
      </w:r>
      <w:r>
        <w:rPr>
          <w:rFonts w:ascii="IRNazanin" w:hAnsi="IRNazanin" w:eastAsia="IRNazanin"/>
          <w:color w:val="111111"/>
          <w:sz w:val="28"/>
          <w:sz w:val="28"/>
          <w:szCs w:val="28"/>
          <w:rtl w:val="true"/>
          <w:lang w:bidi="fa-IR"/>
        </w:rPr>
        <w:t xml:space="preserve">من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قاطبة أصحاب عصرنا وأبناء زمننا ـ إذ لم یکن لهم قسطٌ صالح من التحصیل ـ ضلّوا هنالک عن السبیل ، وتاهوا تیهانا بعیدا ، فصحّفوا معناه تصحیفا سحیقا ، وحرّفوا مَغزاه تحریفاً محیقا </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ولْنَطْوِ الآنَ کشفَ الذکر عن هذا النمط من القول ، ولنرجع إلی حیث فارقناه ممّا نحن فی سبیله </w:t>
      </w:r>
      <w:r>
        <w:rPr>
          <w:rFonts w:eastAsia="IRNazanin" w:cs="IRNazanin"/>
          <w:color w:val="111111"/>
          <w:sz w:val="28"/>
          <w:szCs w:val="28"/>
          <w:rtl w:val="true"/>
          <w:lang w:bidi="fa-IR"/>
        </w:rPr>
        <w:t>.</w:t>
      </w:r>
    </w:p>
    <w:p>
      <w:pPr>
        <w:pStyle w:val="Heading3"/>
        <w:numPr>
          <w:ilvl w:val="2"/>
          <w:numId w:val="1"/>
        </w:numPr>
        <w:rPr/>
      </w:pPr>
      <w:bookmarkStart w:id="460" w:name="__RefHeading___Toc579762_3804643083"/>
      <w:bookmarkStart w:id="461" w:name="_Toc177"/>
      <w:bookmarkEnd w:id="460"/>
      <w:r>
        <w:rPr>
          <w:rtl w:val="true"/>
        </w:rPr>
        <w:t>المسلسل</w:t>
      </w:r>
      <w:bookmarkEnd w:id="461"/>
    </w:p>
    <w:p>
      <w:pPr>
        <w:pStyle w:val="BookText"/>
        <w:rPr/>
      </w:pPr>
      <w:r>
        <w:rPr>
          <w:rFonts w:ascii="IRNazanin" w:hAnsi="IRNazanin" w:eastAsia="IRNazanin"/>
          <w:color w:val="111111"/>
          <w:sz w:val="28"/>
          <w:sz w:val="28"/>
          <w:szCs w:val="28"/>
          <w:rtl w:val="true"/>
          <w:lang w:bidi="fa-IR"/>
        </w:rPr>
        <w:t xml:space="preserve">هو ما تتابع </w:t>
      </w:r>
      <w:r>
        <w:rPr>
          <w:rStyle w:val="FootnoteAnchor"/>
          <w:rtl w:val="true"/>
        </w:rPr>
        <w:footnoteReference w:id="779"/>
      </w:r>
      <w:r>
        <w:rPr>
          <w:rFonts w:ascii="IRNazanin" w:hAnsi="IRNazanin" w:eastAsia="IRNazanin"/>
          <w:color w:val="111111"/>
          <w:sz w:val="28"/>
          <w:sz w:val="28"/>
          <w:szCs w:val="28"/>
          <w:rtl w:val="true"/>
          <w:lang w:bidi="fa-IR"/>
        </w:rPr>
        <w:t xml:space="preserve">فیه رجال الإسناد عند روایته علی قول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فلاناً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فلاناً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ساقة السند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فلانٌ 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فلانٌ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سورة الصفّ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علی فعل ، کحدیث التشبیک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رسول اللّه صلی الله علیه و آلهالحدیث وقد شبّک أصابعه ، وکذا التابعی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الصحابی وقد شبّک</w:t>
      </w:r>
    </w:p>
    <w:p>
      <w:pPr>
        <w:pStyle w:val="BookText"/>
        <w:rPr/>
      </w:pPr>
      <w:r>
        <w:rPr>
          <w:rFonts w:ascii="IRNazanin" w:hAnsi="IRNazanin" w:eastAsia="IRNazanin"/>
          <w:color w:val="111111"/>
          <w:sz w:val="28"/>
          <w:sz w:val="28"/>
          <w:szCs w:val="28"/>
          <w:rtl w:val="true"/>
          <w:lang w:bidi="fa-IR"/>
        </w:rPr>
        <w:t xml:space="preserve">أصابعه ، وکذلک یقول مَن بعد التابعی </w:t>
      </w:r>
      <w:r>
        <w:rPr>
          <w:rStyle w:val="FootnoteAnchor"/>
          <w:rtl w:val="true"/>
        </w:rPr>
        <w:footnoteReference w:id="780"/>
      </w:r>
      <w:r>
        <w:rPr>
          <w:rFonts w:ascii="IRNazanin" w:hAnsi="IRNazanin" w:eastAsia="IRNazanin"/>
          <w:color w:val="111111"/>
          <w:sz w:val="28"/>
          <w:sz w:val="28"/>
          <w:szCs w:val="28"/>
          <w:rtl w:val="true"/>
          <w:lang w:bidi="fa-IR"/>
        </w:rPr>
        <w:t xml:space="preserve">إلی الطرف الأوّل من الإسناد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العدّ بالید فی حدیث تعلیم الصلاة علی آل النبیّ صلّی اللّه علیه وعلیهم </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أو علی حالة ، کالقیام فی الراوی ، أو الاتّکاء حال الروایة من مبدأ السند إلی منتهاه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علی قول وفعل جمیعاً ، کالمسلسل بالمصافحة المتضمّن لفعل المصافحة من کلّ واحد من رجال الإسناد ، وقولِ کلّ واحد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صافحنی بالکفّ التی صافح بها فلاناً فما مَسَستُ خزّاً ولاحریراً ألینَ من کفّه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 المسلسل بالتلقیم ؛ لتضمّنه فعلَ التلقیم ، وقولَ کلّ 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لقّمنی فلانٌ بیده لقمة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المسلسل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إلیّ جُبناً وجَوزاً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والمسلسل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الضیافة علی الأسودین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والماء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أعنّی علی شکرک وذکرک وحسن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 أکثر طرق الروایة مسلسل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اُحبّک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أبی داود وأحمد ، والنسائی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بیدی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لاُحبّک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أعنّی علی ذکرک وشکرک وحسن عبادتک</w:t>
      </w:r>
      <w:r>
        <w:rPr>
          <w:rFonts w:eastAsia="IRNazanin" w:cs="IRNazanin"/>
          <w:color w:val="111111"/>
          <w:sz w:val="28"/>
          <w:szCs w:val="28"/>
          <w:rtl w:val="true"/>
          <w:lang w:bidi="fa-IR"/>
        </w:rPr>
        <w:t xml:space="preserve">» .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فیکون علی هذا مسلسلاً بالنوعین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والفعل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 فی سند الروایة کالحدیث المتسلسل باتّفاق أسماء الرواة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المحمّدین ، أو الأحمدین ، أو بأسماء آبائهم ، أو کُناهم ، أو أنسابهم ، أو بلدانهم</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وکالمتسلسل بروایة الأبناء عن الآباء ، کالروایة المتسلسلة باثنتی عشرة طبقةً فیما</w:t>
      </w:r>
    </w:p>
    <w:p>
      <w:pPr>
        <w:pStyle w:val="BookText"/>
        <w:rPr/>
      </w:pPr>
      <w:r>
        <w:rPr>
          <w:rFonts w:ascii="IRNazanin" w:hAnsi="IRNazanin" w:eastAsia="IRNazanin"/>
          <w:color w:val="111111"/>
          <w:sz w:val="28"/>
          <w:sz w:val="28"/>
          <w:szCs w:val="28"/>
          <w:rtl w:val="true"/>
          <w:lang w:bidi="fa-IR"/>
        </w:rPr>
        <w:t xml:space="preserve">رُوّینا بإسنادنا موصولاً عن رزق اللّه بن عبد الوهّاب بن عبد العزیز بن أسد بن اللیث بن سلیمان بن الأسود بن سفیان بن یزید بن اُکَیْنة بن الهیثم بن عبد اللّه التمیمی من لفظه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ـ یعنی اُکَینة ـ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ـ یعنی الهیثم ـ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ـ یعنی عبد اللّه التمیمی ـ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اجتمع قوم علی ذکر اللّه </w:t>
      </w:r>
      <w:r>
        <w:rPr>
          <w:rStyle w:val="FootnoteAnchor"/>
          <w:rtl w:val="true"/>
        </w:rPr>
        <w:footnoteReference w:id="783"/>
      </w:r>
      <w:r>
        <w:rPr>
          <w:rFonts w:ascii="IRNazanin" w:hAnsi="IRNazanin" w:eastAsia="IRNazanin"/>
          <w:color w:val="111111"/>
          <w:sz w:val="28"/>
          <w:sz w:val="28"/>
          <w:szCs w:val="28"/>
          <w:rtl w:val="true"/>
          <w:lang w:bidi="fa-IR"/>
        </w:rPr>
        <w:t>إلاّ حفّتهم الملائکة وغشیتهم الرحمة</w:t>
      </w:r>
      <w:r>
        <w:rPr>
          <w:rFonts w:eastAsia="IRNazanin" w:cs="IRNazanin"/>
          <w:color w:val="111111"/>
          <w:sz w:val="28"/>
          <w:szCs w:val="28"/>
          <w:rtl w:val="true"/>
          <w:lang w:bidi="fa-IR"/>
        </w:rPr>
        <w:t xml:space="preserve">» .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وروّینا بالإسناد عنه موصولاً حدیثاً یرویه متسلسلاً بتسع طبقات من الآباء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ـ وهو اُکَینة ـ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أبی طالب علیه السلامـ وقد سئل عن الحنّان والمنّان ـ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الحنّان هو الذی یُقبِل علی من أعرض عنه ، والمنّان الذی یبدأ بالنوال قبل السؤال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المسلسل برجال الطریق المسلسلُ باتّفاق الصفة ، کحدیث فقیه ، عن فقیه إلی منتهی السند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المتبایعان بالخیار</w:t>
      </w:r>
      <w:r>
        <w:rPr>
          <w:rFonts w:eastAsia="IRNazanin" w:cs="IRNazanin"/>
          <w:color w:val="111111"/>
          <w:sz w:val="28"/>
          <w:szCs w:val="28"/>
          <w:rtl w:val="true"/>
          <w:lang w:bidi="fa-IR"/>
        </w:rPr>
        <w:t xml:space="preserve">» . </w:t>
      </w:r>
      <w:r>
        <w:rPr>
          <w:rStyle w:val="FootnoteAnchor"/>
          <w:rtl w:val="true"/>
        </w:rPr>
        <w:footnoteReference w:id="78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وکالحدیث القدسی المتسلسل بروایة عالم عن عالم مسنداً عن أبیذرّ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کلّکم ضالّ إلاّ من هدیته</w:t>
      </w:r>
      <w:r>
        <w:rPr>
          <w:rFonts w:eastAsia="IRNazanin" w:cs="IRNazanin"/>
          <w:color w:val="111111"/>
          <w:sz w:val="28"/>
          <w:szCs w:val="28"/>
          <w:rtl w:val="true"/>
          <w:lang w:bidi="fa-IR"/>
        </w:rPr>
        <w:t xml:space="preserve">» .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وقد یتسلسل السند باتّفاق الآباء وباتّفاق الصفة جمیعاً ، کما فیما رُوّینا بالإسناد ـ من المتسلسل بخمسة آباء کلُّهم فقهاءُ بُصراءُ بالحدیث والرجال ـ روایةُ الشیخ الجلیل بابویه بن سعد بن محمّد بن الحسن بن الحسین بن علیّ بن الحسین بن بابویه ، عن أبیه سعد ، عن أبیه محمّد ، عن أبیه الحسن ، عن أبیه الحسین ، وهو أخو الشیخ الصدوق عروة الإسلام 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وُلِدا للصدوق علیّ بن بابویه بدعاء مولانا الصاحب القائم صلّی اللّه علیه وعجّل فرجه ، وإیّاهما عنی فی قوله له بسفارة أبی القاسم بن روح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دعونا اللّهَ لک سَتُرزق ولدین ذکرین خیّرین</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عن أبیه الصدوق علیّ بن بابویه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المتسلسل بستّة آباء کذلک روایة الشیخ الإمام الکثیر الروایة ، الواسع المعرفة ، صاحب الأربعین عن الأربعین من الأربعین منتجب الدین أبی الحسن علیّ بن عبید اللّه بن الحسن بن الحسین بن الحسن بن الحسین بن علیّ بن الحسین بن بابویه ، فإنّه یروی عن أبیه ، عن أبیه ، عن أبیه ، عن أبیه ، عن أبیه ، عن أبیه الصدوق علیّ بن الحسین بن موسی بن بابویه القمّی رضی اللّه عنهم أجمعین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أقسام التسلسل بحسب ما فی جمیع السند بطبقاته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قسم آخَرُ بحسب معظم الإسناد دون جمیعه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کالحدیث المتسلسل بالأَوّلیّة منقطعا تسلسلُه فی الطبقة الأخیرة التی هی منتهی الإسناد یعنون به الحدیث المسلسل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حدیث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حدیث سمعته من رسول اللّه صلی الله علیه و آله هذا ، ویقول التابعی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حدیث سمعته من الصحابی هذا ، وهلمّ جرّا إلی الطبقة الأُولی التی هی مبدأ الإسناد ؛ فإنّه مستمرّ المتسلسلیّة إلی الصحابی ، منقطعها عنده ؛ إذ لیس یتصحّح ذلک من رسول اللّه صلی الله علیه و آله ، فلایصحّ عدّه من المسلسل من المبدأ إلی المنتهی کما قد توهّمه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لیس هو منتهی الإسناد بمعنی الطبقة الأخیرة من السند ، حتّی لایصحّ ما قاله ذلک البعض ؛ بل بمعنی مَن إلیه ینتهی إسناد المتن ، وعنه تُبتدأ روایته فی آخر الإسناد ، وإنّما ساقة السند وآخره هو الصحابی لاغیر ، فکلام البعض لیس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المتن فی مثل ذلک المتسلسل حدیثا قدسیّا یسنده النبیّ صلی الله علیه و آله إلی اللّه سبحانه اتّجه ما قالوا ، </w:t>
      </w:r>
      <w:r>
        <w:rPr>
          <w:rStyle w:val="FootnoteAnchor"/>
          <w:rtl w:val="true"/>
        </w:rPr>
        <w:footnoteReference w:id="788"/>
      </w:r>
      <w:r>
        <w:rPr>
          <w:rFonts w:ascii="IRNazanin" w:hAnsi="IRNazanin" w:eastAsia="IRNazanin"/>
          <w:color w:val="111111"/>
          <w:sz w:val="28"/>
          <w:sz w:val="28"/>
          <w:szCs w:val="28"/>
          <w:rtl w:val="true"/>
          <w:lang w:bidi="fa-IR"/>
        </w:rPr>
        <w:t xml:space="preserve">واتّضح الوهم فی کلامه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w:t>
      </w:r>
      <w:r>
        <w:rPr>
          <w:rStyle w:val="FootnoteAnchor"/>
          <w:rtl w:val="true"/>
        </w:rPr>
        <w:footnoteReference w:id="789"/>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المتسلسل بأوّل حدیث سمعته منقطع وصفُ التسلسل فی الوسط ؛ فإنّه ینتهی إلی سفیان بن أبی عُیَینة ولا یتعدّاه ، وغلط من رواه مسلسلاً إلی منتهاه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فی مثل هذا القسم ما أن یقول الذی هو طرف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التابعی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الصحابی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آلهیقول ،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أنّ التسلسل لیس ممّا له مدخل فی قبول الروایة وعدمه ، وإنّما هو فنّ من فنون الضبط ، وضرب من ضروب المحافظة ، وفیه فضل للحدیث من حیث الاشتمال علی مزید ضبط الرُواة ، وأفضل ذلک ما فیه دلالة علی اتّصال السماع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المسلسلات قلّ ما یَسلم منها عن طعن فی وصف تسلسله ، لا فی أصل متنه أو فی رجال طریقه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المزید علی ما فی معناه </w:t>
      </w:r>
      <w:r>
        <w:rPr>
          <w:rStyle w:val="FootnoteAnchor"/>
          <w:rtl w:val="true"/>
        </w:rPr>
        <w:footnoteReference w:id="79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والزیادة فیه إمّا فی المتن بأن تُروی فیه کلمة ،أو کلمات زائدة تفید معنیً زائدا غیرَ مستفاد من الناقص المرویّ فی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وزیادة الثقة ـ الواحد المتفرّد بروایتها ـ مقبولة ـ إذا لم تکن منافیةً لما رواه غیره من الثقات من دونها ، ولامخالفةً له أصلاً اتّفاقا من العلماء قولاً واحدا ـ ومردودة قولاً واحدا إذا کانت منافیة لمرویّ سائر الثقات جمیعا ، منافاةً باتّةً صرفة من کلّ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إذا کانت علی مرتبة بین المرتبتین ، والتخالف بینهما نوعا مّا من الاختلاف لمجرّد مخالفة العموم والخصوص ، بأن یکون المرویّ بغیر زیادةٍ عامّا بدونها ، فیصیرَ بها خاصّا ، أو بالعکس ، فمذهب أکثر علماء الأُصول وأهل الحدیث من الخاصّة والعامّة أنّها مقبولة معمول بها مطلقا ، سواء علیها أکانت من شخص واحد ـ بأن رواه مرّةً علی النقصان وأُخری بالزیادة ـ أم کانت من غیر مَن رواه ناقصا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کحدیث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 لنا الأرض مسجدا وترابها طهورا</w:t>
      </w:r>
      <w:r>
        <w:rPr>
          <w:rFonts w:eastAsia="IRNazanin" w:cs="IRNazanin"/>
          <w:color w:val="111111"/>
          <w:sz w:val="28"/>
          <w:szCs w:val="28"/>
          <w:rtl w:val="true"/>
          <w:lang w:bidi="fa-IR"/>
        </w:rPr>
        <w:t xml:space="preserve">» . </w:t>
      </w:r>
      <w:r>
        <w:rPr>
          <w:rStyle w:val="FootnoteAnchor"/>
          <w:rtl w:val="true"/>
        </w:rPr>
        <w:footnoteReference w:id="791"/>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تربتها طهورا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الزیادة قد تفرّد بها بعض الرواة </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وروایة الأکثر ؛ بل من عدا ذلک الفارد قاطبةً لفظها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 لنا الأرض مسجدا وطهورا</w:t>
      </w:r>
      <w:r>
        <w:rPr>
          <w:rFonts w:eastAsia="IRNazanin" w:cs="IRNazanin"/>
          <w:color w:val="111111"/>
          <w:sz w:val="28"/>
          <w:szCs w:val="28"/>
          <w:rtl w:val="true"/>
          <w:lang w:bidi="fa-IR"/>
        </w:rPr>
        <w:t xml:space="preserve">» .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فما رواه الجماعة عامّ یتناول أصناف الأرض من التراب ، والرمل ، والحجر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ومرویّ الفارد المنفرد بالزیادة مختصّ بالتراب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وفریق من علماء علم الحدیث یردّها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وفِرْقٌ یردّها إذا کانت ممّن قد کان رواه ناقصا ، ویقبلها من غیره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هی فی الطریق ، بأن یرویه بعضهم بإسنادٍ ذی طبقات ثلاث من رجال ثلاثة مثلاً ، فیزید آخَرُ فی الإسناد طبقة أُخری ، ویُضیف إلیهم رابعا ویرویه بإسناد مشتمل علی طبقات أربع ، فهذا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والطیبی صاحب المشکاة من علماء العامّة فی خلاصة معرفة الحدیث ، وبعض شهداء المتأخّرین من أصحابنا فی الدرایة قالا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أسنده وأرسلوه ، أو وصله وقطعوه ، أو رفعه ووقفوه فهو کالزیادة ، ومقبول کما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زیادةً غیر منافیة لجامع عدم المنافاة ؛ إذ یجوز أن یکون المسنِد ، أو الواصل ، أو الرافع قد اطّلع علی ما لم یطّلع علیه المرسِل ، والقاطع ، والواقف ، فیقبل منه </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 یکون موجودا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بالزیادة ، والمرویُّ بالزیادة ، والمرویّ بالنقصان یکون کلاهما مقبولین ؛ </w:t>
      </w:r>
      <w:r>
        <w:rPr>
          <w:rStyle w:val="FootnoteAnchor"/>
          <w:rtl w:val="true"/>
        </w:rPr>
        <w:footnoteReference w:id="795"/>
      </w:r>
      <w:r>
        <w:rPr>
          <w:rFonts w:ascii="IRNazanin" w:hAnsi="IRNazanin" w:eastAsia="IRNazanin"/>
          <w:color w:val="111111"/>
          <w:sz w:val="28"/>
          <w:sz w:val="28"/>
          <w:szCs w:val="28"/>
          <w:rtl w:val="true"/>
          <w:lang w:bidi="fa-IR"/>
        </w:rPr>
        <w:t xml:space="preserve">لعدم التقابل بینهما ، ولا کذلک الإرسال بالقیاس إلی الإسناد ، ولا القطع بالقیاس إلی الوصل ، ولا الوقف بالقیاس إلی الرفع ؛ لکونهما من المتقابلین تحقّقا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 إنّما یکون بزیادة عدد الطبقات فی السند ، ولایتصحّح ذلک إلاّ باشتماله علی جمیع طبقات الناقص إسنادا وزیادةً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القطع فی المقطوع بإزاء طبقة فی الموصول ، فإذن إنّما الصحیح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الإسناد مقبول من المسنِد ، وکذلک الوصل من الواصل ، والرفع من الرافع ، لا أنّها کالزیادة فی السند بالقیاس إلی الإرسال والقطع والوقف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فلیتثبّت ولیحتفظ ، ولیعلم أنّه إذا تعارض إسناد وإرسال ، أو قطع ووصل ، أو وقف ورفع فی حدیث بعینه من شخصین ، أو من شخص واحد فی وقتین ، فالذی هو الحقّ وعلیه الأکثر ترجیح الإسناد ، والوصل ، والرفع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الإرسال نوعُ قدحٍ فی روایة المسنِد ، والقطعُ فی روایة الواصل ، والوقفُ فی روایة الرافع ، فمن یذهب إلی تقدیم الجرح علی التعدیل یلزمه هاهنا أیضا تقدیم المرسَل علی المسنَد ، والمقطوع علی الموصول ،</w:t>
      </w:r>
      <w:bookmarkStart w:id="462" w:name="pg2178_31963"/>
    </w:p>
    <w:p>
      <w:pPr>
        <w:pStyle w:val="BookText"/>
        <w:rPr/>
      </w:pPr>
      <w:bookmarkEnd w:id="462"/>
      <w:r>
        <w:rPr>
          <w:rFonts w:ascii="IRNazanin" w:hAnsi="IRNazanin" w:eastAsia="IRNazanin"/>
          <w:color w:val="111111"/>
          <w:sz w:val="28"/>
          <w:sz w:val="28"/>
          <w:szCs w:val="28"/>
          <w:rtl w:val="true"/>
          <w:lang w:bidi="fa-IR"/>
        </w:rPr>
        <w:t xml:space="preserve">والموقوف علی المرفوع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بمنع الملازمة ـ مع تحقّق الفارق ـ بل بإبطالها ؛ لأنّ الجرح إنّما یقدّم ؛ لما فیه من زیادة العلم ، والزیادة هنا مع من أسند ووصل ورفع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تقدیم الجرح مطلقا لیس بصحیح علی ما قد أسلفناه فی الرواشح السالفة </w:t>
      </w:r>
      <w:r>
        <w:rPr>
          <w:rFonts w:eastAsia="IRNazanin" w:cs="IRNazanin"/>
          <w:color w:val="111111"/>
          <w:sz w:val="28"/>
          <w:szCs w:val="28"/>
          <w:rtl w:val="true"/>
          <w:lang w:bidi="fa-IR"/>
        </w:rPr>
        <w:t>.</w:t>
      </w:r>
    </w:p>
    <w:p>
      <w:pPr>
        <w:pStyle w:val="Heading3"/>
        <w:numPr>
          <w:ilvl w:val="2"/>
          <w:numId w:val="1"/>
        </w:numPr>
        <w:rPr/>
      </w:pPr>
      <w:bookmarkStart w:id="463" w:name="__RefHeading___Toc579764_3804643083"/>
      <w:bookmarkStart w:id="464" w:name="_Toc178"/>
      <w:bookmarkEnd w:id="463"/>
      <w:r>
        <w:rPr>
          <w:rtl w:val="true"/>
        </w:rPr>
        <w:t>الشاذّ</w:t>
      </w:r>
      <w:bookmarkEnd w:id="464"/>
    </w:p>
    <w:p>
      <w:pPr>
        <w:pStyle w:val="BookText"/>
        <w:rPr/>
      </w:pPr>
      <w:r>
        <w:rPr>
          <w:rFonts w:ascii="IRNazanin" w:hAnsi="IRNazanin" w:eastAsia="IRNazanin"/>
          <w:color w:val="111111"/>
          <w:sz w:val="28"/>
          <w:sz w:val="28"/>
          <w:szCs w:val="28"/>
          <w:rtl w:val="true"/>
          <w:lang w:bidi="fa-IR"/>
        </w:rPr>
        <w:t xml:space="preserve">وتعریفه عند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الفارد الثقة مخالفا لما رواه جملة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لیس له إلاّ إسناد واحد شذّ به شیخ من شیوخ الحدیث ، ثقةً کان ، أو غیر ثقة ، فما کان من غیر ثقة فمتروک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المنکر وغیر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الثقة فمنهم من یردّه أیضا مطلقا نظرا إلی شذوذه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یقبله مطلقا تعویلاً علی عدالة راویه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یفصّل القول ـ وهو القول الفصل فیه ـ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الثقة الفارد قد خالف بإفراده إیّاه وانفراده فی روایته أوثقَ منه وأحفظَ وأضبطَ فشاذّ مردود ، ومقابله الراجح المقبول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هو أوثقَ وأحفظَ وأضبطَ من رهط خالفهم ولم یثبت انعقاد إجماع علی خلاف ما رواه ، فمن المحتجّ به المعوّل علیه ، وکذلک غیر مردود فی صحّة الاحتجاج به إذا کان هو کمن خالفه ثقةً وفقها وضبطا وحفظا </w:t>
      </w:r>
      <w:r>
        <w:rPr>
          <w:rFonts w:eastAsia="IRNazanin" w:cs="IRNazanin"/>
          <w:color w:val="111111"/>
          <w:sz w:val="28"/>
          <w:szCs w:val="28"/>
          <w:rtl w:val="true"/>
          <w:lang w:bidi="fa-IR"/>
        </w:rPr>
        <w:t>.</w:t>
      </w:r>
    </w:p>
    <w:p>
      <w:pPr>
        <w:pStyle w:val="Heading3"/>
        <w:numPr>
          <w:ilvl w:val="2"/>
          <w:numId w:val="1"/>
        </w:numPr>
        <w:rPr/>
      </w:pPr>
      <w:bookmarkStart w:id="465" w:name="__RefHeading___Toc579766_3804643083"/>
      <w:bookmarkStart w:id="466" w:name="_Toc179"/>
      <w:bookmarkEnd w:id="465"/>
      <w:r>
        <w:rPr>
          <w:rtl w:val="true"/>
        </w:rPr>
        <w:t>روایة المکاتبة</w:t>
      </w:r>
      <w:bookmarkEnd w:id="46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أن یروی آخِرُ طبقات الإسناد الحدیثَ عن توقیع المعصوم مکتوبا بخطّه علیه السلامالمعلومِ عنده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تکون المکاتبة فی بعض أوساط الإسناد بین الطبقات ، بعضٍ عن بعض دون الطبقة الأخیرة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ویقابلها روایة المشافهة وهی أقوی </w:t>
      </w:r>
      <w:r>
        <w:rPr>
          <w:rFonts w:eastAsia="IRNazanin" w:cs="IRNazanin"/>
          <w:color w:val="111111"/>
          <w:sz w:val="28"/>
          <w:szCs w:val="28"/>
          <w:rtl w:val="true"/>
          <w:lang w:bidi="fa-IR"/>
        </w:rPr>
        <w:t>.</w:t>
      </w:r>
      <w:bookmarkStart w:id="467" w:name="pg2178_31965"/>
    </w:p>
    <w:p>
      <w:pPr>
        <w:pStyle w:val="Heading3"/>
        <w:numPr>
          <w:ilvl w:val="2"/>
          <w:numId w:val="1"/>
        </w:numPr>
        <w:rPr/>
      </w:pPr>
      <w:bookmarkStart w:id="468" w:name="__RefHeading___Toc579768_3804643083"/>
      <w:bookmarkStart w:id="469" w:name="_Toc180"/>
      <w:bookmarkEnd w:id="467"/>
      <w:bookmarkEnd w:id="468"/>
      <w:r>
        <w:rPr>
          <w:rtl w:val="true"/>
        </w:rPr>
        <w:t>المضمرة</w:t>
      </w:r>
      <w:bookmarkEnd w:id="469"/>
    </w:p>
    <w:p>
      <w:pPr>
        <w:pStyle w:val="BookText"/>
        <w:rPr/>
      </w:pPr>
      <w:r>
        <w:rPr>
          <w:rFonts w:ascii="IRNazanin" w:hAnsi="IRNazanin" w:eastAsia="IRNazanin"/>
          <w:color w:val="111111"/>
          <w:sz w:val="28"/>
          <w:sz w:val="28"/>
          <w:szCs w:val="28"/>
          <w:rtl w:val="true"/>
          <w:lang w:bidi="fa-IR"/>
        </w:rPr>
        <w:t xml:space="preserve">وهی أن یکون تعبیر آخِرِ الطبقات عن المعصوم بالإضمار عنه علیه السلام ، وربما یکون فی قوّة المصرّحة إذا کانت دلالة القرائن الناطقة بالکنایة عن المعصوم قویّةً </w:t>
      </w:r>
      <w:r>
        <w:rPr>
          <w:rFonts w:eastAsia="IRNazanin" w:cs="IRNazanin"/>
          <w:color w:val="111111"/>
          <w:sz w:val="28"/>
          <w:szCs w:val="28"/>
          <w:rtl w:val="true"/>
          <w:lang w:bidi="fa-IR"/>
        </w:rPr>
        <w:t>.</w:t>
      </w:r>
    </w:p>
    <w:p>
      <w:pPr>
        <w:pStyle w:val="Heading3"/>
        <w:numPr>
          <w:ilvl w:val="2"/>
          <w:numId w:val="1"/>
        </w:numPr>
        <w:rPr/>
      </w:pPr>
      <w:bookmarkStart w:id="470" w:name="__RefHeading___Toc579770_3804643083"/>
      <w:bookmarkStart w:id="471" w:name="_Toc181"/>
      <w:bookmarkEnd w:id="470"/>
      <w:r>
        <w:rPr>
          <w:rtl w:val="true"/>
        </w:rPr>
        <w:t>المقبول</w:t>
      </w:r>
      <w:bookmarkEnd w:id="471"/>
    </w:p>
    <w:p>
      <w:pPr>
        <w:pStyle w:val="BookText"/>
        <w:rPr/>
      </w:pPr>
      <w:r>
        <w:rPr>
          <w:rFonts w:ascii="IRNazanin" w:hAnsi="IRNazanin" w:eastAsia="IRNazanin"/>
          <w:color w:val="111111"/>
          <w:sz w:val="28"/>
          <w:sz w:val="28"/>
          <w:szCs w:val="28"/>
          <w:rtl w:val="true"/>
          <w:lang w:bidi="fa-IR"/>
        </w:rPr>
        <w:t xml:space="preserve">وهو الذی تلقّوه بالقبول وساروا علی العمل بمضمونه من غیر التفات إلی صحّة الطریق وعدمها ، صحیحا کان ، أو حسنا ، أو موثّقا ، أو قویّا ، أو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ومقبولات الأصحاب کثیرة منها مقبولة عمره بن حنظلة التی هی الأصل عند أصحابنا فی استنباط أحکام الاجتهاد ، وکونِ المجتهد العارف بالأحکام منصوبا من قبلهم علیهم السلام </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وستتعرّف ذلک حیث یحین حینُه فی کتاب العلم إن شاء اللّه العزیز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المستسعدین بالشهادة من المتأخّرین فی شرح مقدّمته فی الدرایة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وسموه بالقبول ؛ لأنّ فی طریقه محمّدَ بنَ عیسی وداود بن الحُصین ، وهما ضعیفان ، وعمر بن حنظلة لم ینصّ الأصحاب فیه بجرح ولاتعدیل ، لکن أمره عندی سهل ؛ لأنّی حقّقت توثیقه من محلّ آخر وإن کانوا قد أهملوه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ماتری فی هذا الإسناد قد قبل الأصحاب متنه ، وعملوا بمضمونه ؛ بل جعلوه عمدة التفقّه واستنبطوا منه شرائطه کلّها ، وسمّوه مقبولاً ، ومثله فی تضاعیف أحادیث الفقه کثیر </w:t>
      </w:r>
      <w:r>
        <w:rPr>
          <w:rFonts w:eastAsia="IRNazanin" w:cs="IRNazanin"/>
          <w:color w:val="111111"/>
          <w:sz w:val="28"/>
          <w:szCs w:val="28"/>
          <w:rtl w:val="true"/>
          <w:lang w:bidi="fa-IR"/>
        </w:rPr>
        <w:t xml:space="preserve">. </w:t>
      </w:r>
      <w:r>
        <w:rPr>
          <w:rStyle w:val="FootnoteAnchor"/>
          <w:rtl w:val="true"/>
        </w:rPr>
        <w:footnoteReference w:id="79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قد ظُنّ فیه التضعیف ؛ لاستثناء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إیّاه من رجال نوادر الحکمة ، ولا دلالة فی ذلک علی الضعف ، ولنا عدّة دلائلَ ناهضةٍ بتوثیقه سنتلوها علیک مفصّلة إذا ما آنَ آنُه إن شاء اللّه </w:t>
      </w:r>
      <w:r>
        <w:rPr>
          <w:rFonts w:eastAsia="IRNazanin" w:cs="IRNazanin"/>
          <w:color w:val="111111"/>
          <w:sz w:val="28"/>
          <w:szCs w:val="28"/>
          <w:rtl w:val="true"/>
          <w:lang w:bidi="fa-IR"/>
        </w:rPr>
        <w:t>.</w:t>
      </w:r>
      <w:bookmarkStart w:id="472" w:name="pg2178_31968"/>
    </w:p>
    <w:p>
      <w:pPr>
        <w:pStyle w:val="BookText"/>
        <w:rPr/>
      </w:pPr>
      <w:bookmarkEnd w:id="472"/>
      <w:r>
        <w:rPr>
          <w:rFonts w:ascii="IRNazanin" w:hAnsi="IRNazanin" w:eastAsia="IRNazanin"/>
          <w:color w:val="111111"/>
          <w:sz w:val="28"/>
          <w:sz w:val="28"/>
          <w:szCs w:val="28"/>
          <w:rtl w:val="true"/>
          <w:lang w:bidi="fa-IR"/>
        </w:rPr>
        <w:t xml:space="preserve">وأمّا داود بن الحصین الأسدی فموثّق اتّفاقا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قیل فیه بالوقف ولم یثبت ، ولذلک کم من حدیث قد استصحّه العلاّمة رحمه اللهوهو فی الطریق ، ومن ذلک فی منتهی المطلب فی باب قنوت صلاة جمعة </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وسیستبین لک جلیّةً الأمرُ فی مقامه إن شاء اللّه وحده </w:t>
      </w:r>
      <w:r>
        <w:rPr>
          <w:rFonts w:eastAsia="IRNazanin" w:cs="IRNazanin"/>
          <w:color w:val="111111"/>
          <w:sz w:val="28"/>
          <w:szCs w:val="28"/>
          <w:rtl w:val="true"/>
          <w:lang w:bidi="fa-IR"/>
        </w:rPr>
        <w:t>.</w:t>
      </w:r>
    </w:p>
    <w:p>
      <w:pPr>
        <w:pStyle w:val="Heading3"/>
        <w:numPr>
          <w:ilvl w:val="2"/>
          <w:numId w:val="1"/>
        </w:numPr>
        <w:rPr/>
      </w:pPr>
      <w:bookmarkStart w:id="473" w:name="__RefHeading___Toc579772_3804643083"/>
      <w:bookmarkStart w:id="474" w:name="_Toc182"/>
      <w:bookmarkEnd w:id="473"/>
      <w:r>
        <w:rPr>
          <w:rtl w:val="true"/>
        </w:rPr>
        <w:t>المختلف</w:t>
      </w:r>
      <w:bookmarkEnd w:id="474"/>
    </w:p>
    <w:p>
      <w:pPr>
        <w:pStyle w:val="BookText"/>
        <w:rPr/>
      </w:pPr>
      <w:r>
        <w:rPr>
          <w:rFonts w:ascii="IRNazanin" w:hAnsi="IRNazanin" w:eastAsia="IRNazanin"/>
          <w:color w:val="111111"/>
          <w:sz w:val="28"/>
          <w:sz w:val="28"/>
          <w:szCs w:val="28"/>
          <w:rtl w:val="true"/>
          <w:lang w:bidi="fa-IR"/>
        </w:rPr>
        <w:t xml:space="preserve">فی صنفه لا فی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حدیثان متصادمان فی ظاهر المعنی سواء أمکن التوفیق بینهما بتقیید المطلق ، أو تخصیص العامّ ، أو الحمل علی بعض وجوه التأویل ، أو کانا علی صریح التضادّ الباتّ الموجب طرحَ أحدهما جملةً ألبتّة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الممکن جمعُهما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لاعدوی ولاطِیرَة ولاهامة ولا صَفَر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الإبل تکون فی الرَمَل لکأنّها الظِباء فیخالطها البعیر الأجرب فیُجربها ؟ 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أعدی الأوّلَ؟</w:t>
      </w:r>
      <w:r>
        <w:rPr>
          <w:rFonts w:eastAsia="IRNazanin" w:cs="IRNazanin"/>
          <w:color w:val="111111"/>
          <w:sz w:val="28"/>
          <w:szCs w:val="28"/>
          <w:rtl w:val="true"/>
          <w:lang w:bidi="fa-IR"/>
        </w:rPr>
        <w:t xml:space="preserve">» .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یُورَد مُمرِضٌ علی مُصِحٍّ</w:t>
      </w:r>
      <w:r>
        <w:rPr>
          <w:rFonts w:eastAsia="Amiri" w:cs="Amiri" w:ascii="Amiri" w:hAnsi="Amiri"/>
          <w:color w:val="111111"/>
          <w:sz w:val="28"/>
          <w:szCs w:val="28"/>
          <w:rtl w:val="true"/>
          <w:lang w:bidi="ar-SA"/>
        </w:rPr>
        <w:t xml:space="preserve">» . </w:t>
      </w:r>
      <w:r>
        <w:rPr>
          <w:rStyle w:val="FootnoteAnchor"/>
          <w:rtl w:val="true"/>
        </w:rPr>
        <w:footnoteReference w:id="800"/>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لایُورَدنّ ذو عاهة علی مُصحّ</w:t>
      </w:r>
      <w:r>
        <w:rPr>
          <w:rFonts w:eastAsia="Amiri" w:cs="Amiri" w:ascii="Amiri" w:hAnsi="Amiri"/>
          <w:color w:val="111111"/>
          <w:sz w:val="28"/>
          <w:szCs w:val="28"/>
          <w:rtl w:val="true"/>
          <w:lang w:bidi="ar-SA"/>
        </w:rPr>
        <w:t xml:space="preserve">» . </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المهملة الأُولی وإسکان المهملة الثانیة ـ اسم من الإعداء کالرَعْوی ـ بفتح الراء وإسکان المهملة ـ من الإرعاء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بالباء الموحّدة المفتوحة والقاف الساکنة ـ من الإبقاء ؛ لما یُعدَی من جرب ووَضَحٍ وغیرهما ، وأعداه الداء یُعدیه إعداءً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وجاوز إلیه من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عدوی ، أی لایُعدی شیء شیئا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الطاء المهملة وفتح الیاء المثنّاة من تحتُ ، ویقال بإسکانها</w:t>
      </w:r>
    </w:p>
    <w:p>
      <w:pPr>
        <w:pStyle w:val="BookText"/>
        <w:rPr/>
      </w:pPr>
      <w:r>
        <w:rPr>
          <w:rFonts w:ascii="IRNazanin" w:hAnsi="IRNazanin" w:eastAsia="IRNazanin"/>
          <w:color w:val="111111"/>
          <w:sz w:val="28"/>
          <w:sz w:val="28"/>
          <w:szCs w:val="28"/>
          <w:rtl w:val="true"/>
          <w:lang w:bidi="fa-IR"/>
        </w:rPr>
        <w:t xml:space="preserve">أیضا ـ مصدر تطیّر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تشامّ به ، واسم لما یُتَشامّ به من الفال الردئ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ذلک أو نفی ؛ لتأثیره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الهوم کماقاله ابن الأثیر </w:t>
      </w:r>
      <w:r>
        <w:rPr>
          <w:rStyle w:val="FootnoteAnchor"/>
          <w:rtl w:val="true"/>
        </w:rPr>
        <w:footnoteReference w:id="802"/>
      </w:r>
      <w:r>
        <w:rPr>
          <w:rFonts w:ascii="IRNazanin" w:hAnsi="IRNazanin" w:eastAsia="IRNazanin"/>
          <w:color w:val="111111"/>
          <w:sz w:val="28"/>
          <w:sz w:val="28"/>
          <w:szCs w:val="28"/>
          <w:rtl w:val="true"/>
          <w:lang w:bidi="fa-IR"/>
        </w:rPr>
        <w:t xml:space="preserve">لا من الهَیم کما ظنّه الجوهری </w:t>
      </w:r>
      <w:r>
        <w:rPr>
          <w:rStyle w:val="FootnoteAnchor"/>
          <w:rtl w:val="true"/>
        </w:rPr>
        <w:footnoteReference w:id="80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 ، واسم طائر من طیر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 ، أو البُومة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العرب فی الجاهلیّة تزعُم أنّ روح القتیل الذی لا یُدرَک بَثأْره تصیر هامةً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اسقونی ـ من سقاه الشرابَ ، أو أسقاه ، أو أشقونی من أشقیتک الشیء أی أعطیتکه ـ فإذا أُدرک بثأره طارت </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 أو للنفی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بالمهملة قبل الفاء والتحریکِ ـ فیما تزعم العرب حیّة تکون فی البطن تعَضّ الإنسان إذا جاع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دود یقع فی الکبد وفی شراسیف الأضلاع ویصفرّ الإنسان منه جدّا وربما قتله</w:t>
      </w:r>
      <w:r>
        <w:rPr>
          <w:rFonts w:eastAsia="IRNazanin" w:cs="IRNazanin"/>
          <w:color w:val="111111"/>
          <w:sz w:val="28"/>
          <w:szCs w:val="28"/>
          <w:rtl w:val="true"/>
          <w:lang w:bidi="fa-IR"/>
        </w:rPr>
        <w:t xml:space="preserve">» .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الماء فی البطن ، کما یعرض للمستَسقی</w:t>
      </w:r>
      <w:r>
        <w:rPr>
          <w:rFonts w:eastAsia="IRNazanin" w:cs="IRNazanin"/>
          <w:color w:val="111111"/>
          <w:sz w:val="28"/>
          <w:szCs w:val="28"/>
          <w:rtl w:val="true"/>
          <w:lang w:bidi="fa-IR"/>
        </w:rPr>
        <w:t xml:space="preserve">» . </w:t>
      </w:r>
      <w:r>
        <w:rPr>
          <w:rStyle w:val="FootnoteAnchor"/>
          <w:rtl w:val="true"/>
        </w:rPr>
        <w:footnoteReference w:id="80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لاعدوی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والمدّ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کثرةٍ للظبی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الراء ـ من الإیراد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أُولی المیمین وإسکان ثانیتهما وکسر الراء ـ من الإمراض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أمرض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فی ماله العاهةُ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المیم وکسر الصاد ـ الذی صحّت وسلمت ماشیته وإبله من الأمراض والعاهات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الجمع بین الحدیثین حَمْل الأوّل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المنفیّةَ عَدوی الطبع ، أی ما کان یعتقده الجاهلون من أنّ ذلک یتعدّی من جنبة فعل الطبیعة من غیر استناد إلی إذن اللّه سبحانه وأمره وإرادته جلّ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أعدی الأوّلَ؟</w:t>
      </w:r>
      <w:r>
        <w:rPr>
          <w:rFonts w:eastAsia="IRNazanin" w:cs="IRNazanin"/>
          <w:color w:val="111111"/>
          <w:sz w:val="28"/>
          <w:szCs w:val="28"/>
          <w:rtl w:val="true"/>
          <w:lang w:bidi="fa-IR"/>
        </w:rPr>
        <w:t xml:space="preserve">» . </w:t>
      </w:r>
      <w:r>
        <w:rPr>
          <w:rStyle w:val="FootnoteAnchor"/>
          <w:rtl w:val="true"/>
        </w:rPr>
        <w:footnoteReference w:id="807"/>
      </w:r>
      <w:r>
        <w:rPr>
          <w:rFonts w:ascii="IRNazanin" w:hAnsi="IRNazanin" w:eastAsia="IRNazanin"/>
          <w:color w:val="111111"/>
          <w:sz w:val="28"/>
          <w:sz w:val="28"/>
          <w:szCs w:val="28"/>
          <w:rtl w:val="true"/>
          <w:lang w:bidi="fa-IR"/>
        </w:rPr>
        <w:t xml:space="preserve">وذلک کما أنّ الجاهلین کانوا یُسندون الأمطار إلی الأنواء کالثریّا والدَبَران ، لا إلی إفاضة اللّه تعالی ورحمته ، فنهی النبیّ صلی الله علیه و آله عن ذلک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بنَوْء کذا ،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کافر</w:t>
      </w:r>
      <w:r>
        <w:rPr>
          <w:rFonts w:eastAsia="IRNazanin" w:cs="IRNazanin"/>
          <w:color w:val="111111"/>
          <w:sz w:val="28"/>
          <w:szCs w:val="28"/>
          <w:rtl w:val="true"/>
          <w:lang w:bidi="fa-IR"/>
        </w:rPr>
        <w:t xml:space="preserve">» .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القمر الثمانیةُ والعشرون وإیّاها عنی إذ قال عزّ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الْقَمَرَ قَدَّرْنَـهُ مَنَازِلَ حَتَّی عَادَ کَالْعُرْجُونِ الْقَدِیمِ </w:t>
      </w:r>
      <w:r>
        <w:rPr>
          <w:rFonts w:eastAsia="Amiri" w:cs="Amiri" w:ascii="Amiri" w:hAnsi="Amiri"/>
          <w:color w:val="111111"/>
          <w:sz w:val="28"/>
          <w:szCs w:val="28"/>
          <w:rtl w:val="true"/>
          <w:lang w:bidi="ar-SA"/>
        </w:rPr>
        <w:t xml:space="preserve">» . </w:t>
      </w:r>
      <w:r>
        <w:rPr>
          <w:rStyle w:val="FootnoteAnchor"/>
          <w:rtl w:val="true"/>
        </w:rPr>
        <w:footnoteReference w:id="809"/>
      </w:r>
      <w:r>
        <w:rPr>
          <w:rFonts w:ascii="IRNazanin" w:hAnsi="IRNazanin" w:eastAsia="IRNazanin"/>
          <w:color w:val="111111"/>
          <w:sz w:val="28"/>
          <w:sz w:val="28"/>
          <w:szCs w:val="28"/>
          <w:rtl w:val="true"/>
          <w:lang w:bidi="fa-IR"/>
        </w:rPr>
        <w:t xml:space="preserve">یکون کلّ منها مختفیا تحت شعاع الشمس ثلاث عشرة لیلةً ویظهر من بعد طلوعُ الفجر ، و یسمّی ذلک الظهور طلوعَ ذلک المنزل ، فتسقط فی أُفق الغرب بعد کلّ ثلاث عشرة لیلةً منزلةٌ ویطلع من أُفق الشرق رقیبها مع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الثانی علی التحذیر من ضرر التعدیة الغالبِ حصولُها عند المخالطة والإیذان ، بأنّ اللّه ـ عزّ وجلّ ـ جعل المخالطة سببا للإعداء ، وأمَرَ الطبیعةَ بالإقدام علی ذلک ، والفعّال المهیمن علی الأمر کلّه ـ الذی بیده مقالید الأُمور کلِّها ـ هو اللّه سبحانه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السبیل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 xml:space="preserve">» . </w:t>
      </w:r>
      <w:r>
        <w:rPr>
          <w:rStyle w:val="FootnoteAnchor"/>
          <w:rtl w:val="true"/>
        </w:rPr>
        <w:footnoteReference w:id="810"/>
      </w:r>
      <w:r>
        <w:rPr>
          <w:rFonts w:ascii="Amiri" w:hAnsi="Amiri" w:eastAsia="Amiri" w:cs="Amiri"/>
          <w:color w:val="111111"/>
          <w:sz w:val="28"/>
          <w:sz w:val="28"/>
          <w:szCs w:val="28"/>
          <w:rtl w:val="true"/>
          <w:lang w:bidi="ar-SA"/>
        </w:rPr>
        <w:t>ونهیُه عن</w:t>
      </w:r>
      <w:bookmarkStart w:id="475" w:name="pg2178_31977"/>
    </w:p>
    <w:p>
      <w:pPr>
        <w:pStyle w:val="BookText"/>
        <w:rPr/>
      </w:pPr>
      <w:bookmarkEnd w:id="475"/>
      <w:r>
        <w:rPr>
          <w:rFonts w:ascii="IRNazanin" w:hAnsi="IRNazanin" w:eastAsia="IRNazanin"/>
          <w:color w:val="111111"/>
          <w:sz w:val="28"/>
          <w:sz w:val="28"/>
          <w:szCs w:val="28"/>
          <w:rtl w:val="true"/>
          <w:lang w:bidi="fa-IR"/>
        </w:rPr>
        <w:t xml:space="preserve">دخول بلد فیه الطاعون والوبا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صلی الله علیه و سلم کره ذلک مخافةَ أن یحدث فی مال المُصِحّ ، أو فی بدن الصحیح ما بمال الممرض أو ببدن المَعیُوه من العاهة والمرض ، فالجاهل یسمّی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ویجعله إعداءً من فعل الطبیعة ، لا قضاءً وقَدَرا بإذن اللّه سبحانه ، فیأثم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المتضادّان بحیث لایتیسّر الجمع بینهما ، فإن علمنا أنّ أحدهما ناسخ قدّمناه ، وإلاّ رجعنا إلی المرجّحات المقرّرة فی علم الأُصول ، وهذا أهمّ فنون علم الحدیث یُضطَرّ إلیه طوائف العلماء عموما ، والفقهاء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یملک القیامَ به الأئمّة المتثقّفون من المتضلّعین فی الحکمة والأُصول والفقه ، والغوّاصین فی المنطق والمعانی والبیان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صنّف فیه من فقهاء العامّة الشافعیُّ کتابَه المعروف </w:t>
      </w:r>
      <w:r>
        <w:rPr>
          <w:rStyle w:val="FootnoteAnchor"/>
          <w:rtl w:val="true"/>
        </w:rPr>
        <w:footnoteReference w:id="812"/>
      </w:r>
      <w:r>
        <w:rPr>
          <w:rFonts w:ascii="IRNazanin" w:hAnsi="IRNazanin" w:eastAsia="IRNazanin"/>
          <w:color w:val="111111"/>
          <w:sz w:val="28"/>
          <w:sz w:val="28"/>
          <w:szCs w:val="28"/>
          <w:rtl w:val="true"/>
          <w:lang w:bidi="fa-IR"/>
        </w:rPr>
        <w:t xml:space="preserve">ولم یقصد استیعابه ، بل زعم أنّه ذکر جملةً تُنبِّه العارفَ علی طریق الجمع بین الأحادیث فی غیر 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ابن قتیبة صنّف کتابه المشهور </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ومن أصحابنا شیخ الطائفة أبو جعفر الطوسی رحمه الله صنّف کتاب الاستبصار فیما اختلف من الأخبار ، ولنا بفضل اللّه سبحانه وجوه لطیفة ونکات دقیقة فی تضاعیف أبواب هذا الفنّ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یتکلّم فیالجمع علی مقدار فهمه، وقلَّما یتّفق فهمان علی جمعٍ واحد</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579774_3804643083"/>
      <w:bookmarkStart w:id="477" w:name="_Toc183"/>
      <w:bookmarkEnd w:id="476"/>
      <w:r>
        <w:rPr>
          <w:rtl w:val="true"/>
        </w:rPr>
        <w:t>الناسخ و المنسوخ</w:t>
      </w:r>
      <w:bookmarkEnd w:id="47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القرآن ناسخ ومنسوخ کذلک فی الأحادیث ما ینسِخ وما یُنسَخ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وحقیقة النسخ مطلقا بیان انتهاء </w:t>
      </w:r>
      <w:r>
        <w:rPr>
          <w:rStyle w:val="FootnoteAnchor"/>
          <w:rtl w:val="true"/>
        </w:rPr>
        <w:footnoteReference w:id="814"/>
      </w:r>
      <w:r>
        <w:rPr>
          <w:rFonts w:ascii="IRNazanin" w:hAnsi="IRNazanin" w:eastAsia="IRNazanin"/>
          <w:color w:val="111111"/>
          <w:sz w:val="28"/>
          <w:sz w:val="28"/>
          <w:szCs w:val="28"/>
          <w:rtl w:val="true"/>
          <w:lang w:bidi="fa-IR"/>
        </w:rPr>
        <w:t>حکم شرعی وبتِّ استمراره ، والکشفُ عن غایته ، لارفع</w:t>
      </w:r>
    </w:p>
    <w:p>
      <w:pPr>
        <w:pStyle w:val="BookText"/>
        <w:rPr/>
      </w:pPr>
      <w:r>
        <w:rPr>
          <w:rFonts w:ascii="IRNazanin" w:hAnsi="IRNazanin" w:eastAsia="IRNazanin"/>
          <w:color w:val="111111"/>
          <w:sz w:val="28"/>
          <w:sz w:val="28"/>
          <w:szCs w:val="28"/>
          <w:rtl w:val="true"/>
          <w:lang w:bidi="fa-IR"/>
        </w:rPr>
        <w:t xml:space="preserve">الحکم وإبطالُه وبیانُ ارتفاعه عن الواقع ؛ إذ رفع الواقع فی نفس الأمر وارتفاعُه عن حدّ وقوعه ووقت ثبوته غیر متصحّح ـ وإلاّ احتشد النقیضان فی الواقع واجتمعا فی الوقوع ـ وعن الوقت العاقب والحدّ اللاحق غیر معقول أصلاً ؛ إذ لم یوجد فیه حتّی یرتفع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دلّ علی نهایة استمرار حکم شرعی ثابت بدلیل سمعی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وهو الحدیث ـ خرج منه الناسخ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بالدلالة علی نهایة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الحدیث الدالّ علی أصل الحکم ابتداءً </w:t>
      </w:r>
      <w:r>
        <w:rPr>
          <w:rStyle w:val="FootnoteAnchor"/>
          <w:rtl w:val="true"/>
        </w:rPr>
        <w:footnoteReference w:id="815"/>
      </w:r>
      <w:r>
        <w:rPr>
          <w:rFonts w:ascii="IRNazanin" w:hAnsi="IRNazanin" w:eastAsia="IRNazanin"/>
          <w:color w:val="111111"/>
          <w:sz w:val="28"/>
          <w:sz w:val="28"/>
          <w:szCs w:val="28"/>
          <w:rtl w:val="true"/>
          <w:lang w:bidi="fa-IR"/>
        </w:rPr>
        <w:t xml:space="preserve">والدالّ علی تخصیصه ، أو تقییده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علی انتهائه یشمل الوجودی والعدمی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بالثبوت بدلیل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الحکم الشرعی المبتدأ بالحدیث إذا کان قاطعا لاستمرار الإباحة الأصلیّة ؛ لأنّ دلیلها ـ علی القول بها ـ عقلی وهو عدم تضرّر المالک ـ وهو اللّه سبحانه ـ وغناه عنه کما یباح الاستظلال بحائط الغیر مثلاً عقلاً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الاستثناء والشرط والغایة الواقعة فی متن الحدیث ، فإنّها تَبُثُّ استمرارَ حکم شرعیٍ ثابت بنفس هذا الحدیث لا بدلیل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حدیث بُتَّ استمرارُ حکمه الشرعی بدلیل شرعی متأخّر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فنّ صعب مهمّ جدّا ، وأدخل بعض أهل الحدیث فیه ما لیس منه ؛ لخفاء معناه کتخصیص العامّ وتقیید المطلق ، والزیادة علی النصّ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وطریق معرفته إمّا نصّ النبیّ صلی الله علیه و آله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نهیتکم عن زیارة القبور ، ألا فزوروها</w:t>
      </w:r>
      <w:r>
        <w:rPr>
          <w:rFonts w:eastAsia="IRNazanin" w:cs="IRNazanin"/>
          <w:color w:val="111111"/>
          <w:sz w:val="28"/>
          <w:szCs w:val="28"/>
          <w:rtl w:val="true"/>
          <w:lang w:bidi="fa-IR"/>
        </w:rPr>
        <w:t xml:space="preserve">» . </w:t>
      </w:r>
      <w:r>
        <w:rPr>
          <w:rStyle w:val="FootnoteAnchor"/>
          <w:rtl w:val="true"/>
        </w:rPr>
        <w:footnoteReference w:id="816"/>
      </w:r>
      <w:bookmarkStart w:id="478" w:name="pg2178_31983"/>
    </w:p>
    <w:p>
      <w:pPr>
        <w:pStyle w:val="BookText"/>
        <w:rPr/>
      </w:pPr>
      <w:bookmarkEnd w:id="478"/>
      <w:r>
        <w:rPr>
          <w:rFonts w:ascii="Amiri" w:hAnsi="Amiri" w:eastAsia="Amiri" w:cs="Amiri"/>
          <w:color w:val="111111"/>
          <w:sz w:val="28"/>
          <w:sz w:val="28"/>
          <w:szCs w:val="28"/>
          <w:rtl w:val="true"/>
          <w:lang w:bidi="ar-SA"/>
        </w:rPr>
        <w:t xml:space="preserve">فالفاء فیه فصیحة ، وهو من أفراد لحن الخطاب ، أی أبحتُ لکم الآنَ فزوروها ، کما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اضْرِب بِّعَصَاکَ الْحَجَرَ فَانفَجَرَتْ مِنْهُ اثْنَتَا عَشْرَةَ عَیْنًا </w:t>
      </w:r>
      <w:r>
        <w:rPr>
          <w:rFonts w:eastAsia="Amiri" w:cs="Amiri" w:ascii="Amiri" w:hAnsi="Amiri"/>
          <w:color w:val="111111"/>
          <w:sz w:val="28"/>
          <w:szCs w:val="28"/>
          <w:rtl w:val="true"/>
          <w:lang w:bidi="ar-SA"/>
        </w:rPr>
        <w:t xml:space="preserve">» . </w:t>
      </w:r>
      <w:r>
        <w:rPr>
          <w:rStyle w:val="FootnoteAnchor"/>
          <w:rtl w:val="true"/>
        </w:rPr>
        <w:footnoteReference w:id="817"/>
      </w:r>
      <w:r>
        <w:rPr>
          <w:rFonts w:ascii="IRNazanin" w:hAnsi="IRNazanin" w:eastAsia="IRNazanin"/>
          <w:color w:val="111111"/>
          <w:sz w:val="28"/>
          <w:sz w:val="28"/>
          <w:szCs w:val="28"/>
          <w:rtl w:val="true"/>
          <w:lang w:bidi="fa-IR"/>
        </w:rPr>
        <w:t xml:space="preserve">أی فضرب فانفجرت أو نقلُ الصحابی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آخرُ الأمرین من رسول اللّه صلی الله علیه و آلهترک الوضوء ممّا مسّته النار</w:t>
      </w:r>
      <w:r>
        <w:rPr>
          <w:rFonts w:eastAsia="IRNazanin" w:cs="IRNazanin"/>
          <w:color w:val="111111"/>
          <w:sz w:val="28"/>
          <w:szCs w:val="28"/>
          <w:rtl w:val="true"/>
          <w:lang w:bidi="fa-IR"/>
        </w:rPr>
        <w:t xml:space="preserve">» .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أو معرفةُ التاریخ لما روی من الصحابة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نعمل بالأحدث فالأحدث</w:t>
      </w:r>
      <w:r>
        <w:rPr>
          <w:rFonts w:eastAsia="IRNazanin" w:cs="IRNazanin"/>
          <w:color w:val="111111"/>
          <w:sz w:val="28"/>
          <w:szCs w:val="28"/>
          <w:rtl w:val="true"/>
          <w:lang w:bidi="fa-IR"/>
        </w:rPr>
        <w:t xml:space="preserve">» . </w:t>
      </w:r>
      <w:r>
        <w:rPr>
          <w:rStyle w:val="FootnoteAnchor"/>
          <w:rtl w:val="true"/>
        </w:rPr>
        <w:footnoteReference w:id="819"/>
      </w:r>
      <w:r>
        <w:rPr>
          <w:rFonts w:ascii="IRNazanin" w:hAnsi="IRNazanin" w:eastAsia="IRNazanin"/>
          <w:color w:val="111111"/>
          <w:sz w:val="28"/>
          <w:sz w:val="28"/>
          <w:szCs w:val="28"/>
          <w:rtl w:val="true"/>
          <w:lang w:bidi="fa-IR"/>
        </w:rPr>
        <w:t xml:space="preserve">کحدیث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 الحاجم والمحجوم</w:t>
      </w:r>
      <w:r>
        <w:rPr>
          <w:rFonts w:eastAsia="IRNazanin" w:cs="IRNazanin"/>
          <w:color w:val="111111"/>
          <w:sz w:val="28"/>
          <w:szCs w:val="28"/>
          <w:rtl w:val="true"/>
          <w:lang w:bidi="fa-IR"/>
        </w:rPr>
        <w:t xml:space="preserve">» . </w:t>
      </w:r>
      <w:r>
        <w:rPr>
          <w:rStyle w:val="FootnoteAnchor"/>
          <w:rtl w:val="true"/>
        </w:rPr>
        <w:footnoteReference w:id="820"/>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احتجم وهو صائم</w:t>
      </w:r>
      <w:r>
        <w:rPr>
          <w:rFonts w:eastAsia="IRNazanin" w:cs="IRNazanin"/>
          <w:color w:val="111111"/>
          <w:sz w:val="28"/>
          <w:szCs w:val="28"/>
          <w:rtl w:val="true"/>
          <w:lang w:bidi="fa-IR"/>
        </w:rPr>
        <w:t xml:space="preserve">» . </w:t>
      </w:r>
      <w:r>
        <w:rPr>
          <w:rStyle w:val="FootnoteAnchor"/>
          <w:rtl w:val="true"/>
        </w:rPr>
        <w:footnoteReference w:id="821"/>
      </w:r>
      <w:r>
        <w:rPr>
          <w:rFonts w:ascii="IRNazanin" w:hAnsi="IRNazanin" w:eastAsia="IRNazanin"/>
          <w:color w:val="111111"/>
          <w:sz w:val="28"/>
          <w:sz w:val="28"/>
          <w:szCs w:val="28"/>
          <w:rtl w:val="true"/>
          <w:lang w:bidi="fa-IR"/>
        </w:rPr>
        <w:t xml:space="preserve">فقد ورد أنّ الأوّل کان سنة ثمان ، والثانی سنة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الإجماعُ کحدیث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شارب الخمر فی الرابعة </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عُرِف نسخه بالإجماع علی خلافه حیث لایتخَلَّل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والإجماع لایُنسَخ ولایَنسِخ بنفسه ، وإنّما یدلّ علی النسخ </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579776_3804643083"/>
      <w:bookmarkStart w:id="480" w:name="_Toc184"/>
      <w:bookmarkEnd w:id="479"/>
      <w:r>
        <w:rPr>
          <w:rtl w:val="true"/>
        </w:rPr>
        <w:t>الغریب</w:t>
      </w:r>
      <w:bookmarkEnd w:id="48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لفظا ، أو فقها ، لامتنا وإسنادا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ما اشتمل متنه علی لفظ عَویص </w:t>
      </w:r>
      <w:r>
        <w:rPr>
          <w:rStyle w:val="FootnoteAnchor"/>
          <w:rtl w:val="true"/>
        </w:rPr>
        <w:footnoteReference w:id="823"/>
      </w:r>
      <w:r>
        <w:rPr>
          <w:rFonts w:ascii="IRNazanin" w:hAnsi="IRNazanin" w:eastAsia="IRNazanin"/>
          <w:color w:val="111111"/>
          <w:sz w:val="28"/>
          <w:sz w:val="28"/>
          <w:szCs w:val="28"/>
          <w:rtl w:val="true"/>
          <w:lang w:bidi="fa-IR"/>
        </w:rPr>
        <w:t xml:space="preserve">غامض بعید عن الفهم ؛ لقلّة شیوعه فی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ذلک فی الأحادیث فنّ مهمّ شریف خطیر جدّا یجب أن یتثبّت فیه أشدَّ التثبّت بعد أن یکون</w:t>
      </w:r>
    </w:p>
    <w:p>
      <w:pPr>
        <w:pStyle w:val="BookText"/>
        <w:rPr/>
      </w:pPr>
      <w:r>
        <w:rPr>
          <w:rFonts w:ascii="Amiri" w:hAnsi="Amiri" w:eastAsia="Amiri" w:cs="Amiri"/>
          <w:color w:val="111111"/>
          <w:sz w:val="28"/>
          <w:sz w:val="28"/>
          <w:szCs w:val="28"/>
          <w:rtl w:val="true"/>
          <w:lang w:bidi="ar-SA"/>
        </w:rPr>
        <w:t xml:space="preserve">المتثبّت غزیرَ </w:t>
      </w:r>
      <w:r>
        <w:rPr>
          <w:rStyle w:val="FootnoteAnchor"/>
          <w:rtl w:val="true"/>
        </w:rPr>
        <w:footnoteReference w:id="824"/>
      </w:r>
      <w:r>
        <w:rPr>
          <w:rFonts w:ascii="Amiri" w:hAnsi="Amiri" w:eastAsia="Amiri" w:cs="Amiri"/>
          <w:color w:val="111111"/>
          <w:sz w:val="28"/>
          <w:sz w:val="28"/>
          <w:szCs w:val="28"/>
          <w:rtl w:val="true"/>
          <w:lang w:bidi="ar-SA"/>
        </w:rPr>
        <w:t xml:space="preserve">البضاعة ، عریضَ التتبّع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صنّف فیه رهط من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 من دوّنه وأفرده فنّا مفردا أبو عبیدة معمّر بن المثنّی </w:t>
      </w:r>
      <w:r>
        <w:rPr>
          <w:rStyle w:val="FootnoteAnchor"/>
          <w:rtl w:val="true"/>
        </w:rPr>
        <w:footnoteReference w:id="825"/>
      </w:r>
      <w:r>
        <w:rPr>
          <w:rFonts w:ascii="IRNazanin" w:hAnsi="IRNazanin" w:eastAsia="IRNazanin"/>
          <w:color w:val="111111"/>
          <w:sz w:val="28"/>
          <w:sz w:val="28"/>
          <w:szCs w:val="28"/>
          <w:rtl w:val="true"/>
          <w:lang w:bidi="fa-IR"/>
        </w:rPr>
        <w:t xml:space="preserve">تلمیذ أبان بن عثمان الأحمر البجلّی الکوفی ، من رجال أبی عبداللّه الصادق وأبی الحسن الکاظم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أبان بن تغلب بن رَباح ـ رضی اللّه تعالی عنه ـ الفقیهَ اللغوی القارئ ، من أصحاب السجّاد والباقر والصادق علیهم السلام ، قد أنْهَجَ هذا المنهج من قبلُ ، وصنّف کتاب الغریب فی القرآن وذکر شواهده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 عبیدة حذا حذوه ونَهَجَ نهْجَه فی غریب 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فی غریب الحدیث ودوّنه فنّا ، النضر بن شُمیل </w:t>
      </w:r>
      <w:r>
        <w:rPr>
          <w:rStyle w:val="FootnoteAnchor"/>
          <w:rtl w:val="true"/>
        </w:rPr>
        <w:footnoteReference w:id="826"/>
      </w:r>
      <w:r>
        <w:rPr>
          <w:rFonts w:ascii="IRNazanin" w:hAnsi="IRNazanin" w:eastAsia="IRNazanin"/>
          <w:color w:val="111111"/>
          <w:sz w:val="28"/>
          <w:sz w:val="28"/>
          <w:szCs w:val="28"/>
          <w:rtl w:val="true"/>
          <w:lang w:bidi="fa-IR"/>
        </w:rPr>
        <w:t xml:space="preserve">ثمّ من بعدهما أبو عبید القاسم بن سلاّم ، ثمّ ابن قتیبة ما فاته ، ثمّ الخطّابی ما فاتهما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أُولو أُمّهات هذا الفنّ ، ثمّ تبعهم غیرهم بزوائدَ وفوائدَ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الزمخشری فی فائقه کلّ فائق ، ونال الهروی فی غریبی القرآن والحدیث أوفرَ النصیب ، وأدرک المطرّزی بإسباغ الفحص فی کتابیه المعرب والمغرب أمدَ کلّ 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ابن الأثیر بالتحقیق فی نهایته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ما یتضمّن بظاهر المتن وباطنه نکتةً غامضة ، إمّا من حقائق المعارف ودقائق الأسرار ، أو من شرائع الأحکام ووظائف الآداب المستنبطة منه ، ببالغ النظر ودقیق التأمّل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أحد وعشرون ضربا من أقسام الحدیث الفرعیّة تجری فی کلّ من أقسامه الخمسة الأصلیّة ، وهناک ضروب أُخَرُ فرعیّة </w:t>
      </w:r>
      <w:r>
        <w:rPr>
          <w:rStyle w:val="FootnoteAnchor"/>
          <w:rtl w:val="true"/>
        </w:rPr>
        <w:footnoteReference w:id="827"/>
      </w:r>
      <w:r>
        <w:rPr>
          <w:rFonts w:ascii="IRNazanin" w:hAnsi="IRNazanin" w:eastAsia="IRNazanin"/>
          <w:color w:val="111111"/>
          <w:sz w:val="28"/>
          <w:sz w:val="28"/>
          <w:szCs w:val="28"/>
          <w:rtl w:val="true"/>
          <w:lang w:bidi="fa-IR"/>
        </w:rPr>
        <w:t xml:space="preserve">یقال فی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لاتصحّ فی</w:t>
      </w:r>
      <w:bookmarkStart w:id="481" w:name="pg2178_31990"/>
    </w:p>
    <w:p>
      <w:pPr>
        <w:pStyle w:val="BookText"/>
        <w:rPr/>
      </w:pPr>
      <w:bookmarkEnd w:id="481"/>
      <w:r>
        <w:rPr>
          <w:rFonts w:ascii="IRNazanin" w:hAnsi="IRNazanin" w:eastAsia="IRNazanin"/>
          <w:color w:val="111111"/>
          <w:sz w:val="28"/>
          <w:sz w:val="28"/>
          <w:szCs w:val="28"/>
          <w:rtl w:val="true"/>
          <w:lang w:bidi="fa-IR"/>
        </w:rPr>
        <w:t xml:space="preserve">الصحیح علی المعنی اللغوی المعقود علیه الاصطلاحُ ، بل لایتصحّح إلاّ فی الضعیف ولکن بالمعنی الأعمّ لا بالمعنی الحقیقی المصطلحِ علیه الذی هو أحد الأقسام الخمسة الأصلیّة ، وها هی هذه </w:t>
      </w:r>
      <w:r>
        <w:rPr>
          <w:rFonts w:eastAsia="IRNazanin" w:cs="IRNazanin"/>
          <w:color w:val="111111"/>
          <w:sz w:val="28"/>
          <w:szCs w:val="28"/>
          <w:rtl w:val="true"/>
          <w:lang w:bidi="fa-IR"/>
        </w:rPr>
        <w:t>:</w:t>
      </w:r>
    </w:p>
    <w:p>
      <w:pPr>
        <w:pStyle w:val="Heading3"/>
        <w:numPr>
          <w:ilvl w:val="2"/>
          <w:numId w:val="1"/>
        </w:numPr>
        <w:rPr/>
      </w:pPr>
      <w:bookmarkStart w:id="482" w:name="__RefHeading___Toc579778_3804643083"/>
      <w:bookmarkStart w:id="483" w:name="_Toc185"/>
      <w:bookmarkEnd w:id="482"/>
      <w:r>
        <w:rPr>
          <w:rtl w:val="true"/>
        </w:rPr>
        <w:t>ما یختصّ من الأوصاف بالحدیث الضعیف</w:t>
      </w:r>
      <w:bookmarkEnd w:id="483"/>
    </w:p>
    <w:p>
      <w:pPr>
        <w:pStyle w:val="Heading3"/>
        <w:numPr>
          <w:ilvl w:val="2"/>
          <w:numId w:val="1"/>
        </w:numPr>
        <w:rPr/>
      </w:pPr>
      <w:bookmarkStart w:id="484" w:name="__RefHeading___Toc579780_3804643083"/>
      <w:bookmarkStart w:id="485" w:name="_Toc186"/>
      <w:bookmarkEnd w:id="484"/>
      <w:r>
        <w:rPr>
          <w:rtl w:val="true"/>
        </w:rPr>
        <w:t>المرسل</w:t>
      </w:r>
      <w:bookmarkEnd w:id="485"/>
    </w:p>
    <w:p>
      <w:pPr>
        <w:pStyle w:val="BookText"/>
        <w:rPr/>
      </w:pPr>
      <w:r>
        <w:rPr>
          <w:rFonts w:ascii="IRNazanin" w:hAnsi="IRNazanin" w:eastAsia="IRNazanin"/>
          <w:color w:val="111111"/>
          <w:sz w:val="28"/>
          <w:sz w:val="28"/>
          <w:szCs w:val="28"/>
          <w:rtl w:val="true"/>
          <w:lang w:bidi="fa-IR"/>
        </w:rPr>
        <w:t xml:space="preserve">وهو ما رواه عن المعصوم مَن لم یدرکه ، بإسقاط طبقة أو طبقات من البین ، کأن یقول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 وفی البین صحابی آخَرُ متوسّط قد أسقط ، أو یقوله تابعی ، وفی الوسط صحابی ساقط فی الذکر ، أو یقوله ، غیرهما بإسقاطهما ، أو بإسقاط الطبقات بأسرها سواء علیه أکان ترک الواسطة للنسیان ، أو للإهمال مع العلم والتذکّر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والأشهر لدی الأکثر تخصیص الإرسال بإسناد التابعی إلی النبیّ صلی الله علیه و آله ، کقول سعید بن المسیّب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ذکر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حکمه مَن نسبتُه بحسب الطبقة إلی أحد من الأئمّة علیهم السلامنسبة التابعی إلی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إبهام الواسطة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فالتحقیق أنّه لیس کذلک ؛ لأنّ هذه اللفظة تتضمّن الحکم له بصحّة المذهب واستقامة العقیدة ، بل إنّها فی قوّة المدح له بجلالة القدر ؛ لأنّها لاتطلق إلاّ علی من هو من علماء المذهب وفقهاء الدین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المتأخّرین لم یفرق بین هذه وبین الأُولیین ، وأجراها مجراهما فی أمر الإبهام وحکم الإرسال من غیر فرق أصلاً ، </w:t>
      </w:r>
      <w:r>
        <w:rPr>
          <w:rStyle w:val="FootnoteAnchor"/>
          <w:rtl w:val="true"/>
        </w:rPr>
        <w:footnoteReference w:id="828"/>
      </w:r>
      <w:r>
        <w:rPr>
          <w:rFonts w:ascii="IRNazanin" w:hAnsi="IRNazanin" w:eastAsia="IRNazanin"/>
          <w:color w:val="111111"/>
          <w:sz w:val="28"/>
          <w:sz w:val="28"/>
          <w:szCs w:val="28"/>
          <w:rtl w:val="true"/>
          <w:lang w:bidi="fa-IR"/>
        </w:rPr>
        <w:t xml:space="preserve">وربّما جری علی هذا السبیل کلام الشیخ أیضا فی الاستبصار ، ویُشبه أن یکون حقّ الفحص یأباه </w:t>
      </w:r>
      <w:r>
        <w:rPr>
          <w:rFonts w:eastAsia="IRNazanin" w:cs="IRNazanin"/>
          <w:color w:val="111111"/>
          <w:sz w:val="28"/>
          <w:szCs w:val="28"/>
          <w:rtl w:val="true"/>
          <w:lang w:bidi="fa-IR"/>
        </w:rPr>
        <w:t>.</w:t>
      </w:r>
      <w:bookmarkStart w:id="486" w:name="pg2178_31995"/>
    </w:p>
    <w:p>
      <w:pPr>
        <w:pStyle w:val="BookText"/>
        <w:rPr/>
      </w:pPr>
      <w:bookmarkEnd w:id="486"/>
      <w:r>
        <w:rPr>
          <w:rFonts w:ascii="IRNazanin" w:hAnsi="IRNazanin" w:eastAsia="IRNazanin"/>
          <w:color w:val="111111"/>
          <w:sz w:val="28"/>
          <w:sz w:val="28"/>
          <w:szCs w:val="28"/>
          <w:rtl w:val="true"/>
          <w:lang w:bidi="fa-IR"/>
        </w:rPr>
        <w:t xml:space="preserve">المقطوع ـ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 ـ قسم بخصوصه من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یکون الإرسال فیه بإسقاط طبقة واحدة فقط من الإسناد ، سواء کان من أوّله ، أو من وسطه ، أو من آخره ، إلاّ أنّ أکثر ما یوصف بالانقطاع فی غالب الاستعمال روایةُ مَنْ دون التابعی ، عن الصحابی فی حدیث النبیّ صلی الله علیه و آله ، أو روایة مَنْ دون مَن هو فی منزلة التابعی عمّن هو فی منزلة الصحابی فی حدیث أحد من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 الانقطاع بمجیئه من وجه آخر بزیادة طبقة أُخری فی الإسناد ، وصورته أن یکون حدیث له إسنادان ، فی أحدهما زیادة رجل ، فإن کان ذلک الحدیث لیس یتمّ إسناده إلاّ مع تلک الزیادة ولایصحّ من دونها فالإسناد الناقص مقطوع ، وإلاّ کان الأمر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معناه بحسب الإسناد </w:t>
      </w:r>
      <w:r>
        <w:rPr>
          <w:rFonts w:eastAsia="IRNazanin" w:cs="IRNazanin"/>
          <w:color w:val="111111"/>
          <w:sz w:val="28"/>
          <w:szCs w:val="28"/>
          <w:rtl w:val="true"/>
          <w:lang w:bidi="fa-IR"/>
        </w:rPr>
        <w:t>.</w:t>
      </w:r>
    </w:p>
    <w:p>
      <w:pPr>
        <w:pStyle w:val="Heading3"/>
        <w:numPr>
          <w:ilvl w:val="2"/>
          <w:numId w:val="1"/>
        </w:numPr>
        <w:rPr/>
      </w:pPr>
      <w:bookmarkStart w:id="487" w:name="__RefHeading___Toc579782_3804643083"/>
      <w:bookmarkStart w:id="488" w:name="_Toc187"/>
      <w:bookmarkEnd w:id="487"/>
      <w:r>
        <w:rPr>
          <w:rtl w:val="true"/>
        </w:rPr>
        <w:t>المعضل</w:t>
      </w:r>
      <w:bookmarkEnd w:id="488"/>
    </w:p>
    <w:p>
      <w:pPr>
        <w:pStyle w:val="BookText"/>
        <w:rPr/>
      </w:pPr>
      <w:r>
        <w:rPr>
          <w:rFonts w:ascii="IRNazanin" w:hAnsi="IRNazanin" w:eastAsia="IRNazanin"/>
          <w:color w:val="111111"/>
          <w:sz w:val="28"/>
          <w:sz w:val="28"/>
          <w:szCs w:val="28"/>
          <w:rtl w:val="true"/>
          <w:lang w:bidi="fa-IR"/>
        </w:rPr>
        <w:t xml:space="preserve">هو قسم آخر خاصّ أیضا من المرسل ، وهو ما سقط من مسنده أکثر من واحد واثنان فصاعدا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ویغلب استعماله فیما یکون ذلک السقوط فی وسط السند حتّی إذا کان فی أحد الطرفین کان قسما مّا من أقسام المرسل ، لامقطوعا ولا معضَّلاً ، ولم یثبت عندی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والدائر علی الألسن فی ضبط اللفظة تسکین المهملة بعد المیم المضمومة ، وفتح المعجمة بعد المهملة الساکنة علی البناء للمفعول من باب الإفعال ، کذلک ضَبَطَها بعض شهداء المتأخّرین من أصحابنا ، </w:t>
      </w:r>
      <w:r>
        <w:rPr>
          <w:rStyle w:val="FootnoteAnchor"/>
          <w:rtl w:val="true"/>
        </w:rPr>
        <w:footnoteReference w:id="829"/>
      </w:r>
      <w:r>
        <w:rPr>
          <w:rFonts w:ascii="IRNazanin" w:hAnsi="IRNazanin" w:eastAsia="IRNazanin"/>
          <w:color w:val="111111"/>
          <w:sz w:val="28"/>
          <w:sz w:val="28"/>
          <w:szCs w:val="28"/>
          <w:rtl w:val="true"/>
          <w:lang w:bidi="fa-IR"/>
        </w:rPr>
        <w:t xml:space="preserve">والطیبی أیضا من علماء العامّة حیث قال فی خلاصته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أعضله فهو معضل بفتح الضاد</w:t>
      </w:r>
      <w:r>
        <w:rPr>
          <w:rFonts w:eastAsia="IRNazanin" w:cs="IRNazanin"/>
          <w:color w:val="111111"/>
          <w:sz w:val="28"/>
          <w:szCs w:val="28"/>
          <w:rtl w:val="true"/>
          <w:lang w:bidi="fa-IR"/>
        </w:rPr>
        <w:t xml:space="preserve">» . </w:t>
      </w:r>
      <w:r>
        <w:rPr>
          <w:rStyle w:val="FootnoteAnchor"/>
          <w:rtl w:val="true"/>
        </w:rPr>
        <w:footnoteReference w:id="83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لایطابق اللغة ولایساعد علیه کلام أئمّة العربیّة ، فإنّ الإعضال</w:t>
      </w:r>
    </w:p>
    <w:p>
      <w:pPr>
        <w:pStyle w:val="BookText"/>
        <w:rPr/>
      </w:pPr>
      <w:r>
        <w:rPr>
          <w:rFonts w:ascii="IRNazanin" w:hAnsi="IRNazanin" w:eastAsia="IRNazanin"/>
          <w:color w:val="111111"/>
          <w:sz w:val="28"/>
          <w:sz w:val="28"/>
          <w:szCs w:val="28"/>
          <w:rtl w:val="true"/>
          <w:lang w:bidi="fa-IR"/>
        </w:rPr>
        <w:t xml:space="preserve">المتعدّی هو بمعنی الإعیاء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الداء العُضال ، ما أعضل الأطبّاءَ ، أی أعیاهم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 معناه الاستغلاق والاستبهام ، والشدّة والصعوبة فهو لازم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أعضل بی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ضاقت علیک فیه الحِیَلُ ، وأمرٌ مُعضِل ـ بکسر الضاد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عسر لایهتدی لوجهه ، وأعضلتِ الحاملُ عند الطلق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عسرت علیها الولادة وصعب خروج ولدها ، والمُعضِلات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الشدائد ، والمسائلُ العویصة ، المشکلة ، ومنه قول عمر بن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کلّ معضلة لیس لها أبوحسن</w:t>
      </w:r>
      <w:r>
        <w:rPr>
          <w:rFonts w:eastAsia="IRNazanin" w:cs="IRNazanin"/>
          <w:color w:val="111111"/>
          <w:sz w:val="28"/>
          <w:szCs w:val="28"/>
          <w:rtl w:val="true"/>
          <w:lang w:bidi="fa-IR"/>
        </w:rPr>
        <w:t xml:space="preserve">» . </w:t>
      </w:r>
      <w:r>
        <w:rPr>
          <w:rStyle w:val="FootnoteAnchor"/>
          <w:rtl w:val="true"/>
        </w:rPr>
        <w:footnoteReference w:id="831"/>
      </w:r>
      <w:r>
        <w:rPr>
          <w:rFonts w:ascii="IRNazanin" w:hAnsi="IRNazanin" w:eastAsia="IRNazanin"/>
          <w:color w:val="111111"/>
          <w:sz w:val="28"/>
          <w:sz w:val="28"/>
          <w:szCs w:val="28"/>
          <w:rtl w:val="true"/>
          <w:lang w:bidi="fa-IR"/>
        </w:rPr>
        <w:t xml:space="preserve">وقول معاویة إذ جاءته مسألة مشکلة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معضلة ولا أباحسن</w:t>
      </w:r>
      <w:r>
        <w:rPr>
          <w:rFonts w:eastAsia="IRNazanin" w:cs="IRNazanin"/>
          <w:color w:val="111111"/>
          <w:sz w:val="28"/>
          <w:szCs w:val="28"/>
          <w:rtl w:val="true"/>
          <w:lang w:bidi="fa-IR"/>
        </w:rPr>
        <w:t xml:space="preserve">» .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قال ابن الأثیر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وُضعت موضعَ النکرة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رجل کأبی حسن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لا تدخل إلاّ علی النکرات دون المعارف </w:t>
      </w:r>
      <w:r>
        <w:rPr>
          <w:rFonts w:eastAsia="IRNazanin" w:cs="IRNazanin"/>
          <w:color w:val="111111"/>
          <w:sz w:val="28"/>
          <w:szCs w:val="28"/>
          <w:rtl w:val="true"/>
          <w:lang w:bidi="fa-IR"/>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وأصل العَضْل المنع وهو متعدٍّ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عضل الولیّ أیِّمَة </w:t>
      </w:r>
      <w:r>
        <w:rPr>
          <w:rStyle w:val="FootnoteAnchor"/>
          <w:rtl w:val="true"/>
        </w:rPr>
        <w:footnoteReference w:id="834"/>
      </w:r>
      <w:r>
        <w:rPr>
          <w:rFonts w:ascii="IRNazanin" w:hAnsi="IRNazanin" w:eastAsia="IRNazanin"/>
          <w:color w:val="111111"/>
          <w:sz w:val="28"/>
          <w:sz w:val="28"/>
          <w:szCs w:val="28"/>
          <w:rtl w:val="true"/>
          <w:lang w:bidi="fa-IR"/>
        </w:rPr>
        <w:t xml:space="preserve">یعضلها عضلاً ، إذا منعها من التزویج ، فصار بالنقل إلی باب الإفعال لازما ، کما اللازم فی أصله یصیر بالنقل إلی باب الإفعال متعدّیا ، إلاّ أنّ ذلک أکثریّ وذلک أقلّیّ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هناک اعترف ابن الصلاح من قدماء علماء العامّة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هذا من اللغة مشکل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 قال بعد هذا الاعتراف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مأخوذ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عضیل أی مستغلق شدید</w:t>
      </w:r>
      <w:r>
        <w:rPr>
          <w:rFonts w:eastAsia="IRNazanin" w:cs="IRNazanin"/>
          <w:color w:val="111111"/>
          <w:sz w:val="28"/>
          <w:szCs w:val="28"/>
          <w:rtl w:val="true"/>
          <w:lang w:bidi="fa-IR"/>
        </w:rPr>
        <w:t xml:space="preserve">» . </w:t>
      </w:r>
      <w:r>
        <w:rPr>
          <w:rStyle w:val="FootnoteAnchor"/>
          <w:rtl w:val="true"/>
        </w:rPr>
        <w:footnoteReference w:id="83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دریت بما أدریناک أنّ أخذ ذا من ذاک أیضا غیر مستقیم ؛ إذ إنّما العضیل فیه بمعنی المعضِل ـ بکسر الضاد ـ علی صیغة الفاعل ، فإذن الحقّ فی ضبط لفظتنا هذه إمّا فتح المهملة والمعجمة ، وتشدید المعجمة ـ علی المفعول ـ من التعضیل ، یقال </w:t>
      </w:r>
      <w:r>
        <w:rPr>
          <w:rFonts w:eastAsia="IRNazanin" w:cs="IRNazanin"/>
          <w:color w:val="111111"/>
          <w:sz w:val="28"/>
          <w:szCs w:val="28"/>
          <w:rtl w:val="true"/>
          <w:lang w:bidi="fa-IR"/>
        </w:rPr>
        <w:t>:</w:t>
      </w:r>
      <w:bookmarkStart w:id="489" w:name="pg2178_32003"/>
    </w:p>
    <w:p>
      <w:pPr>
        <w:pStyle w:val="BookText"/>
        <w:rPr/>
      </w:pPr>
      <w:bookmarkEnd w:id="489"/>
      <w:r>
        <w:rPr>
          <w:rFonts w:ascii="IRNazanin" w:hAnsi="IRNazanin" w:eastAsia="IRNazanin"/>
          <w:color w:val="111111"/>
          <w:sz w:val="28"/>
          <w:sz w:val="28"/>
          <w:szCs w:val="28"/>
          <w:rtl w:val="true"/>
          <w:lang w:bidi="fa-IR"/>
        </w:rPr>
        <w:t xml:space="preserve">عضّلتُ علیه تعضیلاً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ضیّقتَ علیه وحُلْتَ بینه وبین ما یرید ، وإمّا إسکان المهملة وکسر المعجمة ـ علی الفاعل ـ بمعنی الإعضال ، بمعنی المستغلق المشکل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والأصوب هو الأوّل </w:t>
      </w:r>
      <w:r>
        <w:rPr>
          <w:rFonts w:eastAsia="IRNazanin" w:cs="IRNazanin"/>
          <w:color w:val="111111"/>
          <w:sz w:val="28"/>
          <w:szCs w:val="28"/>
          <w:rtl w:val="true"/>
          <w:lang w:bidi="fa-IR"/>
        </w:rPr>
        <w:t>.</w:t>
      </w:r>
    </w:p>
    <w:p>
      <w:pPr>
        <w:pStyle w:val="Heading3"/>
        <w:numPr>
          <w:ilvl w:val="2"/>
          <w:numId w:val="1"/>
        </w:numPr>
        <w:rPr/>
      </w:pPr>
      <w:bookmarkStart w:id="490" w:name="__RefHeading___Toc579784_3804643083"/>
      <w:bookmarkStart w:id="491" w:name="_Toc188"/>
      <w:bookmarkEnd w:id="490"/>
      <w:r>
        <w:rPr>
          <w:rtl w:val="true"/>
        </w:rPr>
        <w:t>فی حجیة المراسیل</w:t>
      </w:r>
      <w:bookmarkEnd w:id="491"/>
    </w:p>
    <w:p>
      <w:pPr>
        <w:pStyle w:val="BookText"/>
        <w:rPr/>
      </w:pPr>
      <w:r>
        <w:rPr>
          <w:rFonts w:ascii="IRNazanin" w:hAnsi="IRNazanin" w:eastAsia="IRNazanin"/>
          <w:color w:val="111111"/>
          <w:sz w:val="28"/>
          <w:sz w:val="28"/>
          <w:szCs w:val="28"/>
          <w:rtl w:val="true"/>
          <w:lang w:bidi="fa-IR"/>
        </w:rPr>
        <w:t xml:space="preserve">قال بعض الأُصولیّین من علماء درایة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المرسل لیس بحجّة مطلقا ، سواء علیه أکان الساقط سائرَ الطبقات ، أم بعضَها ، وأُسقط واحد أم أکثر ، وأرسله الصحابی أم غیره ، وأکان المرسل جلیلاً ضابطا ، صحیح الحدیث ، أم لا </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وذهب فریقٌ منهم إلی أنّه مقبولٌ مطلقا وهو قول محمّد بن خالد من قدماء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فِرْقٍ أنّه لایقبل إلاّ أن یسنده غیره ، أو یرسلَه آخَرُ ، ویُعلمَ أنّ شیوخهما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إلاّ أن یُعلم کون مرسله متحرّزا من الروایة عن غیر الثقة کابن أبی عمیر من أصحابنا علی ما ذکره کثیر ، </w:t>
      </w:r>
      <w:r>
        <w:rPr>
          <w:rStyle w:val="FootnoteAnchor"/>
          <w:rtl w:val="true"/>
        </w:rPr>
        <w:footnoteReference w:id="837"/>
      </w:r>
      <w:r>
        <w:rPr>
          <w:rFonts w:ascii="IRNazanin" w:hAnsi="IRNazanin" w:eastAsia="IRNazanin"/>
          <w:color w:val="111111"/>
          <w:sz w:val="28"/>
          <w:sz w:val="28"/>
          <w:szCs w:val="28"/>
          <w:rtl w:val="true"/>
          <w:lang w:bidi="fa-IR"/>
        </w:rPr>
        <w:t xml:space="preserve">وسعید بن المسیّب عند الشافعی ، </w:t>
      </w:r>
      <w:r>
        <w:rPr>
          <w:rStyle w:val="FootnoteAnchor"/>
          <w:rtl w:val="true"/>
        </w:rPr>
        <w:footnoteReference w:id="838"/>
      </w:r>
      <w:r>
        <w:rPr>
          <w:rFonts w:ascii="IRNazanin" w:hAnsi="IRNazanin" w:eastAsia="IRNazanin"/>
          <w:color w:val="111111"/>
          <w:sz w:val="28"/>
          <w:sz w:val="28"/>
          <w:szCs w:val="28"/>
          <w:rtl w:val="true"/>
          <w:lang w:bidi="fa-IR"/>
        </w:rPr>
        <w:t xml:space="preserve">فیقبل ما أرسله ویکون فی قوّة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إلاّ أن یعضده قول أکثر أهل العلم ویعضده قول البارع المبرّز </w:t>
      </w:r>
      <w:r>
        <w:rPr>
          <w:rStyle w:val="FootnoteAnchor"/>
          <w:rtl w:val="true"/>
        </w:rPr>
        <w:footnoteReference w:id="839"/>
      </w:r>
      <w:r>
        <w:rPr>
          <w:rFonts w:ascii="IRNazanin" w:hAnsi="IRNazanin" w:eastAsia="IRNazanin"/>
          <w:color w:val="111111"/>
          <w:sz w:val="28"/>
          <w:sz w:val="28"/>
          <w:szCs w:val="28"/>
          <w:rtl w:val="true"/>
          <w:lang w:bidi="fa-IR"/>
        </w:rPr>
        <w:t xml:space="preserve">بالعلم علی جهابذة </w:t>
      </w:r>
      <w:r>
        <w:rPr>
          <w:rStyle w:val="FootnoteAnchor"/>
          <w:rtl w:val="true"/>
        </w:rPr>
        <w:footnoteReference w:id="840"/>
      </w:r>
      <w:r>
        <w:rPr>
          <w:rFonts w:ascii="IRNazanin" w:hAnsi="IRNazanin" w:eastAsia="IRNazanin"/>
          <w:color w:val="111111"/>
          <w:sz w:val="28"/>
          <w:sz w:val="28"/>
          <w:szCs w:val="28"/>
          <w:rtl w:val="true"/>
          <w:lang w:bidi="fa-IR"/>
        </w:rPr>
        <w:t xml:space="preserve">أُولی الفحص والتحقیق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مذهب رابع اختاره رهط من محصّلیهم وهو أنّه إن کان من یرسله من أئمّة نقل الحدیث ممّن یشتهر بذلک ، ویروی عنه الثقات ویعترف المَشْیخة بأنّه شیخ</w:t>
      </w:r>
    </w:p>
    <w:p>
      <w:pPr>
        <w:pStyle w:val="BookText"/>
        <w:rPr/>
      </w:pPr>
      <w:r>
        <w:rPr>
          <w:rFonts w:ascii="Amiri" w:hAnsi="Amiri" w:eastAsia="Amiri" w:cs="Amiri"/>
          <w:color w:val="111111"/>
          <w:sz w:val="28"/>
          <w:sz w:val="28"/>
          <w:szCs w:val="28"/>
          <w:rtl w:val="true"/>
          <w:lang w:bidi="ar-SA"/>
        </w:rPr>
        <w:t xml:space="preserve">جلیل غَلْو </w:t>
      </w:r>
      <w:r>
        <w:rPr>
          <w:rStyle w:val="FootnoteAnchor"/>
          <w:rtl w:val="true"/>
        </w:rPr>
        <w:footnoteReference w:id="841"/>
      </w:r>
      <w:r>
        <w:rPr>
          <w:rFonts w:ascii="IRNazanin" w:hAnsi="IRNazanin" w:eastAsia="IRNazanin"/>
          <w:color w:val="111111"/>
          <w:sz w:val="28"/>
          <w:sz w:val="28"/>
          <w:szCs w:val="28"/>
          <w:rtl w:val="true"/>
          <w:lang w:bidi="fa-IR"/>
        </w:rPr>
        <w:t xml:space="preserve">فی الثقة والجلالة ، وصحّةِ الحدیث وضبط الروایة ، قُبِل ، وإلاّ لم یقبل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واحتجاجهم علی ذلک أمّا علی مسلک العامّة فبما فی المختصر الحاجبی و شرحه العضدی أنّ إرسال الأئمّة من التابعین کان مشهورا مقبولاً فیما بینهم ولم ینکره أحد ، فکان إجماعا کإرسال ابن مسیّب ، والشعبی ، وإبراهیم النخعی ، والحسن البصری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سبیل أصحابنا فبما نُقل من إجماع الطائفة علی استصحاح ما یصحّ عن جماعة ـ عددناهم فیما قد سبق من الرواشح ـ إذا أرسلوه ، أو أسندوه إلی غیر معلوم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واحتجّوا علیه أیضا بأنّه لو لم یکن الوسط الساقط عدلاً عند المرسل ، لما ساغ له إسناد الحدیث إلی المعصوم ، وکان جزمه بالإسناد الموهم لسماعه إیّاه من عدلٍ تدلیسٌ فی الروایة ، وهو بعید من أئمّة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یتمّ إذا ما کان الإرسال بالإسقاط رأسا والإسناد جزما کما لو قال المرسل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مثل قول الصدوق عروة الإسلام رضی اللّه تعالی عنه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 xml:space="preserve">» . </w:t>
      </w:r>
      <w:r>
        <w:rPr>
          <w:rStyle w:val="FootnoteAnchor"/>
          <w:rtl w:val="true"/>
        </w:rPr>
        <w:footnoteReference w:id="842"/>
      </w:r>
      <w:r>
        <w:rPr>
          <w:rFonts w:ascii="IRNazanin" w:hAnsi="IRNazanin" w:eastAsia="IRNazanin"/>
          <w:color w:val="111111"/>
          <w:sz w:val="28"/>
          <w:sz w:val="28"/>
          <w:szCs w:val="28"/>
          <w:rtl w:val="true"/>
          <w:lang w:bidi="fa-IR"/>
        </w:rPr>
        <w:t xml:space="preserve">إذ مفاده الجزم ، أو الظنّ بصدور الحدیث عن المعصوم ، فیجب أن یکون الوسائط عدولاً فی ظنّه ، وإلاّ کان الحکم الجازم بالإسناد هادِما لجلالته وعدالته ، بخلاف ما لو التزم العَنْعَنَة وأبْهَمَ الواسطة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العلاّمة رحمه اللّه تعالی فی النهایة </w:t>
      </w:r>
      <w:r>
        <w:rPr>
          <w:rStyle w:val="FootnoteAnchor"/>
          <w:rtl w:val="true"/>
        </w:rPr>
        <w:footnoteReference w:id="843"/>
      </w:r>
      <w:r>
        <w:rPr>
          <w:rFonts w:ascii="IRNazanin" w:hAnsi="IRNazanin" w:eastAsia="IRNazanin"/>
          <w:color w:val="111111"/>
          <w:sz w:val="28"/>
          <w:sz w:val="28"/>
          <w:szCs w:val="28"/>
          <w:rtl w:val="true"/>
          <w:lang w:bidi="fa-IR"/>
        </w:rPr>
        <w:t xml:space="preserve">ـ وطابَقَه شیخنا الشهید قدّس اللّه تعالی لطیفه فی الذکری </w:t>
      </w:r>
      <w:r>
        <w:rPr>
          <w:rStyle w:val="FootnoteAnchor"/>
          <w:rtl w:val="true"/>
        </w:rPr>
        <w:footnoteReference w:id="844"/>
      </w:r>
      <w:r>
        <w:rPr>
          <w:rFonts w:ascii="IRNazanin" w:hAnsi="IRNazanin" w:eastAsia="IRNazanin"/>
          <w:color w:val="111111"/>
          <w:sz w:val="28"/>
          <w:sz w:val="28"/>
          <w:szCs w:val="28"/>
          <w:rtl w:val="true"/>
          <w:lang w:bidi="fa-IR"/>
        </w:rPr>
        <w:t>ـ إلی الثالث ، ویُشبه أنّ التحقیق یساعده ، والفحصَ</w:t>
      </w:r>
    </w:p>
    <w:p>
      <w:pPr>
        <w:pStyle w:val="BookText"/>
        <w:rPr/>
      </w:pPr>
      <w:r>
        <w:rPr>
          <w:rFonts w:ascii="IRNazanin" w:hAnsi="IRNazanin" w:eastAsia="IRNazanin"/>
          <w:color w:val="111111"/>
          <w:sz w:val="28"/>
          <w:sz w:val="28"/>
          <w:szCs w:val="28"/>
          <w:rtl w:val="true"/>
          <w:lang w:bidi="fa-IR"/>
        </w:rPr>
        <w:t xml:space="preserve">یستصحّه ؛ إذ لو کان مرسله معلومَ التحرّز عن الروایة عن مجروح ، کان لا محالة فی قوّة المسند عن الثَبَت الثقة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 قبلت الأصحاب مراسیل ابن أبی عمیر ، وصفوان بن یحیی ، وأحمد بن محمّد بن أبی نصر البزنطی ؛ لأنّهم لایرسلون إلاّ عن ثقة</w:t>
      </w:r>
      <w:r>
        <w:rPr>
          <w:rFonts w:eastAsia="IRNazanin" w:cs="IRNazanin"/>
          <w:color w:val="111111"/>
          <w:sz w:val="28"/>
          <w:szCs w:val="28"/>
          <w:rtl w:val="true"/>
          <w:lang w:bidi="fa-IR"/>
        </w:rPr>
        <w:t xml:space="preserve">» .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فلایختصّ الأمر بجماعة معدودة نقل الکشّی إجماعَ العصابة علی تصحیح ما یصحّ عنهم </w:t>
      </w:r>
      <w:r>
        <w:rPr>
          <w:rStyle w:val="FootnoteAnchor"/>
          <w:rtl w:val="true"/>
        </w:rPr>
        <w:footnoteReference w:id="846"/>
      </w:r>
      <w:r>
        <w:rPr>
          <w:rFonts w:ascii="IRNazanin" w:hAnsi="IRNazanin" w:eastAsia="IRNazanin"/>
          <w:color w:val="111111"/>
          <w:sz w:val="28"/>
          <w:sz w:val="28"/>
          <w:szCs w:val="28"/>
          <w:rtl w:val="true"/>
          <w:lang w:bidi="fa-IR"/>
        </w:rPr>
        <w:t xml:space="preserve">بل کلّ من یثبت بشهادة النجاشی ، أو الشیخ ، أو الصدوق أو غیرهم من أضرابهم ، أنّه فی الثقة والجلالة بحیث لایروی عن الضعفاء ، ولایحمل الحدیث إلاّ عن الثقات ، فإنّ مراسیله یجب أن تکون 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بعض المستسعدین بالشهادة من المتأخّرین فی شرح بدایة الدرایة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العلم بکون المرسل لا یروی إلاّ عن الثقة نظرا ؛ لأنّ مستند العلم إن کان هو الاستقراءَ لمراسیله بحیث یجدون المحذوف ثقةً ، فهذا فی معنی الإسناد ، ولا 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حسنَ الظنّ به فی أنّه لایرسل إلاّ عن ثقة ، فهو غیر کافٍ شرعا فی الاعتماد علیه ، ومع ذلک غیر مختصّ بمن یخصّونه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استناده إلی إخباره بأنّه لایُرسل إلاّ عن الثقة ، فمرجعه إلی شهادته بعدالة الراوی المجهول ، وسیأتی ما فیه ، وعلی تقدیر قبوله فالاعتماد علی التعدیل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 الأصحاب فی قبول مراسیل ابن أبی عمیر هو المعنی الأوّل ، ودون إثباته خَرْطُ القَتادِ ؛ وقد نازعهم صاحب البشری فی ذلک ، ومنع تلک الدعوی </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فإنّما الصواب فیه من وجه هو خصوص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مختصّ بمن یخصّونه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لاغیره ، فإنّ المستند هناک لا هو استقراء المراسیل ، ولا هو مطلق حسن الظنّ غیر الکافی شرعا ، بل هو حصول الظنّ من طریقه الشرعی الذی سبیله أن یشهد بذلک مَنْ أمرُ التعدیل والجرح موکول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التوثیق والتوهین منوط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w:t>
      </w:r>
    </w:p>
    <w:p>
      <w:pPr>
        <w:pStyle w:val="BookText"/>
        <w:rPr/>
      </w:pPr>
      <w:r>
        <w:rPr>
          <w:rFonts w:ascii="IRNazanin" w:hAnsi="IRNazanin" w:eastAsia="IRNazanin"/>
          <w:color w:val="111111"/>
          <w:sz w:val="28"/>
          <w:sz w:val="28"/>
          <w:szCs w:val="28"/>
          <w:rtl w:val="true"/>
          <w:lang w:bidi="fa-IR"/>
        </w:rPr>
        <w:t>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نبّهناک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أصل ثقة الرجل وجلالته أمر یثبت شرعا بشهادة مثل النجاشی ، أو الشیخ ، أو الکشّی ، أو الصدوق ، أو ابن الولید ، أو غیرهم ـ مع السلامة عن المعارض ـ فکذلک کونه فی الثقة وصحّة الروایة بحیث لایروی إلاّ عن الثقة ولایرسل إلاّ عن صحیح الحدیث أمر یثبت بذلک ثبوتا یعتمد علیه فی الشرع بتّةً ، وکأنّ هذا حکم یستبین سبیله بطفیف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لایختصّ هذا الحکم وهذه المنزلة من السبیل الشرعی ، أو العقلی باُولئک المعدودین ، بل یثبت لغیرهم بشهادة مَن شهادته ملاک الأمر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یختصّ ذلک باُولئک من سبیل الإجماع المنقول فی حقّهم ، وکأنّ الأصحاب لایخصّون بهم إلاّ هذا علی ما بلغنا من أقاویلهم ، وعباراتهم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وإخبار المرسل الثقة بأنّه لایرسل إلاّ عن ثقة مقبولٌ کما روایته 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وسیستبین لک عن کَثَب </w:t>
      </w:r>
      <w:r>
        <w:rPr>
          <w:rStyle w:val="FootnoteAnchor"/>
          <w:rtl w:val="true"/>
        </w:rPr>
        <w:footnoteReference w:id="848"/>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کلام الأصحاب فی مراسیل ابن أبی عمیر بخصوصها أنّها فی الحقیقة صحاح ، مسانیدُ ، معلومة الإسناد عنده إجمالاً ، وإن کانت أسانیدها قد فاتته علی التفصیل ؛ لحکایته المحکیّة فی کتابَیْ أبی عمرو الکشّی ، وأبی العبّاس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أسلفناها فی سوالف الرواشح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والشافعیّة اعتذروا عن مراسیل ابن المسیّب ، بأنّهم وجدوها بالاستقراء مسانیدَ من وجوه اُخَرَ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اُورد علیهم أنّ الاعتماد حینئذٍ یکون علی ذلک المسند دون هذا المرسل ، اللهمّ إلاّ بالعَرَض ، فقد أجابوا عنه بأنّ ذلک المسند ینهض حجّةً علی صحّة هذا الإسناد الذی فیه الإرسال ، فیصیران فی قوّة 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الفائدة فی ترجیحهما عند معارضة دلیل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وفریق القول بقبول مرسل الثقة مطلقا محتَجّون بأنّ الفرع لایجوز له أن یُخبر عن المعصوم علی سبیل الجزم المعتبر فی حقیقة الخبر ، إلاّ ویسوغ له الإخبار عنه ، وإنّما یکون کذلک إذا کان قد اعتقد عدالة الواسطة الساقطة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وبأنّه إنّما علّة التثبّت الفسق ، وهو منتفٍ ، فیجب القبول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وبأنّه لو لم یقبل المرسل ، لزم أن لایقبل المسند أیضا علی بعض الوجوه ؛ لاحتمال أن یکون بین طبقتین من طبقات الإسناد طبقة اُخری لم تُذکر ، فلا یُقبل إلاّ أن یُستفصل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عن المعصوم محمول علی أنّه سمع أنّه علیه السلام قال ، لا علی أنّه یعتقد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دریت أنّ ذلک إنّما یتصحّح فی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وانتفاء علّة التثبّت موقوف علی ثبوت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الراوی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بظاهره یقتضی الروایة عنه بغیر واسطة ، وقدنُوزع </w:t>
      </w:r>
      <w:r>
        <w:rPr>
          <w:rStyle w:val="FootnoteAnchor"/>
          <w:rtl w:val="true"/>
        </w:rPr>
        <w:footnoteReference w:id="849"/>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أنّ الشیخ المعظّم نجم أصحابنا المحقّقین أبا القاسم جعفر بن الحسن بن یحیی بن سعید الحلّی ـ رضی اللّه تعالی عنه ـ قال فی مختصره المعمول فی علم الاُصول ، المعروفِ بین الأصحاب بنهج المعارج فی الاُصول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أرسل الراوی الروایة ، 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ممّن عُرف أنّه لایروی إلاّ عن ثقة ، قبلت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کذلک قُبلت بشرط أن لایکون لها معارض من المسانید الصحیحة </w:t>
      </w:r>
      <w:r>
        <w:rPr>
          <w:rFonts w:eastAsia="IRNazanin" w:cs="IRNazanin"/>
          <w:color w:val="111111"/>
          <w:sz w:val="28"/>
          <w:szCs w:val="28"/>
          <w:rtl w:val="true"/>
          <w:lang w:bidi="fa-IR"/>
        </w:rPr>
        <w:t>.</w:t>
      </w:r>
      <w:bookmarkStart w:id="492" w:name="pg2178_32023"/>
    </w:p>
    <w:p>
      <w:pPr>
        <w:pStyle w:val="BookText"/>
        <w:rPr/>
      </w:pPr>
      <w:bookmarkEnd w:id="492"/>
      <w:r>
        <w:rPr>
          <w:rFonts w:ascii="IRNazanin" w:hAnsi="IRNazanin" w:eastAsia="IRNazanin"/>
          <w:color w:val="111111"/>
          <w:sz w:val="28"/>
          <w:sz w:val="28"/>
          <w:szCs w:val="28"/>
          <w:rtl w:val="true"/>
          <w:lang w:bidi="fa-IR"/>
        </w:rPr>
        <w:t xml:space="preserve">واحتجّ لذلک بأنّ الطائفة عملت بالمراسیل عند سلامتها عن المعارض کما عملت بالمسانید ، فما أجاز أحدهما أجاز الآخر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ـ علی ظاهر هذا التقریر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قول الشیخ مذهبا خامسا غیرَ راجع إلی شیء من الأربعة المنقولة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 فإنّه منطبق علی المذهب الثانی بعینه من دون تکلّف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طریق معرفة الإرسال ، العلم بعدم تعاصر طرفی مَن فی الإسناد ، أو عدم تلاقیهما وإن کان فی عصر واحد مع عدم الاستناد إلی إجازة ولا وجادة ؛ ولذلک احتیج إلی ضبط أنساب الرواة ، وألقابهم ، وتواریخ موالیدهم ، وأعمارهم ، وأزمنة تحصیلهم ، وأمکنة وفاتهم ، وأوقات إقامتهم وارتحالهم </w:t>
      </w:r>
      <w:r>
        <w:rPr>
          <w:rFonts w:eastAsia="IRNazanin" w:cs="IRNazanin"/>
          <w:color w:val="111111"/>
          <w:sz w:val="28"/>
          <w:szCs w:val="28"/>
          <w:rtl w:val="true"/>
          <w:lang w:bidi="fa-IR"/>
        </w:rPr>
        <w:t>.</w:t>
      </w:r>
    </w:p>
    <w:p>
      <w:pPr>
        <w:pStyle w:val="Heading3"/>
        <w:numPr>
          <w:ilvl w:val="2"/>
          <w:numId w:val="1"/>
        </w:numPr>
        <w:rPr/>
      </w:pPr>
      <w:bookmarkStart w:id="493" w:name="__RefHeading___Toc579786_3804643083"/>
      <w:bookmarkStart w:id="494" w:name="_Toc189"/>
      <w:bookmarkEnd w:id="493"/>
      <w:r>
        <w:rPr>
          <w:rtl w:val="true"/>
        </w:rPr>
        <w:t xml:space="preserve">فی قول الثقة </w:t>
      </w:r>
      <w:r>
        <w:rPr>
          <w:rtl w:val="true"/>
        </w:rPr>
        <w:t xml:space="preserve">: </w:t>
      </w:r>
      <w:r>
        <w:rPr>
          <w:rtl w:val="true"/>
        </w:rPr>
        <w:t>عن بعض أصحابنا ، أو</w:t>
      </w:r>
      <w:bookmarkEnd w:id="494"/>
    </w:p>
    <w:p>
      <w:pPr>
        <w:pStyle w:val="BookText"/>
        <w:rPr/>
      </w:pPr>
      <w:r>
        <w:rPr>
          <w:rFonts w:ascii="IRNazanin" w:hAnsi="IRNazanin" w:eastAsia="IRNazanin"/>
          <w:color w:val="111111"/>
          <w:sz w:val="28"/>
          <w:sz w:val="28"/>
          <w:szCs w:val="28"/>
          <w:rtl w:val="true"/>
          <w:lang w:bidi="fa-IR"/>
        </w:rPr>
        <w:t xml:space="preserve">قول الثَبَتِ الثقةِ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 لی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شیخ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صاحبا لی وهو 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ما یجری مجری ذلک ، شهادة منه لامحالة لتلک الطبقة بالثقة والجلالة وصحّة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وجهالةُ الاسم والنسب هنالک ممّا لایوجب حکم الإرسال ولایثلم فی صحّة الإسناد أصلاً ، والمنازع المُشاحُّ فی ذلک مکابر لاجٌّ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قد صار من الاُصول الممهّدة عندهم أنّ روایة الشیخ الثقة الثبت الجلیل القدر عن أحد ممّن لایُعلم حاله أمارة صحّة الحدیث وآیة ثقة الرجل وجلالته ؟ بل إذا ما کان فی الإسناد مثلاً محمّد بن الحسین بن أبی الخطّاب عن عبد اللّه بن عبد الرحمن الأصمّ ـ وهو ضعیف مذموم ـ تسمعهم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أبی الخطّاب عنه تَجبر الوهن وتسدّ الثُلمة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الشیخ أبی جعفر الطوسی ، عن أبی الحسن بن أبی جِید معدودة من الصحاح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روایة شیخه أبی عبد اللّه المفید ، عن أحمد بن محمّد بن الحسن بن الولید ، مع أنّه لم یَجْرِ لهما فی کتاب الرجال ذکر أصلاً إلاّ فی أضعاف الأسانید ، وتضاعیف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 ذلک کثیرة علی ما قد علمت فی سالفات الرواشح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الکشّی فی کتابه بعد ما روی جملة ممّا یوجب القدح والغمز فی محمّد بن سنان أثنی علیه ، فأردف تلک الجملة بما هذه صورة عبارته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عنه الفضل وأبوه ، ویونس ، ومحمّد بن عیسی العبیدی ، ومحمّد بن الحسین بن أبی الخطّاب ، والحسن والحسین ابنا سعید الأهوازیان ، وأیّوب بن نوح ، وغیرهم من العدول والثقات من أهل العلم </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انتهی عبارته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روایة الثقات عنه فی قوّة مدحه وتوثیقه والثناء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 هذا الباب فی کلامهم متکرّرة جدّا ، فإذا کان مجرّد روایة الثقة عن رجل علی هذا السبیل فما ظنّک بقول الثقة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المعظّم نجم أصحابنا المحقّقین ، أبوالقاسم الحسن بن یحیی بن سعید الحلّی ـ رضی اللّه تعالی عنه ـ فی مختصره ، المعروف بنهج المعارج فی علم الأُصول ، فی الفصل المعقود فی مباحثَ متعلِّقةٍ بالمخبر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الإمامیّة</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یُقبل ، وإن لم یصفه بالعدالة ـ إذا لم یصفه بالفسوق ـ ؛ لأنّ إخباره بمذهبه شهادة بأنّه من أهل الأمانة ، ولم یعلم منه الفسوق المانع من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یُقبل ؛ لإمکان أن یعنی نسبتَه إلی الرواة أو إلی أهل العلم ، فیکون البحث عنه کالمجهول </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الثقة عمّن روی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شیء من أشباه ذلک لاینسحب علیه حکم الإرسال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لابدّ من تعیینه وتسمِیَته لینظر فی أمره هل أطبق القوم علی تعدیله ، أو تعارض کلامهم فیه ، أو سکتوا عن ذکره ؛ لجواز کونه ثقة عنده مجروحا عند غیره ممّا لایستند إلی أصل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وأصالةُ عدم الجرح مع ثبوت التزکیة بشهادة الثقة المزکّی تکفی فی دفاع الاستضرار بذلک الاحتمال ، فلیُتقَن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یجب أن یعلم ، ولایجوز أن یُذهَل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مَشْیَخة المشایخ الذین هم کالأساطین والأرکان أمرهم أجلّ من الاحتیاج إلی تزکیة مزکٍّ ، وتوثیق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کنّا أثبتنا ذلک فیما قد أسلفناه بما لامزید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هناک قال بعض شهداء المتأخّرین فی شرح بدایة الدرایة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تعرف العدالة المعتبرة فی الراوی بتنصیص عدلین علیها ، وبالاستفاضة بأن تشتهر عدالته بین أهل النقل أو غیرهم من أهل العلم ، کمشایخنا السالفین ، من عهد الشیخ محمّد بن یعقوب الکلینی ، وما بعده إلی زماننا هذا ، لایحتاج أحد من هؤلاء المشایخ المشهورین إلی تنصیص علی تزکیة ، ولابیّنةٍ علی عدالة ؛ لما اشتهر فی کلّ عصر من ثقتهم وضبطهم وورعهم ، زیادةً علی 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یتوقّف علی التزکیة غیر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الرواة الذین لم یشتهروا بذلک ، ککثیر ممّن سبق علی هؤلاء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وهم طرق الأحادیث المدوّنة فی الکتب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الاکتفاء بتزکیة الواحد العدل فی الراوی قول مشهورلنا ولمخالفینا کما یکتفی به ـ أی بالواحد ـ فی أصل الروایة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التزکیة فرع الروایة ، فکما لایعتبر العدد فی الأصل فکذا فی الفرع </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bookmarkStart w:id="495" w:name="pg2178_32034"/>
    </w:p>
    <w:p>
      <w:pPr>
        <w:pStyle w:val="Heading3"/>
        <w:numPr>
          <w:ilvl w:val="2"/>
          <w:numId w:val="1"/>
        </w:numPr>
        <w:rPr/>
      </w:pPr>
      <w:bookmarkStart w:id="496" w:name="__RefHeading___Toc579788_3804643083"/>
      <w:bookmarkStart w:id="497" w:name="_Toc190"/>
      <w:bookmarkEnd w:id="495"/>
      <w:bookmarkEnd w:id="496"/>
      <w:r>
        <w:rPr>
          <w:rtl w:val="true"/>
        </w:rPr>
        <w:t>الموقوف</w:t>
      </w:r>
      <w:bookmarkEnd w:id="497"/>
    </w:p>
    <w:p>
      <w:pPr>
        <w:pStyle w:val="Heading4"/>
        <w:numPr>
          <w:ilvl w:val="3"/>
          <w:numId w:val="1"/>
        </w:numPr>
        <w:rPr/>
      </w:pPr>
      <w:bookmarkStart w:id="498" w:name="__RefHeading___Toc579790_3804643083"/>
      <w:bookmarkStart w:id="499" w:name="_Toc191"/>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وهو فی شائع الاصطلاح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 ومقیّد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غیر تقیید ـ ما روی عن الصحابی ، أو عمّن فی حکمه ، وهو من بالنسبة إلی الإمام علیه السلام فی معنی الصحابی بالنسبة إلی النبیّ صلی الله علیه و آله ، من قول ، أو فعل ، أو نحو ذلک ، متّصلاً کان سنده ، أو منقطعا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الوقف فیه علی غیر الصحابی ومَن فی معناه ، ولایستعمل إلاّ بالتقیید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وقفه فلانٌ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مالک علی نافع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وبعض الفقهاء یفصِّل فیسمّی الموقوفَ بالأثر إذا کان الموقوف علیه صحابیّا ، والمرفوعَ بالخبر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أهل الحدیث فیطلقون الأثر علیهما ویجعلونه أعمَّ من الخبر مطلقا ، وربما یُخصّ الخبر بالمرفوع إلی النبیّ ، والأثرُ بالمرفوع إلی أحد 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یسیر المحقّق نجم الملّة والدین فی کتبه هذا المسیرَ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الأثیر فی جامع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الموقوف علی الصحابی قلّما یخفی علی أهل العلم ، وذلک أن یروی الواقف مسندا إلی الصحابی ، فإذا بلغ إلی الصحابی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یقول کذا وکذا ، أو یفعل کذا وکذا ، أو یأمر بکذا وکذا </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ومن الموقوف تفسیر الصحابی لآی القرآن مطلقا علی القول الأشهر ، عملاً بالأصل ، وهو عدم کونه من النبیّ صلی الله علیه و آله ، وبجواز التفسیر للعالم بطریقه من نفسه علی وجه لایکون تفسیرا بالرأی ، فلایکون قادحا فیه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مرفوع مطلقا ، عملاً بالظاهر من کونه شهد الوحی والتنزیل ، وسمع</w:t>
      </w:r>
      <w:bookmarkStart w:id="500" w:name="pg2178_32038"/>
    </w:p>
    <w:p>
      <w:pPr>
        <w:pStyle w:val="BookText"/>
        <w:rPr/>
      </w:pPr>
      <w:bookmarkEnd w:id="500"/>
      <w:r>
        <w:rPr>
          <w:rFonts w:ascii="IRNazanin" w:hAnsi="IRNazanin" w:eastAsia="IRNazanin"/>
          <w:color w:val="111111"/>
          <w:sz w:val="28"/>
          <w:sz w:val="28"/>
          <w:szCs w:val="28"/>
          <w:rtl w:val="true"/>
          <w:lang w:bidi="fa-IR"/>
        </w:rPr>
        <w:t xml:space="preserve">التفسیر والتأویل ،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فیکون ذلک منه من تلقاء السماع ومن باب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بسدید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فصّل وقیّد إطلاق الرفع فی تفسیره بما یتعلّق من ذلک بسبب نزول آیة یخبر هو به ، کقول جابر رضی اللّه تعالی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کانت الیهود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امرأته من دُبرها فی قُبلها جاء الولد أحولَ ، 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نِسَآؤُکُمْ حَرْثٌ لَّکُمْ فَأْتُواْ حَرْثَکُمْ أَنَّی شِئْتُمْ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فمثل هذا یکون معدودا فی المرفوعات ، وما عدا ذلک ـ ممّا لایشتمل علی إضافة شیء إلی رسول اللّه صلی الله علیه و آله ـ فموقوف </w:t>
      </w:r>
      <w:r>
        <w:rPr>
          <w:rFonts w:eastAsia="IRNazanin" w:cs="IRNazanin"/>
          <w:color w:val="111111"/>
          <w:sz w:val="28"/>
          <w:szCs w:val="28"/>
          <w:rtl w:val="true"/>
          <w:lang w:bidi="fa-IR"/>
        </w:rPr>
        <w:t>.</w:t>
      </w:r>
    </w:p>
    <w:p>
      <w:pPr>
        <w:pStyle w:val="Heading4"/>
        <w:numPr>
          <w:ilvl w:val="3"/>
          <w:numId w:val="1"/>
        </w:numPr>
        <w:rPr/>
      </w:pPr>
      <w:bookmarkStart w:id="501" w:name="__RefHeading___Toc579792_3804643083"/>
      <w:bookmarkStart w:id="502" w:name="_Toc192"/>
      <w:bookmarkEnd w:id="501"/>
      <w:r>
        <w:rPr>
          <w:rtl w:val="true"/>
        </w:rPr>
        <w:t xml:space="preserve">فی قول الصحابی </w:t>
      </w:r>
      <w:r>
        <w:rPr>
          <w:rtl w:val="true"/>
        </w:rPr>
        <w:t xml:space="preserve">: </w:t>
      </w:r>
      <w:r>
        <w:rPr>
          <w:rtl w:val="true"/>
        </w:rPr>
        <w:t>کنا نفعل کذا ، أو نقول کذا</w:t>
      </w:r>
      <w:bookmarkEnd w:id="502"/>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الصحابی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إن أطلقه ولم یقیّده بزمان أصلاً ، أو قیّده بزمانٍ مّا ، ولکن لم یُضفه إلی زمنه صلی الله علیه و آلهفموقوف علی الأصحّ ؛ لأنّه لیس یستلزم بمنطوقه ، أو بمدلوله الاستنادَ إلی أمره صلی الله علیه و آله بذلک ، أو بتقریره إیّاهم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قول نادر بالرفع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الحاکم والخطیب </w:t>
      </w:r>
      <w:r>
        <w:rPr>
          <w:rStyle w:val="FootnoteAnchor"/>
          <w:rtl w:val="true"/>
        </w:rPr>
        <w:footnoteReference w:id="859"/>
      </w:r>
      <w:r>
        <w:rPr>
          <w:rFonts w:ascii="IRNazanin" w:hAnsi="IRNazanin" w:eastAsia="IRNazanin"/>
          <w:color w:val="111111"/>
          <w:sz w:val="28"/>
          <w:sz w:val="28"/>
          <w:szCs w:val="28"/>
          <w:rtl w:val="true"/>
          <w:lang w:bidi="fa-IR"/>
        </w:rPr>
        <w:t xml:space="preserve">من العامّة فی حدیث المغیرة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أصحاب النبیّ صلی الله علیه و آلهیقرعون بابه بالأظافیر</w:t>
      </w:r>
      <w:r>
        <w:rPr>
          <w:rFonts w:eastAsia="IRNazanin" w:cs="IRNazanin"/>
          <w:color w:val="111111"/>
          <w:sz w:val="28"/>
          <w:szCs w:val="28"/>
          <w:rtl w:val="true"/>
          <w:lang w:bidi="fa-IR"/>
        </w:rPr>
        <w:t xml:space="preserve">» : </w:t>
      </w:r>
      <w:r>
        <w:rPr>
          <w:rStyle w:val="FootnoteAnchor"/>
          <w:rtl w:val="true"/>
        </w:rPr>
        <w:footnoteReference w:id="860"/>
      </w:r>
      <w:r>
        <w:rPr>
          <w:rFonts w:ascii="IRNazanin" w:hAnsi="IRNazanin" w:eastAsia="IRNazanin"/>
          <w:color w:val="111111"/>
          <w:sz w:val="28"/>
          <w:sz w:val="28"/>
          <w:szCs w:val="28"/>
          <w:rtl w:val="true"/>
          <w:lang w:bidi="fa-IR"/>
        </w:rPr>
        <w:t xml:space="preserve">إنّه موقوف غیر مستقیم ؛ إذ هو مرفوع فی المعنی ، وإن لم یکن مرفوعا لفظا ؛ لأنّه صلی الله علیه و آله أقرّهم علی ذلک ولم یمنعهم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قیّده وأضافه إلی زمنه صلی الله علیه و آله ، فإن ذکر اطّلاعه صلی الله علیه و آله فمرفوع إجماعا ، وإلاّ فوجهان </w:t>
      </w:r>
      <w:r>
        <w:rPr>
          <w:rFonts w:eastAsia="IRNazanin" w:cs="IRNazanin"/>
          <w:color w:val="111111"/>
          <w:sz w:val="28"/>
          <w:szCs w:val="28"/>
          <w:rtl w:val="true"/>
          <w:lang w:bidi="fa-IR"/>
        </w:rPr>
        <w:t>.</w:t>
      </w:r>
      <w:bookmarkStart w:id="503" w:name="pg2178_32042"/>
    </w:p>
    <w:p>
      <w:pPr>
        <w:pStyle w:val="BookText"/>
        <w:rPr/>
      </w:pPr>
      <w:bookmarkEnd w:id="503"/>
      <w:r>
        <w:rPr>
          <w:rFonts w:ascii="IRNazanin" w:hAnsi="IRNazanin" w:eastAsia="IRNazanin"/>
          <w:color w:val="111111"/>
          <w:sz w:val="28"/>
          <w:sz w:val="28"/>
          <w:szCs w:val="28"/>
          <w:rtl w:val="true"/>
          <w:lang w:bidi="fa-IR"/>
        </w:rPr>
        <w:t xml:space="preserve">وأکثر المحدّثین والأُصولیین علی القطع بأنّه مرفوع وهو الأصحّ ؛ لظهور کونه صلی الله علیه و آلهقد اطّلع وأقرّ علیه ؛ بل ظاهر اللفظ أنّ جمیع الصحابة کانوا یفعلونه ، ولایلزم من ذلک عدم تسویغ الخلاف فیه بالاجتهاد ـ مع أنّه قد ساغ وشاع ـ لأنّه إجماع ظنّی الطریق من طریق الآحاد فساغت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علی ما هو الحقّ من جواز الإجماع فی عصره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وإن اتّصل وصحّ سنده فلیس بحجّة عند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الصحیح ؛ لأنّ مرجعه إلی قول مَن علیه الوقف ، ولیس بمعصوم ، فلا یکون قوله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وطائفة علی حجّیّته ؛ لأنّ الظاهر أنّ قوله مستند إلی الأخذ عن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مستبین الوهن جدّا </w:t>
      </w:r>
      <w:r>
        <w:rPr>
          <w:rFonts w:eastAsia="IRNazanin" w:cs="IRNazanin"/>
          <w:color w:val="111111"/>
          <w:sz w:val="28"/>
          <w:szCs w:val="28"/>
          <w:rtl w:val="true"/>
          <w:lang w:bidi="fa-IR"/>
        </w:rPr>
        <w:t>.</w:t>
      </w:r>
    </w:p>
    <w:p>
      <w:pPr>
        <w:pStyle w:val="Heading4"/>
        <w:numPr>
          <w:ilvl w:val="3"/>
          <w:numId w:val="1"/>
        </w:numPr>
        <w:rPr/>
      </w:pPr>
      <w:bookmarkStart w:id="504" w:name="__RefHeading___Toc579794_3804643083"/>
      <w:bookmarkStart w:id="505" w:name="_Toc193"/>
      <w:bookmarkEnd w:id="504"/>
      <w:r>
        <w:rPr>
          <w:rtl w:val="true"/>
        </w:rPr>
        <w:t>فی عدم حجیّة الموقوف</w:t>
      </w:r>
      <w:bookmarkEnd w:id="505"/>
    </w:p>
    <w:p>
      <w:pPr>
        <w:pStyle w:val="BookText"/>
        <w:rPr/>
      </w:pPr>
      <w:r>
        <w:rPr>
          <w:rFonts w:ascii="IRNazanin" w:hAnsi="IRNazanin" w:eastAsia="IRNazanin"/>
          <w:color w:val="111111"/>
          <w:sz w:val="28"/>
          <w:sz w:val="28"/>
          <w:szCs w:val="28"/>
          <w:rtl w:val="true"/>
          <w:lang w:bidi="fa-IR"/>
        </w:rPr>
        <w:t xml:space="preserve">وهو ما جاء عن التابعی للصحابی ، أو عمّن فی معناه ، أی من هو لصاحب أحد من الأئمّة علیهم السلام فی التابعی لصحابی النبیّ صلی الله علیه و آله ، من قوله ، أو فعله ، أو نحو ذلک موقوفا علیه </w:t>
      </w:r>
      <w:r>
        <w:rPr>
          <w:rFonts w:eastAsia="IRNazanin" w:cs="IRNazanin"/>
          <w:color w:val="111111"/>
          <w:sz w:val="28"/>
          <w:szCs w:val="28"/>
          <w:rtl w:val="true"/>
          <w:lang w:bidi="fa-IR"/>
        </w:rPr>
        <w:t>.</w:t>
      </w:r>
    </w:p>
    <w:p>
      <w:pPr>
        <w:pStyle w:val="Heading4"/>
        <w:numPr>
          <w:ilvl w:val="3"/>
          <w:numId w:val="1"/>
        </w:numPr>
        <w:rPr/>
      </w:pPr>
      <w:bookmarkStart w:id="506" w:name="__RefHeading___Toc579796_3804643083"/>
      <w:bookmarkStart w:id="507" w:name="_Toc194"/>
      <w:bookmarkEnd w:id="506"/>
      <w:r>
        <w:rPr>
          <w:rtl w:val="true"/>
        </w:rPr>
        <w:t>المقطوع فی الوقف</w:t>
      </w:r>
      <w:bookmarkEnd w:id="507"/>
    </w:p>
    <w:p>
      <w:pPr>
        <w:pStyle w:val="BookText"/>
        <w:rPr/>
      </w:pPr>
      <w:r>
        <w:rPr>
          <w:rFonts w:ascii="IRNazanin" w:hAnsi="IRNazanin" w:eastAsia="IRNazanin"/>
          <w:color w:val="111111"/>
          <w:sz w:val="28"/>
          <w:sz w:val="28"/>
          <w:szCs w:val="28"/>
          <w:rtl w:val="true"/>
          <w:lang w:bidi="fa-IR"/>
        </w:rPr>
        <w:t xml:space="preserve">ویقال 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المنقطع فی الوقف وهو مباین للموقوف علی الإطلاق ، وذلک ظاهر وأخصُّ من الموقوف بالتقیید ؛ لأنّ ذاک یشمل التابعی ومَن فی حکمه ، وغیرَهما أیضا ، وذا یختصّ بهما فقط ولا یقع علی سائر الطبقات ، وکذلک هو مباین للمنقطع بالإرسال ، وقد عرفته فیما سبق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أولی بعدم الحجّیّة من الموقوف المطلق ؛ لأنّ قول الصحابی من حیث هو صحابی أجدر بالقبول من قول التابعی من حیث هو تابعی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عمّا إذا کان الصحابی والتابعی کلاهما معصومین ، ولوحظ قولاهما من حیث هما معصومان </w:t>
      </w:r>
      <w:r>
        <w:rPr>
          <w:rFonts w:eastAsia="IRNazanin" w:cs="IRNazanin"/>
          <w:color w:val="111111"/>
          <w:sz w:val="28"/>
          <w:szCs w:val="28"/>
          <w:rtl w:val="true"/>
          <w:lang w:bidi="fa-IR"/>
        </w:rPr>
        <w:t>.</w:t>
      </w:r>
      <w:bookmarkStart w:id="508" w:name="pg2178_32046"/>
    </w:p>
    <w:p>
      <w:pPr>
        <w:pStyle w:val="Heading3"/>
        <w:numPr>
          <w:ilvl w:val="2"/>
          <w:numId w:val="1"/>
        </w:numPr>
        <w:rPr/>
      </w:pPr>
      <w:bookmarkStart w:id="509" w:name="__RefHeading___Toc579798_3804643083"/>
      <w:bookmarkStart w:id="510" w:name="_Toc195"/>
      <w:bookmarkEnd w:id="508"/>
      <w:bookmarkEnd w:id="509"/>
      <w:r>
        <w:rPr>
          <w:rtl w:val="true"/>
        </w:rPr>
        <w:t>المعلّل</w:t>
      </w:r>
      <w:bookmarkEnd w:id="510"/>
    </w:p>
    <w:p>
      <w:pPr>
        <w:pStyle w:val="Heading4"/>
        <w:numPr>
          <w:ilvl w:val="3"/>
          <w:numId w:val="1"/>
        </w:numPr>
        <w:rPr/>
      </w:pPr>
      <w:bookmarkStart w:id="511" w:name="__RefHeading___Toc579800_3804643083"/>
      <w:bookmarkStart w:id="512" w:name="_Toc196"/>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علل الحدیث من أجلّ علومه وأدقّها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یتمکّن من ذلک أهل الحفظ والضبط والخُبرة بطرق الحدیث ومتونه ومراتب الرواة وطبقاتهم ، والفهمِ الثاقب الناقد ، والفطرةِ الحادسة الواقدة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ویُشبه أن تکون منفعة هذا الفنّ فی علم الحدیث کمنفعة فنّ سوفسطیقا فی علم البرهان ، وفی طریق الجدل أیضا ؛ للتوقّی عن شرور المغالطات والمشاغبات ، </w:t>
      </w:r>
      <w:r>
        <w:rPr>
          <w:rStyle w:val="FootnoteAnchor"/>
          <w:rtl w:val="true"/>
        </w:rPr>
        <w:footnoteReference w:id="861"/>
      </w:r>
      <w:r>
        <w:rPr>
          <w:rFonts w:ascii="IRNazanin" w:hAnsi="IRNazanin" w:eastAsia="IRNazanin"/>
          <w:color w:val="111111"/>
          <w:sz w:val="28"/>
          <w:sz w:val="28"/>
          <w:szCs w:val="28"/>
          <w:rtl w:val="true"/>
          <w:lang w:bidi="fa-IR"/>
        </w:rPr>
        <w:t xml:space="preserve">فهی عبارة عن أسباب خفیّة غامضة قادحة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قد اطّلع فیه علی ما یقدح فی صحّته وجواز العمل به ، مع أنّ ظاهره السلامة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والعلّة قد تکون فی السند ، وقد تکون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فالتی فی السند هی ما یتطّرق إلی الإسناد الجامع لشروط الصحّة ظاهرا ، ویستعان علی إدراکها بتفرّد الراوی ومخالفة غیره له ، مع قرائنَ تُنِبّه العارفَ علی إرسال فی الموصول ، أو وقفٍ فی المرفوع ، أو دخولِ حدیث فی حدیث ، أو وهمِ واهم ، أو غیر ذلک بحیث یغلب علی الظنّ ذلک ولایبلغ حدَّ الجزم ، وإلاّ لخرج من حریم هذا القسم ودخل فی صریح شیء من تلک الأقسام بَتّةً ، فالمعتبر فی هذا القسم هو التردّد فی ثبوت إحدی هذه العلل ، أو ظنّ ذلک فیه ظنّا لایستوجب إخراجه ألبتّة عمّا یقتضیه ظاهره من السلامة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وطریق معرفة هذه العلّة أن تُجمع طرقُه وأسانیده ، فینُظر فی اختلاف رواته وضبطهم وإتقانهم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یجتهد غایةَ الاجتهاد فی التحرّز عن اقتحام مواقع الاشتباه والالتباس ، حتّی لایتورّط فی جعلِ ما لیس بعلّة علّةً ، کأن لایفرق مثلاً بین</w:t>
      </w:r>
      <w:bookmarkStart w:id="513" w:name="pg2178_32050"/>
    </w:p>
    <w:p>
      <w:pPr>
        <w:pStyle w:val="BookText"/>
        <w:rPr/>
      </w:pPr>
      <w:bookmarkEnd w:id="513"/>
      <w:r>
        <w:rPr>
          <w:rFonts w:ascii="IRNazanin" w:hAnsi="IRNazanin" w:eastAsia="IRNazanin"/>
          <w:color w:val="111111"/>
          <w:sz w:val="28"/>
          <w:sz w:val="28"/>
          <w:szCs w:val="28"/>
          <w:rtl w:val="true"/>
          <w:lang w:bidi="fa-IR"/>
        </w:rPr>
        <w:t xml:space="preserve">مضطرب السند وبین المزید فی الإسناد ، أو یوجد حدیث بإسناد موصولاً وبإسنادٍ أقوی منه مرسلاً ، فیتوهّم تعلیل الموصول بالإرسال ، ویُحسَب الواصل غیرَ ضابط ، ولا یُعرف أنّ مرسل الثقة قد یتقوّی بالمتّصل ، فیصیر بذلک بحیث یعدّ حسنا ، أو صحیحا بعد کونه مقبولاً ، فلایکون هناک مجال للقدح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ربما یتصحّح قدح إذا ما کان إسناد الموصول أقوی من إسناد المرسل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والعلّة فی السند قد تقدح فی المتن أیضا کالتعلیل بالاضطراب ، أو الإرسال ، أو الوقف ، أو التباس الثقة بغیر الثقة من جهة اشتراک الاسم ، أو الکنیة ، أو اللقب ، وتعارض القرائن والأمارات الدالّة علی التعیین </w:t>
      </w:r>
      <w:r>
        <w:rPr>
          <w:rFonts w:eastAsia="IRNazanin" w:cs="IRNazanin"/>
          <w:color w:val="111111"/>
          <w:sz w:val="28"/>
          <w:szCs w:val="28"/>
          <w:rtl w:val="true"/>
          <w:lang w:bidi="fa-IR"/>
        </w:rPr>
        <w:t>.</w:t>
      </w:r>
    </w:p>
    <w:p>
      <w:pPr>
        <w:pStyle w:val="Heading4"/>
        <w:numPr>
          <w:ilvl w:val="3"/>
          <w:numId w:val="1"/>
        </w:numPr>
        <w:rPr/>
      </w:pPr>
      <w:bookmarkStart w:id="514" w:name="__RefHeading___Toc579802_3804643083"/>
      <w:bookmarkStart w:id="515" w:name="_Toc197"/>
      <w:bookmarkEnd w:id="514"/>
      <w:r>
        <w:rPr>
          <w:rtl w:val="true"/>
        </w:rPr>
        <w:t>المدلّس</w:t>
      </w:r>
      <w:bookmarkEnd w:id="515"/>
    </w:p>
    <w:p>
      <w:pPr>
        <w:pStyle w:val="BookText"/>
        <w:rPr/>
      </w:pPr>
      <w:r>
        <w:rPr>
          <w:rFonts w:ascii="IRNazanin" w:hAnsi="IRNazanin" w:eastAsia="IRNazanin"/>
          <w:color w:val="111111"/>
          <w:sz w:val="28"/>
          <w:sz w:val="28"/>
          <w:szCs w:val="28"/>
          <w:rtl w:val="true"/>
          <w:lang w:bidi="fa-IR"/>
        </w:rPr>
        <w:t xml:space="preserve">وقد لاتقدح إلاّ فی الإسناد خاصّة ، کالتعلیل فی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ثقتان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عمر بن حنظلة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 حدیث یعلی بن عبید من طریق العامّة ، عن الثوری ، عن عمرو بن دینار ، عن النبیّ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 </w:t>
      </w:r>
      <w:r>
        <w:rPr>
          <w:rStyle w:val="FootnoteAnchor"/>
          <w:rtl w:val="true"/>
        </w:rPr>
        <w:footnoteReference w:id="862"/>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إسناد متّصل عن العدل الضابط ، هو معلّل غیر صحیح ، والمتن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الصحیح أخوه عبداللّه بن دینار فوَهِم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 دینار ثقتان </w:t>
      </w:r>
      <w:r>
        <w:rPr>
          <w:rFonts w:eastAsia="IRNazanin" w:cs="IRNazanin"/>
          <w:color w:val="111111"/>
          <w:sz w:val="28"/>
          <w:szCs w:val="28"/>
          <w:rtl w:val="true"/>
          <w:lang w:bidi="fa-IR"/>
        </w:rPr>
        <w:t xml:space="preserve">. </w:t>
      </w:r>
      <w:r>
        <w:rPr>
          <w:rStyle w:val="FootnoteAnchor"/>
          <w:rtl w:val="true"/>
        </w:rPr>
        <w:footnoteReference w:id="86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فمثالها من طریق العامّة ما انفرد مسلم بإخراجه فی حدیث أنس من اللفظ المصرّح بنفی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فعلّلوه بأنّ نفی مسلم البسملة صریحا إنّما نشأ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یفتتحون بالحمد للّه ربّ</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مسلم إلی المفهوم وأخطأ </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وإنّما 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یفتتحون بسورة الحمدُللّه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الأصحاب ما ورد فی مضمرة علیّ بن الحسین بن عبد ربّه ، الدالّة علی کراهة الاستنجاء ولو بالید الیسری إذا کان فیها خاتم ، والفصّ من حجر زمزم </w:t>
      </w:r>
      <w:r>
        <w:rPr>
          <w:rStyle w:val="FootnoteAnchor"/>
          <w:rtl w:val="true"/>
        </w:rPr>
        <w:footnoteReference w:id="866"/>
      </w:r>
      <w:r>
        <w:rPr>
          <w:rFonts w:ascii="IRNazanin" w:hAnsi="IRNazanin" w:eastAsia="IRNazanin"/>
          <w:color w:val="111111"/>
          <w:sz w:val="28"/>
          <w:sz w:val="28"/>
          <w:szCs w:val="28"/>
          <w:rtl w:val="true"/>
          <w:lang w:bidi="fa-IR"/>
        </w:rPr>
        <w:t xml:space="preserve">وهو من المعلّل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ـ علی ما قال شیخنا الشهید فی الذکری ، وفی نسخة بالکافی للکلینی رحمه اللّه تعالی ـ إیرادُ هذه الروایة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حجارة زمرّذ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وسمعناه مذاکرة</w:t>
      </w:r>
      <w:r>
        <w:rPr>
          <w:rFonts w:eastAsia="IRNazanin" w:cs="IRNazanin"/>
          <w:color w:val="111111"/>
          <w:sz w:val="28"/>
          <w:szCs w:val="28"/>
          <w:rtl w:val="true"/>
          <w:lang w:bidi="fa-IR"/>
        </w:rPr>
        <w:t xml:space="preserve">» .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بعض أقاویل المتأخّرین من تسمیة هذه الروایة المضمرة مقطوعةً ، لیس بمستقیم ؛ فإنّها موصولة ومضمرة کما هو المستبین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الزای والمیم وفتح الراء المشدّدة وإعجام الذال أخیرا ـ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الراء المضمومة بعد المضمومتین وقبل الدال المهملة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الزمرّذ ـ بالضمّ وبالذال المعجمة ـ معروف</w:t>
      </w:r>
      <w:r>
        <w:rPr>
          <w:rFonts w:eastAsia="IRNazanin" w:cs="IRNazanin"/>
          <w:color w:val="111111"/>
          <w:sz w:val="28"/>
          <w:szCs w:val="28"/>
          <w:rtl w:val="true"/>
          <w:lang w:bidi="fa-IR"/>
        </w:rPr>
        <w:t xml:space="preserve">» .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وعن بعض الثقات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الزمرّد بضمّات ثلاث</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وفی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الزُمُرُّذ ـ بالضمّات وشدّ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الزبرجد ، معرّب</w:t>
      </w:r>
      <w:r>
        <w:rPr>
          <w:rFonts w:eastAsia="Amiri" w:cs="Amiri" w:ascii="Amiri" w:hAnsi="Amiri"/>
          <w:color w:val="111111"/>
          <w:sz w:val="28"/>
          <w:szCs w:val="28"/>
          <w:rtl w:val="true"/>
          <w:lang w:bidi="ar-SA"/>
        </w:rPr>
        <w:t xml:space="preserve">» .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فتح الراء للتعریب أوفقَ ، وأنّه معرّب الزمرّد لا الزبرجد ، وهما نوعان لا نوع واحد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کون الحدیث مضطربَ المتن ، دون</w:t>
      </w:r>
      <w:bookmarkStart w:id="516" w:name="pg2178_32059"/>
    </w:p>
    <w:p>
      <w:pPr>
        <w:pStyle w:val="Heading4"/>
        <w:numPr>
          <w:ilvl w:val="3"/>
          <w:numId w:val="1"/>
        </w:numPr>
        <w:rPr/>
      </w:pPr>
      <w:bookmarkStart w:id="517" w:name="__RefHeading___Toc579804_3804643083"/>
      <w:bookmarkStart w:id="518" w:name="_Toc198"/>
      <w:bookmarkEnd w:id="516"/>
      <w:bookmarkEnd w:id="517"/>
      <w:r>
        <w:rPr>
          <w:rtl w:val="true"/>
        </w:rPr>
        <w:t>التدلیس فی نفس الإسناد</w:t>
      </w:r>
      <w:bookmarkEnd w:id="518"/>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والعلّة فی أخبار کتابی التهذیب و الاستبصار متنا وإسنادا غیر نادرة ، ولکن یجب تدقیق التأمّل ؛ لئلاّ یُغلَط فیحسب المزید بحسب المتن مضطربا فی المتن ، أو المزید بحسب الإسناد مضطربا فی الإسناد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هذه الأقسام ، کالکذب ، والغفلة ، وسوء الضبط ، وضعف الحفظ ونحوها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والترمذی من العامّة سمَّی النسخَ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وأصحابنا رضوان اللّه علیهم لیسوا یشترطون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من العلّة ، وقد کنّا علّمناک ذلک فیما قد سلف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 ، وسلیم ، وإن کان المعلّل الصحیح قد یُردّ کما یردّ الصحیح 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العامّة علی خلاف ذلک ، وقد وافَقَنا بعض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الطیبی فی خلاصته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بعضهم اسم العلّة علی مخالفة لاتقدح ، کإرسال ما وصله الثقة الضابط ،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الصحیح ما هو صحیح معلّل ، کما 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الصحیح ما هو صحیح شاذّ </w:t>
      </w:r>
      <w:r>
        <w:rPr>
          <w:rFonts w:eastAsia="IRNazanin" w:cs="IRNazanin"/>
          <w:color w:val="111111"/>
          <w:sz w:val="28"/>
          <w:szCs w:val="28"/>
          <w:rtl w:val="true"/>
          <w:lang w:bidi="fa-IR"/>
        </w:rPr>
        <w:t xml:space="preserve">. </w:t>
      </w:r>
      <w:r>
        <w:rPr>
          <w:rStyle w:val="FootnoteAnchor"/>
          <w:rtl w:val="true"/>
        </w:rPr>
        <w:footnoteReference w:id="871"/>
      </w:r>
    </w:p>
    <w:p>
      <w:pPr>
        <w:pStyle w:val="Heading4"/>
        <w:numPr>
          <w:ilvl w:val="3"/>
          <w:numId w:val="1"/>
        </w:numPr>
        <w:rPr/>
      </w:pPr>
      <w:bookmarkStart w:id="519" w:name="__RefHeading___Toc579806_3804643083"/>
      <w:bookmarkStart w:id="520" w:name="_Toc199"/>
      <w:bookmarkEnd w:id="519"/>
      <w:r>
        <w:rPr>
          <w:rtl w:val="true"/>
        </w:rPr>
        <w:t>التدلیس فی نفس الإسناد</w:t>
      </w:r>
      <w:bookmarkEnd w:id="520"/>
    </w:p>
    <w:p>
      <w:pPr>
        <w:pStyle w:val="BookText"/>
        <w:rPr/>
      </w:pPr>
      <w:r>
        <w:rPr>
          <w:rFonts w:ascii="IRNazanin" w:hAnsi="IRNazanin" w:eastAsia="IRNazanin"/>
          <w:color w:val="111111"/>
          <w:sz w:val="28"/>
          <w:sz w:val="28"/>
          <w:szCs w:val="28"/>
          <w:rtl w:val="true"/>
          <w:lang w:bidi="fa-IR"/>
        </w:rPr>
        <w:t xml:space="preserve">بفتح اللام المشدّدة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إخفاء العیب وکتمانه ، وأصله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بمعنی الظلمة ، أو اختلاط الظلام ، سمّی به ؛ لکونه المعیبَ الذی أُخفی عیبه ، وهو علی ثلاثة أقسام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فی نفس الإسناد ، وصورته أن یروی عمّن لقیه ، أو عاصره ما لم یسمعه منه ، موهِما أنّه سمعه منه </w:t>
      </w:r>
      <w:r>
        <w:rPr>
          <w:rFonts w:eastAsia="IRNazanin" w:cs="IRNazanin"/>
          <w:color w:val="111111"/>
          <w:sz w:val="28"/>
          <w:szCs w:val="28"/>
          <w:rtl w:val="true"/>
          <w:lang w:bidi="fa-IR"/>
        </w:rPr>
        <w:t>.</w:t>
      </w:r>
      <w:bookmarkStart w:id="521" w:name="pg2178_32063"/>
    </w:p>
    <w:p>
      <w:pPr>
        <w:pStyle w:val="BookText"/>
        <w:rPr/>
      </w:pPr>
      <w:bookmarkEnd w:id="521"/>
      <w:r>
        <w:rPr>
          <w:rFonts w:ascii="IRNazanin" w:hAnsi="IRNazanin" w:eastAsia="IRNazanin"/>
          <w:color w:val="111111"/>
          <w:sz w:val="28"/>
          <w:sz w:val="28"/>
          <w:szCs w:val="28"/>
          <w:rtl w:val="true"/>
          <w:lang w:bidi="fa-IR"/>
        </w:rPr>
        <w:t xml:space="preserve">ومن حقّ مَن یدلِّس وشأنِه ـ حتّی یکون مدلِّسا لاکذّابا ـ أن لا یقول فی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أشبههما ، بل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 ذلک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الإضافة إلی ضمیر المتکلّم ؛ لتوهّم أنّه حدّثه أو أخبره ، والعبارة أعمُّ من ذلک ؛ لاحتمالها الواسطةَ بینهما ، فلا یصیر بذلک کذّابا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فی صدر السند ـ وهو شیخه الذی أخبره ـ بل فی الطبقة التی تلی مبدأ الإسناد ، بأن یُسقط من بعده رجلاً ضعیفا ، أو صغیرَ السنّ لیُحسِن الحدیثَ بذلک </w:t>
      </w:r>
      <w:r>
        <w:rPr>
          <w:rFonts w:eastAsia="IRNazanin" w:cs="IRNazanin"/>
          <w:color w:val="111111"/>
          <w:sz w:val="28"/>
          <w:szCs w:val="28"/>
          <w:rtl w:val="true"/>
          <w:lang w:bidi="fa-IR"/>
        </w:rPr>
        <w:t>.</w:t>
      </w:r>
    </w:p>
    <w:p>
      <w:pPr>
        <w:pStyle w:val="Heading4"/>
        <w:numPr>
          <w:ilvl w:val="3"/>
          <w:numId w:val="1"/>
        </w:numPr>
        <w:rPr/>
      </w:pPr>
      <w:bookmarkStart w:id="522" w:name="__RefHeading___Toc579808_3804643083"/>
      <w:bookmarkStart w:id="523" w:name="_Toc200"/>
      <w:bookmarkEnd w:id="522"/>
      <w:r>
        <w:rPr>
          <w:rtl w:val="true"/>
        </w:rPr>
        <w:t>التدلیس فی الشیوخ</w:t>
      </w:r>
      <w:bookmarkEnd w:id="523"/>
    </w:p>
    <w:p>
      <w:pPr>
        <w:pStyle w:val="BookText"/>
        <w:rPr/>
      </w:pPr>
      <w:r>
        <w:rPr>
          <w:rFonts w:ascii="IRNazanin" w:hAnsi="IRNazanin" w:eastAsia="IRNazanin"/>
          <w:color w:val="111111"/>
          <w:sz w:val="28"/>
          <w:sz w:val="28"/>
          <w:szCs w:val="28"/>
          <w:rtl w:val="true"/>
          <w:lang w:bidi="fa-IR"/>
        </w:rPr>
        <w:t xml:space="preserve">قال الطیبی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الأعمش والثوری وغیرهما یفعلون هذا النوع</w:t>
      </w:r>
      <w:r>
        <w:rPr>
          <w:rFonts w:eastAsia="IRNazanin" w:cs="IRNazanin"/>
          <w:color w:val="111111"/>
          <w:sz w:val="28"/>
          <w:szCs w:val="28"/>
          <w:rtl w:val="true"/>
          <w:lang w:bidi="fa-IR"/>
        </w:rPr>
        <w:t xml:space="preserve">» .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فی الشیوخ لافی الإسناد ، وهو أن یروی عن شیخ حدیثاً سمعه منه ، ولکن لایحبّ أن یُعرَف فیسمّیه باسم ، أو یکنّیه بکنیة وهو غیر معروف بهما ، أو بنسبة إلی بلد ، أو حیّ لایُعرف انتسابه إلیهما ، أو یصفه بما لایُعرف به کیلا یتعرّف </w:t>
      </w:r>
      <w:r>
        <w:rPr>
          <w:rFonts w:eastAsia="IRNazanin" w:cs="IRNazanin"/>
          <w:color w:val="111111"/>
          <w:sz w:val="28"/>
          <w:szCs w:val="28"/>
          <w:rtl w:val="true"/>
          <w:lang w:bidi="fa-IR"/>
        </w:rPr>
        <w:t>.</w:t>
      </w:r>
    </w:p>
    <w:p>
      <w:pPr>
        <w:pStyle w:val="Heading4"/>
        <w:numPr>
          <w:ilvl w:val="3"/>
          <w:numId w:val="1"/>
        </w:numPr>
        <w:rPr/>
      </w:pPr>
      <w:bookmarkStart w:id="524" w:name="__RefHeading___Toc579810_3804643083"/>
      <w:bookmarkStart w:id="525" w:name="_Toc201"/>
      <w:bookmarkEnd w:id="524"/>
      <w:r>
        <w:rPr>
          <w:rtl w:val="true"/>
        </w:rPr>
        <w:t>التدلیس فی مکان الروایة</w:t>
      </w:r>
      <w:bookmarkEnd w:id="525"/>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فی مکان الروایة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فلاناً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بما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موهِماً أنّه یرید بالنهر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یرید بذلک نهرا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بالشام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بلخ المعروف الذی وراءه بلادُ ماوراءَ النهر المعروفةُ ، علی ما قاله الجوهری </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جیحان نهر بالعواصم عند أرض المصیصة وطرسوس</w:t>
      </w:r>
      <w:r>
        <w:rPr>
          <w:rFonts w:eastAsia="IRNazanin" w:cs="IRNazanin"/>
          <w:color w:val="111111"/>
          <w:sz w:val="28"/>
          <w:szCs w:val="28"/>
          <w:rtl w:val="true"/>
          <w:lang w:bidi="fa-IR"/>
        </w:rPr>
        <w:t xml:space="preserve">» .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والعواصم بلاد قَصبتها أنطاکیّة ، وکذلک سیحان نهر بالعواصم من أرض المصیصة وقریباً من طرسوس ، یذکر مع جیحان وسیحون نهر الترک ویذکر مع جیحون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صاحب القاموس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جیحون نهرُ خَوارَزْمَ ، وجیحان نهر بین الشام</w:t>
      </w:r>
    </w:p>
    <w:p>
      <w:pPr>
        <w:pStyle w:val="BookText"/>
        <w:rPr/>
      </w:pPr>
      <w:r>
        <w:rPr>
          <w:rFonts w:ascii="IRNazanin" w:hAnsi="IRNazanin" w:eastAsia="IRNazanin"/>
          <w:color w:val="111111"/>
          <w:sz w:val="28"/>
          <w:sz w:val="28"/>
          <w:szCs w:val="28"/>
          <w:rtl w:val="true"/>
          <w:lang w:bidi="fa-IR"/>
        </w:rPr>
        <w:t>والروم</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ـ لاتعویل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القاضی عیاض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سیحان وجیحان هما سیحون وجیحون ببلاد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فکما قد قال النووی ، هو خلاف 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منبعه حیث الطول ثمانیة وخمسون درجةً ، والعرض أربعة وأربعون درجة ، وممّره من الشمال إلی الجنوب فی بلاد الروم إلی حیث یتّحد بجیحان فی أرض المصیصة ، وینصبّان فی بحر الروم ما بین أیاس وطرسوس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منبعه حیث الطول ثمانیة وخمسون درجة، والعرض ستّه وأربعون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فعموده یخرج من حدود بدخشان حیث الطول أربعة وتسعون درجة ، والعرض سبعة وثلاثون درجة ، وتتّصل به أنهار ، ویجری نحوَ المغرب والشمال إلی حدود بلخ ، ثمّ إلی تِرمِد فیتوجّه شطرَ المغرب والجنوب إلی حیث الطول تسعة وثمانون درجة ، والعرض سبعة وثلاثون درجة ، فینصرف نحو الغرب والشمال إلی حیث الطول ثمانیة وثلاثون درجة وثلاثون دقیقة ، والعرض تسعة وثلاثون درجة ، وهکذا فی المغرب والشمال إلی خوارزم ، ثمّ یأخذ نحو المشرق مائلاً إلی الشمال إلی أن ینصبّ فی بُحَیرة خوارزم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یخرج من حیث الطول إحدی وتسعون درجة ، والعرض اثنتان وأربعون درجة ، ویمرّ علی بلاد الترک وخجند ، وجند وفاراب ، لاحدود بلخ وفاریاب کما 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ویجری نحو المغرب إلی الجنوب وینصبّ فی بُحیرة خوارزم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سیحان نهر بالشام ، وآخره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ساحیروة بالبلقاء ، بها قبر موسی علیه السلام ، وسیحون نهر بماوراء النهر ، ونهر بالهند</w:t>
      </w:r>
      <w:r>
        <w:rPr>
          <w:rFonts w:eastAsia="IRNazanin" w:cs="IRNazanin"/>
          <w:color w:val="111111"/>
          <w:sz w:val="28"/>
          <w:szCs w:val="28"/>
          <w:rtl w:val="true"/>
          <w:lang w:bidi="fa-IR"/>
        </w:rPr>
        <w:t xml:space="preserve">» . </w:t>
      </w:r>
      <w:r>
        <w:rPr>
          <w:rStyle w:val="FootnoteAnchor"/>
          <w:rtl w:val="true"/>
        </w:rPr>
        <w:footnoteReference w:id="87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الثالث من التدلیس أخفّ ضرراً من القسمین الأوّلین ، ثمّ الثانی منهما أخفّ ضرراً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مکروه جدّاً ذمّه العلماء ، وکان شُعبَةُ فی علماء العامّة من أشدّهم ذمّاً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بعض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التدلیس أخو الکذب</w:t>
      </w:r>
      <w:r>
        <w:rPr>
          <w:rFonts w:eastAsia="IRNazanin" w:cs="IRNazanin"/>
          <w:color w:val="111111"/>
          <w:sz w:val="28"/>
          <w:szCs w:val="28"/>
          <w:rtl w:val="true"/>
          <w:lang w:bidi="fa-IR"/>
        </w:rPr>
        <w:t xml:space="preserve">» . </w:t>
      </w:r>
      <w:r>
        <w:rPr>
          <w:rStyle w:val="FootnoteAnchor"/>
          <w:rtl w:val="true"/>
        </w:rPr>
        <w:footnoteReference w:id="878"/>
      </w:r>
      <w:r>
        <w:rPr>
          <w:rFonts w:ascii="IRNazanin" w:hAnsi="IRNazanin" w:eastAsia="IRNazanin"/>
          <w:color w:val="111111"/>
          <w:sz w:val="28"/>
          <w:sz w:val="28"/>
          <w:szCs w:val="28"/>
          <w:rtl w:val="true"/>
          <w:lang w:bidi="fa-IR"/>
        </w:rPr>
        <w:t xml:space="preserve">ویعنی به هذا القسم ؛ لما فیه من إیهام اتّصال السند مع کونه مقطوعاً ، قلّما یستجیزه الثقة الثَبَت بخلاف الأمر فی القسم الثانی ؛ إذ الشیخ مع ذلک التدلیس به ، إمّا أن یُعرف ، فیعلم مایلزمه من ثقة أو ضعف ، أولا ، فیصیر الحدیث به مجهولَ السند ، فیُردّ عند من یقول باشتراط ثبوت العدالة فی قبول الروایة کالعلاّمة فی النهایة </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 xml:space="preserve">وهو قول الشافعی من العامّة </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ومَن </w:t>
      </w:r>
      <w:r>
        <w:rPr>
          <w:rStyle w:val="FootnoteAnchor"/>
          <w:rtl w:val="true"/>
        </w:rPr>
        <w:footnoteReference w:id="881"/>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الآیة </w:t>
      </w:r>
      <w:r>
        <w:rPr>
          <w:rStyle w:val="FootnoteAnchor"/>
          <w:rtl w:val="true"/>
        </w:rPr>
        <w:footnoteReference w:id="882"/>
      </w:r>
      <w:r>
        <w:rPr>
          <w:rFonts w:ascii="IRNazanin" w:hAnsi="IRNazanin" w:eastAsia="IRNazanin"/>
          <w:color w:val="111111"/>
          <w:sz w:val="28"/>
          <w:sz w:val="28"/>
          <w:szCs w:val="28"/>
          <w:rtl w:val="true"/>
          <w:lang w:bidi="fa-IR"/>
        </w:rPr>
        <w:t xml:space="preserve">کون الفسق مانعاً من قبول ، فإذا جهل حال الراوی المعلوم العین والمذهب لایصحّ الحکم علیه بالفسق ، فلایجب التثبّت عند إخباره ؛ قضیّةً لمفهوم الشرط ، وکونُ عدم الفسق شرطاً ممنوع ؛ بل المانع ظهوره ، فلایجب تحصیل العلم بانتفائه حیث یجهل یذهب إلی قبول الروایة ؛ لأصالة عدم الفسق فی المسلم ، وأصالة الصحّة فی قوله وفعله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مذهب شیخ الطائفة أبی جعفر الطوسی رحمه اللّه تعالی فی بعض آرائه ، فإنّه کثیراً مّا یقبل خبر من لیس بثابت العدالة ، ولابمعلوم الفضل والجلالة ، ولایبیّن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جنح بعض المتأخّرین فی شرح بدایة الدرایة </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وبه قال أبو حنیفة محتَجّاً بمثل ما ذکر ، وبقبول قوله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تذکیة اللحم ، وطهارة الماء ، ورقّ الجاریة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نجم الملّة والدین رحمه اللّه تعالی فی کتابه فی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عدالة الراوی شرط فی العمل بخبره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کونه متحرّزاً عن الکذب فی الروایة وإن کان فاسقاً بجوارحه ،</w:t>
      </w:r>
    </w:p>
    <w:p>
      <w:pPr>
        <w:pStyle w:val="BookText"/>
        <w:rPr/>
      </w:pPr>
      <w:r>
        <w:rPr>
          <w:rFonts w:ascii="IRNazanin" w:hAnsi="IRNazanin" w:eastAsia="IRNazanin"/>
          <w:color w:val="111111"/>
          <w:sz w:val="28"/>
          <w:sz w:val="28"/>
          <w:szCs w:val="28"/>
          <w:rtl w:val="true"/>
          <w:lang w:bidi="fa-IR"/>
        </w:rPr>
        <w:t xml:space="preserve">وادّعی عمل الطائفة علی أخبار جماعة هذه صفتهم </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ثمّ قد اختلف فی أنّ التدلیس هل هو جرح ، أی هل تقبل الروایة المدلَّسة ، وهل تقبل روایة من عُرف بالتدلیس فی غیر مادلّس به؟ علی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مانع من قبول الروایة مطلقاً ، سواء علیه أبیّن السماع ، أم لم 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لایمنع من ذلک علی الإطلاق ، بل ما علم تدلیسه فیه یردّ ومالا ، فلا ؛ إذ المفروض أنّ المدلِّس ثقة ، والتدلیس لیس بکذب بل تمویه </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التدلیس بالمعاریض لیس بجرح ؛ لأنّ قصده للتوهیم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یفصّل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صرّح بما یقتضی الاتّصال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فمقبول محتَجّ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أتی بما یحتمل الأمرین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 حکم المرسل وأنواعِه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وفیهم من یفرّق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الأوّل کالسماع ، والثانی متردّد بین المشافهة والإجازة والکتابة والوجادة ، والمرجع إلی أنّ التدلیس غیر قادح فی العدالة ولکن تحصل به الریبةُ فی إسناده فلا یحکم باتّصال سنده إلاّ مع إتیانه بلفظٍ لایحتمل التدلیس بخلاف غیر المدلِّس ، فإنّه یحکم ـ لإسناده ـ بالاتّصال حیث لامعارض له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التدلیس فی أمر الشیخ لافی نفس الإسناد ، فلایترتّب علیه کون المدلِّس به مجروحاً ، ولکن فیه تضییع للمرویّ عنه ، وتوعیر </w:t>
      </w:r>
      <w:r>
        <w:rPr>
          <w:rStyle w:val="FootnoteAnchor"/>
          <w:rtl w:val="true"/>
        </w:rPr>
        <w:footnoteReference w:id="887"/>
      </w:r>
      <w:r>
        <w:rPr>
          <w:rFonts w:ascii="IRNazanin" w:hAnsi="IRNazanin" w:eastAsia="IRNazanin"/>
          <w:color w:val="111111"/>
          <w:sz w:val="28"/>
          <w:sz w:val="28"/>
          <w:szCs w:val="28"/>
          <w:rtl w:val="true"/>
          <w:lang w:bidi="fa-IR"/>
        </w:rPr>
        <w:t>لطریق معرفة حاله ، فینبغی</w:t>
      </w:r>
      <w:bookmarkStart w:id="526" w:name="pg2178_32077"/>
    </w:p>
    <w:p>
      <w:pPr>
        <w:pStyle w:val="BookText"/>
        <w:rPr/>
      </w:pPr>
      <w:bookmarkEnd w:id="526"/>
      <w:r>
        <w:rPr>
          <w:rFonts w:ascii="IRNazanin" w:hAnsi="IRNazanin" w:eastAsia="IRNazanin"/>
          <w:color w:val="111111"/>
          <w:sz w:val="28"/>
          <w:sz w:val="28"/>
          <w:szCs w:val="28"/>
          <w:rtl w:val="true"/>
          <w:lang w:bidi="fa-IR"/>
        </w:rPr>
        <w:t xml:space="preserve">للمحدّث أن یتجنّبه ، ویختلف الأمر فی کراهیته شدّةً وضعفاً بحسب اختلاف الغرض الحامل علیه ، فقد یَحدو علیه کونَ الشیخ المُغَیَّر وَسْمهُ غیرَ ثقة ، أو کونَه أصغرَ سنّا من الراوی عنه ، فیستکبر الراوی عن الروایة عنه ، أو کونَ الراوی مِکثارَ الروایة عنه فلایستحِبّ الإکثار من ذکر شخص واحد علی صورة واحدة </w:t>
      </w:r>
      <w:r>
        <w:rPr>
          <w:rFonts w:eastAsia="IRNazanin" w:cs="IRNazanin"/>
          <w:color w:val="111111"/>
          <w:sz w:val="28"/>
          <w:szCs w:val="28"/>
          <w:rtl w:val="true"/>
          <w:lang w:bidi="fa-IR"/>
        </w:rPr>
        <w:t>.</w:t>
      </w:r>
    </w:p>
    <w:p>
      <w:pPr>
        <w:pStyle w:val="Heading4"/>
        <w:numPr>
          <w:ilvl w:val="3"/>
          <w:numId w:val="1"/>
        </w:numPr>
        <w:rPr/>
      </w:pPr>
      <w:bookmarkStart w:id="527" w:name="__RefHeading___Toc579812_3804643083"/>
      <w:bookmarkStart w:id="528" w:name="_Toc202"/>
      <w:bookmarkEnd w:id="527"/>
      <w:r>
        <w:rPr>
          <w:rtl w:val="true"/>
        </w:rPr>
        <w:t>فی أن التدلیس هل هو جرح</w:t>
      </w:r>
      <w:bookmarkEnd w:id="528"/>
    </w:p>
    <w:p>
      <w:pPr>
        <w:pStyle w:val="BookText"/>
        <w:rPr/>
      </w:pPr>
      <w:r>
        <w:rPr>
          <w:rFonts w:ascii="IRNazanin" w:hAnsi="IRNazanin" w:eastAsia="IRNazanin"/>
          <w:color w:val="111111"/>
          <w:sz w:val="28"/>
          <w:sz w:val="28"/>
          <w:szCs w:val="28"/>
          <w:rtl w:val="true"/>
          <w:lang w:bidi="fa-IR"/>
        </w:rPr>
        <w:t xml:space="preserve">وربما کانت بینهما غائلة منافِرة فاقتضت عدمَ التنویه بذکره ؛ إذ لم یکن یسعه لثقته ترکُ الحدیث عنه صوناً للدین ، وأهل الحدیث مسامحون فی هذه کلّها إلاّ فیما کان لإخفاء ضعفه ، فإنّه کاد یکون من الغشّ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التدلیس فی مکان الإخبار ، وحمل الخبر ، وتحمّل الروایة ، فأمره فی الکراهة أخفّ من ذلک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أنّ عدم اللقاء یوجب التدلیس ، ویعلم بإخبار المدلّس عن نفسه بذلک ، أو باطّلاع متمهّر علیه ، ولایکفی أن یقع فی بعض الطرق زیادة راوٍ بینهما ؛ لاحتمال أن یکون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باب تعارض الاتّصال والانقطاع </w:t>
      </w:r>
      <w:r>
        <w:rPr>
          <w:rFonts w:eastAsia="IRNazanin" w:cs="IRNazanin"/>
          <w:color w:val="111111"/>
          <w:sz w:val="28"/>
          <w:szCs w:val="28"/>
          <w:rtl w:val="true"/>
          <w:lang w:bidi="fa-IR"/>
        </w:rPr>
        <w:t>.</w:t>
      </w:r>
    </w:p>
    <w:p>
      <w:pPr>
        <w:pStyle w:val="Heading3"/>
        <w:numPr>
          <w:ilvl w:val="2"/>
          <w:numId w:val="1"/>
        </w:numPr>
        <w:rPr/>
      </w:pPr>
      <w:bookmarkStart w:id="529" w:name="__RefHeading___Toc579814_3804643083"/>
      <w:bookmarkStart w:id="530" w:name="_Toc203"/>
      <w:bookmarkEnd w:id="529"/>
      <w:r>
        <w:rPr>
          <w:rtl w:val="true"/>
        </w:rPr>
        <w:t>المضطرب</w:t>
      </w:r>
      <w:bookmarkEnd w:id="530"/>
    </w:p>
    <w:p>
      <w:pPr>
        <w:pStyle w:val="Heading4"/>
        <w:numPr>
          <w:ilvl w:val="3"/>
          <w:numId w:val="1"/>
        </w:numPr>
        <w:rPr/>
      </w:pPr>
      <w:bookmarkStart w:id="531" w:name="__RefHeading___Toc579816_3804643083"/>
      <w:bookmarkStart w:id="532" w:name="_Toc204"/>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 xml:space="preserve">وهو مااختلف راویه بعینه ، أو رواته بأعیانهم فی طریق روایته علی نحوین مختلفین ، مرّةً علی وجه ، وأُخری علی وجه آخَرَ مخالفٍ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تساوی الروایتین المختلفتین فی درجة الصحّة ، أو الحسن ، أو الموثّقیّة ، أو القوّة ، أو الضعف ، وکذلک فی درجة علوّ الإسناد ، أو التسلسل ، أو القبول ، أو الإرسال ، أو القطع ، أو التعضیل ،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تساویهما فی جمیع الوجوه والاعتبارات بحسب درجات أقسام الحدیث الأصلیّة والفرعیّة ، إلاّ فی نحوَی الروایة المختلفین اللذین بحسبهما الحکم بوصف الاضطراب بحیث لایترجّح إحداهما علی الأُخری ببعض المرجّحات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ترجّحت إحداهما علی الأُخری بوجهٍ مّا من وجوه الترجیح ـ کأن یکون</w:t>
      </w:r>
      <w:bookmarkStart w:id="533" w:name="pg2178_32080"/>
    </w:p>
    <w:p>
      <w:pPr>
        <w:pStyle w:val="BookText"/>
        <w:rPr/>
      </w:pPr>
      <w:bookmarkEnd w:id="533"/>
      <w:r>
        <w:rPr>
          <w:rFonts w:ascii="IRNazanin" w:hAnsi="IRNazanin" w:eastAsia="IRNazanin"/>
          <w:color w:val="111111"/>
          <w:sz w:val="28"/>
          <w:sz w:val="28"/>
          <w:szCs w:val="28"/>
          <w:rtl w:val="true"/>
          <w:lang w:bidi="fa-IR"/>
        </w:rPr>
        <w:t xml:space="preserve">راویها أحفظَ أو أضبط ، أو أکثرَ صُحبةً للمرویّ عنه ، ونحو ذلک ـ فالحکم للراجح ، ولاهنالک مضطرب </w:t>
      </w:r>
      <w:r>
        <w:rPr>
          <w:rFonts w:eastAsia="IRNazanin" w:cs="IRNazanin"/>
          <w:color w:val="111111"/>
          <w:sz w:val="28"/>
          <w:szCs w:val="28"/>
          <w:rtl w:val="true"/>
          <w:lang w:bidi="fa-IR"/>
        </w:rPr>
        <w:t>.</w:t>
      </w:r>
    </w:p>
    <w:p>
      <w:pPr>
        <w:pStyle w:val="Heading4"/>
        <w:numPr>
          <w:ilvl w:val="3"/>
          <w:numId w:val="1"/>
        </w:numPr>
        <w:rPr/>
      </w:pPr>
      <w:bookmarkStart w:id="534" w:name="__RefHeading___Toc579818_3804643083"/>
      <w:bookmarkStart w:id="535" w:name="_Toc205"/>
      <w:bookmarkEnd w:id="534"/>
      <w:r>
        <w:rPr>
          <w:rtl w:val="true"/>
        </w:rPr>
        <w:t>الاضطراب فی السند</w:t>
      </w:r>
      <w:bookmarkEnd w:id="53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فی السند دون المتن ، کأن یرویه تارةً عن أبیه عن جدّه ، وتارةً ثانیةً عن جدّه بلاواسطة ، وتارةً ثالثة عن ثالث غیرهما کما اتّفق ذلک فی روایة أمر النبیّ صلی الله علیه و آلهبالخطّ للمصلّی سُتْرَةً ، حیث لایجد العصا </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وعندی أنّ ذلک یلحق بباب المزید فی الإسناد ، وبباب المتعدّد فی بعض السند ، وهو قسم من عالی الإسناد ولیس هو من الاضطراب فی شیء إلاّ أن یعلم وقوعه منه علی الاستبدال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علی تلک الروایة بالاضطراب لیس لمجرّد هذه الجهة </w:t>
      </w:r>
      <w:r>
        <w:rPr>
          <w:rStyle w:val="FootnoteAnchor"/>
          <w:rtl w:val="true"/>
        </w:rPr>
        <w:footnoteReference w:id="889"/>
      </w:r>
      <w:r>
        <w:rPr>
          <w:rFonts w:ascii="IRNazanin" w:hAnsi="IRNazanin" w:eastAsia="IRNazanin"/>
          <w:color w:val="111111"/>
          <w:sz w:val="28"/>
          <w:sz w:val="28"/>
          <w:szCs w:val="28"/>
          <w:rtl w:val="true"/>
          <w:lang w:bidi="fa-IR"/>
        </w:rPr>
        <w:t xml:space="preserve">أو أن یخالف فی الترتیب کان یرویه تارةً مثلاً عن أبی بصیر ، عن زرارة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یعکس فیرویه عن زرارة ، عن أبی بصیر ، عن الصادق علیه السلام </w:t>
      </w:r>
      <w:r>
        <w:rPr>
          <w:rFonts w:eastAsia="IRNazanin" w:cs="IRNazanin"/>
          <w:color w:val="111111"/>
          <w:sz w:val="28"/>
          <w:szCs w:val="28"/>
          <w:rtl w:val="true"/>
          <w:lang w:bidi="fa-IR"/>
        </w:rPr>
        <w:t>.</w:t>
      </w:r>
    </w:p>
    <w:p>
      <w:pPr>
        <w:pStyle w:val="Heading4"/>
        <w:numPr>
          <w:ilvl w:val="3"/>
          <w:numId w:val="1"/>
        </w:numPr>
        <w:rPr/>
      </w:pPr>
      <w:bookmarkStart w:id="536" w:name="__RefHeading___Toc579820_3804643083"/>
      <w:bookmarkStart w:id="537" w:name="_Toc206"/>
      <w:bookmarkEnd w:id="536"/>
      <w:r>
        <w:rPr>
          <w:rtl w:val="true"/>
        </w:rPr>
        <w:t>الاضطراب فی المتن</w:t>
      </w:r>
      <w:bookmarkEnd w:id="53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فی المتن دون السند کخبر اعتبار الدم عند اشتباهه بالقرحة بخروجه من الجانب الأیمن ، فیکون حیضاً ،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ـ وهی مرفوعة محمّد بن یحیی عن أبان ، عن أبی عبداللّه علیه السلام ـ فی الکافی ، </w:t>
      </w:r>
      <w:r>
        <w:rPr>
          <w:rStyle w:val="FootnoteAnchor"/>
          <w:rtl w:val="true"/>
        </w:rPr>
        <w:footnoteReference w:id="890"/>
      </w:r>
      <w:r>
        <w:rPr>
          <w:rFonts w:ascii="IRNazanin" w:hAnsi="IRNazanin" w:eastAsia="IRNazanin"/>
          <w:color w:val="111111"/>
          <w:sz w:val="28"/>
          <w:sz w:val="28"/>
          <w:szCs w:val="28"/>
          <w:rtl w:val="true"/>
          <w:lang w:bidi="fa-IR"/>
        </w:rPr>
        <w:t xml:space="preserve">وفی طائفة من نسخ التهذیب ـ علی الوجه الأوّل ، </w:t>
      </w:r>
      <w:r>
        <w:rPr>
          <w:rStyle w:val="FootnoteAnchor"/>
          <w:rtl w:val="true"/>
        </w:rPr>
        <w:footnoteReference w:id="891"/>
      </w:r>
      <w:r>
        <w:rPr>
          <w:rFonts w:ascii="IRNazanin" w:hAnsi="IRNazanin" w:eastAsia="IRNazanin"/>
          <w:color w:val="111111"/>
          <w:sz w:val="28"/>
          <w:sz w:val="28"/>
          <w:szCs w:val="28"/>
          <w:rtl w:val="true"/>
          <w:lang w:bidi="fa-IR"/>
        </w:rPr>
        <w:t xml:space="preserve">وفی بعض نسخ التهذیب علی الوجه الثانی </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واختلفت الفتوی بسبب ذلک حتّی من الفقیه الواحد ، </w:t>
      </w:r>
      <w:r>
        <w:rPr>
          <w:rStyle w:val="FootnoteAnchor"/>
          <w:rtl w:val="true"/>
        </w:rPr>
        <w:footnoteReference w:id="893"/>
      </w:r>
      <w:r>
        <w:rPr>
          <w:rFonts w:ascii="IRNazanin" w:hAnsi="IRNazanin" w:eastAsia="IRNazanin"/>
          <w:color w:val="111111"/>
          <w:sz w:val="28"/>
          <w:sz w:val="28"/>
          <w:szCs w:val="28"/>
          <w:rtl w:val="true"/>
          <w:lang w:bidi="fa-IR"/>
        </w:rPr>
        <w:t>مع أنّ الاضطراب فی المتن یمنع من العمل</w:t>
      </w:r>
      <w:bookmarkStart w:id="538" w:name="pg2178_32083"/>
    </w:p>
    <w:p>
      <w:pPr>
        <w:pStyle w:val="BookText"/>
        <w:rPr/>
      </w:pPr>
      <w:bookmarkEnd w:id="538"/>
      <w:r>
        <w:rPr>
          <w:rFonts w:ascii="IRNazanin" w:hAnsi="IRNazanin" w:eastAsia="IRNazanin"/>
          <w:color w:val="111111"/>
          <w:sz w:val="28"/>
          <w:sz w:val="28"/>
          <w:szCs w:val="28"/>
          <w:rtl w:val="true"/>
          <w:lang w:bidi="fa-IR"/>
        </w:rPr>
        <w:t xml:space="preserve">بمضمون الحدیث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بترجیح الثانی ودفع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عمل الشیخ فی النهایة بمضمونه ، فیرجّح علی الروایة الأُخری بذلک ، وبأنّ الشیخ أضبط من الکلینی وأعرف بوجوه الحدیث </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قال بعض شهداء المتأخّرین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وفیهما معاً نظر بیّن یعرفه من یقف علی أحوال الشیخ وطرق فتواه</w:t>
      </w:r>
      <w:r>
        <w:rPr>
          <w:rFonts w:eastAsia="IRNazanin" w:cs="IRNazanin"/>
          <w:color w:val="111111"/>
          <w:sz w:val="28"/>
          <w:szCs w:val="28"/>
          <w:rtl w:val="true"/>
          <w:lang w:bidi="fa-IR"/>
        </w:rPr>
        <w:t xml:space="preserve">» .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أصاب فی نظره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أحدق بکتاب الکافی لم یَخْفَ علیه تمهّر أبی جعفر الکلینی ، وضبطه ومعرفته بوجوه الأحادیث ومسالک الطبقات ، وتوغّله فی شعب الأسانید وطرق الروایات ، وتضلّعه بالعرفان فی علوم الأخبار وحقائقها وأسرار الآثار ودقائقها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البشری سمّی مثل ذلک الاضطرابِ تدلیسا </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ولیس بصحیح ، فهو إمّا سهو منه ، أو اصطلاح آخَرُ غیر ما علیه المحدّثون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قد یکون من راوٍ واحد کهذه المرفوعة المضطربة عن أبان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من رواةٍ یروی کلّ واحد منهم علی خلاف ما یرویه الآخر ، وذلک کثیر فی أضعاف الأحادیث </w:t>
      </w:r>
      <w:r>
        <w:rPr>
          <w:rFonts w:eastAsia="IRNazanin" w:cs="IRNazanin"/>
          <w:color w:val="111111"/>
          <w:sz w:val="28"/>
          <w:szCs w:val="28"/>
          <w:rtl w:val="true"/>
          <w:lang w:bidi="fa-IR"/>
        </w:rPr>
        <w:t>.</w:t>
      </w:r>
    </w:p>
    <w:p>
      <w:pPr>
        <w:pStyle w:val="Heading3"/>
        <w:numPr>
          <w:ilvl w:val="2"/>
          <w:numId w:val="1"/>
        </w:numPr>
        <w:rPr/>
      </w:pPr>
      <w:bookmarkStart w:id="539" w:name="__RefHeading___Toc579822_3804643083"/>
      <w:bookmarkStart w:id="540" w:name="_Toc207"/>
      <w:bookmarkEnd w:id="539"/>
      <w:r>
        <w:rPr>
          <w:rtl w:val="true"/>
        </w:rPr>
        <w:t>المقلوب</w:t>
      </w:r>
      <w:bookmarkEnd w:id="54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أیضا قد یکون فی السند ، وذلک أن یکون حدیث قد ورد بطریق فیقلب الطریق طریقا آخر غیره ، إمّا بمجموعه ، أو ببعض رجاله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بالإبدال بأجودَ وأثبتَ منه ، لیکون مرغوبا فیه ، کإبدال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مثلاً وهو أحمد بن الحسین ـ بأبیه الحسین بن عبید اللّه ، وهما جمیعا ثقتان ثَبَتان ، ولکنّ الحسین أوجه وأوثق وأضبط وأثبت ، وکنحو حدیث مشهور من طریق العامّة عن سالم جُعِل عن نافع ؛ لیُرْغَبَ فیه </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أو بالقلب سهوا کحدیث یرویه محمّد بن أحمد بن عیسی ، عن أحمد بن محمّد بن عیسی ، ومثله محمّد بن أحمد بن یحیی ، عن أبیه أحمد بن محمّد بن یحیی ، عن محمّد بن یحیی ، فینقلب الإسم ، وکثیرا مّا یتّفق ذلک فی أسناد التهذیب ، وقد یقع فی أسناد الاستبصار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وقع هذا القلب من العلماء لامتحان بعضهم بعضا فی الحفظ والضبط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رُوّینا أنّ البخاری قدم بغداد فاجتمع قوم من أصحاب الحدیث ، وعمدوا إلی مائة حدیث فقلّبوا متونها وأسانیدها ، وجعلوا متن هذا الإسناد لإسناد آخَرَ ، وإسنادَ هذا المتن لمتن آخر ، ثمّ حضروا مجلسه وألقوها علیه ، فلمّا فرغوا من إلقائها التفت إلیهم فردّ کلّ متن إلی إسناده ، وکلَّ إسناد إلی متنه فأذعنوا له بالفضل </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وقد یکون القلب فی المتن ، کحدیث السبعة الذین یُظلّهم اللّه فی عرشه ، 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تصدّق بصدقةٍ فأخفاها حتّی لاتَعلم یمینه ما ینفق شماله</w:t>
      </w:r>
      <w:r>
        <w:rPr>
          <w:rFonts w:eastAsia="IRNazanin" w:cs="IRNazanin"/>
          <w:color w:val="111111"/>
          <w:sz w:val="28"/>
          <w:szCs w:val="28"/>
          <w:rtl w:val="true"/>
          <w:lang w:bidi="fa-IR"/>
        </w:rPr>
        <w:t xml:space="preserve">» . </w:t>
      </w:r>
      <w:r>
        <w:rPr>
          <w:rStyle w:val="FootnoteAnchor"/>
          <w:rtl w:val="true"/>
        </w:rPr>
        <w:footnoteReference w:id="89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ممّا انقلب علی بعض الرواة ، وإنّما أصله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لایعلم شماله ما ینفق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الوارد فی الأُصول المعتبرة </w:t>
      </w:r>
      <w:r>
        <w:rPr>
          <w:rFonts w:eastAsia="IRNazanin" w:cs="IRNazanin"/>
          <w:color w:val="111111"/>
          <w:sz w:val="28"/>
          <w:szCs w:val="28"/>
          <w:rtl w:val="true"/>
          <w:lang w:bidi="fa-IR"/>
        </w:rPr>
        <w:t>.</w:t>
      </w:r>
      <w:bookmarkStart w:id="541" w:name="pg2178_32091"/>
    </w:p>
    <w:p>
      <w:pPr>
        <w:pStyle w:val="Heading3"/>
        <w:numPr>
          <w:ilvl w:val="2"/>
          <w:numId w:val="1"/>
        </w:numPr>
        <w:rPr/>
      </w:pPr>
      <w:bookmarkStart w:id="542" w:name="__RefHeading___Toc579824_3804643083"/>
      <w:bookmarkStart w:id="543" w:name="_Toc208"/>
      <w:bookmarkEnd w:id="541"/>
      <w:bookmarkEnd w:id="542"/>
      <w:r>
        <w:rPr>
          <w:rtl w:val="true"/>
        </w:rPr>
        <w:t>الموضوع</w:t>
      </w:r>
      <w:bookmarkEnd w:id="543"/>
    </w:p>
    <w:p>
      <w:pPr>
        <w:pStyle w:val="Heading4"/>
        <w:numPr>
          <w:ilvl w:val="3"/>
          <w:numId w:val="1"/>
        </w:numPr>
        <w:rPr/>
      </w:pPr>
      <w:bookmarkStart w:id="544" w:name="__RefHeading___Toc579826_3804643083"/>
      <w:bookmarkStart w:id="545" w:name="_Toc209"/>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 xml:space="preserve">وهو المختلَق المصنوع ، وهذا شرّ أقسام الضعیف ، ولایحلّ للعالم بحاله أن یرویه إلاّ مقرونا ببیان موضوعیّته ، بخلاف غیره من الأحادیث الضعیفة التی یحتمل الصدق ، حیث جوّزوا روایتها فی الترغیب والترهیب من غیر ذکر ضعفها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فالأخبار علی ثلاثة ضروب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یجب تصدیقه وهو ما نصّ الأئمّة علی صحّة وروده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وضرب یجب تکذیبه وهو ما نصّوا علی 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وضرب یجب التوقّف فیه ؛ لاحتماله الأمرین ، کسائر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ولایجوز الإفراط فی نقل أخبار الآحاد والانقیاد لکلّ خبر ، کما هو مذهب الحشویّة ؛ إذ فی الأخبار موضوعات بتّةً ؛ لأنّ من جملتها 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ستَکثر بعدی القالةُ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سیُکذب علیَّ بعدی</w:t>
      </w:r>
      <w:r>
        <w:rPr>
          <w:rFonts w:eastAsia="IRNazanin" w:cs="IRNazanin"/>
          <w:color w:val="111111"/>
          <w:sz w:val="28"/>
          <w:szCs w:val="28"/>
          <w:rtl w:val="true"/>
          <w:lang w:bidi="fa-IR"/>
        </w:rPr>
        <w:t xml:space="preserve">» .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وقولَ أبی عبد اللّه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رجل منّا رجلاً یَکذب علیه</w:t>
      </w:r>
      <w:r>
        <w:rPr>
          <w:rFonts w:eastAsia="Amiri" w:cs="Amiri" w:ascii="Amiri" w:hAnsi="Amiri"/>
          <w:color w:val="111111"/>
          <w:sz w:val="28"/>
          <w:szCs w:val="28"/>
          <w:rtl w:val="true"/>
          <w:lang w:bidi="ar-SA"/>
        </w:rPr>
        <w:t xml:space="preserve">» . </w:t>
      </w:r>
      <w:r>
        <w:rPr>
          <w:rStyle w:val="FootnoteAnchor"/>
          <w:rtl w:val="true"/>
        </w:rPr>
        <w:footnoteReference w:id="901"/>
      </w:r>
      <w:r>
        <w:rPr>
          <w:rFonts w:ascii="IRNazanin" w:hAnsi="IRNazanin" w:eastAsia="IRNazanin"/>
          <w:color w:val="111111"/>
          <w:sz w:val="28"/>
          <w:sz w:val="28"/>
          <w:szCs w:val="28"/>
          <w:rtl w:val="true"/>
          <w:lang w:bidi="fa-IR"/>
        </w:rPr>
        <w:t xml:space="preserve">فإن کان مثل ذلک صحیحا ثابتا فیثبت الوضع ، وإن کان موضوعا مکذوبا فذاک </w:t>
      </w:r>
      <w:r>
        <w:rPr>
          <w:rFonts w:eastAsia="IRNazanin" w:cs="IRNazanin"/>
          <w:color w:val="111111"/>
          <w:sz w:val="28"/>
          <w:szCs w:val="28"/>
          <w:rtl w:val="true"/>
          <w:lang w:bidi="fa-IR"/>
        </w:rPr>
        <w:t>.</w:t>
      </w:r>
    </w:p>
    <w:p>
      <w:pPr>
        <w:pStyle w:val="Heading4"/>
        <w:numPr>
          <w:ilvl w:val="3"/>
          <w:numId w:val="1"/>
        </w:numPr>
        <w:rPr/>
      </w:pPr>
      <w:bookmarkStart w:id="546" w:name="__RefHeading___Toc579828_3804643083"/>
      <w:bookmarkStart w:id="547" w:name="_Toc210"/>
      <w:bookmarkEnd w:id="546"/>
      <w:r>
        <w:rPr>
          <w:rtl w:val="true"/>
        </w:rPr>
        <w:t>فی معرفة الموضوع</w:t>
      </w:r>
      <w:bookmarkEnd w:id="547"/>
    </w:p>
    <w:p>
      <w:pPr>
        <w:pStyle w:val="BookText"/>
        <w:rPr/>
      </w:pPr>
      <w:r>
        <w:rPr>
          <w:rFonts w:ascii="IRNazanin" w:hAnsi="IRNazanin" w:eastAsia="IRNazanin"/>
          <w:color w:val="111111"/>
          <w:sz w:val="28"/>
          <w:sz w:val="28"/>
          <w:szCs w:val="28"/>
          <w:rtl w:val="true"/>
          <w:lang w:bidi="fa-IR"/>
        </w:rPr>
        <w:t xml:space="preserve">ویُعرف کون الحدیث موضوعا بإقرار واضعه بالوضع ، أو ما یُنَزِّل منزلة الإقرار من قرینة الحال الدالّة علی الوضع والاختلاق ، فبإقراره یحکم علی ذلک الحدیث ، بحسب ظاهر الشرع ، بما یحکم علی الموضوع فی نفس الأمر ، وإن لم یکن یحصل بذلک حکم قطعی باتٌّ بالوضع ؛ لجواز کذبه فی إقراره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یعرف أیضا برکاکة ألفاظ المرویّ وسخافة معانیها وما یجری مجری ذلک ، کما قد یحکم بصحّة المتن ـ مع کون السند ضعیفا ـ إذا کان فیه من أسالیب الرزانة وأفانین البلاغة ، وغامضات العلوم وخفیّات الأسرار ، ما یأبی إلاّ أن یکون صدوره</w:t>
      </w:r>
      <w:bookmarkStart w:id="548" w:name="pg2178_32097"/>
    </w:p>
    <w:p>
      <w:pPr>
        <w:pStyle w:val="Heading4"/>
        <w:numPr>
          <w:ilvl w:val="3"/>
          <w:numId w:val="1"/>
        </w:numPr>
        <w:rPr/>
      </w:pPr>
      <w:bookmarkStart w:id="549" w:name="__RefHeading___Toc579830_3804643083"/>
      <w:bookmarkStart w:id="550" w:name="_Toc211"/>
      <w:bookmarkEnd w:id="548"/>
      <w:bookmarkEnd w:id="549"/>
      <w:r>
        <w:rPr>
          <w:rtl w:val="true"/>
        </w:rPr>
        <w:t>فی أصناف الواضعین</w:t>
      </w:r>
      <w:bookmarkEnd w:id="550"/>
    </w:p>
    <w:p>
      <w:pPr>
        <w:pStyle w:val="BookText"/>
        <w:rPr/>
      </w:pPr>
      <w:r>
        <w:rPr>
          <w:rFonts w:ascii="IRNazanin" w:hAnsi="IRNazanin" w:eastAsia="IRNazanin"/>
          <w:color w:val="111111"/>
          <w:sz w:val="28"/>
          <w:sz w:val="28"/>
          <w:szCs w:val="28"/>
          <w:rtl w:val="true"/>
          <w:lang w:bidi="fa-IR"/>
        </w:rPr>
        <w:t xml:space="preserve">من خزنة الوحی ، وأصحاب العصمة ، وحزب روح القدس ، ومعادن القوّة القدسیّة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وللمضطلعین بعلم الحدیث ملکة قویّة ، وثقافة شدیدة یعرفون بها الصحیح والمکذوب ، ویمیّزون الموضوع من المسموع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والواضعون للحدیث أصناف ، و أعظمهم ضررا وأشدّهم فسادا قوم منتسبون إلی الزهد والصلاح بغیر علم وحکمة ، وضعوا أحادیثَ احتسابا للّه تعالی ، وتقرّبا إلیه بزعمهم الباطل ؛ لتنجذب بذلک قلوب الناس إلی اللّه تعالی بالترغیب والترهیب ، فقبل جمٌّ موضوعاتِهم ثقةً بهم ورکونا إلیهم ، کأخبار وضعوها فی الوعظ والترهیب ، وفضائل أذکار وأوراد ، وسنن وعبادات ، وفی إثبات المناقب والکمالات لجماعات وأقوام ، وإسناد أفعال وأحوال خارقة لطور العادة إلیهم ، بحیث یقطع العقل بکونها موضوعة ، وإن کانت کرامات الأولیاء ممکنة فی أنفسها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 قوم من أفاخم نُقّاد علماء العامّة وأئمّة محدّثیهم کثیرا من مشهورات الأخبار فی هذه الأبواب من موضوعات الواضعین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قاله السیّد الفاضل المحقّق العبری فی شرح منهاج الأُصول ـ للمفسّر البیضاوی ـ فی مبحث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وقاله أیضا فی شرح الطوالع وبیّنه بیانا وافیا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قال الطیبی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رُوّینا عن أبی عصمة نوح بن أبی مریم 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لک عن عکرمة ، عن ابن عبّاس فی فضائل سورة سورة ولیس عند أصحاب ابن عبّاس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الناس قد أعرضوا عن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وانشغلوا</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بفقه أبی حنیفة ، ومغازی محمّد بن إسحاق فوضعت هذه الأحادیث حِسبةً </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وأبو عصمة هذا کان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حاتم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 شیء إلاّ 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حیّان عن ابن مهدیّ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لمیسرة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جئت بهذه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کذا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وضعتها اُرَغِّبُ الناس فیها </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وهکذا حال الحدیث الطویل المشهور عن اُبیّ بن کعب ، عن النبیّ صلی الله علیه و آلهفی فضل سور القرآن سورة فسورة </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بعث باعث عن مخرّجه حتّی انتهی إلی من اعترف بأنّه وجماعةً وضعوه ، وأنّ أثر الوضع لَبیّن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بالإسناد عن المؤمّل بن إسماعیل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ثقة عن ثقة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به ، فقلت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بالمدائن ، وهو حیّ ، فصرت إلیه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بواسط ، وهو حیّ ، فصرت إلیه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عمّن سمعته؟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بالبصرة ، فأتیت البصرة فلقیت الشیخ بالکلاء فحدّثنی بالحدیث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الذی سمعناه بعبّادان ، فأتیت عبّادان فلقیت الشیخ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بهذا؟ فأخذ بیدی فأدخلنی بیتا فإذا فیه قوم من المتصوّفة ، ومعهم شیخ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الشیخ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یا شیخ اتّق اللّه ، ما حال هذا الحدیث؟ ، ومن حدّثک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یحدّثنی أحد ، ولکنّا اجتمعنا هنا فرأینا الناس قد رغبوا عن القرآن وزهدوا فیه ، فوضعنا لهم هذه الفضائل ؛ لیصرفوا قلوبهم إلی القرآن ویرغبوا فیه </w:t>
      </w:r>
      <w:r>
        <w:rPr>
          <w:rFonts w:eastAsia="IRNazanin" w:cs="IRNazanin"/>
          <w:color w:val="111111"/>
          <w:sz w:val="28"/>
          <w:szCs w:val="28"/>
          <w:rtl w:val="true"/>
          <w:lang w:bidi="fa-IR"/>
        </w:rPr>
        <w:t xml:space="preserve">. </w:t>
      </w:r>
      <w:r>
        <w:rPr>
          <w:rStyle w:val="FootnoteAnchor"/>
          <w:rtl w:val="true"/>
        </w:rPr>
        <w:footnoteReference w:id="90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أخطأ رهط من المفسّرین کالواحدی والثعلبی والزمخشری ، ومن تبع طرقَهم فی إیداعهم هذه الأحادیثَ الموضوعة تفاسیرَهم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والعذر عنهم بأنّهم لم یطّلعوا علی الوضع ـ مع ما قد نبّه علیه جماعة من العلماء ـ غیر 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من ذکره مسندا ـ کالواحدی ـ أسهل </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وقد ورد فی فضائل السور والآیات وخواصّها ما قد ثبت عن الأثبات من طریقهم ، ومن طریق الأصحاب فی الأُصول المعتبرة ، فلیؤخذ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الأثیر فی جامع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الواضعین جماعة وضعوا الحدیث تقرّبا إلی الملوک ، مثل غیاث بن إبراهیم ، دخل علی المهدیّ بن منصور ، وکان تُعجِبه الحمامة الطیّارة الواردة من الأماکن البعیدة ، فروی حدیثا عن النبیّ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فی خُفّ ، أو حافر ، أو نَصْل ، أو جناح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فأمر له بعشرة آلاف درهم ، فلمّا خرج قال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قفاه قفا کذّابٍ علی رسول اللّه صلی الله علیه و سلم ، ما 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هذا أراد أن یتقرّب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بذَبْحها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حملته علی ذلک</w:t>
      </w:r>
      <w:r>
        <w:rPr>
          <w:rFonts w:eastAsia="IRNazanin" w:cs="IRNazanin"/>
          <w:color w:val="111111"/>
          <w:sz w:val="28"/>
          <w:szCs w:val="28"/>
          <w:rtl w:val="true"/>
          <w:lang w:bidi="fa-IR"/>
        </w:rPr>
        <w:t xml:space="preserve">» .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ویدخل فی هذا الباب ما ذکره المفسّر المبرَّز البارع ، الزمخشری فی الکشّاف فی تفسیر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لِشَاْیْ ءٍ إِنِّی فَاعِلٌ ذَ 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یَشَآءَ اللَّهُ </w:t>
      </w:r>
      <w:r>
        <w:rPr>
          <w:rFonts w:eastAsia="Amiri" w:cs="Amiri" w:ascii="Amiri" w:hAnsi="Amiri"/>
          <w:color w:val="111111"/>
          <w:sz w:val="28"/>
          <w:szCs w:val="28"/>
          <w:rtl w:val="true"/>
          <w:lang w:bidi="ar-SA"/>
        </w:rPr>
        <w:t xml:space="preserve">» . </w:t>
      </w:r>
      <w:r>
        <w:rPr>
          <w:rStyle w:val="FootnoteAnchor"/>
          <w:rtl w:val="true"/>
        </w:rPr>
        <w:footnoteReference w:id="911"/>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ویحکی أنّه بلغ المنصور أنّ أبا حنیفة خالف ابن عبّاس فی الاستثناء المنفصل ، فاستحضره لینکر علیه ، 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یرجع علیک ، إنّک تأخذ البیعة بالأیمان ، أفترضی أن یخرجوا من عندک فیستثنوا فیخرجوا علیک ؟ فاستحسن کلامه ورضی عنه </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ومن الواضعین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کعبد الکریم بن أبی العوجاء ، الذی أمر بضرب عنقه محمّدُ بن سلیمان بن علیّ العبّاسی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قتله خالد القَسری وأحرقه بالنار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کالأزارقة والنواصب ومن فی حکمهم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کأبی</w:t>
      </w:r>
    </w:p>
    <w:p>
      <w:pPr>
        <w:pStyle w:val="BookText"/>
        <w:rPr/>
      </w:pPr>
      <w:r>
        <w:rPr>
          <w:rFonts w:ascii="IRNazanin" w:hAnsi="IRNazanin" w:eastAsia="IRNazanin"/>
          <w:color w:val="111111"/>
          <w:sz w:val="28"/>
          <w:sz w:val="28"/>
          <w:szCs w:val="28"/>
          <w:rtl w:val="true"/>
          <w:lang w:bidi="fa-IR"/>
        </w:rPr>
        <w:t xml:space="preserve">الخطّاب ویونس بن ظبیان ، ویزید الصائغ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العُقَیلی عن حمّاد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الزنادقة علی رسول اللّه صلی الله علیه و سلم أربعة عشر ألفَ حدیثٍ </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وروی عن عبد اللّه بن یزید المقری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الخوارج رجع عن بدعته فجعل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هذا الحدیث عمّن تأخذونه ، فإنّا کنّا إذا رأینا رأیا جعلنا له حدیثا</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وممّا وضعتْه الزنادقةُ ما تعرّض له المفسّرون أنّه صلی الله علیه و سلم لمّا بلغ فی قراءته 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وَمَنَوةَ الثَّالِثَةَ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ألقی الشیطان فی أُمنیّته </w:t>
      </w:r>
      <w:r>
        <w:rPr>
          <w:rStyle w:val="FootnoteAnchor"/>
          <w:rtl w:val="true"/>
        </w:rPr>
        <w:footnoteReference w:id="916"/>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الغرانیق </w:t>
      </w:r>
      <w:r>
        <w:rPr>
          <w:rStyle w:val="FootnoteAnchor"/>
          <w:rtl w:val="true"/>
        </w:rPr>
        <w:footnoteReference w:id="917"/>
      </w:r>
      <w:r>
        <w:rPr>
          <w:rFonts w:ascii="Amiri" w:hAnsi="Amiri" w:eastAsia="Amiri" w:cs="Amiri"/>
          <w:color w:val="111111"/>
          <w:sz w:val="28"/>
          <w:sz w:val="28"/>
          <w:szCs w:val="28"/>
          <w:rtl w:val="true"/>
          <w:lang w:bidi="ar-SA"/>
        </w:rPr>
        <w:t>العُلی وإنّ شفاعتهنّ لترجی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به المشرکون حتّی شایعوه بالسجود ؛ لما سجد فی آخرها بحیث لم یبق فی المسجد مؤمن ولامشرک إلاّ سجد ، ثمّ نبّهه جبرئیل صلی الله علیه و آلهفاغتمّ صلی الله علیه و آله به فعزّاه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مَآ أَرْسَلْنَا مِن قَبْلِکَ مِن رَّسُولٍ وَ لاَ نَبِیٍّ إِلاَّ إِذَا تَمَنَّی أَلْقَی الشَّیْطَـنُ فِی أُمْنِیَّتِهِی </w:t>
      </w:r>
      <w:r>
        <w:rPr>
          <w:rFonts w:eastAsia="Amiri" w:cs="Amiri" w:ascii="Amiri" w:hAnsi="Amiri"/>
          <w:color w:val="111111"/>
          <w:sz w:val="28"/>
          <w:szCs w:val="28"/>
          <w:rtl w:val="true"/>
          <w:lang w:bidi="ar-SA"/>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ولایستریب ذو بصیرة فی أنّه باطل مردود ، لایستصحّه العقل ولا النقل ، والبرهان قائم بالقسط علی کذبه وبطلانه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الکَذَبَة الواضعین قوم من السُؤّال یضعون علی رسول اللّه صلی الله علیه و آلهأحادیثَ یرتزقون بها ویستأکلون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الطیبی عن جعفر بن محمّد الطیالسی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أحمد بن حنبل ویحیی بن مَعِین فی مسجد الرصافة ببغداد ، فقام بین أیدیهما قاصّ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حنبل ، ویحیی بن معین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 عن قتادة ،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یخلق من کلّ کلمة منها طائر منقاره من ذهب وریشه مرجان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وأخذ فی قصّة طویلة ، فجعل أحمد ینظر إلی یحیی ، ویحیی إلی أحمد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حدّثته بهذا؟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سمعت به إلاّ هذه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فسکتا جمیعا حتّی فرغ ، فقال له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بهذا؟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ویحیی بن معین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معین وهذا أحمد بن حنبل ، ما سمعنا بهذا قطّ فی حدیث رسول اللّه صلی الله علیه و سلم ، فإن کان ـ ولابدّ من الکذب ـ فعلی غیرنا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أسمع أنّ یحیی بنَ معین أحمقُ ، وما علمته إلاّ هذه الساعةَ کأنّه لیس فی الدنیا یحیی بنُ معین وأحمد بن حنبل غیرکما ، کتبت عن سبعة عشر أحمدَ بنَ حنبل غیرَ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أحمد کُمّه علی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یقوم ، فقام کالمستهزئ بهما </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وممّا جری بین عائشةَ وأبی هریرة فی حدیث رواه عن رسول اللّه صلی الله علیه و آلهوأنکرت علیه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قاله رسول اللّه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نصب أباک للخلافة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الواضع ربّما اختلق کلاما من عند نفسه فرواه مسندا ، وربما أخذ کلام بعض الحکماء فأسنده إلی رسول اللّه صلی الله علیه و آله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غلط إنسان فوقع فی شبه الوضع من غیر تعمّد کما وقع لثابت بن موسی الزاهد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کثرت صلاته باللیل حَسُنَ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 یحدّث فی جماعة فدخل رجل حسن الوجه ، فقال الشیخ فی أثناء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کثرت صلاته باللیل إلی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فوقع لثابت بن موسی أنّه </w:t>
      </w:r>
      <w:r>
        <w:rPr>
          <w:rStyle w:val="FootnoteAnchor"/>
          <w:rtl w:val="true"/>
        </w:rPr>
        <w:footnoteReference w:id="920"/>
      </w:r>
      <w:r>
        <w:rPr>
          <w:rFonts w:ascii="IRNazanin" w:hAnsi="IRNazanin" w:eastAsia="IRNazanin"/>
          <w:color w:val="111111"/>
          <w:sz w:val="28"/>
          <w:sz w:val="28"/>
          <w:szCs w:val="28"/>
          <w:rtl w:val="true"/>
          <w:lang w:bidi="fa-IR"/>
        </w:rPr>
        <w:t xml:space="preserve">من الحدیث فرواه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الخلاصة فی أُصول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وجد حدیثا ضعیف الإسناد فرکّب له إسنادا صحیحا للترویج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ذهبت الکرامیّة </w:t>
      </w:r>
      <w:r>
        <w:rPr>
          <w:rStyle w:val="FootnoteAnchor"/>
          <w:rtl w:val="true"/>
        </w:rPr>
        <w:footnoteReference w:id="921"/>
      </w:r>
      <w:r>
        <w:rPr>
          <w:rFonts w:ascii="IRNazanin" w:hAnsi="IRNazanin" w:eastAsia="IRNazanin"/>
          <w:color w:val="111111"/>
          <w:sz w:val="28"/>
          <w:sz w:val="28"/>
          <w:szCs w:val="28"/>
          <w:rtl w:val="true"/>
          <w:lang w:bidi="fa-IR"/>
        </w:rPr>
        <w:t xml:space="preserve">ـ بکسر الکاف وتخفیف الراء ، أو بتشدید الراء بعد الکاف المفتوحة ، أو بفتح الکاف وتخفیف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نقل الضابطین وهم المنتسبون بمذهبهم فی التشبیه والتجسّم إلی أبی عبد اللّه محمّد بن کرام ـ والطائفةُ المبتدعة المتصوّفة ، إلی جواز وضع الحدیث للترغیب والترهیب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بما فی بعض طرق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لیضلّ به الناس فلیتبوّأ مقعدَه من النار</w:t>
      </w:r>
      <w:r>
        <w:rPr>
          <w:rFonts w:eastAsia="IRNazanin" w:cs="IRNazanin"/>
          <w:color w:val="111111"/>
          <w:sz w:val="28"/>
          <w:szCs w:val="28"/>
          <w:rtl w:val="true"/>
          <w:lang w:bidi="fa-IR"/>
        </w:rPr>
        <w:t xml:space="preserve">» .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وهذه الزیادة قد أبطلها نَقَلَة الحدیث علی أنّها لاینجعهم ؛ </w:t>
      </w:r>
      <w:r>
        <w:rPr>
          <w:rStyle w:val="FootnoteAnchor"/>
          <w:rtl w:val="true"/>
        </w:rPr>
        <w:footnoteReference w:id="923"/>
      </w:r>
      <w:r>
        <w:rPr>
          <w:rFonts w:ascii="IRNazanin" w:hAnsi="IRNazanin" w:eastAsia="IRNazanin"/>
          <w:color w:val="111111"/>
          <w:sz w:val="28"/>
          <w:sz w:val="28"/>
          <w:szCs w:val="28"/>
          <w:rtl w:val="true"/>
          <w:lang w:bidi="fa-IR"/>
        </w:rPr>
        <w:t xml:space="preserve">إذ مطلق الافتراء علی اللّه ورسوله ضلال وإن کان فی أمرٍ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حمل بعضهم ـ خذلهم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ساحر أو مجنون ، حتّی قال بعض المخذولین ـ قاتلهم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نکذب له ولشرعه </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وحکی القرطبیّ فی المفهم عن بعض أهل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وافق القیاس الجلیّ جاز أن یُعزی إلی النبیّ صلی الله علیه و سلم </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نسأل اللّه العصمة ونستعیذ به من الشقاوة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نهضت الجهابذة </w:t>
      </w:r>
      <w:r>
        <w:rPr>
          <w:rStyle w:val="FootnoteAnchor"/>
          <w:rtl w:val="true"/>
        </w:rPr>
        <w:footnoteReference w:id="926"/>
      </w:r>
      <w:r>
        <w:rPr>
          <w:rFonts w:ascii="IRNazanin" w:hAnsi="IRNazanin" w:eastAsia="IRNazanin"/>
          <w:color w:val="111111"/>
          <w:sz w:val="28"/>
          <w:sz w:val="28"/>
          <w:szCs w:val="28"/>
          <w:rtl w:val="true"/>
          <w:lang w:bidi="fa-IR"/>
        </w:rPr>
        <w:t xml:space="preserve">من نُقّاد الحدیث بتفضیح موضوعات الأحادیث ، وکشف عوارها ، ومحوعارها </w:t>
      </w:r>
      <w:r>
        <w:rPr>
          <w:rFonts w:eastAsia="IRNazanin" w:cs="IRNazanin"/>
          <w:color w:val="111111"/>
          <w:sz w:val="28"/>
          <w:szCs w:val="28"/>
          <w:rtl w:val="true"/>
          <w:lang w:bidi="fa-IR"/>
        </w:rPr>
        <w:t>.</w:t>
      </w:r>
      <w:bookmarkStart w:id="551" w:name="pg2178_32123"/>
    </w:p>
    <w:p>
      <w:pPr>
        <w:pStyle w:val="Heading4"/>
        <w:numPr>
          <w:ilvl w:val="3"/>
          <w:numId w:val="1"/>
        </w:numPr>
        <w:rPr/>
      </w:pPr>
      <w:bookmarkStart w:id="552" w:name="__RefHeading___Toc579832_3804643083"/>
      <w:bookmarkStart w:id="553" w:name="_Toc212"/>
      <w:bookmarkEnd w:id="551"/>
      <w:bookmarkEnd w:id="552"/>
      <w:r>
        <w:rPr>
          <w:rtl w:val="true"/>
        </w:rPr>
        <w:t>الکتب المصنّفة فی الأحادیث الموضوعة</w:t>
      </w:r>
      <w:bookmarkEnd w:id="553"/>
    </w:p>
    <w:p>
      <w:pPr>
        <w:pStyle w:val="BookText"/>
        <w:rPr/>
      </w:pPr>
      <w:r>
        <w:rPr>
          <w:rFonts w:ascii="IRNazanin" w:hAnsi="IRNazanin" w:eastAsia="IRNazanin"/>
          <w:color w:val="111111"/>
          <w:sz w:val="28"/>
          <w:sz w:val="28"/>
          <w:szCs w:val="28"/>
          <w:rtl w:val="true"/>
          <w:lang w:bidi="fa-IR"/>
        </w:rPr>
        <w:t xml:space="preserve">وعن بعض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ستراللّه علی أحد یکذب فی الحدیث</w:t>
      </w:r>
      <w:r>
        <w:rPr>
          <w:rFonts w:eastAsia="IRNazanin" w:cs="IRNazanin"/>
          <w:color w:val="111111"/>
          <w:sz w:val="28"/>
          <w:szCs w:val="28"/>
          <w:rtl w:val="true"/>
          <w:lang w:bidi="fa-IR"/>
        </w:rPr>
        <w:t xml:space="preserve">» .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وقد صنّف فِرْق من الناقدین فی الأحادیث الموضوعة کتبا عدیدة ، منها الدرُّ الملتقط فی تبیین الغلط </w:t>
      </w:r>
      <w:r>
        <w:rPr>
          <w:rStyle w:val="FootnoteAnchor"/>
          <w:rtl w:val="true"/>
        </w:rPr>
        <w:footnoteReference w:id="928"/>
      </w:r>
      <w:r>
        <w:rPr>
          <w:rFonts w:ascii="IRNazanin" w:hAnsi="IRNazanin" w:eastAsia="IRNazanin"/>
          <w:color w:val="111111"/>
          <w:sz w:val="28"/>
          <w:sz w:val="28"/>
          <w:szCs w:val="28"/>
          <w:rtl w:val="true"/>
          <w:lang w:bidi="fa-IR"/>
        </w:rPr>
        <w:t xml:space="preserve">للشیخ الفاضل الحسن بن محمّد الصغانی ، وهو أحسنها وأمتنها </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ودونه فی الجودة کتاب أبی الفرج ابن الجوزی ، ففیه کثیر من الأحادیث قد ادّعی وضعها ، ولا دلیل علی کونها موضوعة ، بل إلحاق بعض منها بالضعیف أولی ، وطائفة جمّة منها قد تلحق بالصحیح والحسن عند أهل النقد </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وسائر المدوّنات فی هذا الباب أبعدُ عن الحقّ نَمَطا ، وأشدُّ فی الاعتیاب </w:t>
      </w:r>
      <w:r>
        <w:rPr>
          <w:rStyle w:val="FootnoteAnchor"/>
          <w:rtl w:val="true"/>
        </w:rPr>
        <w:footnoteReference w:id="931"/>
      </w:r>
      <w:r>
        <w:rPr>
          <w:rFonts w:ascii="Amiri" w:hAnsi="Amiri" w:eastAsia="Amiri" w:cs="Amiri"/>
          <w:color w:val="111111"/>
          <w:sz w:val="28"/>
          <w:sz w:val="28"/>
          <w:szCs w:val="28"/>
          <w:rtl w:val="true"/>
          <w:lang w:bidi="ar-SA"/>
        </w:rPr>
        <w:t xml:space="preserve">شَطَطا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کتاب الصغانی </w:t>
      </w:r>
      <w:r>
        <w:rPr>
          <w:rStyle w:val="FootnoteAnchor"/>
          <w:rtl w:val="true"/>
        </w:rPr>
        <w:footnoteReference w:id="932"/>
      </w:r>
      <w:r>
        <w:rPr>
          <w:rFonts w:ascii="IRNazanin" w:hAnsi="IRNazanin" w:eastAsia="IRNazanin"/>
          <w:color w:val="111111"/>
          <w:sz w:val="28"/>
          <w:sz w:val="28"/>
          <w:szCs w:val="28"/>
          <w:rtl w:val="true"/>
          <w:lang w:bidi="fa-IR"/>
        </w:rPr>
        <w:t xml:space="preserve">فلمراعاة جهة الاحتیاط ألزمُ ، وإلی التزام سمت الإنصاف أقرب ، مع أنّ فیه أیضا اعتسافا فی القول وانصرافا عن السمت ، وأیضا فی الحدیث أحادیثُ یُحکم علیها أنّها من الموضوعات علی رسول اللّه صلی الله علیه و سلم ، ولکنّها لیست من مختلَقات الواضعین ، بل هی أحادیث الاُوصیاء المنتجبین ، أصحابِ العصمة والطهارة صلوات اللّه علیهم ، ولها من طریق الأصحاب إلیهم طرق مضبوطة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لایَحمل أعباء هذا الخَطب إلاّ الناقد المتثقّف المتیقّظ المتمهّر المتبصّر </w:t>
      </w:r>
      <w:r>
        <w:rPr>
          <w:rFonts w:eastAsia="IRNazanin" w:cs="IRNazanin"/>
          <w:color w:val="111111"/>
          <w:sz w:val="28"/>
          <w:szCs w:val="28"/>
          <w:rtl w:val="true"/>
          <w:lang w:bidi="fa-IR"/>
        </w:rPr>
        <w:t>.</w:t>
      </w:r>
      <w:bookmarkStart w:id="554" w:name="pg2178_32127"/>
    </w:p>
    <w:p>
      <w:pPr>
        <w:pStyle w:val="Heading4"/>
        <w:numPr>
          <w:ilvl w:val="3"/>
          <w:numId w:val="1"/>
        </w:numPr>
        <w:rPr/>
      </w:pPr>
      <w:bookmarkStart w:id="555" w:name="__RefHeading___Toc579834_3804643083"/>
      <w:bookmarkStart w:id="556" w:name="_Toc213"/>
      <w:bookmarkEnd w:id="554"/>
      <w:bookmarkEnd w:id="555"/>
      <w:r>
        <w:rPr>
          <w:rtl w:val="true"/>
        </w:rPr>
        <w:t>أحادیث موضوعة فی کتاب الشبهات للقضاعی</w:t>
      </w:r>
      <w:bookmarkEnd w:id="556"/>
    </w:p>
    <w:p>
      <w:pPr>
        <w:pStyle w:val="BookText"/>
        <w:rPr/>
      </w:pPr>
      <w:r>
        <w:rPr>
          <w:rFonts w:ascii="IRNazanin" w:hAnsi="IRNazanin" w:eastAsia="IRNazanin"/>
          <w:color w:val="111111"/>
          <w:sz w:val="28"/>
          <w:sz w:val="28"/>
          <w:szCs w:val="28"/>
          <w:rtl w:val="true"/>
          <w:lang w:bidi="fa-IR"/>
        </w:rPr>
        <w:t xml:space="preserve">حکی الطیبی عن الصغانی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قال فی الدرّ الملتقط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فی کتاب الشبهات للقضاعی کثیر من الأحادیث الموضوعة </w:t>
      </w:r>
      <w:r>
        <w:rPr>
          <w:rStyle w:val="FootnoteAnchor"/>
          <w:rtl w:val="true"/>
        </w:rPr>
        <w:footnoteReference w:id="933"/>
      </w:r>
      <w:r>
        <w:rPr>
          <w:rFonts w:ascii="IRNazanin" w:hAnsi="IRNazanin" w:eastAsia="IRNazanin"/>
          <w:color w:val="111111"/>
          <w:sz w:val="28"/>
          <w:sz w:val="28"/>
          <w:szCs w:val="28"/>
          <w:rtl w:val="true"/>
          <w:lang w:bidi="fa-IR"/>
        </w:rPr>
        <w:t xml:space="preserve">ما 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الصُبْحَة تمنع الرزق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السعید من وُعِظ بغیره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الشقیّ من شقی فی بطن أُمّه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الحجّ جهاد کلّ ضعیف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الجنّة دار الأسخیاء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 یسیر المؤونة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شرف المؤمن قیامه باللیل وعزّه استغناؤه عن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الیقین الإیمان کلّه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الموت کفّارة لکلّ مسلم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المرء کثیر بأخیه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کأسنان المُشط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الغِنی الیأس ممّا فی أیدی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حبّک الشیءَ یُعمی ویُصمُّ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طاعة النساء ندامة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البلاء موکّل بالقول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قبل الطعام ینفی الفقر ، وبعده ینفی اللَمَم ، ویُصحّ البصر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کنز البرّ ـ ویُروی من کنوز البرّ ـ کتمان المصائب والأمراض والصدقة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القاصّ ینتظر اللعنة والمقت ، والمستمع إلیه ینتظر الرحمة ، والتاجر ینتظر الرزق ، والمحتکر ینتظر اللعنة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اشتاق إلی الجنّة سارع إلی الخیرات ؛ ومن أشفق من النار لَهی عن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ترقَّب الموت جانَبَ اللذّات ، ومن زهد فی الدنیا هانت علیه المصیبات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أیقن بالخَلَف جاد بالعطیّة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کثر کلامه کثر سَقَطه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کثر سقطه کثرت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کثرت ذنوبه کانت النار أولی به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فله مثل أجره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کثرت صلاته باللیل حسن وجهه بالنهار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أخلص للّه أربعین صباحا ظهرت ینابیع الحکمة من قلبه علی لسانه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أسلم علی یدیه رجل وجبت له الجنّة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نزل علی قوم فلا یصومنّ تطوّعا إلاّ بإذنهم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انتهر صاحب بدعة ملأ اللّه قلبه أمنا وإیمانا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 اللّه امرءا أصلح من لسانه</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یرزق عبدَه المؤمنَ إلاّ من حیث لایعلم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کأنّ </w:t>
      </w:r>
      <w:r>
        <w:rPr>
          <w:rStyle w:val="FootnoteAnchor"/>
          <w:rtl w:val="true"/>
        </w:rPr>
        <w:footnoteReference w:id="934"/>
      </w:r>
      <w:r>
        <w:rPr>
          <w:rFonts w:ascii="IRNazanin" w:hAnsi="IRNazanin" w:eastAsia="IRNazanin"/>
          <w:color w:val="111111"/>
          <w:sz w:val="28"/>
          <w:sz w:val="28"/>
          <w:szCs w:val="28"/>
          <w:rtl w:val="true"/>
          <w:lang w:bidi="fa-IR"/>
        </w:rPr>
        <w:t>الحقّ فیها علی غیرنا</w:t>
      </w:r>
    </w:p>
    <w:p>
      <w:pPr>
        <w:pStyle w:val="BookText"/>
        <w:rPr/>
      </w:pPr>
      <w:r>
        <w:rPr>
          <w:rFonts w:ascii="Amiri" w:hAnsi="Amiri" w:eastAsia="Amiri" w:cs="Amiri"/>
          <w:color w:val="111111"/>
          <w:sz w:val="28"/>
          <w:sz w:val="28"/>
          <w:szCs w:val="28"/>
          <w:rtl w:val="true"/>
          <w:lang w:bidi="ar-SA"/>
        </w:rPr>
        <w:t>وجب ، وکأنّ الموت فیها علی غیرنا کُتب ، وکأنّ الذین تُشیَّع من الأموات سَفْر عمّا قلیل إلینا عائدون نبوّئهم أجداثَهم ، ونأکل تراثهم کأنّا مخلَّدون بعدهم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نسینا کلّ واعظة ورمینا </w:t>
      </w:r>
      <w:r>
        <w:rPr>
          <w:rStyle w:val="FootnoteAnchor"/>
          <w:rtl w:val="true"/>
        </w:rPr>
        <w:footnoteReference w:id="935"/>
      </w:r>
      <w:r>
        <w:rPr>
          <w:rFonts w:ascii="Amiri" w:hAnsi="Amiri" w:eastAsia="Amiri" w:cs="Amiri"/>
          <w:color w:val="111111"/>
          <w:sz w:val="28"/>
          <w:sz w:val="28"/>
          <w:szCs w:val="28"/>
          <w:rtl w:val="true"/>
          <w:lang w:bidi="ar-SA"/>
        </w:rPr>
        <w:t>کلّ جائحة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شغله عیبه عن عیوب الناس ، وأنفق من مال اکتسبه من غیر معصیة ، وخالط أهل الفقه والحکمة ، وجانب أهل الذلّ والمعصیة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طوبی لمن ذلّ نفسه وحسنت خلیقته ، وأنفق الفضل من ماله ، وأمسک الفضل من مقاله ووسعتْه السنّةُ ولم یَعْدُها إلی بدعة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اسمح یُسمَحْ لک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اطلبوا الخیر عند حِسان الوجوه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اتّقوا فراسة المؤمن ؛ فإنّه ینظر بنور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ألِظّوا بیا ذا الجلال والإکرام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الفضل عند الرحماء من أُمّتی تعیشُوا فی أکنافهم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علی إنجاح الحوائج بالکتمان لها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تجافَوا عن ذنب السخیّ ؛ فإنّ اللّه أخذ بیده کلّما عثر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أکرمُوا الشهود ؛ فإنّ اللّه یستخرج بهم الحقوق ، ویرفع بهم الظلم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ارحموا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قوم افتقر ، وعزیزا ذلّ ، وعالما یلعب به الحُمَقاء والجهّال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تعشُّوا ولو بکفّ من حشف ؛ فإنّ ترک العَشاء مَهْرَمة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أحبب حبیبک هونا مّا عسی أن یکون بغیضَک یوما 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عِشْ ما شئت فإنّک میّت ، وأحبب من أحببت فإنّک تفارقه ، واعمل ماشئت فإنّک مَجزیّ به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أتاکم کریم قوم فأکرموه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لاهمّ إلاّهمّ الدین ، ولا وجع إلاّ وجع العین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لاخیر فی صحبة مَن لایری لک من الحقّ مثلَ الذیتری 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لاتظهر الشماتة لأخیک فیعافیَه اللّه ویَبتلیَک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لاتجعلونی کقدح الراکب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لجواب الکتاب حقّا کردّ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فی المَعاریض لمندُوحةً عن الکذب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لکلّ شیء معدنا ومعدن التقوی قلوب العارفین</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أفضل من إشباع کبدٍ جائع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أنّ السُّؤال یکذبون ماقُدِسّ مَن ردّهم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دنیا اخدمی من خَدَمنی ، وأتعِبی یا دنیا من خدمکِ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ووقع فی کتاب النجم للإقلیشی </w:t>
      </w:r>
      <w:r>
        <w:rPr>
          <w:rFonts w:eastAsia="IRNazanin" w:cs="IRNazanin"/>
          <w:color w:val="111111"/>
          <w:sz w:val="28"/>
          <w:szCs w:val="28"/>
          <w:rtl w:val="true"/>
          <w:lang w:bidi="fa-IR"/>
        </w:rPr>
        <w:t xml:space="preserve">: </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فی طریق مکّة حاجّاً لم یعرضه اللّه ولم یحاسبه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حجّ البیت ولم یَزُرْنی فقد جفانی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قاد أعمی أربعین خطوةً ، غفر له ما تقدّم من ذنبه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عیّر أخاه بذنب ، لم یمت حتّی یعمله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لاصلاة لجار المسجد إلاّ فی المسجد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الإیمان معرفة بالقلب وإقرار باللسان ، وعمل بالأرکان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ردّ دانق حرام یعدل عنداللّه سبعین حجّة مبرورة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یحشر أولاد الزنا فی صورة القردة والخنازیر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صنفان من أُمّتی لیس لهما فی الإسلام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والمرجئة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یوم الأربعاء یوم نحس مستمرّ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ـ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یجری فی کلام الناس مَعزوّا إلی النبیّ صلی الله علیه و آله وسلم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رُوّیتم عنّی حدیثاً فاعرضوه علی کتاب اللّه فإن وافق فاقبلوه وإن خالف فردّوه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الخطابی فی معالم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وضعتْه الزنادقة ، ویدفعه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أُوتیت الکتابَ ومایعدله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 الکتاب ومثله 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وآدم بین الماء والطین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علیکم بحسن الخطّ ؛ فإنّه من مفاتیح الرزق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المستحقّ محروم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الأدیان ، وعلم الأبدان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العنب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بشّرنی بخروج صفر بشّرته بالجنّة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لاتسافروا والقمر فی العقرب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خیر خلّکم خلّ خمرکم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ـ وقال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تقیّ الدین بن التیمیّة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مایروی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العقل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ما خلقت خلقاً أکرم منک ، فبک آخذ وبک أُعطی ولک الثواب وعلیک العقاب ویسمّونه أیضاً القلم موضوع ، کما ذکر أبو جعفر العُقیلی ، وأبو حاتم البستی ، وأبو الحسن الدار قطنی وابن الجوزی وغیرهم </w:t>
      </w:r>
      <w:r>
        <w:rPr>
          <w:rFonts w:eastAsia="IRNazanin" w:cs="IRNazanin"/>
          <w:color w:val="111111"/>
          <w:sz w:val="28"/>
          <w:szCs w:val="28"/>
          <w:rtl w:val="true"/>
          <w:lang w:bidi="fa-IR"/>
        </w:rPr>
        <w:t xml:space="preserve">. </w:t>
      </w:r>
      <w:r>
        <w:rPr>
          <w:rStyle w:val="FootnoteAnchor"/>
          <w:rtl w:val="true"/>
        </w:rPr>
        <w:footnoteReference w:id="93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بالوضع علی أکثر هذه المعدودات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بعض هذه نَقْلٌ بالمعنی ، وبعضها من أحادیث العترة الطاهرة ، أصحابِ العلم والحکمة والقدس</w:t>
      </w:r>
      <w:bookmarkStart w:id="557" w:name="pg2178_32141"/>
    </w:p>
    <w:p>
      <w:pPr>
        <w:pStyle w:val="BookText"/>
        <w:rPr/>
      </w:pPr>
      <w:bookmarkEnd w:id="557"/>
      <w:r>
        <w:rPr>
          <w:rFonts w:ascii="IRNazanin" w:hAnsi="IRNazanin" w:eastAsia="IRNazanin"/>
          <w:color w:val="111111"/>
          <w:sz w:val="28"/>
          <w:sz w:val="28"/>
          <w:szCs w:val="28"/>
          <w:rtl w:val="true"/>
          <w:lang w:bidi="fa-IR"/>
        </w:rPr>
        <w:t xml:space="preserve">والعصمة ، وکلامهم علیهم السلاممن کلامه صلی الله علیه و آله وسلم ، وحدیثهم من حدیثه ، وعلمهم من علمه ، وحکمتهم من حکمته صلوات اللّه وتسلیماته علیه وعلیهم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منها موضوع </w:t>
      </w:r>
      <w:r>
        <w:rPr>
          <w:rFonts w:eastAsia="IRNazanin" w:cs="IRNazanin"/>
          <w:color w:val="111111"/>
          <w:sz w:val="28"/>
          <w:szCs w:val="28"/>
          <w:rtl w:val="true"/>
          <w:lang w:bidi="fa-IR"/>
        </w:rPr>
        <w:t>.</w:t>
      </w:r>
    </w:p>
    <w:p>
      <w:pPr>
        <w:pStyle w:val="Heading4"/>
        <w:numPr>
          <w:ilvl w:val="3"/>
          <w:numId w:val="1"/>
        </w:numPr>
        <w:rPr/>
      </w:pPr>
      <w:bookmarkStart w:id="558" w:name="__RefHeading___Toc579836_3804643083"/>
      <w:bookmarkStart w:id="559" w:name="_Toc214"/>
      <w:bookmarkEnd w:id="558"/>
      <w:r>
        <w:rPr>
          <w:rtl w:val="true"/>
        </w:rPr>
        <w:t>وجود الموضوعات فی الصحاح الست</w:t>
      </w:r>
      <w:bookmarkEnd w:id="559"/>
    </w:p>
    <w:p>
      <w:pPr>
        <w:pStyle w:val="BookText"/>
        <w:rPr/>
      </w:pPr>
      <w:r>
        <w:rPr>
          <w:rFonts w:ascii="IRNazanin" w:hAnsi="IRNazanin" w:eastAsia="IRNazanin"/>
          <w:color w:val="111111"/>
          <w:sz w:val="28"/>
          <w:sz w:val="28"/>
          <w:szCs w:val="28"/>
          <w:rtl w:val="true"/>
          <w:lang w:bidi="fa-IR"/>
        </w:rPr>
        <w:t xml:space="preserve">وما استدلّ به علی کون حدیثِ ، عرضِ الحدیث علی کتاب اللّه وقبولِ ما وافقه ، وردّ ماخالفه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موضوعاً ، مزیّف مقدوح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وقَدکنّا فیما أسلفناه من القول بیّنّا معناه ، وأُوضحنا أنّه لامدافعة بینه وبین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 الکتاب ومثله 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تقدّما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الأثیر فی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المقدام أنّ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إنّی أُوتیت الکتاب ومثله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یحتمل وجهین من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أُوتی من الوحی الباطن غیر المتلوّ ، مثل ما أُعطی من الظاهر المتلوّ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أُوتی الکتاب وحیاً ، وأُوتی من التبیین مثله ، أی أُذن له أن یبیّن ما فی الکتاب ، فیعمّ ، ویخصّ ، ویزید ، وینقص ، فیکون فی وجوب العمل به ولزوم قبوله کالظاهر المتلوّ من القرآن </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ومن الأعاجیب أنّ فی صحاحهم الستّة ، وأُصولهم المعتبرة من الموضوعات علی رسول اللّه صلی الله علیه و آله وسلم طوائفَ جمّةً ، شواهد الوضع علیها قائمة ، وآثار الاختلاق فیها ظاهرة ، وهم یتناقلونها ولایتعرّضون لموضوعیّتها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مایکفی شاهداً علی ذلک أنّ فی زمن معاویة بن أبی سفیان کان منه لمن یروی حدیثاً فی فضل الخلفاء الثلاثة صرّةٌ ، ولمن یمحو حدیثاً فی مناقب علیّ علیه السلامصرّتان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وسیرة مَن بَعده من بنی أُمیّة ، وبنی العبّاس أیضاً فی هذه الشَکِیمة مستبینة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وناهیک فی حقیقة الأمر قولُ الخلیل بن أحمد النحوی العروضی حیث سئل</w:t>
      </w:r>
      <w:bookmarkStart w:id="560" w:name="pg2178_32145"/>
    </w:p>
    <w:p>
      <w:pPr>
        <w:pStyle w:val="BookText"/>
        <w:rPr/>
      </w:pPr>
      <w:bookmarkEnd w:id="560"/>
      <w:r>
        <w:rPr>
          <w:rFonts w:ascii="IRNazanin" w:hAnsi="IRNazanin" w:eastAsia="IRNazanin"/>
          <w:color w:val="111111"/>
          <w:sz w:val="28"/>
          <w:sz w:val="28"/>
          <w:szCs w:val="28"/>
          <w:rtl w:val="true"/>
          <w:lang w:bidi="fa-IR"/>
        </w:rPr>
        <w:t xml:space="preserve">عن حال أمیرالمؤمنین علیه السلام ،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 حقّ امرئ کتمت فضائله أولیاؤه خوفاً ، وکتمت مناقبه أعداؤه 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 من بین الکتمین ماملأ الخافقین </w:t>
      </w:r>
      <w:r>
        <w:rPr>
          <w:rFonts w:eastAsia="IRNazanin" w:cs="IRNazanin"/>
          <w:color w:val="111111"/>
          <w:sz w:val="28"/>
          <w:szCs w:val="28"/>
          <w:rtl w:val="true"/>
          <w:lang w:bidi="fa-IR"/>
        </w:rPr>
        <w:t>.</w:t>
      </w:r>
    </w:p>
    <w:p>
      <w:pPr>
        <w:pStyle w:val="Heading3"/>
        <w:numPr>
          <w:ilvl w:val="2"/>
          <w:numId w:val="1"/>
        </w:numPr>
        <w:rPr/>
      </w:pPr>
      <w:bookmarkStart w:id="561" w:name="__RefHeading___Toc579838_3804643083"/>
      <w:bookmarkStart w:id="562" w:name="_Toc215"/>
      <w:bookmarkEnd w:id="561"/>
      <w:r>
        <w:rPr>
          <w:rtl w:val="true"/>
        </w:rPr>
        <w:t>تتمّة</w:t>
      </w:r>
      <w:bookmarkEnd w:id="562"/>
    </w:p>
    <w:p>
      <w:pPr>
        <w:pStyle w:val="Heading4"/>
        <w:numPr>
          <w:ilvl w:val="3"/>
          <w:numId w:val="1"/>
        </w:numPr>
        <w:rPr/>
      </w:pPr>
      <w:bookmarkStart w:id="563" w:name="__RefHeading___Toc579840_3804643083"/>
      <w:bookmarkStart w:id="564" w:name="_Toc216"/>
      <w:bookmarkEnd w:id="563"/>
      <w:r>
        <w:rPr>
          <w:rtl w:val="true"/>
        </w:rPr>
        <w:t>ما کان ضعیف السند لا یصحّ فیه تضعیف المتن</w:t>
      </w:r>
      <w:bookmarkEnd w:id="564"/>
    </w:p>
    <w:p>
      <w:pPr>
        <w:pStyle w:val="BookText"/>
        <w:rPr/>
      </w:pPr>
      <w:r>
        <w:rPr>
          <w:rFonts w:ascii="IRNazanin" w:hAnsi="IRNazanin" w:eastAsia="IRNazanin"/>
          <w:color w:val="111111"/>
          <w:sz w:val="28"/>
          <w:sz w:val="28"/>
          <w:szCs w:val="28"/>
          <w:rtl w:val="true"/>
          <w:lang w:bidi="fa-IR"/>
        </w:rPr>
        <w:t xml:space="preserve">إذا وجدت حدیثاً بإسناد ضعیف فلا یسوغ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المتن بالتصریح ، ولا أن تقول هذا الحدیث ضعیف بقول مطلق ، 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الإسناد والمتن جمیعا ، بل إنّما لک أن تصرّح بأنّه ضعیف الإسناد ، أو تطلقَ القولَ ، وتعنی بالإطلاق ضعفَ الإسناد فقط ؛ إذ ربما یکون ذلک المتن قد روی بسند آخَرَ یثبت بمثله الحدیث وأنت لم تظفر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وجدت إماما من أئمّة الحدیث المطّلعین علی شجون الأخبار وأفانینها ، المضطلعین بمتونها وأسانیدها ، قد حکم بأنّه لم یُرْوَ ذلک الحدیث الضعیف الأسناد بطریق آخَرَ معتبر یثبت المتن بمثله أصلاً ، فلک أن تحکم علیه بالضعف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أطلق ذلک المضطلع تضعیفه من غیر تقیید له بخصوص ذلک الطریق ، أو حکم علی الطریق بالضعف مجملاً من غیر إسناده إلی طبقة بخصوصها ، أو أسند الضعف إلی طبقة بعینها ولم یسنده إلی سبب یوجبه ، ففی جواز هذا الحکم بغیره علی ذلک النمط وجهان مترتّبان علی أنّ الجرح هل یثبت مجملاً ، أو یفتقر إلی التفسیر ؟</w:t>
      </w:r>
    </w:p>
    <w:p>
      <w:pPr>
        <w:pStyle w:val="Heading4"/>
        <w:numPr>
          <w:ilvl w:val="3"/>
          <w:numId w:val="1"/>
        </w:numPr>
        <w:rPr/>
      </w:pPr>
      <w:bookmarkStart w:id="565" w:name="__RefHeading___Toc579842_3804643083"/>
      <w:bookmarkStart w:id="566" w:name="_Toc217"/>
      <w:bookmarkEnd w:id="565"/>
      <w:r>
        <w:rPr>
          <w:rtl w:val="true"/>
        </w:rPr>
        <w:t>لا یجوز روایة الموضوع من غیر بیان حاله</w:t>
      </w:r>
      <w:bookmarkEnd w:id="566"/>
    </w:p>
    <w:p>
      <w:pPr>
        <w:pStyle w:val="BookText"/>
        <w:rPr/>
      </w:pPr>
      <w:r>
        <w:rPr>
          <w:rFonts w:ascii="IRNazanin" w:hAnsi="IRNazanin" w:eastAsia="IRNazanin"/>
          <w:color w:val="111111"/>
          <w:sz w:val="28"/>
          <w:sz w:val="28"/>
          <w:szCs w:val="28"/>
          <w:rtl w:val="true"/>
          <w:lang w:bidi="fa-IR"/>
        </w:rPr>
        <w:t xml:space="preserve">ثمّ إنّه لایجوز للمحدّث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بیان حاله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غیره من أفراد الضعیف فیُمنعون أیضا عن روایته من دون التعرّض لضعفه فی العقائد والأحکام ، ویتساهلون فی روایته بلا بیان فی غیر الصفات الإلهیّة والأحکام الشرعیّة فی أبواب الحلال والحرام ، دون أبواب السنن والآداب وفضائل الأعمال الواجبة والمندوبة ، وثواب الفرائض والنوافل ، والترغیبات والترهیبات ،</w:t>
      </w:r>
      <w:bookmarkStart w:id="567" w:name="pg2178_32150"/>
    </w:p>
    <w:p>
      <w:pPr>
        <w:pStyle w:val="BookText"/>
        <w:rPr/>
      </w:pPr>
      <w:bookmarkEnd w:id="567"/>
      <w:r>
        <w:rPr>
          <w:rFonts w:ascii="IRNazanin" w:hAnsi="IRNazanin" w:eastAsia="IRNazanin"/>
          <w:color w:val="111111"/>
          <w:sz w:val="28"/>
          <w:sz w:val="28"/>
          <w:szCs w:val="28"/>
          <w:rtl w:val="true"/>
          <w:lang w:bidi="fa-IR"/>
        </w:rPr>
        <w:t xml:space="preserve">والقصص والحکایات </w:t>
      </w:r>
      <w:r>
        <w:rPr>
          <w:rFonts w:eastAsia="IRNazanin" w:cs="IRNazanin"/>
          <w:color w:val="111111"/>
          <w:sz w:val="28"/>
          <w:szCs w:val="28"/>
          <w:rtl w:val="true"/>
          <w:lang w:bidi="fa-IR"/>
        </w:rPr>
        <w:t>.</w:t>
      </w:r>
    </w:p>
    <w:p>
      <w:pPr>
        <w:pStyle w:val="Heading4"/>
        <w:numPr>
          <w:ilvl w:val="3"/>
          <w:numId w:val="1"/>
        </w:numPr>
        <w:rPr/>
      </w:pPr>
      <w:bookmarkStart w:id="568" w:name="__RefHeading___Toc579844_3804643083"/>
      <w:bookmarkStart w:id="569" w:name="_Toc218"/>
      <w:bookmarkEnd w:id="568"/>
      <w:r>
        <w:rPr>
          <w:rtl w:val="true"/>
        </w:rPr>
        <w:t>کیفیّة روایة الحدیث الضعیف</w:t>
      </w:r>
      <w:bookmarkEnd w:id="5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یحاول روایة حدیث ضعیف ، أو مشکوک فی صحّته بغیر إسناد ، فوظیفته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شیئا ممّا یُشبه ذلک ، لا أن یأتی بصیغة الجزم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من الألفاظ الجازمة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بالإسناد مع المتن ، لم یکن علیه جناح فی ترک البیان ؛ لأنّه حینئذٍ قد أتی بحقیقة الأمر عند أهل البصیرة ، والجاهل غیر معبوء بشأنه ، ولو بیّن الحال مع ذلک أیضا ، کان أقربَ إلی رعایة الأحوط وإصابة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ولیّ العون والعصمة فی المبدأ والمنتهی ، وإلیه المصیر والمرجع فی الآخرة والأُولی </w:t>
      </w:r>
      <w:r>
        <w:rPr>
          <w:rFonts w:eastAsia="IRNazanin" w:cs="IRNazanin"/>
          <w:color w:val="111111"/>
          <w:sz w:val="28"/>
          <w:szCs w:val="28"/>
          <w:rtl w:val="true"/>
          <w:lang w:bidi="fa-IR"/>
        </w:rPr>
        <w:t>.</w:t>
      </w:r>
      <w:bookmarkStart w:id="570" w:name="pg2178_32153"/>
    </w:p>
    <w:p>
      <w:pPr>
        <w:pStyle w:val="Heading2"/>
        <w:numPr>
          <w:ilvl w:val="1"/>
          <w:numId w:val="1"/>
        </w:numPr>
        <w:rPr/>
      </w:pPr>
      <w:bookmarkStart w:id="571" w:name="__RefHeading___Toc579846_3804643083"/>
      <w:bookmarkStart w:id="572" w:name="_Toc219"/>
      <w:bookmarkEnd w:id="570"/>
      <w:bookmarkEnd w:id="571"/>
      <w:r>
        <w:rPr>
          <w:rtl w:val="true"/>
        </w:rPr>
        <w:t>الراشحة الثامنة و الثلاثون فی الفرق بین الحدیث القدسی و القرآن و بینه و بین الأحادیث النبویّة</w:t>
      </w:r>
      <w:bookmarkEnd w:id="572"/>
    </w:p>
    <w:p>
      <w:pPr>
        <w:pStyle w:val="Heading3"/>
        <w:numPr>
          <w:ilvl w:val="2"/>
          <w:numId w:val="1"/>
        </w:numPr>
        <w:rPr/>
      </w:pPr>
      <w:bookmarkStart w:id="573" w:name="__RefHeading___Toc579848_3804643083"/>
      <w:bookmarkStart w:id="574" w:name="_Toc220"/>
      <w:bookmarkEnd w:id="573"/>
      <w:r>
        <w:rPr>
          <w:rtl w:val="true"/>
        </w:rPr>
        <w:t xml:space="preserve">[ </w:t>
      </w:r>
      <w:r>
        <w:rPr>
          <w:rtl w:val="true"/>
        </w:rPr>
        <w:t xml:space="preserve">فی الفرق بین الحدیث القدسی والقرآن </w:t>
      </w:r>
      <w:r>
        <w:rPr>
          <w:rtl w:val="true"/>
        </w:rPr>
        <w:t>]</w:t>
      </w:r>
      <w:bookmarkEnd w:id="574"/>
    </w:p>
    <w:p>
      <w:pPr>
        <w:pStyle w:val="Heading4"/>
        <w:numPr>
          <w:ilvl w:val="3"/>
          <w:numId w:val="1"/>
        </w:numPr>
        <w:rPr/>
      </w:pPr>
      <w:bookmarkStart w:id="575" w:name="__RefHeading___Toc579850_3804643083"/>
      <w:bookmarkStart w:id="576" w:name="_Toc221"/>
      <w:bookmarkEnd w:id="575"/>
      <w:r>
        <w:rPr>
          <w:rtl w:val="true"/>
        </w:rPr>
        <w:t xml:space="preserve">[ </w:t>
      </w:r>
      <w:r>
        <w:rPr>
          <w:rtl w:val="true"/>
        </w:rPr>
        <w:t xml:space="preserve">وبینه وبین الأحادیث النبویّة </w:t>
      </w:r>
      <w:r>
        <w:rPr>
          <w:rtl w:val="true"/>
        </w:rPr>
        <w:t>]</w:t>
      </w:r>
      <w:bookmarkEnd w:id="576"/>
    </w:p>
    <w:p>
      <w:pPr>
        <w:pStyle w:val="BookText"/>
        <w:rPr/>
      </w:pPr>
      <w:r>
        <w:rPr>
          <w:rFonts w:ascii="IRNazanin" w:hAnsi="IRNazanin" w:eastAsia="IRNazanin"/>
          <w:color w:val="111111"/>
          <w:sz w:val="28"/>
          <w:sz w:val="28"/>
          <w:szCs w:val="28"/>
          <w:rtl w:val="true"/>
          <w:lang w:bidi="fa-IR"/>
        </w:rPr>
        <w:t xml:space="preserve">سبیل رهط فی الفرق بین الحدیث القدسیّ وبین القرآن ، وبینه وبین الأحادیث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هو الکلام المنزل بألفاظه المعیّنة فی ترتیبها المعیّن للإعجاز بسورة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القدسیّ هو الکلام المنزل بألفاظه بعینها فی ترتیبها بعینه ، لا لغرض الإعجاز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والحدیثَ النبویَّ هو الکلام الموحی إلیه صلی الله علیه و آلهبمعناه ، لا بألفاظه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أتانا به ـ علیه وآله صلوات اللّه وتسلیماته ـ فهو جمیعا من تلقاء إیحاء اللّه سبحانه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إِنْ هُوَ إِلاَّ وَحْیٌ یُوحَی </w:t>
      </w:r>
      <w:r>
        <w:rPr>
          <w:rFonts w:eastAsia="Amiri" w:cs="Amiri" w:ascii="Amiri" w:hAnsi="Amiri"/>
          <w:color w:val="111111"/>
          <w:sz w:val="28"/>
          <w:szCs w:val="28"/>
          <w:rtl w:val="true"/>
          <w:lang w:bidi="ar-SA"/>
        </w:rPr>
        <w:t xml:space="preserve">» . </w:t>
      </w:r>
      <w:r>
        <w:rPr>
          <w:rStyle w:val="FootnoteAnchor"/>
          <w:rtl w:val="true"/>
        </w:rPr>
        <w:footnoteReference w:id="939"/>
      </w:r>
      <w:r>
        <w:rPr>
          <w:rFonts w:ascii="IRNazanin" w:hAnsi="IRNazanin" w:eastAsia="IRNazanin"/>
          <w:color w:val="111111"/>
          <w:sz w:val="28"/>
          <w:sz w:val="28"/>
          <w:szCs w:val="28"/>
          <w:rtl w:val="true"/>
          <w:lang w:bidi="fa-IR"/>
        </w:rPr>
        <w:t xml:space="preserve">لکنّ الوحی علی أنحاء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القدسی ما أخبر اللّه نبیّه معناه بالإلهام ، أو المنام ، فأخبر النبیّ أُمّته بعبارةٍ عن ذلک المعنی فلایکون معجزا ولامتواترا کالقرآن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القرآن علی الحدیث القدسی أنّه نصّ إلهی فی الدرجة الثانیة وإن کان من غیر واسطة المَلَک غالبا ؛ لأنّ المنظور فیه المعنی دون اللفظ ، وفی التنزیل اللفظ والمعنی منظوران ، فعلم من هذا مرتبة بقیّة الأحادیث </w:t>
      </w:r>
      <w:r>
        <w:rPr>
          <w:rFonts w:eastAsia="IRNazanin" w:cs="IRNazanin"/>
          <w:color w:val="111111"/>
          <w:sz w:val="28"/>
          <w:szCs w:val="28"/>
          <w:rtl w:val="true"/>
          <w:lang w:bidi="fa-IR"/>
        </w:rPr>
        <w:t xml:space="preserve">. </w:t>
      </w:r>
      <w:r>
        <w:rPr>
          <w:rStyle w:val="FootnoteAnchor"/>
          <w:rtl w:val="true"/>
        </w:rPr>
        <w:footnoteReference w:id="94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ویُشبه أن یکون حقّ التحقیق أنّ القرآن کلام یوجبه اللّه سبحانه إلی النبیّ صلی الله علیه و آلهمعنیً ولفظا ، فیتلّقاه النبیّ من روح القدس مرتّبا ویسمعه من العالم العلویّ منظّما</w:t>
      </w:r>
      <w:r>
        <w:rPr>
          <w:rFonts w:eastAsia="IRNazanin" w:cs="IRNazanin"/>
          <w:color w:val="111111"/>
          <w:sz w:val="28"/>
          <w:szCs w:val="28"/>
          <w:rtl w:val="true"/>
          <w:lang w:bidi="fa-IR"/>
        </w:rPr>
        <w:t>.</w:t>
      </w:r>
      <w:bookmarkStart w:id="577" w:name="pg2178_32157"/>
    </w:p>
    <w:p>
      <w:pPr>
        <w:pStyle w:val="BookText"/>
        <w:rPr/>
      </w:pPr>
      <w:bookmarkEnd w:id="577"/>
      <w:r>
        <w:rPr>
          <w:rFonts w:ascii="IRNazanin" w:hAnsi="IRNazanin" w:eastAsia="IRNazanin"/>
          <w:color w:val="111111"/>
          <w:sz w:val="28"/>
          <w:sz w:val="28"/>
          <w:szCs w:val="28"/>
          <w:rtl w:val="true"/>
          <w:lang w:bidi="fa-IR"/>
        </w:rPr>
        <w:t xml:space="preserve">والحدیث القدسی کلام یوحی إلی النبیّ معناه فیجری اللّه علی لسانه فی العبارة عنه ألفاظا مخصوصةً فی ترتیب مخصوص ، لیس للنبیّ أن یبدّلها ألفاظا غیرها ، أو ترتیبا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النبوی کلام معناه ممّا یوحی إلی النبیّ فیعبّر عنه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یشاء</w:t>
      </w:r>
      <w:r>
        <w:rPr>
          <w:rFonts w:eastAsia="IRNazanin" w:cs="IRNazanin"/>
          <w:color w:val="111111"/>
          <w:sz w:val="28"/>
          <w:szCs w:val="28"/>
          <w:rtl w:val="true"/>
          <w:lang w:bidi="fa-IR"/>
        </w:rPr>
        <w:t>» .</w:t>
      </w:r>
    </w:p>
    <w:p>
      <w:pPr>
        <w:pStyle w:val="Heading3"/>
        <w:numPr>
          <w:ilvl w:val="2"/>
          <w:numId w:val="1"/>
        </w:numPr>
        <w:rPr/>
      </w:pPr>
      <w:bookmarkStart w:id="578" w:name="__RefHeading___Toc579852_3804643083"/>
      <w:bookmarkStart w:id="579" w:name="_Toc222"/>
      <w:bookmarkEnd w:id="578"/>
      <w:r>
        <w:rPr>
          <w:rtl w:val="true"/>
        </w:rPr>
        <w:t>حقیقة الوحی علی ما أدّت إلیه الأُصول العقلیّة</w:t>
      </w:r>
      <w:bookmarkEnd w:id="579"/>
    </w:p>
    <w:p>
      <w:pPr>
        <w:pStyle w:val="BookText"/>
        <w:rPr/>
      </w:pPr>
      <w:r>
        <w:rPr>
          <w:rFonts w:ascii="IRNazanin" w:hAnsi="IRNazanin" w:eastAsia="IRNazanin"/>
          <w:color w:val="111111"/>
          <w:sz w:val="28"/>
          <w:sz w:val="28"/>
          <w:szCs w:val="28"/>
          <w:rtl w:val="true"/>
          <w:lang w:bidi="fa-IR"/>
        </w:rPr>
        <w:t xml:space="preserve">وسرّ الأمر أنّ النفس النقیّة الطاهرة الإنسانیّة ، إذا ما کانت بالغةً نصابَ الکمال بحسب قوّتها القدسیّة ؛ ـ لصفاء جوهرها وقلّة التفاتها إلی الأُمور الحسّانیة الجاذبة إیّاها إلی الجنبة السافلة ، وشدّة اتّصالها بالمبادئ العالیة المنتقشة بحقائق المعقولات وصور الکائنات ، ماضیها وغابرها وآتیها وحاضرِها ـ تکون بحیث تستنیر بأضوائها ، وتنطبع بما فیها کمرآةٍ مجلوّة حوذی بها شطرُ الشمس ، فیحصل لها ما یمکن للنوع دفعةً أو قریبا من دفعة ؛ إذ لابخل فی صقع الرشح والإفاضة ، ولا احتجاب فی معدن النور 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المانع انجذاب القوابل إلی عالم الطبیعة وانغماسها فی الشواغل عن عالم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ارتفعت الغواسق من جهة المستضیء القابل ، فالقوّة المتخیّلة أیضا تکون حینئذٍ طائعةً للقوّة العاقلة ، مشایعةً إیّاها فی الصعود إلی معارج القدس ، فتکون بحیث تتمثّل لها العقُول المجرّدة ـ ولا سیّما روح القدس ـ صورا بشریّةً وأشباحا إنسانیّة یخاطبونها ویُسمعونها کلاما منظوما محفوظا ،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المحرّکة تصیر بحیث تطیعها هیولی أُسطقسّات العناصر طاعةَ البدن للنفس ، فتتصرّف فیها تصرُّفَها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النائم ومن یجری مجراه فی بطلان استیلاء الحواسّ وسلطانها علیه ، وامّحاق انغساقه بها وانغماره فیها قد یشاهد صورا عجیبة ، ویسمع ألحانا غریبة لیست هی بمعدومة صرفة ولا بموجودة فی الخارج ، بل ملقاة فی قوّته المتخیّلة وحسّه المشترک ، لامؤدّاة إلیهما من طرق الحواسّ الظاهرة ، بل من سبیل الباطن ومن عالم آخَرَ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الإنسان المتألّه المتقدّس إذا کان ذا نفس شریفة الجوهر ، شدیدة</w:t>
      </w:r>
      <w:bookmarkStart w:id="580" w:name="pg2178_32160"/>
    </w:p>
    <w:p>
      <w:pPr>
        <w:pStyle w:val="BookText"/>
        <w:rPr/>
      </w:pPr>
      <w:bookmarkEnd w:id="580"/>
      <w:r>
        <w:rPr>
          <w:rFonts w:ascii="IRNazanin" w:hAnsi="IRNazanin" w:eastAsia="IRNazanin"/>
          <w:color w:val="111111"/>
          <w:sz w:val="28"/>
          <w:sz w:val="28"/>
          <w:szCs w:val="28"/>
          <w:rtl w:val="true"/>
          <w:lang w:bidi="fa-IR"/>
        </w:rPr>
        <w:t xml:space="preserve">الاتّصال بعالم القدس ، طفیفة الالتفات إلی عالم الحسّ ، ومتخیّلة خالصة الطاعة لنفسه القدسیّة جدّا فی الاحتراق إلی عالم العقل والانخراط فی سلک الأنوار العقلیّة ، قوّیةِ التلقّی من سماء عالم الغیب ، قلیلةِ الانغماس فی ظلمات أرض الجسد ومضلاّت القلب من سبیل الظاهر ، بحیث لاتشغلها المحسوسات الظاهرة عن أفعالها الخاصّة الملکوتیّة ، وتخیّلاتها الصادقة الحقیقیة ، فلیس </w:t>
      </w:r>
      <w:r>
        <w:rPr>
          <w:rStyle w:val="FootnoteAnchor"/>
          <w:rtl w:val="true"/>
        </w:rPr>
        <w:footnoteReference w:id="941"/>
      </w:r>
      <w:r>
        <w:rPr>
          <w:rFonts w:ascii="IRNazanin" w:hAnsi="IRNazanin" w:eastAsia="IRNazanin"/>
          <w:color w:val="111111"/>
          <w:sz w:val="28"/>
          <w:sz w:val="28"/>
          <w:szCs w:val="28"/>
          <w:rtl w:val="true"/>
          <w:lang w:bidi="fa-IR"/>
        </w:rPr>
        <w:t xml:space="preserve">بمستغرَب أن یتیسّر لذلک المتقدّس ـ وهو فی صریح الیقظة الحقّة ، لا فی شبه نوم ، ولا فی شبه سِنَةٍ ـ أن یتّصل بعالم النور ، ویصیرَ إلی عالم الغیب ، فیتلقّی رُوعُه من روح القدس ویطالعَ شیئا من الملکوت ، ویتمثّلَ لقوّته المتخیّلة العقولُ المفارقه العِلْویّه ، والنفوس العاقلة السماویّة أشباحا مصوّرةً منطبعة فی حسّه المشترک علی سبیل الانحدار إلیه من سبیل الباطن من عالم الملکوت ، فیراها متمثّلةً حاضرة ، ویسمعَ منها کلاما مرتّبا منظوما من دون التأدیة من مسلک الجلیدیّة وسبیل الصماخ ؛ وإذ للعقل الفعّال زیادة اختصاص واعتناء بالرَِشح علی ما فی عالم العناصر ، فأکثر ما یتّفق ذلک له من تلقائه ، فیتمثّل له ویخاطبه ویُسمعه کلاما مسموعا منظوما یُحفَظ ویُتلی ، ویکون هو من قبل اللّه تعالی وملائکته المقرّبین لا من شخص إنسانی ، ولا من حیوان أرضی </w:t>
      </w:r>
      <w:r>
        <w:rPr>
          <w:rFonts w:eastAsia="IRNazanin" w:cs="IRNazanin"/>
          <w:color w:val="111111"/>
          <w:sz w:val="28"/>
          <w:szCs w:val="28"/>
          <w:rtl w:val="true"/>
          <w:lang w:bidi="fa-IR"/>
        </w:rPr>
        <w:t>.</w:t>
      </w:r>
    </w:p>
    <w:p>
      <w:pPr>
        <w:pStyle w:val="Heading3"/>
        <w:numPr>
          <w:ilvl w:val="2"/>
          <w:numId w:val="1"/>
        </w:numPr>
        <w:rPr/>
      </w:pPr>
      <w:bookmarkStart w:id="581" w:name="__RefHeading___Toc579854_3804643083"/>
      <w:bookmarkStart w:id="582" w:name="_Toc223"/>
      <w:bookmarkEnd w:id="581"/>
      <w:r>
        <w:rPr>
          <w:rtl w:val="true"/>
        </w:rPr>
        <w:t>مراتب الوحی بحسب أحوال النفس و مقاماتها</w:t>
      </w:r>
      <w:bookmarkEnd w:id="582"/>
    </w:p>
    <w:p>
      <w:pPr>
        <w:pStyle w:val="BookText"/>
        <w:rPr/>
      </w:pPr>
      <w:r>
        <w:rPr>
          <w:rFonts w:ascii="IRNazanin" w:hAnsi="IRNazanin" w:eastAsia="IRNazanin"/>
          <w:color w:val="111111"/>
          <w:sz w:val="28"/>
          <w:sz w:val="28"/>
          <w:szCs w:val="28"/>
          <w:rtl w:val="true"/>
          <w:lang w:bidi="fa-IR"/>
        </w:rPr>
        <w:t xml:space="preserve">فهذا حقیقة الوحی علی ما قد أدّت إلیه الأُصول العقلیّة ، والقوانین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عنده علم الکتاب وکُنه الحکمة ، وسرّ الغیب وملکوت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للوحی مراتبَ مختلفةً ، وضروبا متنوّعة بحسب اختلاف أحوال النفس ومقاماتها ، وأحاینیها وأوقاتها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المتکرّر الثابت فی الحدیث أنّه صلی الله علیه و آله کثیرا مّا کان یری جبرئیل علیه السلام ، وهو متشبّح له فی صورة دحیة الکلبی </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الحارث بن هشام ـ رضی اللّه عنه ـ سأل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یأتیک</w:t>
      </w:r>
    </w:p>
    <w:p>
      <w:pPr>
        <w:pStyle w:val="BookText"/>
        <w:rPr/>
      </w:pPr>
      <w:r>
        <w:rPr>
          <w:rFonts w:ascii="IRNazanin" w:hAnsi="IRNazanin" w:eastAsia="IRNazanin"/>
          <w:color w:val="111111"/>
          <w:sz w:val="28"/>
          <w:sz w:val="28"/>
          <w:szCs w:val="28"/>
          <w:rtl w:val="true"/>
          <w:lang w:bidi="fa-IR"/>
        </w:rPr>
        <w:t xml:space="preserve">الوحی؟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أحیانا یأتینی مثل صلصلة الجرس ، وهو أشدّ علیّ فیُفصِم عنّی ، وقد وعیت عنه ما قال ، وأحیانا یمثّل إلیّ المَلَکُ رجلاً فیکلّمنی فأعی ما یقول</w:t>
      </w:r>
      <w:r>
        <w:rPr>
          <w:rFonts w:eastAsia="IRNazanin" w:cs="IRNazanin"/>
          <w:color w:val="111111"/>
          <w:sz w:val="28"/>
          <w:szCs w:val="28"/>
          <w:rtl w:val="true"/>
          <w:lang w:bidi="fa-IR"/>
        </w:rPr>
        <w:t xml:space="preserve">» . </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الحدید إذا حُرِّک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صیغة الفاعل من باب الإفعال ، أی یُقْلِع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أفصم المطر إذا أقلع وانکشف </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وقد ورد فیه أیضا أنّ جبرئیل علیه السلام أتی النبیّ صلی الله علیه و آله مرّة فی صورته الخاصّة کأنّه طبّق الخافقین </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معناه فی صورة ذاته المجرّدة السواسِیَة النسبةِ إلی المشرق والمغرب ، والماضی والمستقبل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الأحیاز والأوضاع ، والأزمنة والأمکنة ، والجهات والأبعاد جمیعا ؛ وإذن لیس له تخصّص لجزء من أجزاء عالم الخلق ، ولابحدّ من حدوده ، ولا هو بمنفصل الوجود عن أجزائه وحدودِه انفصالَ المباعَدة والمباینة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بالقیاس إلی هذا العالم لافیه بداخل ولاعنه بخارج ، فکأنّه طبّق خافِقَیْة وإنْ لم یکن هو فیه ، بل فی عالم آخَرَ مستعلٍ علی عوالم التهیّؤ والکیان ، مرتفعٍ عن عالمی </w:t>
      </w:r>
      <w:r>
        <w:rPr>
          <w:rStyle w:val="FootnoteAnchor"/>
          <w:rtl w:val="true"/>
        </w:rPr>
        <w:footnoteReference w:id="946"/>
      </w:r>
      <w:r>
        <w:rPr>
          <w:rFonts w:ascii="IRNazanin" w:hAnsi="IRNazanin" w:eastAsia="IRNazanin"/>
          <w:color w:val="111111"/>
          <w:sz w:val="28"/>
          <w:sz w:val="28"/>
          <w:szCs w:val="28"/>
          <w:rtl w:val="true"/>
          <w:lang w:bidi="fa-IR"/>
        </w:rPr>
        <w:t xml:space="preserve">الزمان والمکان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المقام ضرب من المقال بَسْطَتُه علی ذمّة باب القول فی الوحی والإیحاءات من کتابنا التقویمات والتصحیحات فی تعلیم حقّ ما یتعاطاه علم الربوبیّات ، وتتمیم ما یتعلّق بأبواب الإلهیّات </w:t>
      </w:r>
      <w:r>
        <w:rPr>
          <w:rFonts w:eastAsia="IRNazanin" w:cs="IRNazanin"/>
          <w:color w:val="111111"/>
          <w:sz w:val="28"/>
          <w:szCs w:val="28"/>
          <w:rtl w:val="true"/>
          <w:lang w:bidi="fa-IR"/>
        </w:rPr>
        <w:t>.</w:t>
      </w:r>
      <w:bookmarkStart w:id="583" w:name="pg2178_32167"/>
    </w:p>
    <w:p>
      <w:pPr>
        <w:pStyle w:val="Heading2"/>
        <w:numPr>
          <w:ilvl w:val="1"/>
          <w:numId w:val="1"/>
        </w:numPr>
        <w:rPr/>
      </w:pPr>
      <w:bookmarkStart w:id="584" w:name="__RefHeading___Toc579856_3804643083"/>
      <w:bookmarkStart w:id="585" w:name="_Toc224"/>
      <w:bookmarkEnd w:id="583"/>
      <w:bookmarkEnd w:id="584"/>
      <w:r>
        <w:rPr>
          <w:rtl w:val="true"/>
        </w:rPr>
        <w:t>الراشحة التاسعة و الثلاثون فی أقسام موارد حکم الفعل</w:t>
      </w:r>
      <w:bookmarkEnd w:id="585"/>
    </w:p>
    <w:p>
      <w:pPr>
        <w:pStyle w:val="Heading3"/>
        <w:numPr>
          <w:ilvl w:val="2"/>
          <w:numId w:val="1"/>
        </w:numPr>
        <w:rPr/>
      </w:pPr>
      <w:bookmarkStart w:id="586" w:name="__RefHeading___Toc579858_3804643083"/>
      <w:bookmarkStart w:id="587" w:name="_Toc225"/>
      <w:bookmarkEnd w:id="586"/>
      <w:r>
        <w:rPr>
          <w:rtl w:val="true"/>
        </w:rPr>
        <w:t xml:space="preserve">[ </w:t>
      </w:r>
      <w:r>
        <w:rPr>
          <w:rtl w:val="true"/>
        </w:rPr>
        <w:t xml:space="preserve">فی أقسام موارد حکم العقل </w:t>
      </w:r>
      <w:r>
        <w:rPr>
          <w:rtl w:val="true"/>
        </w:rPr>
        <w:t>]</w:t>
      </w:r>
      <w:bookmarkEnd w:id="587"/>
    </w:p>
    <w:p>
      <w:pPr>
        <w:pStyle w:val="BookText"/>
        <w:rPr/>
      </w:pPr>
      <w:r>
        <w:rPr>
          <w:rFonts w:ascii="IRNazanin" w:hAnsi="IRNazanin" w:eastAsia="IRNazanin"/>
          <w:color w:val="111111"/>
          <w:sz w:val="28"/>
          <w:sz w:val="28"/>
          <w:szCs w:val="28"/>
          <w:rtl w:val="true"/>
          <w:lang w:bidi="fa-IR"/>
        </w:rPr>
        <w:t xml:space="preserve">أدلّة العقل إمّا أن تکون متعلّقةً بالعقود الاعتقادیّة ، والعقائد الإیمانیّة ، أو بالأحکام الشرعیّة ، من الخطابات التکلیفیّة والوضعیّة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یکون العقل فیه لامحالة مستبدّا بإفادة العلم ، وإیجاب الاعتقاد من دون تعلّق بسمع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فعلی ضریبن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ینفرد به العقل من غیر توقّف علی الخطاب ، وهو ما یستفاد من قضیّة العقل من الأحکام الخمسة کوجوب ردّ الودیعة ، وحرمة الظلم ،واستحباب الإحسان ، وکراهیة منع اقتباس النار ، وإباحة تناول المنافع العامّة الخالیة عن وجوه المضارّ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هذه قد یکون بضرورة الفطرة ، کما حُسن الصدق النافع ، وقبح الکذب الضارّ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باقتناص النظر ، کما قبح الصدق الضارّ ، أو حسنه ، وحسن الکذب النافع ، أو قبحه ، وکذلک حال ردّ الودیعة مع الضرر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وورود السمع فی أقسام هذا الضرب جمیعا مؤکّد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ویلتحق بهذا الباب استصحاب حال العقل ، ویعبّر عنه بأصل البراءة عند عدم دلیل ، کنفی الغسلة الثالثة فی الوضوء ، والضربة الزائدة فی التیمّم وهو عام الورود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التنبیه علیه فی الحدیث بقولهم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وحرام فهو لک حلال حتّی تعرف الحرام بعینه فتدعه</w:t>
      </w:r>
      <w:r>
        <w:rPr>
          <w:rFonts w:eastAsia="IRNazanin" w:cs="IRNazanin"/>
          <w:color w:val="111111"/>
          <w:sz w:val="28"/>
          <w:szCs w:val="28"/>
          <w:rtl w:val="true"/>
          <w:lang w:bidi="fa-IR"/>
        </w:rPr>
        <w:t xml:space="preserve">» . </w:t>
      </w:r>
      <w:r>
        <w:rPr>
          <w:rStyle w:val="FootnoteAnchor"/>
          <w:rtl w:val="true"/>
        </w:rPr>
        <w:footnoteReference w:id="947"/>
      </w:r>
      <w:r>
        <w:rPr>
          <w:rFonts w:ascii="IRNazanin" w:hAnsi="IRNazanin" w:eastAsia="IRNazanin"/>
          <w:color w:val="111111"/>
          <w:sz w:val="28"/>
          <w:sz w:val="28"/>
          <w:szCs w:val="28"/>
          <w:rtl w:val="true"/>
          <w:lang w:bidi="fa-IR"/>
        </w:rPr>
        <w:t xml:space="preserve">وإلیه مرجع لادلیل علی کذا ، فینتفی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یستعمله الأصحاب ویستتمّ عند التتبّع التامّ ، وکذا الأخذ بالأقلّ عند فقد دلیل علی الأکثر ، کدیة الذمّی عندنا ؛ لأنّه المتیقّن فیبقی الباقی علی أصل البراءة منه </w:t>
      </w:r>
      <w:r>
        <w:rPr>
          <w:rFonts w:eastAsia="IRNazanin" w:cs="IRNazanin"/>
          <w:color w:val="111111"/>
          <w:sz w:val="28"/>
          <w:szCs w:val="28"/>
          <w:rtl w:val="true"/>
          <w:lang w:bidi="fa-IR"/>
        </w:rPr>
        <w:t>.</w:t>
      </w:r>
      <w:bookmarkStart w:id="588" w:name="pg2178_32171"/>
    </w:p>
    <w:p>
      <w:pPr>
        <w:pStyle w:val="Heading3"/>
        <w:numPr>
          <w:ilvl w:val="2"/>
          <w:numId w:val="1"/>
        </w:numPr>
        <w:rPr/>
      </w:pPr>
      <w:bookmarkStart w:id="589" w:name="__RefHeading___Toc579860_3804643083"/>
      <w:bookmarkStart w:id="590" w:name="_Toc226"/>
      <w:bookmarkEnd w:id="588"/>
      <w:bookmarkEnd w:id="589"/>
      <w:r>
        <w:rPr>
          <w:rtl w:val="true"/>
        </w:rPr>
        <w:t>مقدّمة الواجب المطلق</w:t>
      </w:r>
      <w:bookmarkEnd w:id="590"/>
    </w:p>
    <w:p>
      <w:pPr>
        <w:pStyle w:val="BookText"/>
        <w:rPr/>
      </w:pPr>
      <w:r>
        <w:rPr>
          <w:rFonts w:ascii="IRNazanin" w:hAnsi="IRNazanin" w:eastAsia="IRNazanin"/>
          <w:color w:val="111111"/>
          <w:sz w:val="28"/>
          <w:sz w:val="28"/>
          <w:szCs w:val="28"/>
          <w:rtl w:val="true"/>
          <w:lang w:bidi="fa-IR"/>
        </w:rPr>
        <w:t xml:space="preserve">وأمّا أصالة بقاء ما کان ـ وتسمّی استصحابَ حال الشرع ، وحالِ الإجماع فی محلّ الخلاف ، کصحّة صلاة المتیمّم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طهارته معلومة والأصل عدم طروء البطلان ، أو صلاته صحیحة قبل الوجدان ، فکذا بعده ـ فقد اختلف فی حجّیّتها ، وحیّز القول فیه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حقّقنا الأمر فی غیر موضع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والضرب الآخر ما یتوقّف قضاء العقل فیه علی ورود الخطاب ، وله أقسام 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الواجب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شرطا کانت أو وُصْلةً ، وعقلاً کانت أو شرعا أو عادةً ، ولا کذلک لازم الواجب ؛ إذ الأمر بالشیء لایکون عِرْوا عن استیجاب الأمر بما یتوقّف علیه ذلک الشیء توقّفا بالذات ویتأخّر عنه تأخّرا بالطبع ، إمّا بحسب حکم العقل ، أو من تلقاء الشرع ، أو من سبیل العادة بتّةً ، ولازم الواجب بما هو لازم الواجب لایکون متقدّما علی الواجب تقدّما بالذات أصلاً ، بل الواجب متقدّم علیه بمرتبة ذاته وإنْ کان لایکون منسلخا عن صحابته فی الوجود </w:t>
      </w:r>
      <w:r>
        <w:rPr>
          <w:rFonts w:eastAsia="IRNazanin" w:cs="IRNazanin"/>
          <w:color w:val="111111"/>
          <w:sz w:val="28"/>
          <w:szCs w:val="28"/>
          <w:rtl w:val="true"/>
          <w:lang w:bidi="fa-IR"/>
        </w:rPr>
        <w:t>.</w:t>
      </w:r>
    </w:p>
    <w:p>
      <w:pPr>
        <w:pStyle w:val="Heading3"/>
        <w:numPr>
          <w:ilvl w:val="2"/>
          <w:numId w:val="1"/>
        </w:numPr>
        <w:rPr/>
      </w:pPr>
      <w:bookmarkStart w:id="591" w:name="__RefHeading___Toc579862_3804643083"/>
      <w:bookmarkStart w:id="592" w:name="_Toc227"/>
      <w:bookmarkEnd w:id="591"/>
      <w:r>
        <w:rPr>
          <w:rtl w:val="true"/>
        </w:rPr>
        <w:t>لحن الخطاب</w:t>
      </w:r>
      <w:bookmarkEnd w:id="592"/>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بالذات وعلی الحقیقة ما یکون الأمر تاجِها إلیه بالحقیقة ، سواء کان هو نفسَ المأمور به ، أو فی مرتبة ذاته وقبل مرتبة ذاته قبلیّةً بالذات ، لاما یتوجّه الأمر إلیه لا بالذات ، بل بالعرض من حیث صحابته للمأمور به ولزومه له فی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مسلک دقیق وفجّ عمیق ، وأُفقٌ خافق ، وباب صافق قد التبس الأمر فیه علی فریق جمّ من المحصّلین من أصحابنا رضوان اللّه تعالی علیهم ، ومن علماء العامّة فضلاً عن الخارجین عن سبیل التحصیل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قد أُوضحت سبیله فی کتبی وکلماتی وزُبُری وتعلیقاتی بإذن اللّه سبحانه ، ومن هناک ینحلّ تشکیک الکعبی فی نفی المباح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استفید من المعنی الملحون إلیه ضرورةً من غیر أن یکون ملفوظا به ، کما فی قوله عزّ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اضْرِب بِّعَصَاکَ الْحَجَرَ فَانفَجَرَتْ مِنْهُ اثْنَتَا عَشْرَةَ عَیْنًا</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اضْرِب بِّعَصَاکَ الْبَحْرَ فَانفَلَقَ</w:t>
      </w:r>
      <w:r>
        <w:rPr>
          <w:rFonts w:eastAsia="Amiri" w:cs="Amiri" w:ascii="Amiri" w:hAnsi="Amiri"/>
          <w:color w:val="111111"/>
          <w:sz w:val="28"/>
          <w:szCs w:val="28"/>
          <w:rtl w:val="true"/>
          <w:lang w:bidi="ar-SA"/>
        </w:rPr>
        <w:t xml:space="preserve">» . </w:t>
      </w:r>
      <w:r>
        <w:rPr>
          <w:rStyle w:val="FootnoteAnchor"/>
          <w:rtl w:val="true"/>
        </w:rPr>
        <w:footnoteReference w:id="949"/>
      </w:r>
      <w:r>
        <w:rPr>
          <w:rFonts w:ascii="Amiri" w:hAnsi="Amiri" w:eastAsia="Amiri" w:cs="Amiri"/>
          <w:color w:val="111111"/>
          <w:sz w:val="28"/>
          <w:sz w:val="28"/>
          <w:szCs w:val="28"/>
          <w:rtl w:val="true"/>
          <w:lang w:bidi="ar-SA"/>
        </w:rPr>
        <w:t xml:space="preserve">فالمعنی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w:t>
      </w:r>
      <w:bookmarkStart w:id="593" w:name="pg2178_32174"/>
    </w:p>
    <w:p>
      <w:pPr>
        <w:pStyle w:val="BookText"/>
        <w:rPr/>
      </w:pPr>
      <w:bookmarkEnd w:id="593"/>
      <w:r>
        <w:rPr>
          <w:rFonts w:ascii="Amiri" w:hAnsi="Amiri" w:eastAsia="Amiri" w:cs="Amiri"/>
          <w:color w:val="111111"/>
          <w:sz w:val="28"/>
          <w:sz w:val="28"/>
          <w:szCs w:val="28"/>
          <w:rtl w:val="true"/>
          <w:lang w:bidi="ar-SA"/>
        </w:rPr>
        <w:t xml:space="preserve">فانفجرت ، وضَربَ فانفلق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لحن الخطاب دلالة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فی ملکی فأُعتِقَه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العتق فرعَ الملک ، 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أعتقه عنّی علی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لی علی ألف فأُعتقَه 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وألحق ذلک بعضهم بباب المفهوم دون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بصواب </w:t>
      </w:r>
      <w:r>
        <w:rPr>
          <w:rFonts w:eastAsia="IRNazanin" w:cs="IRNazanin"/>
          <w:color w:val="111111"/>
          <w:sz w:val="28"/>
          <w:szCs w:val="28"/>
          <w:rtl w:val="true"/>
          <w:lang w:bidi="fa-IR"/>
        </w:rPr>
        <w:t>.</w:t>
      </w:r>
    </w:p>
    <w:p>
      <w:pPr>
        <w:pStyle w:val="Heading3"/>
        <w:numPr>
          <w:ilvl w:val="2"/>
          <w:numId w:val="1"/>
        </w:numPr>
        <w:rPr/>
      </w:pPr>
      <w:bookmarkStart w:id="594" w:name="__RefHeading___Toc579864_3804643083"/>
      <w:bookmarkStart w:id="595" w:name="_Toc228"/>
      <w:bookmarkEnd w:id="594"/>
      <w:r>
        <w:rPr>
          <w:rtl w:val="true"/>
        </w:rPr>
        <w:t>فحوی الخطاب</w:t>
      </w:r>
      <w:bookmarkEnd w:id="595"/>
    </w:p>
    <w:p>
      <w:pPr>
        <w:pStyle w:val="BookText"/>
        <w:rPr/>
      </w:pPr>
      <w:r>
        <w:rPr>
          <w:rFonts w:ascii="Amiri" w:hAnsi="Amiri" w:eastAsia="Amiri" w:cs="Amiri"/>
          <w:color w:val="111111"/>
          <w:sz w:val="28"/>
          <w:sz w:val="28"/>
          <w:szCs w:val="28"/>
          <w:rtl w:val="true"/>
          <w:lang w:bidi="ar-SA"/>
        </w:rPr>
        <w:t xml:space="preserve">ثمّ منهم من </w:t>
      </w:r>
      <w:r>
        <w:rPr>
          <w:rStyle w:val="FootnoteAnchor"/>
          <w:rtl w:val="true"/>
        </w:rPr>
        <w:footnoteReference w:id="950"/>
      </w:r>
      <w:r>
        <w:rPr>
          <w:rFonts w:ascii="IRNazanin" w:hAnsi="IRNazanin" w:eastAsia="IRNazanin"/>
          <w:color w:val="111111"/>
          <w:sz w:val="28"/>
          <w:sz w:val="28"/>
          <w:szCs w:val="28"/>
          <w:rtl w:val="true"/>
          <w:lang w:bidi="fa-IR"/>
        </w:rPr>
        <w:t xml:space="preserve">جعلها ممّا یلزم المفهومَ عن المفرد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المرکّب وهو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أعتقه عنّی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فحوی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دُلَّ علیه بالتنبیه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فیه أن یکون المسکوت عنه أولی بالحکم ، ولذلک یسمّی التنبیهَ بالأدنی علی الأعلی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والتحقّق أنّه إنّما یکون حجّة إذا کان التعلیل والأُولویّة قطعیّین ، کما فی الضرب بالنسبة إلی التأفیف فی قوله الکریم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 لَهُما 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لا مطلقا ، کما قال الشافعی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الیمین غیرُ الغموس توجب الکفّارة ، فالغموس أولی</w:t>
      </w:r>
      <w:r>
        <w:rPr>
          <w:rFonts w:eastAsia="IRNazanin" w:cs="IRNazanin"/>
          <w:color w:val="111111"/>
          <w:sz w:val="28"/>
          <w:szCs w:val="28"/>
          <w:rtl w:val="true"/>
          <w:lang w:bidi="fa-IR"/>
        </w:rPr>
        <w:t xml:space="preserve">» . </w:t>
      </w:r>
      <w:r>
        <w:rPr>
          <w:rStyle w:val="FootnoteAnchor"/>
          <w:rtl w:val="true"/>
        </w:rPr>
        <w:footnoteReference w:id="952"/>
      </w:r>
      <w:r>
        <w:rPr>
          <w:rFonts w:ascii="Amiri" w:hAnsi="Amiri" w:eastAsia="Amiri" w:cs="Amiri"/>
          <w:color w:val="111111"/>
          <w:sz w:val="28"/>
          <w:sz w:val="28"/>
          <w:szCs w:val="28"/>
          <w:rtl w:val="true"/>
          <w:lang w:bidi="ar-SA"/>
        </w:rPr>
        <w:t xml:space="preserve">وممّا قد عُدّ من فحوی الخطاب دلالة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لَکُم الخَیطُ الأَبیضُ مِنَ الخَیطِ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علی جواز الإصباح جُنُبا ، وعدمِ إفساده للصوم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أدخلها فی باب دلالة الإشارة ؛ لأنّ جواز الإصباح جنبا لم یُقصد بالآیة ، ولکن لزم من المقصود فیها ، وهو جواز استغراق اللیل بالرفث والمباشرة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هو الأوّل </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579866_3804643083"/>
      <w:bookmarkStart w:id="597" w:name="_Toc229"/>
      <w:bookmarkEnd w:id="596"/>
      <w:r>
        <w:rPr>
          <w:rtl w:val="true"/>
        </w:rPr>
        <w:t>المفاهیم</w:t>
      </w:r>
      <w:bookmarkEnd w:id="597"/>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المفهومَ </w:t>
      </w:r>
      <w:r>
        <w:rPr>
          <w:rFonts w:eastAsia="IRNazanin" w:cs="IRNazanin"/>
          <w:color w:val="111111"/>
          <w:sz w:val="28"/>
          <w:szCs w:val="28"/>
          <w:rtl w:val="true"/>
          <w:lang w:bidi="fa-IR"/>
        </w:rPr>
        <w:t>.</w:t>
      </w:r>
    </w:p>
    <w:p>
      <w:pPr>
        <w:pStyle w:val="Heading3"/>
        <w:numPr>
          <w:ilvl w:val="2"/>
          <w:numId w:val="1"/>
        </w:numPr>
        <w:rPr/>
      </w:pPr>
      <w:bookmarkStart w:id="598" w:name="__RefHeading___Toc579868_3804643083"/>
      <w:bookmarkStart w:id="599" w:name="_Toc230"/>
      <w:bookmarkEnd w:id="598"/>
      <w:r>
        <w:rPr>
          <w:rtl w:val="true"/>
        </w:rPr>
        <w:t>مفهوم الوصف</w:t>
      </w:r>
      <w:bookmarkEnd w:id="59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والمفاهیمُ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تعلیق الحکم علی أحد وصفی الحقیقة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بنی تمیم الطِوالَ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سائمة الغنم زکاة</w:t>
      </w:r>
      <w:r>
        <w:rPr>
          <w:rFonts w:eastAsia="IRNazanin" w:cs="IRNazanin"/>
          <w:color w:val="111111"/>
          <w:sz w:val="28"/>
          <w:szCs w:val="28"/>
          <w:rtl w:val="true"/>
          <w:lang w:bidi="fa-IR"/>
        </w:rPr>
        <w:t xml:space="preserve">» . </w:t>
      </w:r>
      <w:r>
        <w:rPr>
          <w:rStyle w:val="FootnoteAnchor"/>
          <w:rtl w:val="true"/>
        </w:rPr>
        <w:footnoteReference w:id="954"/>
      </w:r>
      <w:r>
        <w:rPr>
          <w:rFonts w:ascii="IRNazanin" w:hAnsi="IRNazanin" w:eastAsia="IRNazanin"/>
          <w:color w:val="111111"/>
          <w:sz w:val="28"/>
          <w:sz w:val="28"/>
          <w:szCs w:val="28"/>
          <w:rtl w:val="true"/>
          <w:lang w:bidi="fa-IR"/>
        </w:rPr>
        <w:t>یفهم منه أن لیس</w:t>
      </w:r>
      <w:bookmarkStart w:id="600" w:name="pg2178_32177"/>
    </w:p>
    <w:p>
      <w:pPr>
        <w:pStyle w:val="BookText"/>
        <w:rPr/>
      </w:pPr>
      <w:bookmarkEnd w:id="600"/>
      <w:r>
        <w:rPr>
          <w:rFonts w:ascii="IRNazanin" w:hAnsi="IRNazanin" w:eastAsia="IRNazanin"/>
          <w:color w:val="111111"/>
          <w:sz w:val="28"/>
          <w:sz w:val="28"/>
          <w:szCs w:val="28"/>
          <w:rtl w:val="true"/>
          <w:lang w:bidi="fa-IR"/>
        </w:rPr>
        <w:t xml:space="preserve">فی المعلوفة زکاة ، قال به الشیخ ، </w:t>
      </w:r>
      <w:r>
        <w:rPr>
          <w:rStyle w:val="FootnoteAnchor"/>
          <w:rtl w:val="true"/>
        </w:rPr>
        <w:footnoteReference w:id="955"/>
      </w:r>
      <w:r>
        <w:rPr>
          <w:rFonts w:ascii="IRNazanin" w:hAnsi="IRNazanin" w:eastAsia="IRNazanin"/>
          <w:color w:val="111111"/>
          <w:sz w:val="28"/>
          <w:sz w:val="28"/>
          <w:szCs w:val="28"/>
          <w:rtl w:val="true"/>
          <w:lang w:bidi="fa-IR"/>
        </w:rPr>
        <w:t xml:space="preserve">وإلیه ذهب الشافعی </w:t>
      </w:r>
      <w:r>
        <w:rPr>
          <w:rStyle w:val="FootnoteAnchor"/>
          <w:rtl w:val="true"/>
        </w:rPr>
        <w:footnoteReference w:id="956"/>
      </w:r>
      <w:r>
        <w:rPr>
          <w:rFonts w:ascii="IRNazanin" w:hAnsi="IRNazanin" w:eastAsia="IRNazanin"/>
          <w:color w:val="111111"/>
          <w:sz w:val="28"/>
          <w:sz w:val="28"/>
          <w:szCs w:val="28"/>
          <w:rtl w:val="true"/>
          <w:lang w:bidi="fa-IR"/>
        </w:rPr>
        <w:t xml:space="preserve">ومالک </w:t>
      </w:r>
      <w:r>
        <w:rPr>
          <w:rStyle w:val="FootnoteAnchor"/>
          <w:rtl w:val="true"/>
        </w:rPr>
        <w:footnoteReference w:id="957"/>
      </w:r>
      <w:r>
        <w:rPr>
          <w:rFonts w:ascii="IRNazanin" w:hAnsi="IRNazanin" w:eastAsia="IRNazanin"/>
          <w:color w:val="111111"/>
          <w:sz w:val="28"/>
          <w:sz w:val="28"/>
          <w:szCs w:val="28"/>
          <w:rtl w:val="true"/>
          <w:lang w:bidi="fa-IR"/>
        </w:rPr>
        <w:t xml:space="preserve">وأحمد بن حنبل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وأبو الحسن الأشعری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وجماعة من الفقهاء والمتکلّمین ، وأبو عبید ، وقوم من أئمّة العربیّة ، ونفاه السیّد المرتضی ، والمحقّق والعلاّمة </w:t>
      </w:r>
      <w:r>
        <w:rPr>
          <w:rStyle w:val="FootnoteAnchor"/>
          <w:rtl w:val="true"/>
        </w:rPr>
        <w:footnoteReference w:id="958"/>
      </w:r>
      <w:r>
        <w:rPr>
          <w:rFonts w:ascii="IRNazanin" w:hAnsi="IRNazanin" w:eastAsia="IRNazanin"/>
          <w:color w:val="111111"/>
          <w:sz w:val="28"/>
          <w:sz w:val="28"/>
          <w:szCs w:val="28"/>
          <w:rtl w:val="true"/>
          <w:lang w:bidi="fa-IR"/>
        </w:rPr>
        <w:t xml:space="preserve">وهو مذهب أبی حنیفة وأصحابه ، والقاضی الباقلانی ، وابن شریح ، والقفّال ، والغزالی وجماهیر المعْتزلة </w:t>
      </w:r>
      <w:r>
        <w:rPr>
          <w:rFonts w:eastAsia="IRNazanin" w:cs="IRNazanin"/>
          <w:color w:val="111111"/>
          <w:sz w:val="28"/>
          <w:szCs w:val="28"/>
          <w:rtl w:val="true"/>
          <w:lang w:bidi="fa-IR"/>
        </w:rPr>
        <w:t xml:space="preserve">. </w:t>
      </w:r>
      <w:r>
        <w:rPr>
          <w:rStyle w:val="FootnoteAnchor"/>
          <w:rtl w:val="true"/>
        </w:rPr>
        <w:footnoteReference w:id="959"/>
      </w:r>
    </w:p>
    <w:p>
      <w:pPr>
        <w:pStyle w:val="Heading3"/>
        <w:numPr>
          <w:ilvl w:val="2"/>
          <w:numId w:val="1"/>
        </w:numPr>
        <w:rPr/>
      </w:pPr>
      <w:bookmarkStart w:id="601" w:name="__RefHeading___Toc579870_3804643083"/>
      <w:bookmarkStart w:id="602" w:name="_Toc231"/>
      <w:bookmarkEnd w:id="601"/>
      <w:r>
        <w:rPr>
          <w:rtl w:val="true"/>
        </w:rPr>
        <w:t>مفهوم الشرط</w:t>
      </w:r>
      <w:bookmarkEnd w:id="602"/>
    </w:p>
    <w:p>
      <w:pPr>
        <w:pStyle w:val="BookText"/>
        <w:rPr/>
      </w:pPr>
      <w:r>
        <w:rPr>
          <w:rFonts w:ascii="IRNazanin" w:hAnsi="IRNazanin" w:eastAsia="IRNazanin"/>
          <w:color w:val="111111"/>
          <w:sz w:val="28"/>
          <w:sz w:val="28"/>
          <w:szCs w:val="28"/>
          <w:rtl w:val="true"/>
          <w:lang w:bidi="fa-IR"/>
        </w:rPr>
        <w:t xml:space="preserve">وقال أبو عبداللّه البصری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حجّة لا علی الإطلاق ، بل فی ثلاث صور 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الخطاب للبیان کما أنّه صلی الله علیه و سلمقال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غنمهم 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بیّنه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السائمة فیها زکاة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لتعلیم الشرع وتمهید السنّة ، کما فی خبر التحالفِ عند التخالف والسلعةَ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تخالف المتبایعان فی القدر والصفة ، فلیتحالفا ولیترادّا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عدا الصفة داخلاً فی ما له الصفة ، کأن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 بشاهدین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علی عدم الحکم بشاهد واحد ؛ لدخوله فیهما </w:t>
      </w:r>
      <w:r>
        <w:rPr>
          <w:rFonts w:eastAsia="IRNazanin" w:cs="IRNazanin"/>
          <w:color w:val="111111"/>
          <w:sz w:val="28"/>
          <w:szCs w:val="28"/>
          <w:rtl w:val="true"/>
          <w:lang w:bidi="fa-IR"/>
        </w:rPr>
        <w:t xml:space="preserve">. </w:t>
      </w:r>
      <w:r>
        <w:rPr>
          <w:rStyle w:val="FootnoteAnchor"/>
          <w:rtl w:val="true"/>
        </w:rPr>
        <w:footnoteReference w:id="96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 أُوْلَـتِ حَمْلٍ فَأَنفِقُواْ عَلَیْهِنَّ حَتَّی یَضَعْنَ حَمْلَهُنَّ</w:t>
      </w:r>
      <w:r>
        <w:rPr>
          <w:rFonts w:eastAsia="Amiri" w:cs="Amiri" w:ascii="Amiri" w:hAnsi="Amiri"/>
          <w:color w:val="111111"/>
          <w:sz w:val="28"/>
          <w:szCs w:val="28"/>
          <w:rtl w:val="true"/>
          <w:lang w:bidi="ar-SA"/>
        </w:rPr>
        <w:t xml:space="preserve">» . </w:t>
      </w:r>
      <w:r>
        <w:rPr>
          <w:rStyle w:val="FootnoteAnchor"/>
          <w:rtl w:val="true"/>
        </w:rPr>
        <w:footnoteReference w:id="961"/>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کرّا لم یحمل خبثا</w:t>
      </w:r>
      <w:r>
        <w:rPr>
          <w:rFonts w:eastAsia="IRNazanin" w:cs="IRNazanin"/>
          <w:color w:val="111111"/>
          <w:sz w:val="28"/>
          <w:szCs w:val="28"/>
          <w:rtl w:val="true"/>
          <w:lang w:bidi="fa-IR"/>
        </w:rPr>
        <w:t xml:space="preserve">» . </w:t>
      </w:r>
      <w:r>
        <w:rPr>
          <w:rStyle w:val="FootnoteAnchor"/>
          <w:rtl w:val="true"/>
        </w:rPr>
        <w:footnoteReference w:id="962"/>
      </w:r>
      <w:r>
        <w:rPr>
          <w:rFonts w:ascii="IRNazanin" w:hAnsi="IRNazanin" w:eastAsia="IRNazanin"/>
          <w:color w:val="111111"/>
          <w:sz w:val="28"/>
          <w:sz w:val="28"/>
          <w:szCs w:val="28"/>
          <w:rtl w:val="true"/>
          <w:lang w:bidi="fa-IR"/>
        </w:rPr>
        <w:t>والحقّ أنّه حجّة ؛ تحقیقا لقضیّة الشرط ، وهو أقوی من مفهوم الصفة ، فکلّ من قال بذاک فقد قال بذا ، وبعض</w:t>
      </w:r>
      <w:bookmarkStart w:id="603" w:name="pg2178_32180"/>
    </w:p>
    <w:p>
      <w:pPr>
        <w:pStyle w:val="BookText"/>
        <w:rPr/>
      </w:pPr>
      <w:bookmarkEnd w:id="603"/>
      <w:r>
        <w:rPr>
          <w:rFonts w:ascii="IRNazanin" w:hAnsi="IRNazanin" w:eastAsia="IRNazanin"/>
          <w:color w:val="111111"/>
          <w:sz w:val="28"/>
          <w:sz w:val="28"/>
          <w:szCs w:val="28"/>
          <w:rtl w:val="true"/>
          <w:lang w:bidi="fa-IR"/>
        </w:rPr>
        <w:t xml:space="preserve">من یقول بذا غیر قائل بذاک </w:t>
      </w:r>
      <w:r>
        <w:rPr>
          <w:rFonts w:eastAsia="IRNazanin" w:cs="IRNazanin"/>
          <w:color w:val="111111"/>
          <w:sz w:val="28"/>
          <w:szCs w:val="28"/>
          <w:rtl w:val="true"/>
          <w:lang w:bidi="fa-IR"/>
        </w:rPr>
        <w:t>.</w:t>
      </w:r>
    </w:p>
    <w:p>
      <w:pPr>
        <w:pStyle w:val="Heading3"/>
        <w:numPr>
          <w:ilvl w:val="2"/>
          <w:numId w:val="1"/>
        </w:numPr>
        <w:rPr/>
      </w:pPr>
      <w:bookmarkStart w:id="604" w:name="__RefHeading___Toc579872_3804643083"/>
      <w:bookmarkStart w:id="605" w:name="_Toc232"/>
      <w:bookmarkEnd w:id="604"/>
      <w:r>
        <w:rPr>
          <w:rtl w:val="true"/>
        </w:rPr>
        <w:t>مفهوم الغایة</w:t>
      </w:r>
      <w:bookmarkEnd w:id="605"/>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قال شیخنا فی الذکری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راجع إلی الوضعی</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ـ غیر مستبین السبیل ، وهو أقوی من مفهوم الشرط ، ومن لایقول بحجّیته لایعتدّ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قیل ـ مثلاً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لایؤکل ولا یشرب فی الصوم حتّی یغیب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لامحالة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وجوب الصوم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حرمة الأکل والشرب فی الصوم غیبوبة الشمس ، فلو قدّرنا ثبوت الوجوب أو الحرمة بعد ما غابت ، لم تکن الغیبوبة آخرا وذلک خلاف صراح المنطوق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فی الآخِر نفسِه ، لافیما بعد الآخر ، ففی قوله عزّوعلا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الْمَرَافِقِ</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 ولیس ما بعد المرافق فی حریم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حزبٍ أُولی تدقیقِ النظر مَن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التحقیق یستدعی تفصیلاً ، وهو أنّ الغایة إمّا أن تکون منفصلةً عن ذی الغایة حسّا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الصِّیَامَ إِلَی 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فإنّه غایة لزمان الصوم ، وهو منفصل عن ذلک الزمان حسّا ، أو لاتکون کذلک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967"/>
      </w:r>
      <w:r>
        <w:rPr>
          <w:rFonts w:ascii="IRNazanin" w:hAnsi="IRNazanin" w:eastAsia="IRNazanin"/>
          <w:color w:val="111111"/>
          <w:sz w:val="28"/>
          <w:sz w:val="28"/>
          <w:szCs w:val="28"/>
          <w:rtl w:val="true"/>
          <w:lang w:bidi="fa-IR"/>
        </w:rPr>
        <w:t xml:space="preserve">فإنّه غایة للید ، غیرُ منفصل عنها حسّا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الأوّل یقتضی أن یکون حکم ما بعد الغایة خلافَ ما قبلها ؛ لأنّ انفصال أحدهما عن الآخر معلوم حسّا ، والقسم الثانی لایقتضی ذلک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یکن منفصلاً عن الید حسّا لم یکن تعیُّنُه ؛ لکونه غایةً أولی من سائر مفاصل الید ، فلایجب خروجه عمّا قبله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حریم البحث دخول ما بعد الغایة فی الحکم بالذات وعلی القصد</w:t>
      </w:r>
      <w:bookmarkStart w:id="606" w:name="pg2178_32183"/>
    </w:p>
    <w:p>
      <w:pPr>
        <w:pStyle w:val="BookText"/>
        <w:rPr/>
      </w:pPr>
      <w:bookmarkEnd w:id="606"/>
      <w:r>
        <w:rPr>
          <w:rFonts w:ascii="IRNazanin" w:hAnsi="IRNazanin" w:eastAsia="IRNazanin"/>
          <w:color w:val="111111"/>
          <w:sz w:val="28"/>
          <w:sz w:val="28"/>
          <w:szCs w:val="28"/>
          <w:rtl w:val="true"/>
          <w:lang w:bidi="fa-IR"/>
        </w:rPr>
        <w:t xml:space="preserve">الأوّل ، ومن المنصرح أنّ قضیّة التعیّنیّة قاضیة بخروج ما بعد الغایة المتعیّنة فی الواقع وعند شارع الحکم وإن لم تکن متعیّنة فی حسّ المکلّف عن القصد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من عدم الانفصال حسّا لیس یقتضی إلاّ إدخالَ جزءٍ مّا ممّا بعد الغایة الحقیقیّة فی المأتیّ بالعرض وعلی القصد الثانی من باب المقدّمة ؛ تحصیلاً لما هو الغایة فی الواقع حقیقةً ، ولیس الکلام فیه </w:t>
      </w:r>
      <w:r>
        <w:rPr>
          <w:rFonts w:eastAsia="IRNazanin" w:cs="IRNazanin"/>
          <w:color w:val="111111"/>
          <w:sz w:val="28"/>
          <w:szCs w:val="28"/>
          <w:rtl w:val="true"/>
          <w:lang w:bidi="fa-IR"/>
        </w:rPr>
        <w:t>.</w:t>
      </w:r>
    </w:p>
    <w:p>
      <w:pPr>
        <w:pStyle w:val="Heading3"/>
        <w:numPr>
          <w:ilvl w:val="2"/>
          <w:numId w:val="1"/>
        </w:numPr>
        <w:rPr/>
      </w:pPr>
      <w:bookmarkStart w:id="607" w:name="__RefHeading___Toc579874_3804643083"/>
      <w:bookmarkStart w:id="608" w:name="_Toc233"/>
      <w:bookmarkEnd w:id="607"/>
      <w:r>
        <w:rPr>
          <w:rtl w:val="true"/>
        </w:rPr>
        <w:t>مفهوم الحصر</w:t>
      </w:r>
      <w:bookmarkEnd w:id="608"/>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ویُفهم من الحُیُود عن الترتیب الطبیعی بین الموصوف والصفة ، وصفا وحملاً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الترتیب بالطبع بحسب استحقاق الوضع والحمل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صدیقی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إفادته إیّاه بالمنطوق ، أو بالمفهوم ، أو عدم الإفادة أصلاً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وحریم النزاع ما إذا کان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نفسَ طبیعته ؛ لعدم قرینة العهد ، فلو وُجدت خرج عن حریم البحث ، ولم یدلّ علی نفی العلم والصداقة عمّن عدا زیدا اتّفاقا</w:t>
      </w:r>
    </w:p>
    <w:p>
      <w:pPr>
        <w:pStyle w:val="Heading3"/>
        <w:numPr>
          <w:ilvl w:val="2"/>
          <w:numId w:val="1"/>
        </w:numPr>
        <w:rPr/>
      </w:pPr>
      <w:bookmarkStart w:id="609" w:name="__RefHeading___Toc579876_3804643083"/>
      <w:bookmarkStart w:id="610" w:name="_Toc234"/>
      <w:bookmarkEnd w:id="609"/>
      <w:r>
        <w:rPr>
          <w:rtl w:val="true"/>
        </w:rPr>
        <w:t>مفهوم إنّما</w:t>
      </w:r>
      <w:bookmarkEnd w:id="610"/>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صلی الله علیه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 </w:t>
      </w:r>
      <w:r>
        <w:rPr>
          <w:rStyle w:val="FootnoteAnchor"/>
          <w:rtl w:val="true"/>
        </w:rPr>
        <w:footnoteReference w:id="968"/>
      </w:r>
      <w:r>
        <w:rPr>
          <w:rFonts w:ascii="IRNazanin" w:hAnsi="IRNazanin" w:eastAsia="IRNazanin"/>
          <w:color w:val="111111"/>
          <w:sz w:val="28"/>
          <w:sz w:val="28"/>
          <w:szCs w:val="28"/>
          <w:rtl w:val="true"/>
          <w:lang w:bidi="fa-IR"/>
        </w:rPr>
        <w:t xml:space="preserve">وفیه أقوال ،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إفادته للحصر بالمفهوم دون المنطوق </w:t>
      </w:r>
      <w:r>
        <w:rPr>
          <w:rFonts w:eastAsia="IRNazanin" w:cs="IRNazanin"/>
          <w:color w:val="111111"/>
          <w:sz w:val="28"/>
          <w:szCs w:val="28"/>
          <w:rtl w:val="true"/>
          <w:lang w:bidi="fa-IR"/>
        </w:rPr>
        <w:t>.</w:t>
      </w:r>
    </w:p>
    <w:p>
      <w:pPr>
        <w:pStyle w:val="Heading3"/>
        <w:numPr>
          <w:ilvl w:val="2"/>
          <w:numId w:val="1"/>
        </w:numPr>
        <w:rPr/>
      </w:pPr>
      <w:bookmarkStart w:id="611" w:name="__RefHeading___Toc579878_3804643083"/>
      <w:bookmarkStart w:id="612" w:name="_Toc235"/>
      <w:bookmarkEnd w:id="611"/>
      <w:r>
        <w:rPr>
          <w:rtl w:val="true"/>
        </w:rPr>
        <w:t>مفهوم الاستثناء</w:t>
      </w:r>
      <w:bookmarkEnd w:id="612"/>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 من النفی إثبات ـ خلافا للحنفیّة ـ ومن الإثبات نفی ـ اتّفاقا ـ وأنّه یفید الحصر کما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بالنیّة</w:t>
      </w:r>
      <w:r>
        <w:rPr>
          <w:rFonts w:eastAsia="IRNazanin" w:cs="IRNazanin"/>
          <w:color w:val="111111"/>
          <w:sz w:val="28"/>
          <w:szCs w:val="28"/>
          <w:rtl w:val="true"/>
          <w:lang w:bidi="fa-IR"/>
        </w:rPr>
        <w:t xml:space="preserve">» .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والحنفیّة محجوجون بإفادة الکلمة الطیّبة لتمام التوحید ، ویلزمهم أن لایتمّ بها ، وذلک باطل إجماعا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واحتجاجهم بأنّه لو أفاد الاستثناء من النفی الإثباتَ ، للزم من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w:t>
      </w:r>
    </w:p>
    <w:p>
      <w:pPr>
        <w:pStyle w:val="BookText"/>
        <w:rPr/>
      </w:pPr>
      <w:r>
        <w:rPr>
          <w:rFonts w:ascii="Amiri" w:hAnsi="Amiri" w:eastAsia="Amiri" w:cs="Amiri"/>
          <w:color w:val="111111"/>
          <w:sz w:val="28"/>
          <w:sz w:val="28"/>
          <w:szCs w:val="28"/>
          <w:rtl w:val="true"/>
          <w:lang w:bidi="ar-SA"/>
        </w:rPr>
        <w:t>إلاّ بطهور</w:t>
      </w:r>
      <w:r>
        <w:rPr>
          <w:rFonts w:eastAsia="Amiri" w:cs="Amiri" w:ascii="Amiri" w:hAnsi="Amiri"/>
          <w:color w:val="111111"/>
          <w:sz w:val="28"/>
          <w:szCs w:val="28"/>
          <w:rtl w:val="true"/>
          <w:lang w:bidi="ar-SA"/>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ثبوتُ الصلاة بمجرّد الطهور ، ومن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لاعلم إلاّ بحیاة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العلم بمجرّد الحیاة محتوت </w:t>
      </w:r>
      <w:r>
        <w:rPr>
          <w:rStyle w:val="FootnoteAnchor"/>
          <w:rtl w:val="true"/>
        </w:rPr>
        <w:footnoteReference w:id="971"/>
      </w:r>
      <w:r>
        <w:rPr>
          <w:rFonts w:ascii="IRNazanin" w:hAnsi="IRNazanin" w:eastAsia="IRNazanin"/>
          <w:color w:val="111111"/>
          <w:sz w:val="28"/>
          <w:sz w:val="28"/>
          <w:szCs w:val="28"/>
          <w:rtl w:val="true"/>
          <w:lang w:bidi="fa-IR"/>
        </w:rPr>
        <w:t xml:space="preserve">بأنّ سیاق القول لیس إخراجَ الطهور من الصلاة ، وإخراجَ الحیاة من العلم لیثبتا بثبوتهما ، بل تعلیق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بمتعلّق ، علی أن یکون ظرفا مستقرّا صفة له ومساق التقدیر إلی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لاصحّة لصلاة إلاّ صحّةٌ مشروطة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لاتحققّ للعلم إلاّ تحققٌّ مقرون بحیاة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لاعلم إلاّ علما بحیاة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أن یکون ظرفا لغوا صلة له والمساق إلی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إلاّ باشتراطها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لاعلم إلاّ باقترانه بحیاة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فالمستثنی ذلک المتعلّق ، والمستثنی منه إمّا النکرة المنفیّة ، وإمّا محذوف هو بوجه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والاستثناء مفرّغ علی التقدیرین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إذا جُعلت النکرة المذکورة هی المستثنی منه المنفیَّ ، علی اعتبار الظرف مستقرّا وسیق التقدیر إلی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إلاّ صلاةٌ حاصلة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لاعلم إلاّ علم ملصق بحیاة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المسلوک فی الشرح العضدی ، فتوهُّم الاستثناء مفرّغا ـ کما توهّمه ـ 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أخذ هذا الاستثناء منقطعا ؛ لعدم کون الطهور صلاةً ، والحیاةِ علما ، فشطط کبیر ؛ إذ المستثنی هو الجارّ بمجروره دون الطهور والحیاة ، والاستثناء المنقطع لایکون مفرّغا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المفرّغ من المنفیّ الأعمّ مقتضاه نفی جمیع الصفات غیر الصفة المثبَتة ، أو جمیعِ الوجوه غیر الوجه المثبت بالاستثناء ، ففی مثل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إلاّ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إلاّ باقترانها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یبق الإشکال فی جانب الإثبات ، لکنّه باقٍ فی جانب النفی ؛ إذ یلزم نفی ما عدا العلم من الصفات عن زید ، وما عدا الاقتران بالطهور من الوجوه عن کلّ صلاة ، فیلزم أنْ لایکون زیدٌ إنسانا ولاجوهرا ولاحیّا</w:t>
      </w:r>
    </w:p>
    <w:p>
      <w:pPr>
        <w:pStyle w:val="BookText"/>
        <w:rPr/>
      </w:pPr>
      <w:r>
        <w:rPr>
          <w:rFonts w:ascii="IRNazanin" w:hAnsi="IRNazanin" w:eastAsia="IRNazanin"/>
          <w:color w:val="111111"/>
          <w:sz w:val="28"/>
          <w:sz w:val="28"/>
          <w:szCs w:val="28"/>
          <w:rtl w:val="true"/>
          <w:lang w:bidi="fa-IR"/>
        </w:rPr>
        <w:t xml:space="preserve">ولا شیئا ممّا عدا العلم ، ولا الصلاةُ علی وجه آخَرَ من الوجوه المعتبرة فیها أصلاً إذا حصلت مع الطهور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علی ما قد قُرّر فی علم المعانی من سبیلین ، بل من سُبُل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القصر قصْرَ الموصوف علی الصفة ، وقصرَ الصفة علی الموصوف ، وکلّ منهما منقسم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 والإضافی ، والتحقیقی ، والادّعائی ، وما علی الحقیقة ، وما علی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إلاّ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یصحّ حقیقیّا تحقیقیّا علی الحقیقة ، بمعنی أنّه لاصفة له فی نفس الأمر سوی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یصحّ إضافیّا ردّا علی من یزعم أنّه جاهل ، أو یردّده بین العلم والجهل ، ویعتقده عالما أو شاعرا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تثبت العلم وتَنفی غیره ممّا یظنّه مخاطبک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حقیقیّا ادّعائیا لما أنّک تجعل سائر الصفات بمنزلة العدم فتدّعی أنّه لاصفة له غیر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تحقیقیّا لاعلی الحقیقة ، بل علی مذهب المبالغة ، کأنّک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کمال علمه کأنّ نفس حقیقته وجوهر ذاته وجمیع صفاته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عینُ مجرّد العالم لاغیر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إلاّ باقترانها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حصر بالإضافة إلی عدم الطهور ؛ ردّا علی من یتوهّم أنّ الصلاة تصحّ إذا استجمعت سائر الشرائط غیر الطهور ، أو ادّعائی ؛ تنزیلاً لسائر الشروط بالنسبة إلی الطهور منزلةَ العدم ، أو للمبالغة فی افتقار الصلاة إلی الطهور ، کأنّها من کمال الافتقار وشدّة الاحتیاج إلی الطهور لامجال لها لأنْ تفتقر إلی غیره ، کما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لاقضاء إلاّ بالعلم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 العرفی أنّ الشرط الأعظم فی القضاء هو العلم والورع کأنّه لایحتاج إلاّ إلیهما ، إمّا لأنّهما أقوی الشروط ، أو لأنّه ـ من شدّة الاحتیاج إلیهما ـ لایتفرّع </w:t>
      </w:r>
      <w:r>
        <w:rPr>
          <w:rStyle w:val="FootnoteAnchor"/>
          <w:rtl w:val="true"/>
        </w:rPr>
        <w:footnoteReference w:id="972"/>
      </w:r>
      <w:r>
        <w:rPr>
          <w:rFonts w:ascii="Amiri" w:hAnsi="Amiri" w:eastAsia="Amiri" w:cs="Amiri"/>
          <w:color w:val="111111"/>
          <w:sz w:val="28"/>
          <w:sz w:val="28"/>
          <w:szCs w:val="28"/>
          <w:rtl w:val="true"/>
          <w:lang w:bidi="ar-SA"/>
        </w:rPr>
        <w:t xml:space="preserve">للافتقار إلی غیرهما ، فلیُفْقَه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قد احتجّوا أیضا بأنّ بین الحکم بالنفی ، والحکم بالإثبات واسطةً ، وهی عدم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الاستثناء بقاء المستثنی غیرَ محکوم علیه ، لا بالنفی ولا بالإثبات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یقلب علیهم فی الاستثناء من الإثبات ، فیلزم أن لایکون نفیا للواسطة ، وقد صحّ الوفاق علی ذلک فیبطل الاحتجاج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من کلام الشافعیّة أنّ ذلک وفاق وإنّما الخلاف فی کونه من النفی إثباتا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والمذکور فی کتب الحنفیّة أنّه لیس من الإثبات نفیا ولامن النفی إثباتا ، بل هو تکلّم بالباقی بعد </w:t>
      </w:r>
      <w:r>
        <w:rPr>
          <w:rStyle w:val="FootnoteAnchor"/>
          <w:rtl w:val="true"/>
        </w:rPr>
        <w:footnoteReference w:id="973"/>
      </w:r>
      <w:r>
        <w:rPr>
          <w:rFonts w:ascii="Amiri" w:hAnsi="Amiri" w:eastAsia="Amiri" w:cs="Amiri"/>
          <w:color w:val="111111"/>
          <w:sz w:val="28"/>
          <w:sz w:val="28"/>
          <w:szCs w:val="28"/>
          <w:rtl w:val="true"/>
          <w:lang w:bidi="ar-SA"/>
        </w:rPr>
        <w:t xml:space="preserve">الثُنْیا ، </w:t>
      </w:r>
      <w:r>
        <w:rPr>
          <w:rStyle w:val="FootnoteAnchor"/>
          <w:rtl w:val="true"/>
        </w:rPr>
        <w:footnoteReference w:id="974"/>
      </w:r>
      <w:r>
        <w:rPr>
          <w:rFonts w:ascii="IRNazanin" w:hAnsi="IRNazanin" w:eastAsia="IRNazanin"/>
          <w:color w:val="111111"/>
          <w:sz w:val="28"/>
          <w:sz w:val="28"/>
          <w:szCs w:val="28"/>
          <w:rtl w:val="true"/>
          <w:lang w:bidi="fa-IR"/>
        </w:rPr>
        <w:t xml:space="preserve">ومعناه أنّه أخرج المستثنی وحکم علی الباقی من غیر حکم علی المستثنی ، ففی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عشرة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لاتَثبت الثلاثة بحکم البراءة الأصلیّة ، وعدمِ الدلالة علی الثبوت لابسبب دلالة اللفظ علی عدم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إلاّ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لایثبت شیء بحسب دلالة اللفظ لغةً ، وإنّما یثبت بحسب العرف وطریق الإشارة کما فی کلمة التوحید ، حیث یحصل الإیمان بها من المشرک ومن القائل بنفی الصانع ـ تعالی عن ذلک علوّا کبیرا ـ بحسب عرف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ویأوّلون کلام أهل العربیّة ـ أنّه من الإثبات نفی ـ بأنّه مجاز تعبیرا عن عدم الحکم بالحکم بالعدم ؛ لکونه لازما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إنکار دلالة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ثبوت القیام لزید یکاد یلحق بإنکار الضروریّات ، وإجماعُ علماء العربیّة علی أنّه من النفی إثبات لایحتمل التأویل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الشرح العضدی محاولة التوفیق بین کلامهم وکلام أصحاب العلوم اللسانیّة ، بما تلخیصه علی تقریر شارح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یدلّ علی نسبة نفسیّة ، لها متعلَّق یعبّر عنه بالنسبة الخارجیّة الواقعة فی نفس الأمر ، فإن اعتبرت دلالته علی النسبة الخارجیّة الواقعة فی نفس الأمر ، فلا نفی ولا إثبات فی المستثنی ـ أی لا دلالة فی اللفظ علی أنّ</w:t>
      </w:r>
    </w:p>
    <w:p>
      <w:pPr>
        <w:pStyle w:val="BookText"/>
        <w:rPr/>
      </w:pPr>
      <w:r>
        <w:rPr>
          <w:rFonts w:ascii="IRNazanin" w:hAnsi="IRNazanin" w:eastAsia="IRNazanin"/>
          <w:color w:val="111111"/>
          <w:sz w:val="28"/>
          <w:sz w:val="28"/>
          <w:szCs w:val="28"/>
          <w:rtl w:val="true"/>
          <w:lang w:bidi="fa-IR"/>
        </w:rPr>
        <w:t xml:space="preserve">للمستثنی حکما مخالفا لحکم الصدر ـ وإن اعتبرت دلالته علی النسبة النفسیّة ، ففی الاستثناء ـ سواء کان من النفی ، أو الإثبات ـ دلالة علی أنّ للمستثنی حکما مخالفا لحکم الصدر وهو عدم الحکم النفسی الثابت فی الصدر جمعا بین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المخالفة فی النسبة النفسیّة هی عدم الحکم النفسی ، فکذلک فی الخارجیّة هی عدم الحکم الخارجی ، وقد ذکر أنّ فی الاستثناء إعلاما بعدم التعرّض وهو یستلزم عدم الحکم ضرورةً ، فیکون فیه دلالة علی 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 بعدم التعرّض للشیء لیس إعلاما بعدم ذلک الشیء ، وعدم التعرّض إنّما یستلزم عدم الحکم الذکری ، أو النفسی لا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الغلط الظاهر ما تفسّر النسبة الخارجیّة بالنسبة اللسانیّة التی هی الذکر الحکمی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هاهنا بحث وهو أنّ ما ذکر لا یتأتّی فیما هو العمدة فی مأخذ الأحکام ، أعنی الإنشاء ؛ لعدم دلالته علی النسبة الخارجیّة فیلزم أن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الناس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المسکوت عنه ، بل محکوما علیه بعدم إیجاب إکرامه بلا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العقدیّة المحکیّة عن وقوعها أوْ لا وقوعِها بالعقد النفسی والذکر اللهجی من حیث هی حقّةٌ فی حدّ نفسها ، واقعة فی نفس الأمر ، لا بتعمّل واختراع من العقل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الخارجیّة ، ومن حیث خصوص تمثلها فی الذهن وتطبّع القوّة العاقلة بها تطبّعا إذعانیّا ـ وإن کان ذلک المتمثّل المذعن الواقع فی الذهن واقعا فی حدّ نفسه لا بتعمّل العقل واختراعه ، بل بإذعانه له وادراکه إیّاه ـ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الذهنیّة النفسیّة المطابقة ـ بما هی ذهنیّة نفسیّة ـ لنفسها بما هی واقعة فی حدّ نفسها ، مع عزل النظر عن لحاظ العقل إیّاه وإن لم یکن تحقّقها الواقعی فی نفس الأمر إلاّ تحقُّقَها فی العقول والأذهان کما فی العقود الذهنیّة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فالنسبة العقدیة مطلقا مطابَق ـ بالفتح ـ بأحد الإعتبارین ومطابِق ـ بالکسر ـ بالاعتبار الآخر ولا تفارُقَ وتغایر بینهما بالذات ، وخصوصیات أنحاء الوجود ملغة فی المطابقیّة ـ بالفتح ـ والحقّیة فی نفس الأمر فی أنواع العقود علی الإطلاق </w:t>
      </w:r>
      <w:r>
        <w:rPr>
          <w:rFonts w:eastAsia="IRNazanin" w:cs="IRNazanin"/>
          <w:color w:val="111111"/>
          <w:sz w:val="28"/>
          <w:szCs w:val="28"/>
          <w:rtl w:val="true"/>
          <w:lang w:bidi="fa-IR"/>
        </w:rPr>
        <w:t>.</w:t>
      </w:r>
      <w:bookmarkStart w:id="613" w:name="pg2178_32200"/>
    </w:p>
    <w:p>
      <w:pPr>
        <w:pStyle w:val="BookText"/>
        <w:rPr/>
      </w:pPr>
      <w:bookmarkEnd w:id="613"/>
      <w:r>
        <w:rPr>
          <w:rFonts w:ascii="IRNazanin" w:hAnsi="IRNazanin" w:eastAsia="IRNazanin"/>
          <w:color w:val="111111"/>
          <w:sz w:val="28"/>
          <w:sz w:val="28"/>
          <w:szCs w:val="28"/>
          <w:rtl w:val="true"/>
          <w:lang w:bidi="fa-IR"/>
        </w:rPr>
        <w:t xml:space="preserve">والنسبة الخارجیّة مطلقا هی الخارجة عن خصوص اعتبار العقل وإن کانت هی فی العقل لا غیر ، ولیس یتصحّح خلّو المستثنی عن حکم الصدر ومقابله بحسب نفس الأمر ؛ إذ الإیجاب والسلب لا یجتمعان ولا یرتفعان بتّةً فإذن لا یعقل اختلاف الإستثناء من النفی والإثبات فی مخالفة حکم الصدر بحسب اختلاف النسبتین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النفسیّة والخارجیّة ، فلیُتقن </w:t>
      </w:r>
      <w:r>
        <w:rPr>
          <w:rFonts w:eastAsia="IRNazanin" w:cs="IRNazanin"/>
          <w:color w:val="111111"/>
          <w:sz w:val="28"/>
          <w:szCs w:val="28"/>
          <w:rtl w:val="true"/>
          <w:lang w:bidi="fa-IR"/>
        </w:rPr>
        <w:t>.</w:t>
      </w:r>
    </w:p>
    <w:p>
      <w:pPr>
        <w:pStyle w:val="Heading3"/>
        <w:numPr>
          <w:ilvl w:val="2"/>
          <w:numId w:val="1"/>
        </w:numPr>
        <w:rPr/>
      </w:pPr>
      <w:bookmarkStart w:id="614" w:name="__RefHeading___Toc579880_3804643083"/>
      <w:bookmarkStart w:id="615" w:name="_Toc236"/>
      <w:bookmarkEnd w:id="614"/>
      <w:r>
        <w:rPr>
          <w:rtl w:val="true"/>
        </w:rPr>
        <w:t>مفهوم العدد</w:t>
      </w:r>
      <w:bookmarkEnd w:id="615"/>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العدد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صنَّف فی هذا الباب رضی اللّه وقّدس اللّه روحه الشریف ، وحُشر مع آبائه الطاهرین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مصادر التحقیق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إثنتا عشر رسالة ، محمّد باقر بن المیر شمس الدین محمّد الحسینی الإسترآبادی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بالمیرداماد م</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المیردامادی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إحیاء علوم الدین ،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المقدّسة ، جامعة مشهد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الأذکار من کلام سیّد الأبرار ، محیی الدین یحیی بن شرف النووی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و مؤسّسة الریان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 الطبعة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الأربعین فی اُصول الدین ، فخر الدین محمّد بن عمر بن الحسین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الکلّیات الأزهریّة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الفحول إلی تحقیق علم الاُصول ، محمّد بن علیّ الشوکانی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المفید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المؤتمر العالمی لألفیة الشیخ المفید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مجلّدان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فیما اختلف من الأخبار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أمین الإسلام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 مجلّدان ، الطبعة الاُولی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بالأعمال الحسنة ، رضیّ الدین علیّ بن موسی بن جعفر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الإسلامیّة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الطوسی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النعمانیّة ، نعمة اللّه الموسوی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تبریز ، طبعة مطبعة شرکت چاپ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 محمّد بن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بدایة المجتهد ، محمد بن أحمد بن رشد الأندلسی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 مجلّدان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مختلف الحدیث ، عبد اللّه بن مسلم بن قتیبة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 الحسن بن علیّ بن الحسین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 الطبعة الخامسة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تدریب الراوی ، جلال الدین عبد الرحمن بن أبی بکر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مجلّدان ،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التعلیقة علی الکافی ، محمّد باقر بن المیر شمس الدین محمّد الحسینی الإسترآبادی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بالمیرداماد 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داماد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التکملة والذیل والصلة ، الحسن بن محمّد بن الحسن الصغانی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دار الکتب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 الطبعة الثانیة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p>
    <w:p>
      <w:pPr>
        <w:pStyle w:val="BookText"/>
        <w:rPr/>
      </w:pPr>
      <w:r>
        <w:rPr>
          <w:rFonts w:ascii="IRNazanin" w:hAnsi="IRNazanin" w:eastAsia="IRNazanin"/>
          <w:color w:val="111111"/>
          <w:sz w:val="28"/>
          <w:sz w:val="28"/>
          <w:szCs w:val="28"/>
          <w:rtl w:val="true"/>
          <w:lang w:bidi="fa-IR"/>
        </w:rPr>
        <w:t xml:space="preserve">الإسلامیّة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اللغة ، محمّد بن أحمد الأزهری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بالشیخ الصدوق 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 تاج الدین محمّد بن محمّد الشعیری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الأُصول فی أحادیث الرسول ، مجد الدین المبارک بن محمّد الجزری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بابن الأثیر الشیبانی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 محمّد بن علیّ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 مجلّدان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 جلال الدین عبد الرحمن بن أبی بکر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جزءان فی 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فی شرح القواعد ، علیّ بن الحسین بن عبد العالی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الثانی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السلاملإحیاء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بن باقر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الطبعة السادسة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خلاصة الأقوال ـ ضمن رسائل الشهید الثانی ـ ،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رسائل الشهید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الحاوی للفتاوی ، جلال الدین عبد الرحمن بن أبی بکر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مجلّدان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الحبل المتین ، محمّد بن حسین بن عبد الصمد الحارثی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البهائی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 کمال الدین محمّد بن عیسی الدمیری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القاموس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 الطبعة الخامسة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فی معرفة الرجال ، جمال الدین 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الخلاصة فی أُصول الحدیث ، الحسین بن عبد اللّه 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 جلال الدین عبد الرحمن أبی بکر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الشرعیّة ،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الأوّل 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الإمام علیّ علیه السلام ، المنسوب إلی الإمام علیّ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إسلام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الفرزدق ، همام بن غالب بن صعصعة المجاشعی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للشهید الأوّل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السلاملإحیاء التراث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 تقی الدین الحسن بن علیّ بن داود الحلّی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 الطبعة الأُولی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 أحمد بن علیّ بن أحمد النجاشی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 الطبعة السادسة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التسع ، نجم الدین جعفر بن حسن بن یحیی بن سعید الهُذَلی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الشهید الثانی ،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التابع لمکتب الإعلام الإسلامی ، مجلّدان ، الطبعة الأُولی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شرح اللمعة الدمشقیّة ،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للشهید الثانی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 محمّد بن منصور بن أحمد بن إدریس العجلی الحلّی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محمّد بن یزید بن ماجة القزوینی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مجلّدان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 سلیمان بن الأشعث السجستانی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السنّة النبویّة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 محمّد بن سورة الترمذی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 عبد اللّه بن عبد الرحمن الدارمی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 مجلّدان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 أحمد بن علیّ بن شعیب النسائی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بالشریف المرتضی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 نجم الدین جعفر بن حسن بن یحیی بن سعید الهُذَلی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فی مجلّدین ، الطبعة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البدایة ،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الفیروزآبادی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البخاری ، شمس الدین محمّد بن یوسف بن علیّ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 مسعود بن عمر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الشهیر بسعد الدین التفتازانی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عزّ الدین عبد الحمید بن محمّد بن محمّد بن الحسین بن أبی الحدید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الشفاء ، أبو علیّ حسین بن عبد اللّه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الرئیس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محمّد بن إسماعیل البخاری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دمشق و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و الیمامة للطباعة و النشر و التوزیع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 الطبعة الخامسة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مسلم بن الحجّاج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الصحیفة السجادیّة ، المنسوبة إلی الإمام الهُمام علیّ بن الحسین بن علیّ بن أبی طالب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الضعفاء الکبیر ، محمّد بن عمرو بن موسی بن حمّاد العقیلی المکّی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الاُصول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 أحمد 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الوجدانی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اللآلی ، محمّد بن علیّ بن إبراهیم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أبی الجمهور م أوائل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 جهان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 جزءان فی 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المسائل ، ضمن إثنتا عشر رسالة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اثنتا عشر رسالة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المراد فی شرح نکت الإرشاد ،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الأوّل 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التابع لمکتب الإعلام الإسلامی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الحدیث ، القاسم بن سلام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فی غریب الحدیث ،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اللّه م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البارئ فی شرح صحیح البخاری ،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 مقدّمة و مجلّدان للفهارس ، الطبعة الأُولی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المغیث فی شرح ألفیة الحدیث ، محمّد بن عبد الرحمن بن محمّد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بالشیخ الصدوق 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الخامسة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و المتفقّه ، أحمد بن علیّ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بالخطیب البغدادی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الفقاهة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 مجد الدین محمّد بن یعقوب الفیروزآبادی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القوائد و الفوائد ،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م</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عن طبعة النجف الأشرف ، مطبعة الآداب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 مجلّدان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القوائد و الفوائد الأُصولیّة ، علیّ بن عبّاس البعلی الحنبلی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 مطبعة السنّة المحمّدیّة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الرابعة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اللّه 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الریبة ،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 جزءان فی مجلّد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 علاء الدین علیّ المتّقی بن حسام الدین الهندی البرهان فوری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جمال الدین محمّد بن مکرم بن منظور المصری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الدمشقیّة ،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الأوّل 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 الطبعة الثانیة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الآثار الجعفریّة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الثانیة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یحیی بن شرف النووی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المحصول فی علم الأُصول ، محمّد بن عمر بن الحسین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 مجلّدان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النافع ،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الشیعة فی أحکام الشریعة ،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 الدراسات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فی شرح أخبار آل الرسول ،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العزّیّة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الرسائل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انظر الرسائل التسع للمحقّق الحلّی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الأفهام ،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حنبل الشیبانی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فی مجلّدین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الیقین فی أسرار أمیر المؤمنین ،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أهل 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 الشمسین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حسین بن عبد الصمد الحارثی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البهائی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راجع الحبل المتین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السنّة ، الحسین بن مسعود بن محمّد الفرّاء البغوی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الشریعة ، المنسوب إلی 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 تقیّ الدین إبراهیم بن علیّ بن الحسن العاملی الکفعمی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و الزاهدی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w:t>
      </w:r>
    </w:p>
    <w:p>
      <w:pPr>
        <w:pStyle w:val="BookText"/>
        <w:rPr/>
      </w:pPr>
      <w:r>
        <w:rPr>
          <w:rFonts w:ascii="IRNazanin" w:hAnsi="IRNazanin" w:eastAsia="IRNazanin"/>
          <w:color w:val="111111"/>
          <w:sz w:val="28"/>
          <w:sz w:val="28"/>
          <w:szCs w:val="28"/>
          <w:rtl w:val="true"/>
          <w:lang w:bidi="fa-IR"/>
        </w:rPr>
        <w:t xml:space="preserve">الشیعة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العالیّة ، أحمد بن علیّ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مجلّدات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الأُصول ، نجم الدین جعفر بن حسن بن یحیی بن سعید الهُذَلی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السلاملإحیاء التراث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 محمّد بن علیّ بن شهرآشوب المازندرانی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فی شرح المختصر ،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علیه السلام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مجلّدان ، الطبعة الأُولی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الطبعة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علوم الحدیث ، محمّد بن عبد اللّه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المغرب فی ترتیب المعرب ، ناصر بن عبد السیّد بن علیّ المطرّزی الخوارزمی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مقباس الهدایة ، عبد اللّه المامقانی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السلاملإحیاء التراث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ابن الصلاح فی علوم الحدیث ، عثمان بن عبد الرحمن الشهرزوری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 النحل ، محمّد بن عبد الکریم بن أبی بکر أحمد الشهرستانی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 مجلّدان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 محمّد بن علیّ بن شهرآشوب المازندرانی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انتشارات علاّمة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فی تحقیق المذهب ، جمال الدین 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 صدر منه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الأُولی ، والطبعة الحجریّة ، مجلّدان ،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المقال فی أحوال الرجال ، محمّد بن إسماعیل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الحائری 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ر الفقیه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 عبد الرحمن بن علیّ بن الجوزی القرشی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البارع فی شرح المختصر النافع ، أحمد بن محمّد بن فهد الحلّی الأسدی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 النهایة ،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 الأثر ، المبارک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بابن الأثیر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الطبعة الرابعة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مجرّد الفقه و الفتوی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بالشیخ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کلام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الصالح ، دار الأُسوة للطباعة و النشر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 الطبعة الأُولی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السلاملإحیاء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الطبعة الأُولی </w:t>
      </w:r>
      <w:r>
        <w:rPr>
          <w:rFonts w:eastAsia="IRNazanin" w:cs="IRNazanin"/>
          <w:color w:val="111111"/>
          <w:sz w:val="28"/>
          <w:szCs w:val="28"/>
          <w:rtl w:val="true"/>
          <w:lang w:bidi="fa-IR"/>
        </w:rPr>
        <w:t>.</w:t>
      </w:r>
      <w:bookmarkStart w:id="616" w:name="pg2178_32328"/>
    </w:p>
    <w:p>
      <w:pPr>
        <w:pStyle w:val="Heading2"/>
        <w:numPr>
          <w:ilvl w:val="1"/>
          <w:numId w:val="1"/>
        </w:numPr>
        <w:rPr/>
      </w:pPr>
      <w:bookmarkStart w:id="617" w:name="__RefHeading___Toc579882_3804643083"/>
      <w:bookmarkStart w:id="618" w:name="_Toc237"/>
      <w:bookmarkEnd w:id="616"/>
      <w:bookmarkEnd w:id="617"/>
      <w:r>
        <w:rPr>
          <w:rtl w:val="true"/>
        </w:rPr>
        <w:t>فهرس الموضوعات</w:t>
      </w:r>
      <w:bookmarkEnd w:id="618"/>
    </w:p>
    <w:p>
      <w:pPr>
        <w:pStyle w:val="BookText"/>
        <w:rPr/>
      </w:pPr>
      <w:r>
        <w:rPr>
          <w:rFonts w:ascii="IRNazanin" w:hAnsi="IRNazanin" w:eastAsia="IRNazanin"/>
          <w:color w:val="111111"/>
          <w:sz w:val="28"/>
          <w:sz w:val="28"/>
          <w:szCs w:val="28"/>
          <w:rtl w:val="true"/>
          <w:lang w:bidi="fa-IR"/>
        </w:rPr>
        <w:t>التصدیر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مولده و وفاته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منزلته فی الفکر الإسلامی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مصنّفاته و آثاره العلمیّة</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الکتاب الذی بین یدیک</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نسخ الکتاب</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عملنا فی الکتاب</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شکر و ثناء</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شرح خطبة الکافی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 لنعمته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المعبود لقدرته</w:t>
      </w:r>
      <w:r>
        <w:rPr>
          <w:rFonts w:eastAsia="IRNazanin" w:cs="IRNazanin"/>
          <w:color w:val="111111"/>
          <w:sz w:val="28"/>
          <w:szCs w:val="28"/>
          <w:lang w:bidi="fa-IR"/>
        </w:rPr>
        <w:t>28</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المطاع فی سلطانه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المرهوب بجلاله ، المرغوب إلیه فیما عنده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النافذ أمره فی جمیع خلقه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فاستعلی و دنا فتعالی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بدء لأوّلیته ، و لا غایة لأزلیته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قبل الأشیاء و الدائم الذی به قوامها</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 الذی لا یؤوده حفظها</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بالملکوت ، و توحّد بالجبروت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بحکمته أظهر حججه علی خلقه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 الأشیاء إنشاءً ، و ابتدعها ابتداءً</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شیء فیبطل الاختراع ، و لا لعلة فلا یصح الابتداع</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ما شاء کیف شاء</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متوحّدا بذلک لإظهار حکمته و حقیقة ربوبیّته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لاتضبطه العقول ، و لا تبلغه الأوهام ، و لا تدرکه الأبصار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دونه العبارة</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 دونه الأبصار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فیه تصاریف الصفات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 بغیر حجاب محجوب</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بغیر رویّة</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بغیر صورة</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السمیع العلیم</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علی خلقه برسله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فترة من الرسل</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هجعة من الاُمم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انتقاض من البرم</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اعتساف من الجور</w:t>
      </w:r>
      <w:r>
        <w:rPr>
          <w:rFonts w:eastAsia="IRNazanin" w:cs="IRNazanin"/>
          <w:color w:val="111111"/>
          <w:sz w:val="28"/>
          <w:szCs w:val="28"/>
          <w:lang w:bidi="fa-IR"/>
        </w:rPr>
        <w:t>47</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هداه</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حثّهم علی الذکر</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مصطفی أهل خیرته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أبلج بهم عن سبیل مناهجه</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مسالکا لمعرفة ، و معالما لدینه</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یدین بهَدْیهم العباد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یستهلّ بنورهم البلاد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ملمّات الظلم ، ومغشیات البُهم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التهجّم علی القول بما لا یعلمون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توازرهم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یأرز</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یسندوا إلی الجهل</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جهة الاستحسان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النشوء علیه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العقول المرکّبة فیهم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الضرر و الزمانة</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فی عدل اللّه و حکمته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محصورین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یکونوا سُدی مهملین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تدعوهم إلی توحید اللّه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تشهد علی أنفسها لصانعها</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فیها من آثار صنعه و</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یؤخذ علیهم میثاق الکتاب</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العلم بالشهادة</w:t>
      </w:r>
      <w:r>
        <w:rPr>
          <w:rFonts w:eastAsia="IRNazanin" w:cs="IRNazanin"/>
          <w:color w:val="111111"/>
          <w:sz w:val="28"/>
          <w:szCs w:val="28"/>
          <w:lang w:bidi="fa-IR"/>
        </w:rPr>
        <w:t>58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العلم بالشهادة</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معنی قوله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یتنکّب الفتن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انبسق</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الجبال الرواسی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 عزّ خلق النبیّین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 جری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تذاکره و تفاوضه</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بالآثار الصحیحة عن الصادقین علیهم السلام</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اعرضوها علی کتاب اللّه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ما وافق القوم</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بحیث توخّیت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العقل هو القطب الذی علیه المدار ، و</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الراشحة الأُولی فی اصطلاحات علم الدرایة</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المتواتر و الآحاد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فی الأقسام الأصلیّة لحدیث الآحاد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الراشحة الثانیة فی تعریف الحدیث الصحیح</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الراشحة الثالثة فی طبقات أصحاب الإجماع</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الطبقة الأُولی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lang w:bidi="ar-SA"/>
        </w:rPr>
        <w:t>79</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إستناد العلاّمة و الشهیدین إلی هذا الإجماع</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اصطلاح الصحیح و الصّحی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الراشحة الرابعة فی صحّة أحادیث إبراهیم بن هاشم</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الراشحة الخامسة فی صحّة أحادیث عبد العظیم الحسنی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الراشحة السادسة فی صحّة أحادیث ثعلبة بن میمون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الراشحة السابعة فی ترجمة عبد اللّه بن بکیر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کلام الشهید الثانی فی عبد اللّه بن بکیر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الراشحة الثامنة فی أنّ أحادیث أبو عیسی الورّاق حسن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الراشحة التاسعة فی توثیق السکونی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الراشحة العاشرة فی الجرح و التعدیل</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الراشحة الحادیة عشر فی حکم الفقهاء بصحّة حدیث</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الراشحة الثانیة عشر فی الألفاظ المستعملة فی الجرح و التعدیل</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الراشحة الثالثة عشر فی المجهول الاصطلاحی و اللغوی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الراشحة الرابعة عشر فی أصحاب الروایة و اللقاء</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الراشحة الخامسة عشر فی صحّة أحادیث صفوان بن یحیی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الراشحة السادسة عشر فی أن مراسیل ابن أبی عمیر فی حکم المسانید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الراشحة السابعة عشر فی آداب النجاشی فی النقل</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الراشحة الثامنة عشر فی بیان ما قاله ابن داود فی حمدان بن أحمد نقلاً عن الکشی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الراشحة التاسعة عشر فی تمییز محمّد بن إسماعیل</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الراشحة العشرون فی الفرق بین المشْیَخَة و المَشیِخَة و الشِیْخَة و الشَیْخَة و الشِیخان و الشَیْخان</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الراشحة الحادیة و العشرون فی ترجمة محمّد بن أحمد العلوی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الراشحة الثانیة و العشرون فی ترجمة الأعمش الکوفی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الراشحة الثالثة و العشرون فی ترجمة أبی عبد اللّه البزوفری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الراشحة الرابعة و العشرون فی ألفاظ السعی و الغیّ و الرشد</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الراشحة الخامسة و العشرون فی تمییز سوید بن قیس ، و ذی الیدین ، و ذی الثدیة</w:t>
      </w:r>
      <w:r>
        <w:rPr>
          <w:rFonts w:eastAsia="IRNazanin" w:cs="IRNazanin"/>
          <w:color w:val="111111"/>
          <w:sz w:val="28"/>
          <w:szCs w:val="28"/>
          <w:lang w:bidi="fa-IR"/>
        </w:rPr>
        <w:t>139</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الراشحة السادسة و العشرون فی تمییز ابن سنان الواقع بین محمّد بن خالد البرقی و إسماعیل بن جابر</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الراشحة السابعة و العشرون فی ضوابط النسیة</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الهمدانی و الهَمَذانی</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فی النسبة إلی الأسماء المضافة</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فی النسبة إلی الأسماء المرکّبة</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وجوب حذف تاء التأنیث فی النسبة</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فی النسبة إلی الجمع</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فی الفرق بین العُمانی و العمّانی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فی الفرق بین القاسانی و القاشانی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فی جیحان و جیحون و سیحان و سیحون</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فی الشعیری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فی السلمی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الراشحة الثامنة و العشرون فی اختلاف صیغ الروایة فی کلام المحدّثین</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فی روّی مشدّدا</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الراشحة التاسعة و العشرون فی الأُصول الأربعمائة</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الراشحة الثلاثون فی الفرق بین التخریج و التخرّج</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الراشحة الحادیة و الثلاثون فی اشتراط العدد فی المزکّی و الجارح و عدمه فی الروایة</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الراشحة الثانیة و الثلاثون فی تعارض الجرح و التعدیل</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الراشحة الثالثة و الثلاثون فی أنّ روایة الثقة تعدیل لمن روی عنه أم لا؟</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الراشحة الرابعة و الثلاثون فی ما یستثنی من روایة الثقة قبولاً و من روایة الضعیف ردّا</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الراشحة الخامسة و الثلاثون فی تعیین ابن الغضائری مصنّف کتاب الرجال</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الراشحة السادسة و الثلاثون فی ترتیب أقسام الحدیث الخمسة الأصلیّة</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فی تفاوت درجات الأقسام الخمسة</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فی العمل بالحدیث الضعیف و روایته من دون بیان ضعفه</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فی الدلیل علی جواز العمل بالحدیث الضعیف فی المسنونات</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الراشحة السابعة و الثلاثون فی الأقسام الفرعیة للحدیث</w:t>
      </w:r>
      <w:r>
        <w:rPr>
          <w:rFonts w:eastAsia="IRNazanin" w:cs="IRNazanin"/>
          <w:color w:val="111111"/>
          <w:sz w:val="28"/>
          <w:szCs w:val="28"/>
          <w:lang w:bidi="fa-IR"/>
        </w:rPr>
        <w:t>193</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المستفیض</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العالی الإسناد</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المرفوع</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المعنعن</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الفارد و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المدرج</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الغریب و العزیز</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المحرّف</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و برید و کنانة</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بن ملحان و العوّام و أبی حُرّة</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فی تصحیفات العلاّمة</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فی تصحیف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رمضان و </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فی تصحیف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أیتکنّ صاحبة الجمل تنبحها کلاب الحوأب</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فی تصحیف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مسعود للّهُ أقدر علیک</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الأحول</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أبی مسلم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تصحیف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الدجاجة</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فاستَآلها</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تصحیف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مثل رأسی من بدنی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فی تصحیف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ائتونی بدواة و قرطاس </w:t>
      </w:r>
      <w:r>
        <w:rPr>
          <w:rFonts w:eastAsia="IRNazanin" w:cs="IRNazanin"/>
          <w:color w:val="111111"/>
          <w:sz w:val="28"/>
          <w:szCs w:val="28"/>
          <w:rtl w:val="true"/>
          <w:lang w:bidi="fa-IR"/>
        </w:rPr>
        <w:t>..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فی تصحیف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الناس بعد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 تصحیف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بایعت و تابعت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محلّئین ، من دعاء الزیارة الرجبیّة</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الإمّعة</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الفاریجان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فی تصحیف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حوالَینا و لا علینا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فی تصحیف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أقصرت الخطبة </w:t>
      </w:r>
      <w:r>
        <w:rPr>
          <w:rFonts w:eastAsia="IRNazanin" w:cs="IRNazanin"/>
          <w:color w:val="111111"/>
          <w:sz w:val="28"/>
          <w:szCs w:val="28"/>
          <w:rtl w:val="true"/>
          <w:lang w:bidi="fa-IR"/>
        </w:rPr>
        <w:t>..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فی تصحیف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کَداء و کُدا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جمل</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علیّ علیه السلام لشریح القاضی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محبنطئا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اُباهی بکم الأُمم</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بناض</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الاستبال ، لا بأس</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ابن مسعود</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المتعة</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فی تصحیف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قَرِبْتُه و قَرِبتها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أکون من المسهبین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کلّ مترفٍ ید ، من دعاء 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لا یأخذ جملاً</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المیدیّ و المرجول و الممثون و الملسون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فی تصحیف یحفی ، و تحفی ، و أُحفی الواردة فی الأحادیث</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فی تفسیر حدیث نعسة النبیّ</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المسلسل</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المزید</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الشاذّ</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روایة المکاتبة</w:t>
      </w:r>
      <w:r>
        <w:rPr>
          <w:rFonts w:eastAsia="IRNazanin" w:cs="IRNazanin"/>
          <w:color w:val="111111"/>
          <w:sz w:val="28"/>
          <w:szCs w:val="28"/>
          <w:lang w:bidi="fa-IR"/>
        </w:rPr>
        <w:t>242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المضمرة</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المقبول</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الغریب</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 یختصّ من الأوصاف بالحدیث الضعیف</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المرسل</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المعضل</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فی حجیة المراسیل</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 قول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 أو</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الموقوف</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فی قول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نفعل کذا ، أو نقول کذا</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فی عدم حجیّة الموقوف</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المقطوع فی الوقف</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المدلّس</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التدلیس فی نفس الإسناد</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التدلیس فی الشیوخ</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التدلیس فی مکان الروایة</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فی أن التدلیس هل هو جرح؟</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المضطرب</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الاضطراب فی السند</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الاضطراب فی المتن</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المقلوب</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فی معرفة الموضوع</w:t>
      </w:r>
      <w:r>
        <w:rPr>
          <w:rFonts w:eastAsia="IRNazanin" w:cs="IRNazanin"/>
          <w:color w:val="111111"/>
          <w:sz w:val="28"/>
          <w:szCs w:val="28"/>
          <w:lang w:bidi="fa-IR"/>
        </w:rPr>
        <w:t>277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أصناف الواضعین</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الکتب المصنّفة فی الأحادیث الموضوعة</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أحادیث موضوعة فی کتاب الشبهات للقضاعی</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وجود الموضوعات فی الصحاح الست</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ما کان ضعیف السند لا یصحّ فیه تضعیف المتن</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لا یجوز روایة الموضوع من غیر بیان حاله</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کیفیّة روایة الحدیث الضعیف</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الراشحة الثامنة و الثلاثون فی الفرق بین الحدیث القدسی و القرآن و بینه و بین الأحادیث النبویّة</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حقیقة الوحی علی ما أدّت إلیه الأُصول العقلیّة</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مراتب الوحی بحسب أحوال النفس و مقاماتها</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الراشحة التاسعة و الثلاثون فی أقسام موارد حکم الفعل</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مقدّمة الواجب المطلق</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لحن الخطاب</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فحوی الخطاب</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المفاهیم</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مفهوم الغایة</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مفهوم إنّما</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lang w:bidi="fa-IR"/>
        </w:rPr>
        <w:t>300</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العدد</w:t>
      </w:r>
      <w:r>
        <w:rPr>
          <w:rFonts w:eastAsia="IRNazanin" w:cs="IRNazanin"/>
          <w:color w:val="111111"/>
          <w:sz w:val="28"/>
          <w:szCs w:val="28"/>
          <w:lang w:bidi="fa-IR"/>
        </w:rPr>
        <w:t>305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کتاب سلافة العصر 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 لتحقیق نقلاً عن محبوب القلوب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الکنی والألقاب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الفارابی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 إیران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إسلام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 إیران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التحقیق، ص صد و هفت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أهمّ آثار المیر داماد فی الفلسفة ، نشر بإعداد الدکتور مهدی محقّق وجمع آخر من الفضلاء ، نشره جامعة طهران عام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والذریعة إلی تصانیف الشیعة ، اثنتا عشرة رسالة للمیر داماد المشتملة علی حدیث التمثیل ، عیون المسائل ، شارع النجاة ، السبع الشداد ، الإعضالات ، حاشیة علی قواعد العلاّمة ، حاشیة علی مختلف العلاّمة ، حاشیة علی الإستبصار ، رسالة فی وجوب صلاة الجمعة ، حاشیة علی نفلیّة الشهید ، الکلمات القصار فی المواعظ والنصائح ، خطب جمة لصلاة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المجموعة فی مجلّد واحدٍ بإعداد السیّد جمال الدین المیر دامادی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المأسوف علیه أنّ هذا الشرح لم یتم بعده ، خرج منه إلی 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مجلّد بتحقیق السیّد مهدی رجائی سمّاه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 علی الکافی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النِقْس ، وهو الذی یکتب به ، أی قدر مایکتب به کلماته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جمع المصرّ بمعنی محلّ صریر القلم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المتبصّر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فی البصیرة</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آنق أی أحسن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القرآن العظیم</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والمصلح بین القوم ، والجمع السفراء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الحیرة</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بداءة نقل کتب الفلسفة من اللغة الیونانیّة إلی لغة العرب کانت فی أواخر عصر مولانا أبی عبداللّه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شیخ الطائفة فی الفهرست والنجاشی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شیخ الإمامیّة الفیلسوف الحکیم المبرّز علی نظرائه فی زمانه قبل الثلاثمائة وبعدها أبا محمّد الحسن بن موسی النوبختی ـ ابن أُخت أبی السهل بن نوبخت ـ کان یجتمع علیه جماعة من نَقَلَة کتب الفلسفة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عثمان الدمشقی ، وإسحاق وثابت وغیرهم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الوظیفة من خراج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الخَلَسات ـ بالتحریک ـ جمع الخَلْسة ـ بالفتح ـ وهی المرّة الواحدة من مرّات الاختلاس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عرف العرفاء والمحقّقین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مرتبة من مراتب النفس فی أضعاف مقامات العارفین ، بحسب درجاتها فی رفض الحواسّ ، وخلع الجلباب الجسدانی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الوَلوع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وَلِعْتُ بالشیء أولَع ولعا وولوعا ، والولوع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فَعول من أبنیة المبالغة ، وکلاهما بفتح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والاسم جمیعا 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القبول أیضا کذلک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وقع فی وامئة ، أی فی غوایة وداهیة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کالعین النابعة الحارّة ، ومنه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کالحمّة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کعینِ ماءٍ حارٍّ یُستشفی بها الأعلاّءُ والمرضی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البجدة ـ بالفتح وبضمّة وبضمّتین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 ودِخْلة الأمر وباطنه ، یقال للعالم بالشیء ، المُتقِنِ له ، وللدلیل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بجدتها ، وعنده بجدة ذلک أی علمه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صرحة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عرصتها ، والصرحة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من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مطّرحهم ـ بتشدید الطاء وفتح الراء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من الاطّراح ، وطرحت الشیء أی رمیته ، واطّرحه أی أبعده ، والمطّرح المکان البعید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الخریدة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الحییّة ، ولؤلؤة خریدة لم تثقب ، وکلّ عَذراءَ خریدةٌ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باح أی ظهر وأظهر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کشطت الغطاء عن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کشفته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الماء من غیر مصٍّ ، والعُباب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الماء ومعظمه وارتفاعه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المسنّة من النوق ، وسهم 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وصف بالعُتق والقِدم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التلمّس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التطلّب مرّة بعد أُخری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الترقین فی کتاب الحُسبانات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تسوید الموضع ، لئلاّ یتوهّم أنّه بُیّض ؛ کیلا یقع فیه حساب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أطلبته ـ کأکرمته ـ أی أسعفته بما 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والطَلِبة ـ بفتح الطاء وکسر اللام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والبغیة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والإطلاب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إنجازها ، وقضاؤها ، وإنجاحها ،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منّی وإلیّ طلب فأطلبته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رصصت الشیء أرصّه رصّا أی ألصقت بعضه ببعض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بُنْیانٌ مَرصُوصٌ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نصصت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رفعته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مِنَصَّة العروس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السیب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الذکر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أنّه من باب حذف أداة التعدیة فی اللفظ واعتبارها فی النیّة ، وذلک أمر شائع 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 ، ویراد المصطلح علیه ، أو علی سبیل إدخاله فی التعدیة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تغلیبا لجانب المرغوب ، کما اعتبره ابن الأثیر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نکدت الرَکِیّة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 ماؤُها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رغب یرغب 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حرص علی الشیء ، وطمع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والطلب ، ومنه حدیث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أتتنی أُمّی راغبةً وهی مشرکة أی طامعة تسألنی شیئا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لم نعثر علیه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أعمل الرسول صلی الله علیه و آله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 ولکن 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النظم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قوّی</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زجّجت المرأة حاجبها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دقّقته وطوّلته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 فی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تحیّر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 وبتفاوت یسیر عن علیّ علیه السلام فی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الآیة الشریفة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 ذی العزّة والجبروت</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للسلطان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بقضّها وقضیضها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جمیعها ، وفی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یؤتی بالدنیا بقضّها وقضیضها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بکلّ ما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لایعتبر فیه المسبوقیّة واللامسبوقیّة ألبتّة بالعدم الصریح غیر الزمانی ، وإن کانت المبدعات مسبوقةً بالعدم الصریح علی ما هو مذهب أفلاطون وغیره من أساطین الحکمة ، والحکماء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به أرسطاطالیس وأصحابه من المشّائین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صاحب المحاکمات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 لم یکن مسبوقا بزمان بل مسبوقا بمادّة وحدَها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أنّ ما سوی اللّه سبحانه علی الإطلاق حوادثُ دهریّة مسبوقة بالعدم الصریح غیر الزمانی فی الواقع کما أنّها حادثات ذاتیّة مسبوقة باللیس البسیط سبقا بالذات فی لحاظ العقل ، ثمّ الکائنات منها موصوفة بالحدوث الزمانی أیضا ؛ لکونها حادثةَ الوجود فی الزمان بعد العدم المستمرّ الزمانی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مغزی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مقصده ، وعرفت ما یُغزی من هذا الکلام ، أی ما یراد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 والزمر الجماعات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المفروضة</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قَبَل ـ بفتحتین ، وبکسر القاف وبفتحها مع سکون الوسط ـ کلّ ما عاینته قلت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 قَبَلاً أی معاینة ، وکلّ ما استقبلک فهو قَبَل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حکم سیّد الشهداء علیه السلام فی التوحید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من دعائه علیه السلام بعد الفراغ من صلاة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أی أنواع عدم الإحکام ، والضعف والدرک وما یجری مجری ذلک ، 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الأمر عُهدة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یُحکَم بعدُ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عقل فلان عهدة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ضعف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عهدته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أُدرک فیه من دَرَک فإصلاحه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العُهَد جمع العُهْدة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فی الشیء 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عهدته أی غرم نقصه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عدّوهم</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 وفی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حدیث علی حین فترة من الرسل ، واعترام من الفتن أی اشتداد ، والعرم الشدّة والقوّة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رَدِی ـ بالکسر ـ یردَی ردیً ـ أی هلک ، والرَدَی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حدیث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من تکلنی ، إلی عدوّ یتجهّمنی؟ أی یلقانی بالغلظة ، والوجه الکریه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العابس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الکریه المنظر ، الجَهم المُحَیَّا ، عبس یعبس فهو عابس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الیدین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التافه ، وعطاؤه منزور أی قلیل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الحصیف المحکم العقلِ ، وإحصاف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إحکامه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لیعلم 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 فإنّ جمع البُرْمة هو البُرْم أو البُرَم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انتکث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جعله بمعنی الفاعل کعلیم أخذه من العسف بمعنی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یعسفهم أی یکفیهم ، وکم أعسف علیک أی کم أعمل لک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ابنی کان عسیفا علی هذا أی أجیرا ، فالعبد عسیف أی عامل مستعان به ، فعیل بمعنی فاعل ، ویصحّ أن یکون بمعنی مفعول من هذا المعنی أیضا من عسفه أی استکفاه واستخدمه واستعمله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الاُسفاء ، جمع أسیف بمعناه ، والوصفاء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وصیف ، وهو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والجاریة وصیفة جمعها الوصائف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قرینة</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عرو منه ـ بالکسر ـ أی خِلو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بالرفع والنصب معا ، والأوّل أولی</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الأحزاب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صلاة الاستخارة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دعمت الشیء دعما ، والدعامة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البیت ، وقد أدعمت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اتّکأت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الإنسان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الکتاب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لام الظلمة لا الظلم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ما نقله عن النهایة مضافا إلی عدم صحّته فی نفسه غیر مطابق للموجود فی النهایة وما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البُهَم جمع البُهْمة ، وهی مشکلات الأُمور</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المطبوع فی بیروت الطبعة الرابعة بتحقیق علیّ أکبر الغفّاری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التهجّم علی القول بما لایعلمون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ملمّات الظلم ومغشّیات البُهم</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مجامیعنا الروائیّة ، ولکن رواه الشهید فی 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عن الحسن علیه السلامفی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الجُبار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العشرة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المجلسی فی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کانفته أی أخذته فی کنفک</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المتعدّد وهو الجمع</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 کالخازن والوکیل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لما تحت یده ، والقائم بأُمور الرجل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بالشهادة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الشهادة له</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یعتبر فی العقل المضاعف أربعة 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بوجود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بانتفاء نقیض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بوجوب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بانتفاء وجوب النقیض</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فی حدیث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لاتزغ قلبی أی لاتمله عن الإیمان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أزعجه أی أقلقه وقلعه عن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فی حاشیته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ولعلّه بالشین المعجمة ، مأخوذ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توشیع القطن ، بمعنی لفّه بعد ندفه ، أو من توشیع الحدیقة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یجعل حولها من الشوک وغیره للمنع عن الدخول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البطنان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الغامض من الأرض ، وبطنان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قطن بالمکان أی أقام به فهو قاطن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قطّان وقاطنة وقطنة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التقلیدیّات ـ التی لها أسباب فی الواقع، وتُعرف بها إذا أُخذت من جهة الأسباب ، بل من حیث إنّها تقلیدیّة ـ لاتکون عقلیّة یقینیّة، نعم إذا عُرفت بأسبابها تکون یقینیّة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تکون عقلیّة یقینیّة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خبرثانٍ والخبر ألاوّل هو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تعرف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الاتّقاد</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تذکیره بحسب عوده إلی الشخص النبیّ ، أو باعتبار مدخوله الذی هو الجملة التی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تحلّ عبادته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وتأنیثه باعتبار العبادة</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النعمانیّة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ریاض الجنان ولم نظفر علیه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فی الأخیرین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حقیقة الإیمان والیقین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الثلاثة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القضاء والقدر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الاضطرار إلی الحجّة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القرآن العظیم لابن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قُصاراک ـ بالضمّ ـ وقَصاراک ـ بالفتح ـ أی غایتک ، وآخر أمرک، وما اقتصرت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المساومة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المحادثة بین البائع والمشتری علی السلعة ، وفصل ثمنها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یسوم سوماً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القائل له معاویة بن أبی سفیان</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أکتَرِث له أی ما أُبالی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ثقف الرجل ثقافة أی صار حاذقاً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فلایستنفرون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فلایستضرّون</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فلان یتحرّی الأمر أی یتوخّاه ویقصد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الطریق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السنین التی صنّف فیها الأُصول ، وهی بعد زمان الکلینی رحمه الله ، لازمان المتأخّر عن العلاّمة رحمه الله ، کما فهمه الشیخ الحسن فی منتقاه</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السحق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استیناق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استیثاق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هامشه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تأنّق فیه أی عمله بالإتقان ، والاستیناق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الاستحکام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جشمتُ الأمر أی تکلّفتُه علی مشقّة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تتعارض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الزوجة إذا لم یکن لها ولد لاترث من العقار والدور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ولها قیمة ما عدا الأرض </w:t>
      </w:r>
      <w:r>
        <w:rPr>
          <w:rFonts w:eastAsia="IRNazanin" w:cs="IRNazanin"/>
          <w:b w:val="false"/>
          <w:bCs w:val="false"/>
          <w:i w:val="false"/>
          <w:iCs w:val="false"/>
          <w:color w:val="333333"/>
          <w:sz w:val="20"/>
          <w:szCs w:val="20"/>
          <w:rtl w:val="true"/>
        </w:rPr>
        <w:t>. . .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أحلّ اللّه نکاحه من النساء وحرم منهنّ فی الشرع ؛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إذا عقد الرجل علی امرأة حرمت علیه أُمّها وإن لم یدخل بها ؛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ونحوها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صدعت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أظهرته وبیّنته ، وصدعت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تکلّمت به جهاراً ، وصدعت إلی الشیء أی ملت إلیه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اللنجر ـ بتقدیم النون علی الجیم معرّب لنگر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مرساة السفینة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المنجد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الأنْجَر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حان له أن یفعل کذا یحین حیناً أی آن ، وحان حینه أی قرب وقته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حاد عن الشیء یَحید حُیُوداً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وعدل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توخّیت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قصدت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أی بعضاً من أبعاض تلک المراشح ، وجزءاً من أجزائها ، قال عزّ من 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جَعَلُوا الْقرآن عضین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واحدتها عضة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حاشیة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تتقوّم بها المعانی</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وبهذا یجاب عن قدح الخارجین عن دین الإسلام فی تواتر معجزات نبیّنا صلی الله علیه و آله بعدم إفادتها العلمَ إیّاهم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أیضاً أجاب السیّد الشریف المرتضی رضی الله عنه عن قدح المخالفین فی تواتر النصوص الجلیّة علی إمامة أمیر المؤمنین علیه السلام بأنّها لو کانت متواترة لأفادتهم العلمَ بذلک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عدل إمامی</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إمامی ممدوح</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المحرمُ یواقع امرأته قبل أن یقضی مناسکه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الکفّارة عن خطإ المحرم وتعدّیه الشروطَ ؛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کفّارات الاستمتاع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الجلالة</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تصحیح ما رواه حیث تصحّ الروایة إلیه ، فلا یلاحظ بعده إلی المعصوم علیه السلام وإن کان فیه ضعف ، کما استظهر أبو علیّ فی رجاله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قال شیخنا الشهید ـ قدّس اللّه لطیفه ـ فی الذکری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قابل الضعیفُ الصحیحَ والحسن والموثّق ، ویطلق الضعیف بالنسبة إلی زیادة القدح ونقصانه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أی بعد عصر شیخنا الشهید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غبّب فلان فی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یبالغ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عرانی هذا الأمر واعترانی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غشیک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فهد الحلّی فی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والروایة فی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شقّوا عصا المسلمین أی اجتماعهم وائتلافهم ، وانشقّت العصا أی وقع الخلاف</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النَهَمُ ـ بالتحریک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إفراط الشهوة فیالطعام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فیالقاموس المحیط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وفیهنّ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إلیهنّ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اثنتا عشرة رسالة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اللمة ـ بالتخفیف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الأصحاب من الثلاثة إلی العشرة ، وفی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 من غیر حصر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الثلاثة إلی العشرة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والأصحاب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رأیتُ علی ابن عبّاس ثوباً سابریّاً أستشفّ ما وراءَه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رقیق عندهم سابری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فیه الدروع السابریّة منسوبةً إلی سابورَ وهو عَلَم بلدةٍ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خاتمة القسم الأوّل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بکیر وإن کان فطحیّاً إلاّ أنّ الأصحاب وثّقوه</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فی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الثامنة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والروایة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 یُصید الصید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الکفّارة عن خطإ المحرم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تکرّر منه الصید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والروایة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المرتدّ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فأمّا مایقال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 ، وتراد به النسبة إلی المتکلّم علی معنی الصحیح عندی ، فلایستقیم علی قواعد العربیّة ؛ إذ لایسقط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إلاّ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المشدّدة التی هی للنسبة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المخفّفة التی للنسبة إلی المتکلّم فلا یصحّ معها 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أصلاً ، کسلامتی ، وصحّتی ، وکتابتی ، وصنعتی ، وصحبتی مثلاً فلیعرف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 یحوج حوجاً أی احتاج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الفرا ـ بفتح الفاء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 عظیم الجثّة ، قائد لغیره من الطیور التی من صنفه</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الاستراء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الاختیار ، وجماعة مُسْتَراة من الجیش أی مختارة</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والروایة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لایلزم من الأیمان والنذور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الأیمان والنذور والکفّارات ، وتهذیب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الأیمان والأقسام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أصحاب الرضا علیه السلام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لم یرو عن الأئمّة علیهم السلام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باب من لم یرو عن الأئمّة علیهم السلام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الزیادات فی الأنفال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أباحوه لشیعتهم علیهم السلام من الخمس فی حال الغیبة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أهل الجزیة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 عن أبیه ، عن حمّاد بن عیسی ، عن حریز ، عن محمّد بن مسلم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التوضیح راجع ما یأتی بُعیدَ هذا عن منتهی المقال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الجزیة ، مسنداً مثل ما فی الکافی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لم یرد فی الاستبصار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الحائری فی منتهی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واستظهر الشهید الثانی فی حواشیه علی الحدیث إرسال الروایة ؛ لأنّ إبراهیم من أصحاب الرضا علیه السلام ، وهو تلمیذ یونس ، وهو من أصحاب الکاظم والرضا علیهماالسلام ؛ مع أنّ إبراهیم روی عن الجواد علیه السلام أیضاً ، فروایته عن الصادق علیه السلام لاتخلو عن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 فی الرواشح بأنّ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غیر بِعاد ـ ثمّ قال ـ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فی غُنیة عمّا تکلّفه المحقّقان المذکوران کلاهما ، والدعوی المذکورة فی حیّز المنع ؛ فإنّ الروایة المذکورة بعینها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مرویّة فی الکافی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علیّ بن إبراهیم ، عن أبیه ، عن حمّاد ، عن حریز ، عن محمّدبن مسلم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أباعبداللّه 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والنهی عن المنکر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 وسلالة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مااستلّ منه ، والنطفة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سلالة الإنسان ، وانسلّ من بینهم أی خرج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روی الکشّی حدیثا عن مولانا أبی الحسن الرضا علیه السلام فی علیّ بن عبید اللّه بن علیّ بن الحسین الحسن الزوج الصالح فیماله من الحکایة المعروفة أنّه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وُلد علیّ وفاطمة إذا عرّفهم اللّه هذا الأمر لم یکونوا کالناس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حکاه عن بعض النسّابین ، ولم نعثر علیه فی غیره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زیارة قبر عبد العظیم الحسنی بالریّ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شرح المشیخة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فلان فی أضعاف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به توقیعه فی أثناء السطور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أصل الراویة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بعیر السقاء ؛ لأنّه یروی الماء أی یحمله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راوی الحدیث وراویته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للمبالغة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کتاب الرجال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التهذیب فی باب فضل المساجد والصلاة فیها من أبواب الزیادات عدّ المساجد الملعونة فی حدیثین 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المنتدح أی المکان الواسع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الصحاح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سبرت الجرح أسبره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نظرت غوره، والمسبار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یسبر به الجرح، وکلّ أمر رُزْته فقد سبرته واستبرته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أحکام الطلاق ؛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الطلاق ؛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وأحکامه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کان ذلک قول عبد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مقدّم فی الوضع علی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لایکاد یتحقّق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وظاهر هذا الترتیب مخالف للواقع ، کما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استفتیت الفقیه فی مسألة فأفتانی ، والاسم الفُتیا والفتوی ، وتفاتوا إلی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ارتفعوا إلیه فی الفتیا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المسائل هذا هو الذی شاع قول الأصحاب تعبیراً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المرتضی فی المسائل ، وإیّاه یعنون حیث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الأجلّ المرتضی فی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رأس الحسین بن علیّ علیهماالسلام رُدّ إلی بدنه الشریف بکربلا من الشام ، وضُمّ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یقال لهذا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سریرات المسائل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بالتاء المثنّاة من فوق قبل الباء الموحّدة المشدّدة ، ثمّ النونِ بعد الألف قبل الیاء المثنّاة من تحتُ المشدّدةِ ، أعنی کتابه الذی هو أجوبة مسائل ابن تبّان المشهور المعتزلی ، وهو محمّد بن عبد الملک بن محمّد 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أبا عبد اللّه ، کان معتزلیّاً ، ثمّ أظهر الانتقال ولم یکن ساکناً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طاهر محمّد بن یعقوب الفیروز آبادی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التبّان محدّث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أُصول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صار قلیل الحیاء فهو وَقِح ووَقاح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الوقاحة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فلان غمیزة أی مطعن ، والمغموز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 والغامز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الثَبَت ـ بفتحتین ـ بمعنی الحجّة والجمع الثُّبَّتُ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افتعال من الضلاعة ، والضَلَع ـ بالتحریک ـ بمعنی القوّة ، واحتمال الثقیل ،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اضطلاع بقلب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اطّلاع بقلب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 ثمّ إدغام إحدی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الأُخری ، کالادّ کار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الذکر خلاف النسیان ، والادّخار أیضاً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الذخر ، والذخیرة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والتضلّع ، ولیس هو مطاوعَ أطلعته علی الشیء فاطّلع ؛ فلذلک عُدّی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علی ما ذهب إلیه بعض منهم محافظةً علی مراعاة القیاس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آخَرُ یوجب رعایةَ استطالة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فیذهب إلی امتناع ذلک ، ویجوّز الشذوذ علی الشذوذ ، فیقول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 علی شاذّ ، أمّا الشذوذَ ، فلأنّ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مِشْفَر لاتُدغم فیما یقاربها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کونه علی الشذوذ ، فلأنّ القیاس قلب الأوّل إلی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شذوذا علی الشذوذ ،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علی القیاس ؛ لئلاّ یفوت صفیر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المیم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وها هی الحکایة المرویّة بسنده عن علیّ بن محمّد ، عن محمّد بن هارون بن عمران الهمدانی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للناحیة علیَّ خمسمائة دینار فضقت بها ذرعاً ، ثمّ قلت فی 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حوانیتُ اشتریتها بخمسمائة وثلاثین دیناراً قد جعلتها للناحیة بخمسمائة دینار ولم أنطلق بها ، فکتب إلی محمّد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اقبض الحوانیت من محمّد بن هارون بخمسمائة دینار التی لنا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أیضاً فی کتاب کمال الدین وتمام النعمة رواها بعینها بسنده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رحمه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سعد بن عبد اللّه ، عن محمّد بن هارون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للغریم عَلیَّ خمسمائة دینار ، فأنا لیلةً ببغداد وقد کان لها ریح وظلّة وقد فزعت فزعاً شدیداً ، وفکرت فیما عَلیّ ولی ، قلت فی 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حوانیتُ اشتریتها بخمسمائة وثلاثین دینارا فقد جعلتها للغریم علیه السلام بخمسمائة دینار ، فجاءنی مَن تسلّم منّی الحوانیتَ ، وما کتبت إلیه فی شیء من ذلک من قبل أن ینطلق به لسانی ، ولا أخبرت به أحداً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الصاحب علیه السلام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وکمال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التوقیعات الواردة عن القائم علیه السلام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الصاحب علیه السلام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التوقیعات الواردة عن القائم علیه السلام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الشعیر محلّة ببغداد ، ومنها الشیخ عبد الکریم بن الحسن بن علیّ ، وإقلیم بأندلس ، وموضع ببلاد هذیل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الأخیر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فی أصحاب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الهمزة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الهمزة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الهمزة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الحرّیّة ؛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العتق وأحکامه ؛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العتق ،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طهور الماء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المیاه وأحکامها ومایجوز التطهّر به وما لایجوز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التسع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التسع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وآخره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أحکام شهر رمضان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حَرَدَ أی قصد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حَرْدٍ قادرین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قصد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القوم السُلاّف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المتقدّمون ، وسَلَف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آباؤه المتقدّمون ، والجمع أسلاف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طُبع هذا الفهرست بتمامه فی المجلّد الخامس والعشرین من الطبعة القدیمة من بحارالأنوار ، والجزء الثانی بعد المائة من الطبعة الحدیثة من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وأیضاً طُبع مستقلاًّ فی البیروت دار الأضواء ، الطبعة الثانیة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المرحوم السیّد عبدالعزیز الطباطبائی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منکر الحدیث ولیّن الحدیث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بجیّد جدّا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کتب الرجال</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الهاشمی فإنّ توثیقه مذکور فی کتاب النسب لابن طاوس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الجمعة وعلی کم تجب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فی لیلة الجمعة ویومها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فی لیلة الجمعة ویومها ؛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العدد الذین یجب علیهم الجمعة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الجمعة وفضلها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فی لیلة الجمعة ویومها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القاف من أصحاب کاظم علیه السلام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القاف من أصحاب الصادق علیه السلام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الغین من أصحاب الصادق علیه السلام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والأمر فی ذلک ملتبس علی الحسن بن داود ، بل علی أکثرهم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الغین من أصحاب الباقر علیه السلام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الغین من أصحاب الصادق علیه السلام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الحاء من أصحاب الصادق علیه السلام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اجتدیته واستجدیته بمعنی إذا طلبت جدواه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قد قاله العلاّمة فی المختلف والمنتهی ، وشیخنا الشهید فی الذکری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عبارة بعضهم فی کتاب له سمّاه منتقی الجُمان ، ووافقه علی ذلک غیره من أتنانه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تِنٍّ أی مثله فی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وأضرابه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عیون المسائل بالرغم عن الفحص الأکید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یعنی مائة وثلاثة وخمسین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ضری الکلب بالصید ضراوة أی تعوّد ، وکلب ضارٍ وکلبة ضاریة ، وأضراه أی أغراه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حیث قال ـ فیما له من الحواشی علی خلاصة الرجال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لفظ الروایة بخطّ السیّد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 فهو صوت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سهو عظیم ومساهاة کبیرة فی موضعین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الصواب رعاتها بالتاء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الرعاء بالمدّ فهو صوت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الیمن</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رسائل الشهید الثانی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التکبیرات علی الأموات ، روی حدیثاً کان محمّد بن أحمد الکوفی حمدان فی سنده ، ولکن لم یتعرّض لتوثیقه ، وکذا فی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ألا یری أنّه عند ذکر طبقات المجمع علی تصحیح ما یصحّ عنهم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تسمیة الفقهاء من أصحاب أبی جعفر علیه السلام ، وأبی عبد اللّه علیه السلام ، وتسمیة الفقهاء من أصحاب أبی عبد اللّه علیه السلام ، وتسمیة الفقهاء من أصحاب أبی إبراهیم الکاظم علیه السلام ، وأبی الحسن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أبا الحسن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صحیح فإنّ کنیته أبو الحسین و عند بعضهم أبو الحسن</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من لم یرو عن الأئمّة علیهم السلام ، باب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وهو الصحیح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قال أبو یحیی أو محمّد بن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یشهد أبو عبد اللّه فشاهد آخر غیره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صیغة المجهول ، أی لا أظنّه ، ومنه آلْبِرَّ تُرَوْن بهنّ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فیمن لم یرو عن الأئمّة علیهم السلام ، حرف المیم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یتضمّن معنی الترک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علی نسخة الکافی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وأیضا فی حاشیتهما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فیمن لم یرو عن الأئمّة علیهم السلام ، باب المیم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الحکایة ؛ فإنّه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مع ابن داود دون صاحب الرواشح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هو 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سختویه</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شقیق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انشقّ الشیء بنصفین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شقیق فلان أی أخوه</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سواد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حطمته حطما أی کسرته فانحطم وتحطّم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الجسور</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الکتاب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المساومة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المجاذبة بین البائع والمشتری علی السلعة وفصل ثمنها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یسوم سوما واستام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ثار الغبار یثور ثورا وثَوَرانا أی سطع ، وأثاره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وثوّر البَرْکَ واستثارها أی أزعجها وأنهضها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لأنّ الألف عوض إحدی یاءی النسبة ، فیجب تخفیف الیاء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التکملة والذیل والصلة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فیمن لم یرو عن الأئمّة علیهم السلام ، باب المیم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القدیمة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العلوی المصری العُرَیضی</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العریض ـ بضمّ المهملة ـ موضع من نواحی المدینة سکن بها علیّ بن جعفر علیهماالسلامفنسب إلیها ولده</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موجودٍ عندنا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ذکره الشیخ فی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الرجال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عیّاش یکنّی أبا عبد اللّه ، کثیر الروایة إلاّ أنّه أخبل فی آخر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عنه جماعة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إحدی وأربعمائة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مصادره بُعَیدَ هذا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النهی عن تسمیة القائم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النهی عن الاسم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أصحاب الصادق علیه السلام ، باب السین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تعریض لبعض شهداء المتأخّرین فی شرح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الأعمش لم یذکره أحد من أصحاب الرجال ، وهو ثقة جلیل القدر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الأکثر ؛ لأن الشیخ ذکره فی کتاب الرجال فی أصحاب الصادق علیه السلام</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حدوث العالم،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إطلاق القول بأنّه شیء ،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 کتاب التوحید،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الإرادة أنّها من صفات الفعل،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الاضطرار إلی الحجّة،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المشیخة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لم یرو عن الأئمّة علیهم السلام ، باب الحاء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مشیخة التهذیب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أحمدبن داود بن سعید الفزاریّ ، یکنّی أبا یحیی الجرجانی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 المروزیّ</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میرزا محمّد الأسترآبادی فی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عندنا کتاب شرح مشکاة المصابیح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المصدر ولکن 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المسابقة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مفاعلة من السبق بمعنی الغلبة ، ومنه قوله عزّ من قائلٍ فی التنزیل الکریم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نحن بمسبوقین علی أن نبدّل أمثالکم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بمغلوبین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یذکر فیه الراوی یعنی عبادة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البذاء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الحسبان بالکسر،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بالضمّ فمصدر حسبته أحسبه بالضمّ حساباً وحسباناً، إذا عددته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فیمن من لم یرو عن الأئمّة علیهم السلام ، باب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أخبل</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الرجحان فی الوزن ؛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الرجحان فی الوزن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الخرباق</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الأذکار من کلام سیّد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الأسماء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تشبیک الأصابع فی المسجد وغیره ؛ صحیح مسلم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فی الصلاة والسجود له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فی الصلاة والسجود له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تکلّم فی صلاته أو انصرف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وللمزید راجع 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الإلهیّات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الاُولی ، 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مستشبعة</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ماأثبتناه، وفی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أحمدبن الحسن بن الولید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الأخبار العلاّمة المجلسی فی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أبی الحدید فی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صحیح مسلم بسنده عن عبیدة عن علیّ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الخوارج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 رجل مُخْدَج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مُوَدَّن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مُثَدْوَنُ الید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روایة أُخری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مَثْدُون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بفتح المیم وإسکان الثاء المثلّثة وضمّ الدال المهملة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ما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کتب اللغة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أُخذ هذا المعنی فی الأصل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أیتنت المرأة من باب الإفعال ، ثمّ نقل إلی غیر ذلک من سائر تصاریف الفعل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مثنّد</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الثدوّة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أصلها الثَدُیْوَة ، بحذف النون مِنَ الثَنْدُیْوَة ، ترکیب الثدی والثندوَة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باب الثاء مع الدال ، فی الأمثال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الثدیّة فی ثد</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1321/3414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744/1064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ذوالثدیّة</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2540/6534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عبد اللّه بن ذی الخویصرة التمیمی</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عن النبیّ صلی الله علیه و آله راجع 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خلق الإفک واختلقه وتخلّقه أی افتراه ، ومنه فی التنزیل الکریم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إلاّ اختلاق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من أصحاب الکاظم عند ذکره فی أصحاب الرضا علیه السلام ، و لایذکره فی أصحاب الکاظم عند ذکر أصحاب الکاظم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التعلیقة الآتیة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أصحاب الرضا علیه السلام ، باب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سلیمان الدیلمی بصری ضعیف ؛ محمّد بن الفضل الأزدی کوفی ثقة ؛ محمّد بن خالد البرقی ثقة ، هؤلاءِ من أصحاب أبی الحسن موسی علیه السلام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أصحاب الجواد علیه السلام ، باب المیم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عبد اللّه بن سنان مولی قریش علی خزائن المنصور والمهدیّ</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الذکری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التیملی</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إلی عبد الشمس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إسکندرانی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بالمدّ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مُحتبسَ الإعراب والمراد ـ واللّه العالم ـ أنّ النون لیس نونَ التثنیة ، فیقال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البحرینُ وبعبارة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البحرانیَّ نسبته إلی البحرین إذا کان المراد منه المفردَ لا التثنیةَ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منسوب إلی الثمن والربع بالفتح ، لا إلی الثمانیة والرباعیة ؛ فإنّ الیاء هناک مشدّدة للنسبة</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الشیخ فی کتاب الرجال علیّ بن شیرة القاسانی الثقة ، وعلیّ بن محمّد القاسانی الأصفهانی الضعیف ، کلیهما فی رجال الهادی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لامجال للالتباس ، ووثّق الأوّل وضعّف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ذلک فقد التبس الأمر علی غیر واحد من الأصحاب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عزّ مجده</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المشیخة ؛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رمی الجمار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روّینا بالتشدید علی صیغة المجهول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الإرشاد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الفهرست الموجود عندنا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المحکیّ عن الفهرست فی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المذهّبة</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النظر الدقیق البرهانی علی صناعة العقلیّة</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النظر الأوّل الذی لادقّة فیه</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متعلّق بغیر منسحب الحکم</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متعلّق بالاستنباط</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فی علم الأُصول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ومنه قول مولانا الرضا صلوات اللّه علیه فی طریق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أهلَ البیت أُمرنا بثلاث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إسباغ الوضوء ، وإکرام الضیف ، وأن لاننزی حمارا علی عتیقه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الفقهاء فیمعنی الجزء الأخیر من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لانزوِّج هاشمیّة من غیر هاشمی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طریق صحیفة الرضا علیه السلام ، قال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أهلُ بیت لاتحلّ لنا الصدقة ، وأُمرنا بإسباغ الوضوء ، وأن لاننزی حمارا علی عتیقه ، وأن لا نمسح علی خفّ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محمّد رسول اللّه فقد حقن ماله ودمه إلاّ بحقّه وحسابه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تلخیص معناه ، أنّ اعتبار التعدیل لیس مقصودا لنفسه علی الأصالة بل علی التباعة لأجل قبول الروایة ، وقبول الروایة الذی هو الأصل المتوخّی والغایة المبتغاة یکفی فیه کون حاملها ومبلّغها عدلاً واحدا ، فالتعدیل الذی هو فرع اعتبار قبول الروایة والمطلوبُ لأجله والمقصودُ بتباعته أولی بأن یکون یکفی فیه کونه صادرا عن عدل واحدٍ فلیُفقَه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یعنی حقّ التقریر فی بیان زیادة الفرع علی الأصل ما قلناه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جعل عدالة الراوی هی الأصلَ وعدالةِ المزکّی فرعَها اللازم زیادته علی الأصل فلیس بمنتظم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ذهب إلیه من العامّة غیر واحدٍ ، ومن أصحابنا سلاّر بن عبد العزیز الدیلمی فی المراسم ، واختاره العلاّمة فی الإرشاد ، حیث قال فی باب الشهادات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تقبل شهادة الواحد إلاّ فی هلال رمضان علی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ومن عادته فی الإرشاد أنّه ینسب فتواه إلی رأی ـ ولا یدافعه ما قال فی باب الصوم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وبشهادة عدلین مطلقا علی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فلعلّه معنی الإطلاق هناک قبول شهادة عدلین سواء کان فی السماء علّة أو لا ، وسواء کانا من البلد أو لا ، وفاقا للأکثر ؛ وردّا علی قول النهایة والقاضی ابن البرّاج بالخمسین مع العلّة من البلد ، أو العدلین من خارجه ، وبالخمسین من خارجه مع الصَحْو ، وقولِ المبسوط بنحو من ذلک إلاّ أنّه مع العلّة یکفی عدلان من البلد ، وقولِ الخلاف بنحوهما ، وقولِ الصدوق بالخمسین إلاّ بعلّة أومن خارج البلد فشاهدان ، وقولِ أبی الصلاح بالخمسین مطلقا ، لا علی قول سلاّر أیضا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ما یقال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یعنی أنّ الأصل المعتبر فی حدّ نفسه مطلق قبول الشهادة لاخصوصیّات الشهادات ، 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فی باب الروایات مطلق قبول الروایة لاخصوصیّات الروایات ، وتزکیة الشاهد هی الفرع المعتبر لأجل ذلک الأصل وعلی التباعة له ، کما أنّ تزکیة الراوی أیضا کذلک بالنسبة إلی قبول الروایة ، وحیث إنّ خصوصیّة بعض الشهادات لخصوصیّة بعض الموادّ اقتضت الاکتفاء بالواحد اکتفی به فیها ، ولم یلزم من ذلک ، الاکتفاءُ به فی تزکیة الشاهد أیضا ؛ إذ إنّما اعتبارها فرع مطلق قبول الشهادة ولأجله علی التباعة لافرع خصوصیّات الشهادات وخصوصیّات الموادّ ولأجلها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فتفطّن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الحکم إجماعی یدلّ علیه ما رواه الشیخ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الحکم إجماعی یدلّ علیه ما رواه الکلینی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یجوز من شهادة النساء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فی من لایحضره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فیه ردّ علی الشرح العضدی للمختصر الحاجبی فیما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لایتمّ للمستدلّ مدّعاه وهو مساواة الشرط المشروطَ إلاّ إذا ثبت أنّه لاینقص عن أصله کما لایزید علیه ، ولیس کذلک کما فی تعدیل شهود الزنا ؛ فإنّه یکفی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علیه من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استدلّوا علی ذلک تارةً</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هی مفعلة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التوکیدیّة ، وحقیقتها مکانٌ لقول 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لم 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الشرح العضدی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الرَضْیَلَة عن أحدٍ هو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تعالی عنه ، والرَحْمَلَة له هو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الثامنة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الحاء فیمن لم یرو عن الأئمّة علیهم السلام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المیم فیمن لم یرو عن الأئمّة علیهم السلام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الهمزة فیمن لم یرو عن الأئمّة علیهم السلام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المیم فیمن لم یرو عن الأئمّة علیهم السلام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فیمن لم یرو عن الأئمّة علیهم السلام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المضبوط فی النسخ بالکِتْبَة ، والدائرُ علی الألسن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إبراهیم بن تاتانه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بتاءین مثنّاتین من فوقُ ، ولکن لیس یستند إلی مستندٍ یعوّل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والأصحّ مستنداً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بالموحّدتین من تحتُ ، علی أن یکون الاسم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رجالنا غیرُ واحدٍ بل 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رجال العامّة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المطرّزی عن ابن ماکولا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یروی عن جبیر ، وابن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الحسن بن علیّ بن داود ـ رحمه اللّه ـ فی کتابه فی الرجال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یایا القمّی من أصحاب أبی الحسن وأبی محمّد العسکریین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بیاءین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بالمثنّاتین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الکِتْبَة بمنقوطتین من تحتُ نقطتین فیما وقع إلینا من کتاب الرجال للشیخ الطوسی ـ رحمه اللّه ـ بنسخة معوّل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 فمن یضبط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بالموحّدتین من تحتُ ، یجعل ما بعد الألف یاء 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تاتانه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بتاءین مثنّاتین من فوق ، یضبط ما بعد الألف نوناً ، وکذلک من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یایانه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بیاءین مثنّاتین من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سبحانه أعلم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الشیخ فی باب من لم یرو عن الأئمّة علیهم السلام من کتاب الرجال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أحمد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الزهری ـ یکنّی أبا عیسی نزیل الریّ ـ یروی عن أبیه ، عن جدّه محمّد بن سنان ، ویروی عنه ابن نوح وأبوالمفضّل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کتاب الحسن بن داود عن ابن الغضائری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حدیثه ونسبه مضطرب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 أراد باضطراب حدیثه روایتَه عن الثقات وعن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 الرجل لاقدح فیه ، والتزامُ الصدوق له بالاسترضاء عنه ، والاسترحام له ، وتوقیره فی الذکری یفید حسن حاله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المصدر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فیمن لم یرو عن الأئمّة ، باب الحاء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فیمن لم یرو عن الأئمّة ، باب العین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وأحمد بن أبی عبد اللّه البرقی هو أحمد بن محمّد بن خالد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یقابله فی آخر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فیمن لم یرو عن الأئمة علیهم السلام ، باب المیم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بالیاء المثنّاة من تحتُ بعد الواو ، والمیمُ مکانَها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أبو المنذر بن محمّد ،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أُورمة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کماتری خلاف ما ذکره المصنّف رحمه اللّه تعالی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ابن الغضائری العلاّمة فی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فیمن لم یرو عن الأئمّة ، باب العین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من لم یرو عن الأئمّة علیهم السلام ، باب الهمزة</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کما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وللمزید 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الرضا علیه السلام ، باب الحاء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رجال الکشّی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تنطّع فی الکلام ، أی تعمّق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الاختلال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 هنا تنویعیّة لاتردیدیّة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الکُنُف ومواضع قضاء الحاجة ،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 لأنّهم کانوا کثیراً مّا یتغوّطون فی البساتین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عثمان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دفن فی حُشّ کوکب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بستان بظاهر المدینة خارجَ البقیع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ویجمع الحشُّ ـ بالفتح والضمّ ـ علی حُشّان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سلم استخلی فی حُشّان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أن تؤتی النساء فی مَحاشّهنّ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جمع مَحَشّة ، وهی 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أیضاً بالسین المهملة ، کَنی بالمحاشّ عن الأدبار ، کما یُکْنی بالحشوش عن مواضع 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قوله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سقط ، وتمام کلام النووی علی ما فی کتاب الأذکار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العلماء من المحدّثین والفقهاء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ویستحبّ العمل فی الفضائل والترغیب والترهیب بالحدیث الضعیف ما لم یکن موضوعاً</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وبمعناها روایات فی وسائل الشیعة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بلغه ثواب من اللّه علی عمل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نحتاج</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هو الصحیح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إیقاعها</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هو الصحیح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إیقاعها</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هذه العبارة ونحوها فی التهذیب والاستبصار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الصلاح عن أحمد بن حنبل فی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والطیّبی فی الخلاصة فی اُصول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کتاب الحجّ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قُبَیلَ 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فحقّه</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وتعلیقة المصنّف علی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تعلیقة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الثلاثیّات هی الأحادیث التی یکون عدد رواتها إلی الصحابة ثلاثة 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والثلاثیّات للبخاری هی اثنان وعشرون حدیثا جمعها الحافظ ابن حجر وغیره وشرحها غیر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الْمُبْهِمَ والمُسْتَبْهِمَ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بکسر الهاء وفتحها فی کلیهما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الصلاح فی کتابه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یدرَج فی متن حدیث بعضُ متن حدیث آخَرَ مخالفٍ للأوّل فی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سعید بن أبی مریم عن مالک ، عن الزهری ، عن أنس أنّ رسول اللّه صلی الله علیه و سلمقال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لاتباغضوا ، ولاتحاسدوا ، ولاتدابروا ولاتنافسوا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لاتنافسوا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أدرجه ابن أبی مریم من متن حدیث آخر ، رواه مالک عن أبی الزنّاد ، عن الأعرج ، عن أبی هریرة ،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لاتجسّسوا ، ولاتحسّسوا ، ولاتنافسوا ، ولاتحاسدوا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ما قیل</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عندی شرح مشکاة المصابیح ، وکلامه هذا بعینه موجود فی الخلاصة فی اُصول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العامّة ؛ المطالب العالیة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الإمارة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العسقلانی فی فتح الباری شرح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 محمّد بن علیّ بن سعید النقّاشی الحافظ أنّه رواه عن یحیی مائتان وخمسون نفسا ، وسرد أسماءهم أبو القاسم بن منده فجاوز الثلاثمائة ، وروی أبو موسی المدینی عن بعض مشایخه مذاکرة عن الحافظ أبی إسماعیل الأنصاری الهروی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کتبته من حدیث سبعمائة من أصحاب یحیی</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فی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حدیث النیّة لم ینفرد به عمر بل رواه عن النبیّ صلی الله علیه و آله أبوسعید الخُدری ، کما ذکره الدارقطنی وغیره ، بل ذکر أبوالقاسم بن 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رواه سبعة عشر آخر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و </w:t>
      </w:r>
      <w:r>
        <w:rPr>
          <w:rFonts w:eastAsia="IRNazanin" w:cs="IRNazanin"/>
          <w:b w:val="false"/>
          <w:bCs w:val="false"/>
          <w:i w:val="false"/>
          <w:iCs w:val="false"/>
          <w:color w:val="333333"/>
          <w:sz w:val="20"/>
          <w:szCs w:val="20"/>
          <w:rtl w:val="true"/>
        </w:rPr>
        <w:t>. . .»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مذکّر ولعلّه أراد منه الکلمة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بهذا اللفظ مرویّا عن النبیّ صلی الله علیه و سلم ولکن مرویّ عن علیّ أمیر المؤمنین علیه السلام فی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قصار الحکم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324/31633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کلاهما بالغین المعجمة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سَوْء التدبیر</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راجع شرح البدایة للشهید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قول الصولی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المغیث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فیصیر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فنضر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نعثر علیه فیه فی المصادر التی بأیدینا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الأدب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أُناس رسول اللّه صلی الله علیه و آله عن الکُهّان ،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لیسوا ، بشیء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فیَقرُّها فی أُذن ولیّه قَرَّ الدجاجة</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اسْتَوَأ ثمّ صار اسْتاءَ وقد یروی الحدیث اسْتَآلها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اسْتَأْوَل فصار استآل وإن لم یجئ استفعال من الأوْل ولکن تخیّله المتخیّن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العامّة 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غزوة تبوک ؛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بشرح الکرمانی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بدء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نازلاً منی منزلة والباء زائدة</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المغازی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بشرح الکرمانی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بدء الخلق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مشغولاً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أیش یکون آخره</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الحالة و الرتبة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حاد عنه یحید ، حیداً وحیداناً و محیداً وحُیودا وحیدَةً وحیدودةً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العدول عن الحقّ</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المهلکات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موبقات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الکبائر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أنّه یجوز من الإفعال والتفعیل کلیهما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ابن مسعود ،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للهروی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یحقب دینَه الرجالَ، أراد الذی یقلّب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دینه لکلّ أحد، أی یجعل دینه تابعاً لدین غیره بلا حجّة ولابرهان ولارویّة ، وهو من الإرداف علی الحقیبة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غریب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للتغییر</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لئلاّ یلتبس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فی غریب الحدیث للهروی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غریب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التکبیر لیلة الفطر ویومه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التکبیر لیلة الفطر </w:t>
      </w:r>
      <w:r>
        <w:rPr>
          <w:rFonts w:eastAsia="IRNazanin" w:cs="IRNazanin"/>
          <w:b w:val="false"/>
          <w:bCs w:val="false"/>
          <w:i w:val="false"/>
          <w:iCs w:val="false"/>
          <w:color w:val="333333"/>
          <w:sz w:val="20"/>
          <w:szCs w:val="20"/>
          <w:rtl w:val="true"/>
        </w:rPr>
        <w:t>. . .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التلید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 الأصلی الذی وُلد عندک ، نقیض الطارف</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الاستقاء</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محلّ التحقیق ومظنّة الشیء ومقامه</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المغرب الموجود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مُخْلقَة و مُجْدرَة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بصورة اسم المفعول من الإفعال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فی لیلة الجمعة ویومها ؛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الخاصّة سیأتی ، ومن طریق العامّة رواه 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وقال ابن الأثیر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الثنیّة فی الجبل کالعقبة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الطریق العالی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وتشدید الیاء</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الحُجورة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الحَجون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إحیاء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الصلاة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المیاه وطهرها ونجاستها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تتساوک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ابن عبّاس 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شرح الکرمانی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ابن عمر فی 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إحدی الثلاث التی 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حاشیة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الثلاث ، أو جاءت ، لکن ما بین أظهرنا الآنَ من نسخ النهایة علی هذا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المتن هو باب السین مع الهاء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باب اللام مع الفاء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البیضاوی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صفة الوضوء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أدنی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بلفظه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 ورواه فی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المقدّمة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إبّان الشیء ـ بالکسر والتشدید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فی حدیث 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بات فی النأنأة ، أی فی بدء الإسلام حین کان ضعیفا ، قبل أن یکثُر أنصاره ونأنأتُ عن الأجر نأنأةً إذا ضعفتَ عنه و عجزتَ النهایة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النهایة فی غریب الحدیث والأثر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مدینة رسول اللّه صلی الله علیه و سلم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الملاوة ـ بتثلیث المیم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البرهة من الدهر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إمّا علی صیغة اسم المکان من حاق به الشیءُ یحیق ، أی أحاطه ونزل به ، وإمّا فعیلُ محقه یمحقه أی أبطله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یتابع</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فیه أنواعا من المسلسل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العدّ بالید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بعد الذکر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فی حدیث أهل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فیحفّونهم بأجنحتهم ، أی یطوفون بهم ویدورون حولهم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الذکر والدعاء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 والصدقة ؛ ورواه أیضاً فی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261/684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کالطیبی صاحب المشکاة والشهید الثانی من أصحابنا</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یعنی به زین أصحابنا المتأخّرین</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علی ما هو مشترک فی بابه</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المساجد ومواضع الصلاة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مالک سعد بن طارق الأشجعی علی ما قاله الطیبی فی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المساجد ومواضع الصلاة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مقبولاً ؛ لأنّ خبر کلا وکلتا فی جمیع الحالات مفرد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الزیادات فی القضایا والأحکام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الحدث والأثر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إلیه فی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الأثیر فی النهایة فی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فی 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الجذام ؛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مختلف الحدیث للإمام الشافعی ، طبع فی هامش کتابه الأُمّ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تأویل مختلف الحدیث لابن قتیبة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فیه ردٌّ علی الطیبی من علماء العامّة وعلی زین المتأخرّین من أصحابنا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أبدا</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لم یکن مستلزما لقطع استمرار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کوجوب شکر المنعم ، وإباحة الاستظلال بحائط الغیر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زیارة القبور ؛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زیارة القبور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ترک الوضوء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ترک الوضوء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ترک الوضوء ممّا غیرّت النار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الصوم ؛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الحجامة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تتابع فی شرب الخمر ؛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العویص من الشعر ما یصعب استخراج معناه ، والکلمة العوصاء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الغریبة</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الکثرة ، وغزرت الناقة أیضا کثرت لبنها</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إلیه فی 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الحاکم النیسابوری فی معرفة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إشارة إلی تحقیق یندفع به إشکال یتوهّم وروده علی المتأخّرین ، وقد أورده بعض الناظرین فی هذا العلم علی والده الشهید زین المتأخّرین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الشهید الثانی فی 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النهایة فی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النهایة فی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الأیامی الذین لازواج لهم من الرجال والنساء ، رجل أیِّم وامرأة أیِّمة ، سواء کان تزوّج من قبل أو لم یتزوّج ، وأیضا بکرا کانت أو ثیّبا</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الشهید الثانی فی 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برّز علی أقرانه ـ بالتشدید ـ إذا فاق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الجِهبِذ ـ بالکسر ـ النَقّاد الخبیر ، والجمع الجهابذة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غَلْو فی العلم والفضل ـ بفتح المعجمة وإسکان اللام ـ أی غایة فیهما ، من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غلوتُ بالسهم غلوا ، إذا رمیتَ به أبعدَ ما تقدر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المیاه وطهرها ونجاستها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النهایة عندنا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کثب ـ بالثاء المثلّثة بین الکاف والموحّدة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قریب ، والکَثَبُ ـ بالتحریک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تورّع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وعنی الإمامیّة</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المصدر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الحاکم فی المستدرک علی ما حکاه عنه فی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الحاکم والخطیب فی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الشَغْب تهییج الشرّ والفتنة والخصام ،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عن المشاغبة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المخاصمة والمفاتنة</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الصلاح فی مقدّمته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تدلیسه</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فیه حکاه عن الخطیب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فروینا عن الشافعی الإمام 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التدلیس أخو الکذب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وحکاه عن شعبةَ ابنُ الحجّاج الخطیب البغدادی فی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علاّمة لا یوجد لدینا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یذهب</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ایها الذین آمنوا ان جاءکم فاسق بنبا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فتبیّنوا </w:t>
      </w:r>
      <w:r>
        <w:rPr>
          <w:rFonts w:eastAsia="IRNazanin" w:cs="IRNazanin"/>
          <w:b w:val="false"/>
          <w:bCs w:val="false"/>
          <w:i w:val="false"/>
          <w:iCs w:val="false"/>
          <w:color w:val="333333"/>
          <w:sz w:val="20"/>
          <w:szCs w:val="20"/>
          <w:rtl w:val="true"/>
        </w:rPr>
        <w:t>. .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ردّ علی زین المتأخّرین حیث قال فی شرح بدایة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جرح فاعله بذلک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أنّه إذا عُرف بالتدلیس ، ثمّ روی حدیثاً غیر مادلّس به ، ففی قبوله خلاف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جبل وعر ، أی غلیظ حزن ، یصعب الصعود إلیه ، کذا فی النهایة ، وفی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وعر ـ بالتسکین ـ ومطلب وعر وتوعّر ، أی صار وعراً ، و وعّرته أنا توعیراً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منه خلّد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النهایة فی غریب الحدیث والأثر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بل إنّما ذلک لما قد حکاه بعض المحصّلین من أهل الدرایة من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أحدا روی روایة تارة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تارةً عن أبی عمرو بن محمّد بن حریث ، عن جدّه حریث بسائر الإسناد ، وتارةً عن أبی عمرو بن محمّد بن حریث ، عن أبیه بالإسناد ، وثالثة عن أبی عمرو محمّد بن عمرو بن حریث بن سلیم بالإسناد ، ورابعة عن أبی عمرو بن حریث ، عن جدّه حریث ، وخامسةً عن حریث بن عمّار بالإسناد ، وسادسةً عن أبی عمرو بن محمّد ، عن جدّه حریث بن سلیمان ، وسابعةً عن أبی محمّد بن عمرو بن حریث ، عن جدّه حریث ، رجل من بنی عذرة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فیه اضطراباً غیر ما ذکر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دم الحیض والعذرة والقرحة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کثیر من نسخ التهذیب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الحیض والاستحاضه </w:t>
      </w:r>
      <w:r>
        <w:rPr>
          <w:rFonts w:eastAsia="IRNazanin" w:cs="IRNazanin"/>
          <w:b w:val="false"/>
          <w:bCs w:val="false"/>
          <w:i w:val="false"/>
          <w:iCs w:val="false"/>
          <w:color w:val="333333"/>
          <w:sz w:val="20"/>
          <w:szCs w:val="20"/>
          <w:rtl w:val="true"/>
        </w:rPr>
        <w:t>. . .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بالأوّل ، وفی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بالثانی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البشری فُقد ولم یصل إلینا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عنه فی 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سالم جُعل عن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بذلک ؛ لأنّ کلاًّ من سالم ونافع من طبقة واحدة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اُصول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منه فی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226/404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منهاج الأُصول لایوجد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فی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345/5503</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المصدر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خطبک ، أی ما شأنک وما حالک ، والخطب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الذی یقع فیه المخاطبة ، والشأن والحال ، ومنه حدیث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أفطر فی یوم غیم فی رمضان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یسیر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الأُمنیّة ـ بضمّ الهمزة وتشدید الیاء بعد النون ـ واحد الأمانیّ ، تقول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تمنّیت الشیء ومنّیته غیری ، وفی أُمنیّته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تشبّهه ما یوجب اشتغاله بالدنیا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الغَرانیق هاهنا الأصنام ، وهی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الذکور الطِوال العنق من طیر الماء ، واحدها غُرنوق ـ بالضمّ ـ وغرنیق ـ بإسکان الراء بعد المعجمة المضمومة ، وفتحِ النون قبل المثنّاة من تحتُ الساکنةِ ـ تسمّی به لبیاضه ورفعته فی الطیران ، وعُرانق ـ بالضمّ ـ کغَرانق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الناعم والجمع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الغرانیق بالفتح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المبتدعة ، نسبوا إلی محمّد بن کرام السجستانی المتکلّم ، وقولهم هذا مخالف لإجماع المسلمین ، وعصیان صریح للحدیث المتواتر عنه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کذب علیّ متعمّدا ، فلیتبوّأ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الباعث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نجع فیه الخطاب والوعظ والدواء ، أی دخل وأثّر</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البعض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الناقد الخبیر</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اللغوی ، الفقیه المحدّث ، الحسن بن محمّد الصاغانی ، المتوفّی فی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وکتابه الدرّ الملتقط مخطوط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راجع شرح البدایة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الاعتتاب أو الاعتساف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الصغانی بالمعجمة بعد المهملة نسبةً إلی صغانیان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کورةٌ عظیمة بما وراءَ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معرَّب جغانیان ، وذلک کما فی صای وچای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الحدیث من أحادیث مولانا أمیر المؤمنین ـ صلوات اللّه و تسلیماته علیه ـ فی نهج البلاغة المکّرم</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أمِنّا</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الإقلیش ـ بکسر الهمزة وإسکان القاف وإعجام الشین أخیراً ـ قریة من قری الأَنْدَلُس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قوله فی الخلاصة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إذا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فی غیره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فی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عوالم الزمان والمکان</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واختارها البیضاوی فی المنهاج</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المجموع فی شرح المهذّب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الأیمان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ما حکاه عنهم المصنّف ، بل عثرنا علی خلاف ما ذکره 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قول العلماء کافّةً إلاّ مالکا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فلاتجب الزکاة فی المعلوفة إجماعا بقسمیه</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الشهید فی القواعد والفوائد الأُصولیة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والفوائد الأُصولیة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 الشارح العبری</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کیف کان بدء الوحی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فیما عنی به الطلاق والنیّات ؛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صفة الوضوء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618/1274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نیّة الصیام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مردود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لایتفرّغ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بالباقی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الثُنْیا هو المستثنی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61633</Words>
  <Characters>241212</Characters>
  <CharactersWithSpaces>300762</CharactersWithSpaces>
  <Paragraphs>2084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2026-08-17T02:00:16Z</dcterms:created>
  <dc:creator>ghaemiyeh.com</dc:creator>
  <dc:description/>
  <dc:language>en-US</dc:language>
  <cp:lastModifiedBy/>
  <dcterms:modified xsi:type="dcterms:W3CDTF">2026-08-17T05:30:26Z</dcterms:modified>
  <cp:revision>1</cp:revision>
  <dc:subject/>
  <dc:title>الرواشح السماویه</dc:title>
</cp:coreProperties>
</file>

<file path=docProps/custom.xml><?xml version="1.0" encoding="utf-8"?>
<Properties xmlns="http://schemas.openxmlformats.org/officeDocument/2006/custom-properties" xmlns:vt="http://schemas.openxmlformats.org/officeDocument/2006/docPropsVTypes"/>
</file>