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رسانه و حقوق شهروندی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44644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4444646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44648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4444650_3650668749">
            <w:r>
              <w:rPr>
                <w:webHidden/>
                <w:rStyle w:val="IndexLink"/>
                <w:rtl w:val="true"/>
              </w:rPr>
              <w:t>بخش اول</w:t>
            </w:r>
            <w:r>
              <w:rPr>
                <w:rStyle w:val="IndexLink"/>
                <w:rtl w:val="true"/>
              </w:rPr>
              <w:t xml:space="preserve">: </w:t>
            </w:r>
            <w:r>
              <w:rPr>
                <w:rStyle w:val="IndexLink"/>
                <w:rtl w:val="true"/>
              </w:rPr>
              <w:t>شهروندي</w:t>
            </w:r>
            <w:r>
              <w:rPr>
                <w:rStyle w:val="IndexLink"/>
                <w:rtl w:val="true"/>
              </w:rPr>
              <w:tab/>
            </w:r>
            <w:r>
              <w:rPr>
                <w:rStyle w:val="IndexLink"/>
              </w:rPr>
              <w:t>10</w:t>
            </w:r>
          </w:hyperlink>
        </w:p>
        <w:p>
          <w:pPr>
            <w:pStyle w:val="Contents3"/>
            <w:tabs>
              <w:tab w:val="clear" w:pos="8459"/>
              <w:tab w:val="right" w:pos="9026" w:leader="dot"/>
            </w:tabs>
            <w:rPr/>
          </w:pPr>
          <w:hyperlink w:anchor="__RefHeading___Toc4444652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444654_3650668749">
            <w:r>
              <w:rPr>
                <w:webHidden/>
                <w:rStyle w:val="IndexLink"/>
                <w:rtl w:val="true"/>
              </w:rPr>
              <w:t>فصل اول</w:t>
            </w:r>
            <w:r>
              <w:rPr>
                <w:rStyle w:val="IndexLink"/>
                <w:rtl w:val="true"/>
              </w:rPr>
              <w:t>:</w:t>
            </w:r>
            <w:r>
              <w:rPr>
                <w:rStyle w:val="IndexLink"/>
                <w:rtl w:val="true"/>
              </w:rPr>
              <w:t>كليات</w:t>
            </w:r>
            <w:r>
              <w:rPr>
                <w:rStyle w:val="IndexLink"/>
                <w:rtl w:val="true"/>
              </w:rPr>
              <w:tab/>
            </w:r>
            <w:r>
              <w:rPr>
                <w:rStyle w:val="IndexLink"/>
              </w:rPr>
              <w:t>11</w:t>
            </w:r>
          </w:hyperlink>
        </w:p>
        <w:p>
          <w:pPr>
            <w:pStyle w:val="Contents4"/>
            <w:tabs>
              <w:tab w:val="clear" w:pos="8176"/>
              <w:tab w:val="right" w:pos="9026" w:leader="dot"/>
            </w:tabs>
            <w:rPr/>
          </w:pPr>
          <w:hyperlink w:anchor="__RefHeading___Toc4444656_3650668749">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4444658_3650668749">
            <w:r>
              <w:rPr>
                <w:webHidden/>
                <w:rStyle w:val="IndexLink"/>
              </w:rPr>
              <w:t>1</w:t>
            </w:r>
            <w:r>
              <w:rPr>
                <w:rStyle w:val="IndexLink"/>
                <w:rtl w:val="true"/>
              </w:rPr>
              <w:t xml:space="preserve">. </w:t>
            </w:r>
            <w:r>
              <w:rPr>
                <w:rStyle w:val="IndexLink"/>
                <w:rtl w:val="true"/>
              </w:rPr>
              <w:t>شهروند</w:t>
            </w:r>
            <w:r>
              <w:rPr>
                <w:rStyle w:val="IndexLink"/>
                <w:rtl w:val="true"/>
              </w:rPr>
              <w:tab/>
            </w:r>
            <w:r>
              <w:rPr>
                <w:rStyle w:val="IndexLink"/>
              </w:rPr>
              <w:t>11</w:t>
            </w:r>
          </w:hyperlink>
        </w:p>
        <w:p>
          <w:pPr>
            <w:pStyle w:val="Contents5"/>
            <w:tabs>
              <w:tab w:val="clear" w:pos="7892"/>
              <w:tab w:val="right" w:pos="9026" w:leader="dot"/>
            </w:tabs>
            <w:rPr/>
          </w:pPr>
          <w:hyperlink w:anchor="__RefHeading___Toc4444660_3650668749">
            <w:r>
              <w:rPr>
                <w:webHidden/>
                <w:rStyle w:val="IndexLink"/>
                <w:rtl w:val="true"/>
              </w:rPr>
              <w:t>اشاره</w:t>
            </w:r>
            <w:r>
              <w:rPr>
                <w:rStyle w:val="IndexLink"/>
                <w:rtl w:val="true"/>
              </w:rPr>
              <w:tab/>
            </w:r>
            <w:r>
              <w:rPr>
                <w:rStyle w:val="IndexLink"/>
              </w:rPr>
              <w:t>11</w:t>
            </w:r>
          </w:hyperlink>
        </w:p>
        <w:p>
          <w:pPr>
            <w:pStyle w:val="Contents5"/>
            <w:tabs>
              <w:tab w:val="clear" w:pos="7892"/>
              <w:tab w:val="right" w:pos="9026" w:leader="dot"/>
            </w:tabs>
            <w:rPr/>
          </w:pPr>
          <w:hyperlink w:anchor="__RefHeading___Toc4444662_3650668749">
            <w:r>
              <w:rPr>
                <w:webHidden/>
                <w:rStyle w:val="IndexLink"/>
                <w:rtl w:val="true"/>
              </w:rPr>
              <w:t>الف</w:t>
            </w:r>
            <w:r>
              <w:rPr>
                <w:rStyle w:val="IndexLink"/>
                <w:rtl w:val="true"/>
              </w:rPr>
              <w:t xml:space="preserve">) </w:t>
            </w:r>
            <w:r>
              <w:rPr>
                <w:rStyle w:val="IndexLink"/>
                <w:rtl w:val="true"/>
              </w:rPr>
              <w:t>معناي لغوي شهروند</w:t>
            </w:r>
            <w:r>
              <w:rPr>
                <w:rStyle w:val="IndexLink"/>
                <w:rtl w:val="true"/>
              </w:rPr>
              <w:tab/>
            </w:r>
            <w:r>
              <w:rPr>
                <w:rStyle w:val="IndexLink"/>
              </w:rPr>
              <w:t>11</w:t>
            </w:r>
          </w:hyperlink>
        </w:p>
        <w:p>
          <w:pPr>
            <w:pStyle w:val="Contents5"/>
            <w:tabs>
              <w:tab w:val="clear" w:pos="7892"/>
              <w:tab w:val="right" w:pos="9026" w:leader="dot"/>
            </w:tabs>
            <w:rPr/>
          </w:pPr>
          <w:hyperlink w:anchor="__RefHeading___Toc4444664_3650668749">
            <w:r>
              <w:rPr>
                <w:webHidden/>
                <w:rStyle w:val="IndexLink"/>
                <w:rtl w:val="true"/>
              </w:rPr>
              <w:t>ب</w:t>
            </w:r>
            <w:r>
              <w:rPr>
                <w:rStyle w:val="IndexLink"/>
                <w:rtl w:val="true"/>
              </w:rPr>
              <w:t xml:space="preserve">) </w:t>
            </w:r>
            <w:r>
              <w:rPr>
                <w:rStyle w:val="IndexLink"/>
                <w:rtl w:val="true"/>
              </w:rPr>
              <w:t>مفهوم اصطلاحي شهروند</w:t>
            </w:r>
            <w:r>
              <w:rPr>
                <w:rStyle w:val="IndexLink"/>
                <w:rtl w:val="true"/>
              </w:rPr>
              <w:tab/>
            </w:r>
            <w:r>
              <w:rPr>
                <w:rStyle w:val="IndexLink"/>
              </w:rPr>
              <w:t>13</w:t>
            </w:r>
          </w:hyperlink>
        </w:p>
        <w:p>
          <w:pPr>
            <w:pStyle w:val="Contents4"/>
            <w:tabs>
              <w:tab w:val="clear" w:pos="8176"/>
              <w:tab w:val="right" w:pos="9026" w:leader="dot"/>
            </w:tabs>
            <w:rPr/>
          </w:pPr>
          <w:hyperlink w:anchor="__RefHeading___Toc4444666_3650668749">
            <w:r>
              <w:rPr>
                <w:webHidden/>
                <w:rStyle w:val="IndexLink"/>
              </w:rPr>
              <w:t>2</w:t>
            </w:r>
            <w:r>
              <w:rPr>
                <w:rStyle w:val="IndexLink"/>
                <w:rtl w:val="true"/>
              </w:rPr>
              <w:t xml:space="preserve">. </w:t>
            </w:r>
            <w:r>
              <w:rPr>
                <w:rStyle w:val="IndexLink"/>
                <w:rtl w:val="true"/>
              </w:rPr>
              <w:t>شهروندي</w:t>
            </w:r>
            <w:r>
              <w:rPr>
                <w:rStyle w:val="IndexLink"/>
                <w:rtl w:val="true"/>
              </w:rPr>
              <w:tab/>
            </w:r>
            <w:r>
              <w:rPr>
                <w:rStyle w:val="IndexLink"/>
              </w:rPr>
              <w:t>13</w:t>
            </w:r>
          </w:hyperlink>
        </w:p>
        <w:p>
          <w:pPr>
            <w:pStyle w:val="Contents5"/>
            <w:tabs>
              <w:tab w:val="clear" w:pos="7892"/>
              <w:tab w:val="right" w:pos="9026" w:leader="dot"/>
            </w:tabs>
            <w:rPr/>
          </w:pPr>
          <w:hyperlink w:anchor="__RefHeading___Toc4444668_3650668749">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4444670_3650668749">
            <w:r>
              <w:rPr>
                <w:webHidden/>
                <w:rStyle w:val="IndexLink"/>
                <w:rtl w:val="true"/>
              </w:rPr>
              <w:t>الف</w:t>
            </w:r>
            <w:r>
              <w:rPr>
                <w:rStyle w:val="IndexLink"/>
                <w:rtl w:val="true"/>
              </w:rPr>
              <w:t xml:space="preserve">) </w:t>
            </w:r>
            <w:r>
              <w:rPr>
                <w:rStyle w:val="IndexLink"/>
                <w:rtl w:val="true"/>
              </w:rPr>
              <w:t>اهميت شهروندي</w:t>
            </w:r>
            <w:r>
              <w:rPr>
                <w:rStyle w:val="IndexLink"/>
                <w:rtl w:val="true"/>
              </w:rPr>
              <w:tab/>
            </w:r>
            <w:r>
              <w:rPr>
                <w:rStyle w:val="IndexLink"/>
              </w:rPr>
              <w:t>14</w:t>
            </w:r>
          </w:hyperlink>
        </w:p>
        <w:p>
          <w:pPr>
            <w:pStyle w:val="Contents5"/>
            <w:tabs>
              <w:tab w:val="clear" w:pos="7892"/>
              <w:tab w:val="right" w:pos="9026" w:leader="dot"/>
            </w:tabs>
            <w:rPr/>
          </w:pPr>
          <w:hyperlink w:anchor="__RefHeading___Toc4444672_3650668749">
            <w:r>
              <w:rPr>
                <w:webHidden/>
                <w:rStyle w:val="IndexLink"/>
                <w:rtl w:val="true"/>
              </w:rPr>
              <w:t>ب</w:t>
            </w:r>
            <w:r>
              <w:rPr>
                <w:rStyle w:val="IndexLink"/>
                <w:rtl w:val="true"/>
              </w:rPr>
              <w:t xml:space="preserve">) </w:t>
            </w:r>
            <w:r>
              <w:rPr>
                <w:rStyle w:val="IndexLink"/>
                <w:rtl w:val="true"/>
              </w:rPr>
              <w:t>گستره شهروندي</w:t>
            </w:r>
            <w:r>
              <w:rPr>
                <w:rStyle w:val="IndexLink"/>
                <w:rtl w:val="true"/>
              </w:rPr>
              <w:tab/>
            </w:r>
            <w:r>
              <w:rPr>
                <w:rStyle w:val="IndexLink"/>
              </w:rPr>
              <w:t>17</w:t>
            </w:r>
          </w:hyperlink>
        </w:p>
        <w:p>
          <w:pPr>
            <w:pStyle w:val="Contents5"/>
            <w:tabs>
              <w:tab w:val="clear" w:pos="7892"/>
              <w:tab w:val="right" w:pos="9026" w:leader="dot"/>
            </w:tabs>
            <w:rPr/>
          </w:pPr>
          <w:hyperlink w:anchor="__RefHeading___Toc4444674_3650668749">
            <w:r>
              <w:rPr>
                <w:webHidden/>
                <w:rStyle w:val="IndexLink"/>
                <w:rtl w:val="true"/>
              </w:rPr>
              <w:t>ج</w:t>
            </w:r>
            <w:r>
              <w:rPr>
                <w:rStyle w:val="IndexLink"/>
                <w:rtl w:val="true"/>
              </w:rPr>
              <w:t xml:space="preserve">) </w:t>
            </w:r>
            <w:r>
              <w:rPr>
                <w:rStyle w:val="IndexLink"/>
                <w:rtl w:val="true"/>
              </w:rPr>
              <w:t>شهروندي؛ از تابعيت تا اقامت</w:t>
            </w:r>
            <w:r>
              <w:rPr>
                <w:rStyle w:val="IndexLink"/>
                <w:rtl w:val="true"/>
              </w:rPr>
              <w:tab/>
            </w:r>
            <w:r>
              <w:rPr>
                <w:rStyle w:val="IndexLink"/>
              </w:rPr>
              <w:t>22</w:t>
            </w:r>
          </w:hyperlink>
        </w:p>
        <w:p>
          <w:pPr>
            <w:pStyle w:val="Contents6"/>
            <w:tabs>
              <w:tab w:val="clear" w:pos="7609"/>
              <w:tab w:val="right" w:pos="9026" w:leader="dot"/>
            </w:tabs>
            <w:rPr/>
          </w:pPr>
          <w:hyperlink w:anchor="__RefHeading___Toc4444676_3650668749">
            <w:r>
              <w:rPr>
                <w:webHidden/>
                <w:rStyle w:val="IndexLink"/>
                <w:rtl w:val="true"/>
              </w:rPr>
              <w:t>اشاره</w:t>
            </w:r>
            <w:r>
              <w:rPr>
                <w:rStyle w:val="IndexLink"/>
                <w:rtl w:val="true"/>
              </w:rPr>
              <w:tab/>
            </w:r>
            <w:r>
              <w:rPr>
                <w:rStyle w:val="IndexLink"/>
              </w:rPr>
              <w:t>22</w:t>
            </w:r>
          </w:hyperlink>
        </w:p>
        <w:p>
          <w:pPr>
            <w:pStyle w:val="Contents6"/>
            <w:tabs>
              <w:tab w:val="clear" w:pos="7609"/>
              <w:tab w:val="right" w:pos="9026" w:leader="dot"/>
            </w:tabs>
            <w:rPr/>
          </w:pPr>
          <w:hyperlink w:anchor="__RefHeading___Toc4444678_3650668749">
            <w:r>
              <w:rPr>
                <w:webHidden/>
                <w:rStyle w:val="IndexLink"/>
                <w:rtl w:val="true"/>
              </w:rPr>
              <w:t>يك ـ نظريه ناسيوناليستي سنتي</w:t>
            </w:r>
            <w:r>
              <w:rPr>
                <w:rStyle w:val="IndexLink"/>
                <w:rtl w:val="true"/>
              </w:rPr>
              <w:tab/>
            </w:r>
            <w:r>
              <w:rPr>
                <w:rStyle w:val="IndexLink"/>
              </w:rPr>
              <w:t>22</w:t>
            </w:r>
          </w:hyperlink>
        </w:p>
        <w:p>
          <w:pPr>
            <w:pStyle w:val="Contents3"/>
            <w:tabs>
              <w:tab w:val="clear" w:pos="8459"/>
              <w:tab w:val="right" w:pos="9026" w:leader="dot"/>
            </w:tabs>
            <w:rPr/>
          </w:pPr>
          <w:hyperlink w:anchor="__RefHeading___Toc4444680_3650668749">
            <w:r>
              <w:rPr>
                <w:webHidden/>
                <w:rStyle w:val="IndexLink"/>
                <w:rtl w:val="true"/>
              </w:rPr>
              <w:t>فصل دوم</w:t>
            </w:r>
            <w:r>
              <w:rPr>
                <w:rStyle w:val="IndexLink"/>
                <w:rtl w:val="true"/>
              </w:rPr>
              <w:t xml:space="preserve">: </w:t>
            </w:r>
            <w:r>
              <w:rPr>
                <w:rStyle w:val="IndexLink"/>
                <w:rtl w:val="true"/>
              </w:rPr>
              <w:t>اسلام و شهروندي</w:t>
            </w:r>
            <w:r>
              <w:rPr>
                <w:rStyle w:val="IndexLink"/>
                <w:rtl w:val="true"/>
              </w:rPr>
              <w:tab/>
            </w:r>
            <w:r>
              <w:rPr>
                <w:rStyle w:val="IndexLink"/>
              </w:rPr>
              <w:t>27</w:t>
            </w:r>
          </w:hyperlink>
        </w:p>
        <w:p>
          <w:pPr>
            <w:pStyle w:val="Contents4"/>
            <w:tabs>
              <w:tab w:val="clear" w:pos="8176"/>
              <w:tab w:val="right" w:pos="9026" w:leader="dot"/>
            </w:tabs>
            <w:rPr/>
          </w:pPr>
          <w:hyperlink w:anchor="__RefHeading___Toc4444682_365066874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4444684_3650668749">
            <w:r>
              <w:rPr>
                <w:webHidden/>
                <w:rStyle w:val="IndexLink"/>
              </w:rPr>
              <w:t>1</w:t>
            </w:r>
            <w:r>
              <w:rPr>
                <w:rStyle w:val="IndexLink"/>
                <w:rtl w:val="true"/>
              </w:rPr>
              <w:t xml:space="preserve">. </w:t>
            </w:r>
            <w:r>
              <w:rPr>
                <w:rStyle w:val="IndexLink"/>
                <w:rtl w:val="true"/>
              </w:rPr>
              <w:t>جايگاه انسان در تفكر اسلامي و سكولاريستي</w:t>
            </w:r>
            <w:r>
              <w:rPr>
                <w:rStyle w:val="IndexLink"/>
                <w:rtl w:val="true"/>
              </w:rPr>
              <w:tab/>
            </w:r>
            <w:r>
              <w:rPr>
                <w:rStyle w:val="IndexLink"/>
              </w:rPr>
              <w:t>27</w:t>
            </w:r>
          </w:hyperlink>
        </w:p>
        <w:p>
          <w:pPr>
            <w:pStyle w:val="Contents5"/>
            <w:tabs>
              <w:tab w:val="clear" w:pos="7892"/>
              <w:tab w:val="right" w:pos="9026" w:leader="dot"/>
            </w:tabs>
            <w:rPr/>
          </w:pPr>
          <w:hyperlink w:anchor="__RefHeading___Toc4444686_365066874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4444688_3650668749">
            <w:r>
              <w:rPr>
                <w:webHidden/>
                <w:rStyle w:val="IndexLink"/>
                <w:rtl w:val="true"/>
              </w:rPr>
              <w:t>الف</w:t>
            </w:r>
            <w:r>
              <w:rPr>
                <w:rStyle w:val="IndexLink"/>
                <w:rtl w:val="true"/>
              </w:rPr>
              <w:t xml:space="preserve">) </w:t>
            </w:r>
            <w:r>
              <w:rPr>
                <w:rStyle w:val="IndexLink"/>
                <w:rtl w:val="true"/>
              </w:rPr>
              <w:t>دست‌يابي به سعادت اين جهاني</w:t>
            </w:r>
            <w:r>
              <w:rPr>
                <w:rStyle w:val="IndexLink"/>
                <w:rtl w:val="true"/>
              </w:rPr>
              <w:tab/>
            </w:r>
            <w:r>
              <w:rPr>
                <w:rStyle w:val="IndexLink"/>
              </w:rPr>
              <w:t>29</w:t>
            </w:r>
          </w:hyperlink>
        </w:p>
        <w:p>
          <w:pPr>
            <w:pStyle w:val="Contents5"/>
            <w:tabs>
              <w:tab w:val="clear" w:pos="7892"/>
              <w:tab w:val="right" w:pos="9026" w:leader="dot"/>
            </w:tabs>
            <w:rPr/>
          </w:pPr>
          <w:hyperlink w:anchor="__RefHeading___Toc4444690_3650668749">
            <w:r>
              <w:rPr>
                <w:webHidden/>
                <w:rStyle w:val="IndexLink"/>
                <w:rtl w:val="true"/>
              </w:rPr>
              <w:t>ب</w:t>
            </w:r>
            <w:r>
              <w:rPr>
                <w:rStyle w:val="IndexLink"/>
                <w:rtl w:val="true"/>
              </w:rPr>
              <w:t xml:space="preserve">) </w:t>
            </w:r>
            <w:r>
              <w:rPr>
                <w:rStyle w:val="IndexLink"/>
                <w:rtl w:val="true"/>
              </w:rPr>
              <w:t>امكان‌پذير بودن دست يافتن به اين سعادت در همين دنيا</w:t>
            </w:r>
            <w:r>
              <w:rPr>
                <w:rStyle w:val="IndexLink"/>
                <w:rtl w:val="true"/>
              </w:rPr>
              <w:tab/>
            </w:r>
            <w:r>
              <w:rPr>
                <w:rStyle w:val="IndexLink"/>
              </w:rPr>
              <w:t>29</w:t>
            </w:r>
          </w:hyperlink>
        </w:p>
        <w:p>
          <w:pPr>
            <w:pStyle w:val="Contents4"/>
            <w:tabs>
              <w:tab w:val="clear" w:pos="8176"/>
              <w:tab w:val="right" w:pos="9026" w:leader="dot"/>
            </w:tabs>
            <w:rPr/>
          </w:pPr>
          <w:hyperlink w:anchor="__RefHeading___Toc4444692_3650668749">
            <w:r>
              <w:rPr>
                <w:webHidden/>
                <w:rStyle w:val="IndexLink"/>
              </w:rPr>
              <w:t>2</w:t>
            </w:r>
            <w:r>
              <w:rPr>
                <w:rStyle w:val="IndexLink"/>
                <w:rtl w:val="true"/>
              </w:rPr>
              <w:t xml:space="preserve">. </w:t>
            </w:r>
            <w:r>
              <w:rPr>
                <w:rStyle w:val="IndexLink"/>
                <w:rtl w:val="true"/>
              </w:rPr>
              <w:t>شهروندي در اسلام</w:t>
            </w:r>
            <w:r>
              <w:rPr>
                <w:rStyle w:val="IndexLink"/>
                <w:rtl w:val="true"/>
              </w:rPr>
              <w:tab/>
            </w:r>
            <w:r>
              <w:rPr>
                <w:rStyle w:val="IndexLink"/>
              </w:rPr>
              <w:t>30</w:t>
            </w:r>
          </w:hyperlink>
        </w:p>
        <w:p>
          <w:pPr>
            <w:pStyle w:val="Contents4"/>
            <w:tabs>
              <w:tab w:val="clear" w:pos="8176"/>
              <w:tab w:val="right" w:pos="9026" w:leader="dot"/>
            </w:tabs>
            <w:rPr/>
          </w:pPr>
          <w:hyperlink w:anchor="__RefHeading___Toc4444694_3650668749">
            <w:r>
              <w:rPr>
                <w:webHidden/>
                <w:rStyle w:val="IndexLink"/>
              </w:rPr>
              <w:t>3</w:t>
            </w:r>
            <w:r>
              <w:rPr>
                <w:rStyle w:val="IndexLink"/>
                <w:rtl w:val="true"/>
              </w:rPr>
              <w:t xml:space="preserve">. </w:t>
            </w:r>
            <w:r>
              <w:rPr>
                <w:rStyle w:val="IndexLink"/>
                <w:rtl w:val="true"/>
              </w:rPr>
              <w:t>كاركرد اصلي شهروندي و ساختار دوگانه آن از ديدگاه ليبراليسم</w:t>
            </w:r>
            <w:r>
              <w:rPr>
                <w:rStyle w:val="IndexLink"/>
                <w:rtl w:val="true"/>
              </w:rPr>
              <w:tab/>
            </w:r>
            <w:r>
              <w:rPr>
                <w:rStyle w:val="IndexLink"/>
              </w:rPr>
              <w:t>32</w:t>
            </w:r>
          </w:hyperlink>
        </w:p>
        <w:p>
          <w:pPr>
            <w:pStyle w:val="Contents5"/>
            <w:tabs>
              <w:tab w:val="clear" w:pos="7892"/>
              <w:tab w:val="right" w:pos="9026" w:leader="dot"/>
            </w:tabs>
            <w:rPr/>
          </w:pPr>
          <w:hyperlink w:anchor="__RefHeading___Toc4444696_365066874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4444698_3650668749">
            <w:r>
              <w:rPr>
                <w:webHidden/>
                <w:rStyle w:val="IndexLink"/>
                <w:rtl w:val="true"/>
              </w:rPr>
              <w:t>ـ نقد ديدگاه ليبراليستي</w:t>
            </w:r>
            <w:r>
              <w:rPr>
                <w:rStyle w:val="IndexLink"/>
                <w:rtl w:val="true"/>
              </w:rPr>
              <w:tab/>
            </w:r>
            <w:r>
              <w:rPr>
                <w:rStyle w:val="IndexLink"/>
              </w:rPr>
              <w:t>34</w:t>
            </w:r>
          </w:hyperlink>
        </w:p>
        <w:p>
          <w:pPr>
            <w:pStyle w:val="Contents4"/>
            <w:tabs>
              <w:tab w:val="clear" w:pos="8176"/>
              <w:tab w:val="right" w:pos="9026" w:leader="dot"/>
            </w:tabs>
            <w:rPr/>
          </w:pPr>
          <w:hyperlink w:anchor="__RefHeading___Toc4444700_3650668749">
            <w:r>
              <w:rPr>
                <w:webHidden/>
                <w:rStyle w:val="IndexLink"/>
              </w:rPr>
              <w:t>4</w:t>
            </w:r>
            <w:r>
              <w:rPr>
                <w:rStyle w:val="IndexLink"/>
                <w:rtl w:val="true"/>
              </w:rPr>
              <w:t xml:space="preserve">. </w:t>
            </w:r>
            <w:r>
              <w:rPr>
                <w:rStyle w:val="IndexLink"/>
                <w:rtl w:val="true"/>
              </w:rPr>
              <w:t>كاركرد شهروندي در نظام حقوقي اسلام</w:t>
            </w:r>
            <w:r>
              <w:rPr>
                <w:rStyle w:val="IndexLink"/>
                <w:rtl w:val="true"/>
              </w:rPr>
              <w:tab/>
            </w:r>
            <w:r>
              <w:rPr>
                <w:rStyle w:val="IndexLink"/>
              </w:rPr>
              <w:t>35</w:t>
            </w:r>
          </w:hyperlink>
        </w:p>
        <w:p>
          <w:pPr>
            <w:pStyle w:val="Contents4"/>
            <w:tabs>
              <w:tab w:val="clear" w:pos="8176"/>
              <w:tab w:val="right" w:pos="9026" w:leader="dot"/>
            </w:tabs>
            <w:rPr/>
          </w:pPr>
          <w:hyperlink w:anchor="__RefHeading___Toc4444702_3650668749">
            <w:r>
              <w:rPr>
                <w:webHidden/>
                <w:rStyle w:val="IndexLink"/>
              </w:rPr>
              <w:t>5</w:t>
            </w:r>
            <w:r>
              <w:rPr>
                <w:rStyle w:val="IndexLink"/>
                <w:rtl w:val="true"/>
              </w:rPr>
              <w:t xml:space="preserve">. </w:t>
            </w:r>
            <w:r>
              <w:rPr>
                <w:rStyle w:val="IndexLink"/>
                <w:rtl w:val="true"/>
              </w:rPr>
              <w:t>معادل شهروندي در منابع اسلامي</w:t>
            </w:r>
            <w:r>
              <w:rPr>
                <w:rStyle w:val="IndexLink"/>
                <w:rtl w:val="true"/>
              </w:rPr>
              <w:tab/>
            </w:r>
            <w:r>
              <w:rPr>
                <w:rStyle w:val="IndexLink"/>
              </w:rPr>
              <w:t>37</w:t>
            </w:r>
          </w:hyperlink>
        </w:p>
        <w:p>
          <w:pPr>
            <w:pStyle w:val="Contents5"/>
            <w:tabs>
              <w:tab w:val="clear" w:pos="7892"/>
              <w:tab w:val="right" w:pos="9026" w:leader="dot"/>
            </w:tabs>
            <w:rPr/>
          </w:pPr>
          <w:hyperlink w:anchor="__RefHeading___Toc4444704_365066874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4444706_3650668749">
            <w:r>
              <w:rPr>
                <w:webHidden/>
                <w:rStyle w:val="IndexLink"/>
                <w:rtl w:val="true"/>
              </w:rPr>
              <w:t>الف</w:t>
            </w:r>
            <w:r>
              <w:rPr>
                <w:rStyle w:val="IndexLink"/>
                <w:rtl w:val="true"/>
              </w:rPr>
              <w:t xml:space="preserve">) </w:t>
            </w:r>
            <w:r>
              <w:rPr>
                <w:rStyle w:val="IndexLink"/>
                <w:rtl w:val="true"/>
              </w:rPr>
              <w:t>مفهوم لغوي رعيت</w:t>
            </w:r>
            <w:r>
              <w:rPr>
                <w:rStyle w:val="IndexLink"/>
                <w:rtl w:val="true"/>
              </w:rPr>
              <w:tab/>
            </w:r>
            <w:r>
              <w:rPr>
                <w:rStyle w:val="IndexLink"/>
              </w:rPr>
              <w:t>38</w:t>
            </w:r>
          </w:hyperlink>
        </w:p>
        <w:p>
          <w:pPr>
            <w:pStyle w:val="Contents5"/>
            <w:tabs>
              <w:tab w:val="clear" w:pos="7892"/>
              <w:tab w:val="right" w:pos="9026" w:leader="dot"/>
            </w:tabs>
            <w:rPr/>
          </w:pPr>
          <w:hyperlink w:anchor="__RefHeading___Toc4444708_3650668749">
            <w:r>
              <w:rPr>
                <w:webHidden/>
                <w:rStyle w:val="IndexLink"/>
                <w:rtl w:val="true"/>
              </w:rPr>
              <w:t>ب</w:t>
            </w:r>
            <w:r>
              <w:rPr>
                <w:rStyle w:val="IndexLink"/>
                <w:rtl w:val="true"/>
              </w:rPr>
              <w:t xml:space="preserve">) </w:t>
            </w:r>
            <w:r>
              <w:rPr>
                <w:rStyle w:val="IndexLink"/>
                <w:rtl w:val="true"/>
              </w:rPr>
              <w:t>معناي اصطلاحي رعيت در متون ديني</w:t>
            </w:r>
            <w:r>
              <w:rPr>
                <w:rStyle w:val="IndexLink"/>
                <w:rtl w:val="true"/>
              </w:rPr>
              <w:tab/>
            </w:r>
            <w:r>
              <w:rPr>
                <w:rStyle w:val="IndexLink"/>
              </w:rPr>
              <w:t>38</w:t>
            </w:r>
          </w:hyperlink>
        </w:p>
        <w:p>
          <w:pPr>
            <w:pStyle w:val="Contents5"/>
            <w:tabs>
              <w:tab w:val="clear" w:pos="7892"/>
              <w:tab w:val="right" w:pos="9026" w:leader="dot"/>
            </w:tabs>
            <w:rPr/>
          </w:pPr>
          <w:hyperlink w:anchor="__RefHeading___Toc4444710_3650668749">
            <w:r>
              <w:rPr>
                <w:webHidden/>
                <w:rStyle w:val="IndexLink"/>
                <w:rtl w:val="true"/>
              </w:rPr>
              <w:t>ج</w:t>
            </w:r>
            <w:r>
              <w:rPr>
                <w:rStyle w:val="IndexLink"/>
                <w:rtl w:val="true"/>
              </w:rPr>
              <w:t xml:space="preserve">) </w:t>
            </w:r>
            <w:r>
              <w:rPr>
                <w:rStyle w:val="IndexLink"/>
                <w:rtl w:val="true"/>
              </w:rPr>
              <w:t>عمق و نوع شهروندي در اسلام</w:t>
            </w:r>
            <w:r>
              <w:rPr>
                <w:rStyle w:val="IndexLink"/>
                <w:rtl w:val="true"/>
              </w:rPr>
              <w:tab/>
            </w:r>
            <w:r>
              <w:rPr>
                <w:rStyle w:val="IndexLink"/>
              </w:rPr>
              <w:t>44</w:t>
            </w:r>
          </w:hyperlink>
        </w:p>
        <w:p>
          <w:pPr>
            <w:pStyle w:val="Contents5"/>
            <w:tabs>
              <w:tab w:val="clear" w:pos="7892"/>
              <w:tab w:val="right" w:pos="9026" w:leader="dot"/>
            </w:tabs>
            <w:rPr/>
          </w:pPr>
          <w:hyperlink w:anchor="__RefHeading___Toc4444712_3650668749">
            <w:r>
              <w:rPr>
                <w:webHidden/>
                <w:rStyle w:val="IndexLink"/>
                <w:rtl w:val="true"/>
              </w:rPr>
              <w:t>د</w:t>
            </w:r>
            <w:r>
              <w:rPr>
                <w:rStyle w:val="IndexLink"/>
                <w:rtl w:val="true"/>
              </w:rPr>
              <w:t xml:space="preserve">) </w:t>
            </w:r>
            <w:r>
              <w:rPr>
                <w:rStyle w:val="IndexLink"/>
                <w:rtl w:val="true"/>
              </w:rPr>
              <w:t>گستره شهروندي در اسلام</w:t>
            </w:r>
            <w:r>
              <w:rPr>
                <w:rStyle w:val="IndexLink"/>
                <w:rtl w:val="true"/>
              </w:rPr>
              <w:tab/>
            </w:r>
            <w:r>
              <w:rPr>
                <w:rStyle w:val="IndexLink"/>
              </w:rPr>
              <w:t>50</w:t>
            </w:r>
          </w:hyperlink>
        </w:p>
        <w:p>
          <w:pPr>
            <w:pStyle w:val="Contents5"/>
            <w:tabs>
              <w:tab w:val="clear" w:pos="7892"/>
              <w:tab w:val="right" w:pos="9026" w:leader="dot"/>
            </w:tabs>
            <w:rPr/>
          </w:pPr>
          <w:hyperlink w:anchor="__RefHeading___Toc4444714_3650668749">
            <w:r>
              <w:rPr>
                <w:webHidden/>
                <w:rStyle w:val="IndexLink"/>
                <w:rtl w:val="true"/>
              </w:rPr>
              <w:t>ه</w:t>
            </w:r>
            <w:r>
              <w:rPr>
                <w:rStyle w:val="IndexLink"/>
                <w:rtl w:val="true"/>
              </w:rPr>
              <w:t xml:space="preserve">) </w:t>
            </w:r>
            <w:r>
              <w:rPr>
                <w:rStyle w:val="IndexLink"/>
                <w:rtl w:val="true"/>
              </w:rPr>
              <w:t>غايت شهروندي در اسلام</w:t>
            </w:r>
            <w:r>
              <w:rPr>
                <w:rStyle w:val="IndexLink"/>
                <w:rtl w:val="true"/>
              </w:rPr>
              <w:tab/>
            </w:r>
            <w:r>
              <w:rPr>
                <w:rStyle w:val="IndexLink"/>
              </w:rPr>
              <w:t>52</w:t>
            </w:r>
          </w:hyperlink>
        </w:p>
        <w:p>
          <w:pPr>
            <w:pStyle w:val="Contents2"/>
            <w:tabs>
              <w:tab w:val="clear" w:pos="8743"/>
              <w:tab w:val="right" w:pos="9026" w:leader="dot"/>
            </w:tabs>
            <w:rPr/>
          </w:pPr>
          <w:hyperlink w:anchor="__RefHeading___Toc4444716_3650668749">
            <w:r>
              <w:rPr>
                <w:webHidden/>
                <w:rStyle w:val="IndexLink"/>
                <w:rtl w:val="true"/>
              </w:rPr>
              <w:t>بخش دوم</w:t>
            </w:r>
            <w:r>
              <w:rPr>
                <w:rStyle w:val="IndexLink"/>
                <w:rtl w:val="true"/>
              </w:rPr>
              <w:t xml:space="preserve">: </w:t>
            </w:r>
            <w:r>
              <w:rPr>
                <w:rStyle w:val="IndexLink"/>
                <w:rtl w:val="true"/>
              </w:rPr>
              <w:t>حقوق شهروندي</w:t>
            </w:r>
            <w:r>
              <w:rPr>
                <w:rStyle w:val="IndexLink"/>
                <w:rtl w:val="true"/>
              </w:rPr>
              <w:tab/>
            </w:r>
            <w:r>
              <w:rPr>
                <w:rStyle w:val="IndexLink"/>
              </w:rPr>
              <w:t>55</w:t>
            </w:r>
          </w:hyperlink>
        </w:p>
        <w:p>
          <w:pPr>
            <w:pStyle w:val="Contents3"/>
            <w:tabs>
              <w:tab w:val="clear" w:pos="8459"/>
              <w:tab w:val="right" w:pos="9026" w:leader="dot"/>
            </w:tabs>
            <w:rPr/>
          </w:pPr>
          <w:hyperlink w:anchor="__RefHeading___Toc4444718_365066874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4444720_3650668749">
            <w:r>
              <w:rPr>
                <w:webHidden/>
                <w:rStyle w:val="IndexLink"/>
                <w:rtl w:val="true"/>
              </w:rPr>
              <w:t>فصل اول</w:t>
            </w:r>
            <w:r>
              <w:rPr>
                <w:rStyle w:val="IndexLink"/>
                <w:rtl w:val="true"/>
              </w:rPr>
              <w:t xml:space="preserve">: </w:t>
            </w:r>
            <w:r>
              <w:rPr>
                <w:rStyle w:val="IndexLink"/>
                <w:rtl w:val="true"/>
              </w:rPr>
              <w:t>معنا و مفهوم حقوق شهروندي</w:t>
            </w:r>
            <w:r>
              <w:rPr>
                <w:rStyle w:val="IndexLink"/>
                <w:rtl w:val="true"/>
              </w:rPr>
              <w:tab/>
            </w:r>
            <w:r>
              <w:rPr>
                <w:rStyle w:val="IndexLink"/>
              </w:rPr>
              <w:t>56</w:t>
            </w:r>
          </w:hyperlink>
        </w:p>
        <w:p>
          <w:pPr>
            <w:pStyle w:val="Contents4"/>
            <w:tabs>
              <w:tab w:val="clear" w:pos="8176"/>
              <w:tab w:val="right" w:pos="9026" w:leader="dot"/>
            </w:tabs>
            <w:rPr/>
          </w:pPr>
          <w:hyperlink w:anchor="__RefHeading___Toc4444722_365066874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4444724_3650668749">
            <w:r>
              <w:rPr>
                <w:webHidden/>
                <w:rStyle w:val="IndexLink"/>
              </w:rPr>
              <w:t>1</w:t>
            </w:r>
            <w:r>
              <w:rPr>
                <w:rStyle w:val="IndexLink"/>
                <w:rtl w:val="true"/>
              </w:rPr>
              <w:t xml:space="preserve">. </w:t>
            </w:r>
            <w:r>
              <w:rPr>
                <w:rStyle w:val="IndexLink"/>
                <w:rtl w:val="true"/>
              </w:rPr>
              <w:t>معناي لغوي حق</w:t>
            </w:r>
            <w:r>
              <w:rPr>
                <w:rStyle w:val="IndexLink"/>
                <w:rtl w:val="true"/>
              </w:rPr>
              <w:tab/>
            </w:r>
            <w:r>
              <w:rPr>
                <w:rStyle w:val="IndexLink"/>
              </w:rPr>
              <w:t>56</w:t>
            </w:r>
          </w:hyperlink>
        </w:p>
        <w:p>
          <w:pPr>
            <w:pStyle w:val="Contents4"/>
            <w:tabs>
              <w:tab w:val="clear" w:pos="8176"/>
              <w:tab w:val="right" w:pos="9026" w:leader="dot"/>
            </w:tabs>
            <w:rPr/>
          </w:pPr>
          <w:hyperlink w:anchor="__RefHeading___Toc4444726_3650668749">
            <w:r>
              <w:rPr>
                <w:webHidden/>
                <w:rStyle w:val="IndexLink"/>
              </w:rPr>
              <w:t>2</w:t>
            </w:r>
            <w:r>
              <w:rPr>
                <w:rStyle w:val="IndexLink"/>
                <w:rtl w:val="true"/>
              </w:rPr>
              <w:t xml:space="preserve">. </w:t>
            </w:r>
            <w:r>
              <w:rPr>
                <w:rStyle w:val="IndexLink"/>
                <w:rtl w:val="true"/>
              </w:rPr>
              <w:t>ماهيت و معناي اصطلاحي حق</w:t>
            </w:r>
            <w:r>
              <w:rPr>
                <w:rStyle w:val="IndexLink"/>
                <w:rtl w:val="true"/>
              </w:rPr>
              <w:tab/>
            </w:r>
            <w:r>
              <w:rPr>
                <w:rStyle w:val="IndexLink"/>
              </w:rPr>
              <w:t>56</w:t>
            </w:r>
          </w:hyperlink>
        </w:p>
        <w:p>
          <w:pPr>
            <w:pStyle w:val="Contents4"/>
            <w:tabs>
              <w:tab w:val="clear" w:pos="8176"/>
              <w:tab w:val="right" w:pos="9026" w:leader="dot"/>
            </w:tabs>
            <w:rPr/>
          </w:pPr>
          <w:hyperlink w:anchor="__RefHeading___Toc4444728_3650668749">
            <w:r>
              <w:rPr>
                <w:webHidden/>
                <w:rStyle w:val="IndexLink"/>
              </w:rPr>
              <w:t>3</w:t>
            </w:r>
            <w:r>
              <w:rPr>
                <w:rStyle w:val="IndexLink"/>
                <w:rtl w:val="true"/>
              </w:rPr>
              <w:t xml:space="preserve">. </w:t>
            </w:r>
            <w:r>
              <w:rPr>
                <w:rStyle w:val="IndexLink"/>
                <w:rtl w:val="true"/>
              </w:rPr>
              <w:t>تفاوت حقوق بشر و حقوق شهروندي</w:t>
            </w:r>
            <w:r>
              <w:rPr>
                <w:rStyle w:val="IndexLink"/>
                <w:rtl w:val="true"/>
              </w:rPr>
              <w:tab/>
            </w:r>
            <w:r>
              <w:rPr>
                <w:rStyle w:val="IndexLink"/>
              </w:rPr>
              <w:t>58</w:t>
            </w:r>
          </w:hyperlink>
        </w:p>
        <w:p>
          <w:pPr>
            <w:pStyle w:val="Contents3"/>
            <w:tabs>
              <w:tab w:val="clear" w:pos="8459"/>
              <w:tab w:val="right" w:pos="9026" w:leader="dot"/>
            </w:tabs>
            <w:rPr/>
          </w:pPr>
          <w:hyperlink w:anchor="__RefHeading___Toc4444730_3650668749">
            <w:r>
              <w:rPr>
                <w:webHidden/>
                <w:rStyle w:val="IndexLink"/>
                <w:rtl w:val="true"/>
              </w:rPr>
              <w:t>فصل دوم</w:t>
            </w:r>
            <w:r>
              <w:rPr>
                <w:rStyle w:val="IndexLink"/>
                <w:rtl w:val="true"/>
              </w:rPr>
              <w:t xml:space="preserve">: </w:t>
            </w:r>
            <w:r>
              <w:rPr>
                <w:rStyle w:val="IndexLink"/>
                <w:rtl w:val="true"/>
              </w:rPr>
              <w:t>شهروندي و حقوق آن در قوانين جمهوري اسلامي ايران</w:t>
            </w:r>
            <w:r>
              <w:rPr>
                <w:rStyle w:val="IndexLink"/>
                <w:rtl w:val="true"/>
              </w:rPr>
              <w:tab/>
            </w:r>
            <w:r>
              <w:rPr>
                <w:rStyle w:val="IndexLink"/>
              </w:rPr>
              <w:t>62</w:t>
            </w:r>
          </w:hyperlink>
        </w:p>
        <w:p>
          <w:pPr>
            <w:pStyle w:val="Contents4"/>
            <w:tabs>
              <w:tab w:val="clear" w:pos="8176"/>
              <w:tab w:val="right" w:pos="9026" w:leader="dot"/>
            </w:tabs>
            <w:rPr/>
          </w:pPr>
          <w:hyperlink w:anchor="__RefHeading___Toc4444732_365066874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444734_3650668749">
            <w:r>
              <w:rPr>
                <w:webHidden/>
                <w:rStyle w:val="IndexLink"/>
              </w:rPr>
              <w:t>1</w:t>
            </w:r>
            <w:r>
              <w:rPr>
                <w:rStyle w:val="IndexLink"/>
                <w:rtl w:val="true"/>
              </w:rPr>
              <w:t xml:space="preserve">. </w:t>
            </w:r>
            <w:r>
              <w:rPr>
                <w:rStyle w:val="IndexLink"/>
                <w:rtl w:val="true"/>
              </w:rPr>
              <w:t>مفهوم شهروندي در حقوق جمهوري اسلامي ايران</w:t>
            </w:r>
            <w:r>
              <w:rPr>
                <w:rStyle w:val="IndexLink"/>
                <w:rtl w:val="true"/>
              </w:rPr>
              <w:tab/>
            </w:r>
            <w:r>
              <w:rPr>
                <w:rStyle w:val="IndexLink"/>
              </w:rPr>
              <w:t>62</w:t>
            </w:r>
          </w:hyperlink>
        </w:p>
        <w:p>
          <w:pPr>
            <w:pStyle w:val="Contents4"/>
            <w:tabs>
              <w:tab w:val="clear" w:pos="8176"/>
              <w:tab w:val="right" w:pos="9026" w:leader="dot"/>
            </w:tabs>
            <w:rPr/>
          </w:pPr>
          <w:hyperlink w:anchor="__RefHeading___Toc4444736_3650668749">
            <w:r>
              <w:rPr>
                <w:webHidden/>
                <w:rStyle w:val="IndexLink"/>
              </w:rPr>
              <w:t>2</w:t>
            </w:r>
            <w:r>
              <w:rPr>
                <w:rStyle w:val="IndexLink"/>
                <w:rtl w:val="true"/>
              </w:rPr>
              <w:t xml:space="preserve">. </w:t>
            </w:r>
            <w:r>
              <w:rPr>
                <w:rStyle w:val="IndexLink"/>
                <w:rtl w:val="true"/>
              </w:rPr>
              <w:t>حقوق شهروندي در متن قوانين جمهوري اسلامي ايران</w:t>
            </w:r>
            <w:r>
              <w:rPr>
                <w:rStyle w:val="IndexLink"/>
                <w:rtl w:val="true"/>
              </w:rPr>
              <w:tab/>
            </w:r>
            <w:r>
              <w:rPr>
                <w:rStyle w:val="IndexLink"/>
              </w:rPr>
              <w:t>63</w:t>
            </w:r>
          </w:hyperlink>
        </w:p>
        <w:p>
          <w:pPr>
            <w:pStyle w:val="Contents4"/>
            <w:tabs>
              <w:tab w:val="clear" w:pos="8176"/>
              <w:tab w:val="right" w:pos="9026" w:leader="dot"/>
            </w:tabs>
            <w:rPr/>
          </w:pPr>
          <w:hyperlink w:anchor="__RefHeading___Toc4444738_3650668749">
            <w:r>
              <w:rPr>
                <w:webHidden/>
                <w:rStyle w:val="IndexLink"/>
              </w:rPr>
              <w:t>3</w:t>
            </w:r>
            <w:r>
              <w:rPr>
                <w:rStyle w:val="IndexLink"/>
                <w:rtl w:val="true"/>
              </w:rPr>
              <w:t xml:space="preserve">. </w:t>
            </w:r>
            <w:r>
              <w:rPr>
                <w:rStyle w:val="IndexLink"/>
                <w:rtl w:val="true"/>
              </w:rPr>
              <w:t>انواع حقوق شهروندي در قانون اساسي ايران</w:t>
            </w:r>
            <w:r>
              <w:rPr>
                <w:rStyle w:val="IndexLink"/>
                <w:rtl w:val="true"/>
              </w:rPr>
              <w:tab/>
            </w:r>
            <w:r>
              <w:rPr>
                <w:rStyle w:val="IndexLink"/>
              </w:rPr>
              <w:t>67</w:t>
            </w:r>
          </w:hyperlink>
        </w:p>
        <w:p>
          <w:pPr>
            <w:pStyle w:val="Contents5"/>
            <w:tabs>
              <w:tab w:val="clear" w:pos="7892"/>
              <w:tab w:val="right" w:pos="9026" w:leader="dot"/>
            </w:tabs>
            <w:rPr/>
          </w:pPr>
          <w:hyperlink w:anchor="__RefHeading___Toc4444740_365066874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4444742_3650668749">
            <w:r>
              <w:rPr>
                <w:webHidden/>
                <w:rStyle w:val="IndexLink"/>
                <w:rtl w:val="true"/>
              </w:rPr>
              <w:t>الف</w:t>
            </w:r>
            <w:r>
              <w:rPr>
                <w:rStyle w:val="IndexLink"/>
                <w:rtl w:val="true"/>
              </w:rPr>
              <w:t xml:space="preserve">) </w:t>
            </w:r>
            <w:r>
              <w:rPr>
                <w:rStyle w:val="IndexLink"/>
                <w:rtl w:val="true"/>
              </w:rPr>
              <w:t>حقوق سياسي ـ اجتماعي شهروندان</w:t>
            </w:r>
            <w:r>
              <w:rPr>
                <w:rStyle w:val="IndexLink"/>
                <w:rtl w:val="true"/>
              </w:rPr>
              <w:tab/>
            </w:r>
            <w:r>
              <w:rPr>
                <w:rStyle w:val="IndexLink"/>
              </w:rPr>
              <w:t>67</w:t>
            </w:r>
          </w:hyperlink>
        </w:p>
        <w:p>
          <w:pPr>
            <w:pStyle w:val="Contents5"/>
            <w:tabs>
              <w:tab w:val="clear" w:pos="7892"/>
              <w:tab w:val="right" w:pos="9026" w:leader="dot"/>
            </w:tabs>
            <w:rPr/>
          </w:pPr>
          <w:hyperlink w:anchor="__RefHeading___Toc4444744_3650668749">
            <w:r>
              <w:rPr>
                <w:webHidden/>
                <w:rStyle w:val="IndexLink"/>
                <w:rtl w:val="true"/>
              </w:rPr>
              <w:t>ب</w:t>
            </w:r>
            <w:r>
              <w:rPr>
                <w:rStyle w:val="IndexLink"/>
                <w:rtl w:val="true"/>
              </w:rPr>
              <w:t xml:space="preserve">) </w:t>
            </w:r>
            <w:r>
              <w:rPr>
                <w:rStyle w:val="IndexLink"/>
                <w:rtl w:val="true"/>
              </w:rPr>
              <w:t>حقوق اقتصادي و رفاه اجتماعي</w:t>
            </w:r>
            <w:r>
              <w:rPr>
                <w:rStyle w:val="IndexLink"/>
                <w:rtl w:val="true"/>
              </w:rPr>
              <w:tab/>
            </w:r>
            <w:r>
              <w:rPr>
                <w:rStyle w:val="IndexLink"/>
              </w:rPr>
              <w:t>68</w:t>
            </w:r>
          </w:hyperlink>
        </w:p>
        <w:p>
          <w:pPr>
            <w:pStyle w:val="Contents5"/>
            <w:tabs>
              <w:tab w:val="clear" w:pos="7892"/>
              <w:tab w:val="right" w:pos="9026" w:leader="dot"/>
            </w:tabs>
            <w:rPr/>
          </w:pPr>
          <w:hyperlink w:anchor="__RefHeading___Toc4444746_3650668749">
            <w:r>
              <w:rPr>
                <w:webHidden/>
                <w:rStyle w:val="IndexLink"/>
                <w:rtl w:val="true"/>
              </w:rPr>
              <w:t>ج</w:t>
            </w:r>
            <w:r>
              <w:rPr>
                <w:rStyle w:val="IndexLink"/>
                <w:rtl w:val="true"/>
              </w:rPr>
              <w:t xml:space="preserve">) </w:t>
            </w:r>
            <w:r>
              <w:rPr>
                <w:rStyle w:val="IndexLink"/>
                <w:rtl w:val="true"/>
              </w:rPr>
              <w:t>حقوق قضايي</w:t>
            </w:r>
            <w:r>
              <w:rPr>
                <w:rStyle w:val="IndexLink"/>
                <w:rtl w:val="true"/>
              </w:rPr>
              <w:tab/>
            </w:r>
            <w:r>
              <w:rPr>
                <w:rStyle w:val="IndexLink"/>
              </w:rPr>
              <w:t>68</w:t>
            </w:r>
          </w:hyperlink>
        </w:p>
        <w:p>
          <w:pPr>
            <w:pStyle w:val="Contents5"/>
            <w:tabs>
              <w:tab w:val="clear" w:pos="7892"/>
              <w:tab w:val="right" w:pos="9026" w:leader="dot"/>
            </w:tabs>
            <w:rPr/>
          </w:pPr>
          <w:hyperlink w:anchor="__RefHeading___Toc4444748_3650668749">
            <w:r>
              <w:rPr>
                <w:webHidden/>
                <w:rStyle w:val="IndexLink"/>
                <w:rtl w:val="true"/>
              </w:rPr>
              <w:t>د</w:t>
            </w:r>
            <w:r>
              <w:rPr>
                <w:rStyle w:val="IndexLink"/>
                <w:rtl w:val="true"/>
              </w:rPr>
              <w:t xml:space="preserve">) </w:t>
            </w:r>
            <w:r>
              <w:rPr>
                <w:rStyle w:val="IndexLink"/>
                <w:rtl w:val="true"/>
              </w:rPr>
              <w:t>حقوق فرهنگي</w:t>
            </w:r>
            <w:r>
              <w:rPr>
                <w:rStyle w:val="IndexLink"/>
                <w:rtl w:val="true"/>
              </w:rPr>
              <w:tab/>
            </w:r>
            <w:r>
              <w:rPr>
                <w:rStyle w:val="IndexLink"/>
              </w:rPr>
              <w:t>69</w:t>
            </w:r>
          </w:hyperlink>
        </w:p>
        <w:p>
          <w:pPr>
            <w:pStyle w:val="Contents3"/>
            <w:tabs>
              <w:tab w:val="clear" w:pos="8459"/>
              <w:tab w:val="right" w:pos="9026" w:leader="dot"/>
            </w:tabs>
            <w:rPr/>
          </w:pPr>
          <w:hyperlink w:anchor="__RefHeading___Toc4444750_3650668749">
            <w:r>
              <w:rPr>
                <w:webHidden/>
                <w:rStyle w:val="IndexLink"/>
                <w:rtl w:val="true"/>
              </w:rPr>
              <w:t>فصل سوم</w:t>
            </w:r>
            <w:r>
              <w:rPr>
                <w:rStyle w:val="IndexLink"/>
                <w:rtl w:val="true"/>
              </w:rPr>
              <w:t xml:space="preserve">: </w:t>
            </w:r>
            <w:r>
              <w:rPr>
                <w:rStyle w:val="IndexLink"/>
                <w:rtl w:val="true"/>
              </w:rPr>
              <w:t>ابعاد و انواع گوناگون حقوق شهروندي</w:t>
            </w:r>
            <w:r>
              <w:rPr>
                <w:rStyle w:val="IndexLink"/>
                <w:rtl w:val="true"/>
              </w:rPr>
              <w:tab/>
            </w:r>
            <w:r>
              <w:rPr>
                <w:rStyle w:val="IndexLink"/>
              </w:rPr>
              <w:t>70</w:t>
            </w:r>
          </w:hyperlink>
        </w:p>
        <w:p>
          <w:pPr>
            <w:pStyle w:val="Contents4"/>
            <w:tabs>
              <w:tab w:val="clear" w:pos="8176"/>
              <w:tab w:val="right" w:pos="9026" w:leader="dot"/>
            </w:tabs>
            <w:rPr/>
          </w:pPr>
          <w:hyperlink w:anchor="__RefHeading___Toc4444752_365066874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4444754_3650668749">
            <w:r>
              <w:rPr>
                <w:webHidden/>
                <w:rStyle w:val="IndexLink"/>
              </w:rPr>
              <w:t>1</w:t>
            </w:r>
            <w:r>
              <w:rPr>
                <w:rStyle w:val="IndexLink"/>
                <w:rtl w:val="true"/>
              </w:rPr>
              <w:t xml:space="preserve">. </w:t>
            </w:r>
            <w:r>
              <w:rPr>
                <w:rStyle w:val="IndexLink"/>
                <w:rtl w:val="true"/>
              </w:rPr>
              <w:t>حقوق و آزادي‌هاي فردي و مدني</w:t>
            </w:r>
            <w:r>
              <w:rPr>
                <w:rStyle w:val="IndexLink"/>
                <w:rtl w:val="true"/>
              </w:rPr>
              <w:tab/>
            </w:r>
            <w:r>
              <w:rPr>
                <w:rStyle w:val="IndexLink"/>
              </w:rPr>
              <w:t>71</w:t>
            </w:r>
          </w:hyperlink>
        </w:p>
        <w:p>
          <w:pPr>
            <w:pStyle w:val="Contents5"/>
            <w:tabs>
              <w:tab w:val="clear" w:pos="7892"/>
              <w:tab w:val="right" w:pos="9026" w:leader="dot"/>
            </w:tabs>
            <w:rPr/>
          </w:pPr>
          <w:hyperlink w:anchor="__RefHeading___Toc4444756_3650668749">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4444758_3650668749">
            <w:r>
              <w:rPr>
                <w:webHidden/>
                <w:rStyle w:val="IndexLink"/>
                <w:rtl w:val="true"/>
              </w:rPr>
              <w:t>الف</w:t>
            </w:r>
            <w:r>
              <w:rPr>
                <w:rStyle w:val="IndexLink"/>
                <w:rtl w:val="true"/>
              </w:rPr>
              <w:t xml:space="preserve">) </w:t>
            </w:r>
            <w:r>
              <w:rPr>
                <w:rStyle w:val="IndexLink"/>
                <w:rtl w:val="true"/>
              </w:rPr>
              <w:t>امنيت</w:t>
            </w:r>
            <w:r>
              <w:rPr>
                <w:rStyle w:val="IndexLink"/>
                <w:rtl w:val="true"/>
              </w:rPr>
              <w:tab/>
            </w:r>
            <w:r>
              <w:rPr>
                <w:rStyle w:val="IndexLink"/>
              </w:rPr>
              <w:t>71</w:t>
            </w:r>
          </w:hyperlink>
        </w:p>
        <w:p>
          <w:pPr>
            <w:pStyle w:val="Contents5"/>
            <w:tabs>
              <w:tab w:val="clear" w:pos="7892"/>
              <w:tab w:val="right" w:pos="9026" w:leader="dot"/>
            </w:tabs>
            <w:rPr/>
          </w:pPr>
          <w:hyperlink w:anchor="__RefHeading___Toc4444760_3650668749">
            <w:r>
              <w:rPr>
                <w:webHidden/>
                <w:rStyle w:val="IndexLink"/>
                <w:rtl w:val="true"/>
              </w:rPr>
              <w:t>ب</w:t>
            </w:r>
            <w:r>
              <w:rPr>
                <w:rStyle w:val="IndexLink"/>
                <w:rtl w:val="true"/>
              </w:rPr>
              <w:t xml:space="preserve">) </w:t>
            </w:r>
            <w:r>
              <w:rPr>
                <w:rStyle w:val="IndexLink"/>
                <w:rtl w:val="true"/>
              </w:rPr>
              <w:t>حق زندگي</w:t>
            </w:r>
            <w:r>
              <w:rPr>
                <w:rStyle w:val="IndexLink"/>
                <w:rtl w:val="true"/>
              </w:rPr>
              <w:tab/>
            </w:r>
            <w:r>
              <w:rPr>
                <w:rStyle w:val="IndexLink"/>
              </w:rPr>
              <w:t>74</w:t>
            </w:r>
          </w:hyperlink>
        </w:p>
        <w:p>
          <w:pPr>
            <w:pStyle w:val="Contents5"/>
            <w:tabs>
              <w:tab w:val="clear" w:pos="7892"/>
              <w:tab w:val="right" w:pos="9026" w:leader="dot"/>
            </w:tabs>
            <w:rPr/>
          </w:pPr>
          <w:hyperlink w:anchor="__RefHeading___Toc4444762_3650668749">
            <w:r>
              <w:rPr>
                <w:webHidden/>
                <w:rStyle w:val="IndexLink"/>
                <w:rtl w:val="true"/>
              </w:rPr>
              <w:t>ج</w:t>
            </w:r>
            <w:r>
              <w:rPr>
                <w:rStyle w:val="IndexLink"/>
                <w:rtl w:val="true"/>
              </w:rPr>
              <w:t xml:space="preserve">) </w:t>
            </w:r>
            <w:r>
              <w:rPr>
                <w:rStyle w:val="IndexLink"/>
                <w:rtl w:val="true"/>
              </w:rPr>
              <w:t>آزادي عقيده</w:t>
            </w:r>
            <w:r>
              <w:rPr>
                <w:rStyle w:val="IndexLink"/>
                <w:rtl w:val="true"/>
              </w:rPr>
              <w:tab/>
            </w:r>
            <w:r>
              <w:rPr>
                <w:rStyle w:val="IndexLink"/>
              </w:rPr>
              <w:t>76</w:t>
            </w:r>
          </w:hyperlink>
        </w:p>
        <w:p>
          <w:pPr>
            <w:pStyle w:val="Contents5"/>
            <w:tabs>
              <w:tab w:val="clear" w:pos="7892"/>
              <w:tab w:val="right" w:pos="9026" w:leader="dot"/>
            </w:tabs>
            <w:rPr/>
          </w:pPr>
          <w:hyperlink w:anchor="__RefHeading___Toc4444764_3650668749">
            <w:r>
              <w:rPr>
                <w:webHidden/>
                <w:rStyle w:val="IndexLink"/>
                <w:rtl w:val="true"/>
              </w:rPr>
              <w:t>د</w:t>
            </w:r>
            <w:r>
              <w:rPr>
                <w:rStyle w:val="IndexLink"/>
                <w:rtl w:val="true"/>
              </w:rPr>
              <w:t xml:space="preserve">) </w:t>
            </w:r>
            <w:r>
              <w:rPr>
                <w:rStyle w:val="IndexLink"/>
                <w:rtl w:val="true"/>
              </w:rPr>
              <w:t>آزادي و حق اقامت و رفت‌وآمد</w:t>
            </w:r>
            <w:r>
              <w:rPr>
                <w:rStyle w:val="IndexLink"/>
                <w:rtl w:val="true"/>
              </w:rPr>
              <w:tab/>
            </w:r>
            <w:r>
              <w:rPr>
                <w:rStyle w:val="IndexLink"/>
              </w:rPr>
              <w:t>79</w:t>
            </w:r>
          </w:hyperlink>
        </w:p>
        <w:p>
          <w:pPr>
            <w:pStyle w:val="Contents5"/>
            <w:tabs>
              <w:tab w:val="clear" w:pos="7892"/>
              <w:tab w:val="right" w:pos="9026" w:leader="dot"/>
            </w:tabs>
            <w:rPr/>
          </w:pPr>
          <w:hyperlink w:anchor="__RefHeading___Toc4444766_3650668749">
            <w:r>
              <w:rPr>
                <w:webHidden/>
                <w:rStyle w:val="IndexLink"/>
                <w:rtl w:val="true"/>
              </w:rPr>
              <w:t>ه</w:t>
            </w:r>
            <w:r>
              <w:rPr>
                <w:rStyle w:val="IndexLink"/>
                <w:rtl w:val="true"/>
              </w:rPr>
              <w:t xml:space="preserve">) </w:t>
            </w:r>
            <w:r>
              <w:rPr>
                <w:rStyle w:val="IndexLink"/>
                <w:rtl w:val="true"/>
              </w:rPr>
              <w:t>حق تفريح و اوقات فراغت</w:t>
            </w:r>
            <w:r>
              <w:rPr>
                <w:rStyle w:val="IndexLink"/>
                <w:rtl w:val="true"/>
              </w:rPr>
              <w:tab/>
            </w:r>
            <w:r>
              <w:rPr>
                <w:rStyle w:val="IndexLink"/>
              </w:rPr>
              <w:t>80</w:t>
            </w:r>
          </w:hyperlink>
        </w:p>
        <w:p>
          <w:pPr>
            <w:pStyle w:val="Contents5"/>
            <w:tabs>
              <w:tab w:val="clear" w:pos="7892"/>
              <w:tab w:val="right" w:pos="9026" w:leader="dot"/>
            </w:tabs>
            <w:rPr/>
          </w:pPr>
          <w:hyperlink w:anchor="__RefHeading___Toc4444768_3650668749">
            <w:r>
              <w:rPr>
                <w:webHidden/>
                <w:rStyle w:val="IndexLink"/>
                <w:rtl w:val="true"/>
              </w:rPr>
              <w:t>و</w:t>
            </w:r>
            <w:r>
              <w:rPr>
                <w:rStyle w:val="IndexLink"/>
                <w:rtl w:val="true"/>
              </w:rPr>
              <w:t xml:space="preserve">) </w:t>
            </w:r>
            <w:r>
              <w:rPr>
                <w:rStyle w:val="IndexLink"/>
                <w:rtl w:val="true"/>
              </w:rPr>
              <w:t>حق حريم خصوصي</w:t>
            </w:r>
            <w:r>
              <w:rPr>
                <w:rStyle w:val="IndexLink"/>
                <w:rtl w:val="true"/>
              </w:rPr>
              <w:tab/>
            </w:r>
            <w:r>
              <w:rPr>
                <w:rStyle w:val="IndexLink"/>
              </w:rPr>
              <w:t>80</w:t>
            </w:r>
          </w:hyperlink>
        </w:p>
        <w:p>
          <w:pPr>
            <w:pStyle w:val="Contents4"/>
            <w:tabs>
              <w:tab w:val="clear" w:pos="8176"/>
              <w:tab w:val="right" w:pos="9026" w:leader="dot"/>
            </w:tabs>
            <w:rPr/>
          </w:pPr>
          <w:hyperlink w:anchor="__RefHeading___Toc4444770_3650668749">
            <w:r>
              <w:rPr>
                <w:webHidden/>
                <w:rStyle w:val="IndexLink"/>
              </w:rPr>
              <w:t>2</w:t>
            </w:r>
            <w:r>
              <w:rPr>
                <w:rStyle w:val="IndexLink"/>
                <w:rtl w:val="true"/>
              </w:rPr>
              <w:t xml:space="preserve">. </w:t>
            </w:r>
            <w:r>
              <w:rPr>
                <w:rStyle w:val="IndexLink"/>
                <w:rtl w:val="true"/>
              </w:rPr>
              <w:t>حقوق و آزادي‌هاي اقتصادي</w:t>
            </w:r>
            <w:r>
              <w:rPr>
                <w:rStyle w:val="IndexLink"/>
                <w:rtl w:val="true"/>
              </w:rPr>
              <w:tab/>
            </w:r>
            <w:r>
              <w:rPr>
                <w:rStyle w:val="IndexLink"/>
              </w:rPr>
              <w:t>84</w:t>
            </w:r>
          </w:hyperlink>
        </w:p>
        <w:p>
          <w:pPr>
            <w:pStyle w:val="Contents5"/>
            <w:tabs>
              <w:tab w:val="clear" w:pos="7892"/>
              <w:tab w:val="right" w:pos="9026" w:leader="dot"/>
            </w:tabs>
            <w:rPr/>
          </w:pPr>
          <w:hyperlink w:anchor="__RefHeading___Toc4444772_365066874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444774_3650668749">
            <w:r>
              <w:rPr>
                <w:webHidden/>
                <w:rStyle w:val="IndexLink"/>
                <w:rtl w:val="true"/>
              </w:rPr>
              <w:t>الف</w:t>
            </w:r>
            <w:r>
              <w:rPr>
                <w:rStyle w:val="IndexLink"/>
                <w:rtl w:val="true"/>
              </w:rPr>
              <w:t xml:space="preserve">) </w:t>
            </w:r>
            <w:r>
              <w:rPr>
                <w:rStyle w:val="IndexLink"/>
                <w:rtl w:val="true"/>
              </w:rPr>
              <w:t>حق مالكيت</w:t>
            </w:r>
            <w:r>
              <w:rPr>
                <w:rStyle w:val="IndexLink"/>
                <w:rtl w:val="true"/>
              </w:rPr>
              <w:tab/>
            </w:r>
            <w:r>
              <w:rPr>
                <w:rStyle w:val="IndexLink"/>
              </w:rPr>
              <w:t>85</w:t>
            </w:r>
          </w:hyperlink>
        </w:p>
        <w:p>
          <w:pPr>
            <w:pStyle w:val="Contents5"/>
            <w:tabs>
              <w:tab w:val="clear" w:pos="7892"/>
              <w:tab w:val="right" w:pos="9026" w:leader="dot"/>
            </w:tabs>
            <w:rPr/>
          </w:pPr>
          <w:hyperlink w:anchor="__RefHeading___Toc4444776_3650668749">
            <w:r>
              <w:rPr>
                <w:webHidden/>
                <w:rStyle w:val="IndexLink"/>
                <w:rtl w:val="true"/>
              </w:rPr>
              <w:t>ب</w:t>
            </w:r>
            <w:r>
              <w:rPr>
                <w:rStyle w:val="IndexLink"/>
                <w:rtl w:val="true"/>
              </w:rPr>
              <w:t xml:space="preserve">) </w:t>
            </w:r>
            <w:r>
              <w:rPr>
                <w:rStyle w:val="IndexLink"/>
                <w:rtl w:val="true"/>
              </w:rPr>
              <w:t>آزادي و حق كسب و كار</w:t>
            </w:r>
            <w:r>
              <w:rPr>
                <w:rStyle w:val="IndexLink"/>
                <w:rtl w:val="true"/>
              </w:rPr>
              <w:tab/>
            </w:r>
            <w:r>
              <w:rPr>
                <w:rStyle w:val="IndexLink"/>
              </w:rPr>
              <w:t>86</w:t>
            </w:r>
          </w:hyperlink>
        </w:p>
        <w:p>
          <w:pPr>
            <w:pStyle w:val="Contents5"/>
            <w:tabs>
              <w:tab w:val="clear" w:pos="7892"/>
              <w:tab w:val="right" w:pos="9026" w:leader="dot"/>
            </w:tabs>
            <w:rPr/>
          </w:pPr>
          <w:hyperlink w:anchor="__RefHeading___Toc4444778_3650668749">
            <w:r>
              <w:rPr>
                <w:webHidden/>
                <w:rStyle w:val="IndexLink"/>
                <w:rtl w:val="true"/>
              </w:rPr>
              <w:t>ج</w:t>
            </w:r>
            <w:r>
              <w:rPr>
                <w:rStyle w:val="IndexLink"/>
                <w:rtl w:val="true"/>
              </w:rPr>
              <w:t xml:space="preserve">) </w:t>
            </w:r>
            <w:r>
              <w:rPr>
                <w:rStyle w:val="IndexLink"/>
                <w:rtl w:val="true"/>
              </w:rPr>
              <w:t>آزادي انتخاب شغل و حق صنعت و تجارت</w:t>
            </w:r>
            <w:r>
              <w:rPr>
                <w:rStyle w:val="IndexLink"/>
                <w:rtl w:val="true"/>
              </w:rPr>
              <w:tab/>
            </w:r>
            <w:r>
              <w:rPr>
                <w:rStyle w:val="IndexLink"/>
              </w:rPr>
              <w:t>87</w:t>
            </w:r>
          </w:hyperlink>
        </w:p>
        <w:p>
          <w:pPr>
            <w:pStyle w:val="Contents4"/>
            <w:tabs>
              <w:tab w:val="clear" w:pos="8176"/>
              <w:tab w:val="right" w:pos="9026" w:leader="dot"/>
            </w:tabs>
            <w:rPr/>
          </w:pPr>
          <w:hyperlink w:anchor="__RefHeading___Toc4444780_3650668749">
            <w:r>
              <w:rPr>
                <w:webHidden/>
                <w:rStyle w:val="IndexLink"/>
              </w:rPr>
              <w:t>3</w:t>
            </w:r>
            <w:r>
              <w:rPr>
                <w:rStyle w:val="IndexLink"/>
                <w:rtl w:val="true"/>
              </w:rPr>
              <w:t xml:space="preserve">. </w:t>
            </w:r>
            <w:r>
              <w:rPr>
                <w:rStyle w:val="IndexLink"/>
                <w:rtl w:val="true"/>
              </w:rPr>
              <w:t>حقوق اجتماعي</w:t>
            </w:r>
            <w:r>
              <w:rPr>
                <w:rStyle w:val="IndexLink"/>
                <w:rtl w:val="true"/>
              </w:rPr>
              <w:tab/>
            </w:r>
            <w:r>
              <w:rPr>
                <w:rStyle w:val="IndexLink"/>
              </w:rPr>
              <w:t>88</w:t>
            </w:r>
          </w:hyperlink>
        </w:p>
        <w:p>
          <w:pPr>
            <w:pStyle w:val="Contents5"/>
            <w:tabs>
              <w:tab w:val="clear" w:pos="7892"/>
              <w:tab w:val="right" w:pos="9026" w:leader="dot"/>
            </w:tabs>
            <w:rPr/>
          </w:pPr>
          <w:hyperlink w:anchor="__RefHeading___Toc4444782_365066874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4444784_3650668749">
            <w:r>
              <w:rPr>
                <w:webHidden/>
                <w:rStyle w:val="IndexLink"/>
                <w:rtl w:val="true"/>
              </w:rPr>
              <w:t>الف</w:t>
            </w:r>
            <w:r>
              <w:rPr>
                <w:rStyle w:val="IndexLink"/>
                <w:rtl w:val="true"/>
              </w:rPr>
              <w:t xml:space="preserve">) </w:t>
            </w:r>
            <w:r>
              <w:rPr>
                <w:rStyle w:val="IndexLink"/>
                <w:rtl w:val="true"/>
              </w:rPr>
              <w:t>تأمين اجتماعي</w:t>
            </w:r>
            <w:r>
              <w:rPr>
                <w:rStyle w:val="IndexLink"/>
                <w:rtl w:val="true"/>
              </w:rPr>
              <w:tab/>
            </w:r>
            <w:r>
              <w:rPr>
                <w:rStyle w:val="IndexLink"/>
              </w:rPr>
              <w:t>89</w:t>
            </w:r>
          </w:hyperlink>
        </w:p>
        <w:p>
          <w:pPr>
            <w:pStyle w:val="Contents5"/>
            <w:tabs>
              <w:tab w:val="clear" w:pos="7892"/>
              <w:tab w:val="right" w:pos="9026" w:leader="dot"/>
            </w:tabs>
            <w:rPr/>
          </w:pPr>
          <w:hyperlink w:anchor="__RefHeading___Toc4444786_3650668749">
            <w:r>
              <w:rPr>
                <w:webHidden/>
                <w:rStyle w:val="IndexLink"/>
                <w:rtl w:val="true"/>
              </w:rPr>
              <w:t>ب</w:t>
            </w:r>
            <w:r>
              <w:rPr>
                <w:rStyle w:val="IndexLink"/>
                <w:rtl w:val="true"/>
              </w:rPr>
              <w:t xml:space="preserve">) </w:t>
            </w:r>
            <w:r>
              <w:rPr>
                <w:rStyle w:val="IndexLink"/>
                <w:rtl w:val="true"/>
              </w:rPr>
              <w:t>پرداخت بدهي</w:t>
            </w:r>
            <w:r>
              <w:rPr>
                <w:rStyle w:val="IndexLink"/>
                <w:rtl w:val="true"/>
              </w:rPr>
              <w:tab/>
            </w:r>
            <w:r>
              <w:rPr>
                <w:rStyle w:val="IndexLink"/>
              </w:rPr>
              <w:t>92</w:t>
            </w:r>
          </w:hyperlink>
        </w:p>
        <w:p>
          <w:pPr>
            <w:pStyle w:val="Contents5"/>
            <w:tabs>
              <w:tab w:val="clear" w:pos="7892"/>
              <w:tab w:val="right" w:pos="9026" w:leader="dot"/>
            </w:tabs>
            <w:rPr/>
          </w:pPr>
          <w:hyperlink w:anchor="__RefHeading___Toc4444788_3650668749">
            <w:r>
              <w:rPr>
                <w:webHidden/>
                <w:rStyle w:val="IndexLink"/>
                <w:rtl w:val="true"/>
              </w:rPr>
              <w:t>ج</w:t>
            </w:r>
            <w:r>
              <w:rPr>
                <w:rStyle w:val="IndexLink"/>
                <w:rtl w:val="true"/>
              </w:rPr>
              <w:t xml:space="preserve">) </w:t>
            </w:r>
            <w:r>
              <w:rPr>
                <w:rStyle w:val="IndexLink"/>
                <w:rtl w:val="true"/>
              </w:rPr>
              <w:t>افزايش رفاه</w:t>
            </w:r>
            <w:r>
              <w:rPr>
                <w:rStyle w:val="IndexLink"/>
                <w:rtl w:val="true"/>
              </w:rPr>
              <w:tab/>
            </w:r>
            <w:r>
              <w:rPr>
                <w:rStyle w:val="IndexLink"/>
              </w:rPr>
              <w:t>93</w:t>
            </w:r>
          </w:hyperlink>
        </w:p>
        <w:p>
          <w:pPr>
            <w:pStyle w:val="Contents5"/>
            <w:tabs>
              <w:tab w:val="clear" w:pos="7892"/>
              <w:tab w:val="right" w:pos="9026" w:leader="dot"/>
            </w:tabs>
            <w:rPr/>
          </w:pPr>
          <w:hyperlink w:anchor="__RefHeading___Toc4444790_3650668749">
            <w:r>
              <w:rPr>
                <w:webHidden/>
                <w:rStyle w:val="IndexLink"/>
                <w:rtl w:val="true"/>
              </w:rPr>
              <w:t>د</w:t>
            </w:r>
            <w:r>
              <w:rPr>
                <w:rStyle w:val="IndexLink"/>
                <w:rtl w:val="true"/>
              </w:rPr>
              <w:t xml:space="preserve">) </w:t>
            </w:r>
            <w:r>
              <w:rPr>
                <w:rStyle w:val="IndexLink"/>
                <w:rtl w:val="true"/>
              </w:rPr>
              <w:t>حمايت از خانواده</w:t>
            </w:r>
            <w:r>
              <w:rPr>
                <w:rStyle w:val="IndexLink"/>
                <w:rtl w:val="true"/>
              </w:rPr>
              <w:tab/>
            </w:r>
            <w:r>
              <w:rPr>
                <w:rStyle w:val="IndexLink"/>
              </w:rPr>
              <w:t>94</w:t>
            </w:r>
          </w:hyperlink>
        </w:p>
        <w:p>
          <w:pPr>
            <w:pStyle w:val="Contents4"/>
            <w:tabs>
              <w:tab w:val="clear" w:pos="8176"/>
              <w:tab w:val="right" w:pos="9026" w:leader="dot"/>
            </w:tabs>
            <w:rPr/>
          </w:pPr>
          <w:hyperlink w:anchor="__RefHeading___Toc4444792_3650668749">
            <w:r>
              <w:rPr>
                <w:webHidden/>
                <w:rStyle w:val="IndexLink"/>
              </w:rPr>
              <w:t>4</w:t>
            </w:r>
            <w:r>
              <w:rPr>
                <w:rStyle w:val="IndexLink"/>
                <w:rtl w:val="true"/>
              </w:rPr>
              <w:t xml:space="preserve">. </w:t>
            </w:r>
            <w:r>
              <w:rPr>
                <w:rStyle w:val="IndexLink"/>
                <w:rtl w:val="true"/>
              </w:rPr>
              <w:t>حقوق فرهنگي</w:t>
            </w:r>
            <w:r>
              <w:rPr>
                <w:rStyle w:val="IndexLink"/>
                <w:rtl w:val="true"/>
              </w:rPr>
              <w:tab/>
            </w:r>
            <w:r>
              <w:rPr>
                <w:rStyle w:val="IndexLink"/>
              </w:rPr>
              <w:t>94</w:t>
            </w:r>
          </w:hyperlink>
        </w:p>
        <w:p>
          <w:pPr>
            <w:pStyle w:val="Contents5"/>
            <w:tabs>
              <w:tab w:val="clear" w:pos="7892"/>
              <w:tab w:val="right" w:pos="9026" w:leader="dot"/>
            </w:tabs>
            <w:rPr/>
          </w:pPr>
          <w:hyperlink w:anchor="__RefHeading___Toc4444794_3650668749">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4444796_3650668749">
            <w:r>
              <w:rPr>
                <w:webHidden/>
                <w:rStyle w:val="IndexLink"/>
                <w:rtl w:val="true"/>
              </w:rPr>
              <w:t>الف</w:t>
            </w:r>
            <w:r>
              <w:rPr>
                <w:rStyle w:val="IndexLink"/>
                <w:rtl w:val="true"/>
              </w:rPr>
              <w:t xml:space="preserve">) </w:t>
            </w:r>
            <w:r>
              <w:rPr>
                <w:rStyle w:val="IndexLink"/>
                <w:rtl w:val="true"/>
              </w:rPr>
              <w:t>آموزش و پرورش</w:t>
            </w:r>
            <w:r>
              <w:rPr>
                <w:rStyle w:val="IndexLink"/>
                <w:rtl w:val="true"/>
              </w:rPr>
              <w:tab/>
            </w:r>
            <w:r>
              <w:rPr>
                <w:rStyle w:val="IndexLink"/>
              </w:rPr>
              <w:t>95</w:t>
            </w:r>
          </w:hyperlink>
        </w:p>
        <w:p>
          <w:pPr>
            <w:pStyle w:val="Contents5"/>
            <w:tabs>
              <w:tab w:val="clear" w:pos="7892"/>
              <w:tab w:val="right" w:pos="9026" w:leader="dot"/>
            </w:tabs>
            <w:rPr/>
          </w:pPr>
          <w:hyperlink w:anchor="__RefHeading___Toc4444798_3650668749">
            <w:r>
              <w:rPr>
                <w:webHidden/>
                <w:rStyle w:val="IndexLink"/>
                <w:rtl w:val="true"/>
              </w:rPr>
              <w:t>ب</w:t>
            </w:r>
            <w:r>
              <w:rPr>
                <w:rStyle w:val="IndexLink"/>
                <w:rtl w:val="true"/>
              </w:rPr>
              <w:t xml:space="preserve">) </w:t>
            </w:r>
            <w:r>
              <w:rPr>
                <w:rStyle w:val="IndexLink"/>
                <w:rtl w:val="true"/>
              </w:rPr>
              <w:t>مالكيت معنوي</w:t>
            </w:r>
            <w:r>
              <w:rPr>
                <w:rStyle w:val="IndexLink"/>
                <w:rtl w:val="true"/>
              </w:rPr>
              <w:tab/>
            </w:r>
            <w:r>
              <w:rPr>
                <w:rStyle w:val="IndexLink"/>
              </w:rPr>
              <w:t>96</w:t>
            </w:r>
          </w:hyperlink>
        </w:p>
        <w:p>
          <w:pPr>
            <w:pStyle w:val="Contents5"/>
            <w:tabs>
              <w:tab w:val="clear" w:pos="7892"/>
              <w:tab w:val="right" w:pos="9026" w:leader="dot"/>
            </w:tabs>
            <w:rPr/>
          </w:pPr>
          <w:hyperlink w:anchor="__RefHeading___Toc4444800_3650668749">
            <w:r>
              <w:rPr>
                <w:webHidden/>
                <w:rStyle w:val="IndexLink"/>
                <w:rtl w:val="true"/>
              </w:rPr>
              <w:t>ج</w:t>
            </w:r>
            <w:r>
              <w:rPr>
                <w:rStyle w:val="IndexLink"/>
                <w:rtl w:val="true"/>
              </w:rPr>
              <w:t xml:space="preserve">) </w:t>
            </w:r>
            <w:r>
              <w:rPr>
                <w:rStyle w:val="IndexLink"/>
                <w:rtl w:val="true"/>
              </w:rPr>
              <w:t>حق و آزادي اعمال ديني ـ عقيدتي</w:t>
            </w:r>
            <w:r>
              <w:rPr>
                <w:rStyle w:val="IndexLink"/>
                <w:rtl w:val="true"/>
              </w:rPr>
              <w:tab/>
            </w:r>
            <w:r>
              <w:rPr>
                <w:rStyle w:val="IndexLink"/>
              </w:rPr>
              <w:t>97</w:t>
            </w:r>
          </w:hyperlink>
        </w:p>
        <w:p>
          <w:pPr>
            <w:pStyle w:val="Contents5"/>
            <w:tabs>
              <w:tab w:val="clear" w:pos="7892"/>
              <w:tab w:val="right" w:pos="9026" w:leader="dot"/>
            </w:tabs>
            <w:rPr/>
          </w:pPr>
          <w:hyperlink w:anchor="__RefHeading___Toc4444802_3650668749">
            <w:r>
              <w:rPr>
                <w:webHidden/>
                <w:rStyle w:val="IndexLink"/>
                <w:rtl w:val="true"/>
              </w:rPr>
              <w:t>د</w:t>
            </w:r>
            <w:r>
              <w:rPr>
                <w:rStyle w:val="IndexLink"/>
                <w:rtl w:val="true"/>
              </w:rPr>
              <w:t xml:space="preserve">) </w:t>
            </w:r>
            <w:r>
              <w:rPr>
                <w:rStyle w:val="IndexLink"/>
                <w:rtl w:val="true"/>
              </w:rPr>
              <w:t>حفظ زبان و فرهنگ</w:t>
            </w:r>
            <w:r>
              <w:rPr>
                <w:rStyle w:val="IndexLink"/>
                <w:rtl w:val="true"/>
              </w:rPr>
              <w:tab/>
            </w:r>
            <w:r>
              <w:rPr>
                <w:rStyle w:val="IndexLink"/>
              </w:rPr>
              <w:t>98</w:t>
            </w:r>
          </w:hyperlink>
        </w:p>
        <w:p>
          <w:pPr>
            <w:pStyle w:val="Contents4"/>
            <w:tabs>
              <w:tab w:val="clear" w:pos="8176"/>
              <w:tab w:val="right" w:pos="9026" w:leader="dot"/>
            </w:tabs>
            <w:rPr/>
          </w:pPr>
          <w:hyperlink w:anchor="__RefHeading___Toc4444804_3650668749">
            <w:r>
              <w:rPr>
                <w:webHidden/>
                <w:rStyle w:val="IndexLink"/>
              </w:rPr>
              <w:t>5</w:t>
            </w:r>
            <w:r>
              <w:rPr>
                <w:rStyle w:val="IndexLink"/>
                <w:rtl w:val="true"/>
              </w:rPr>
              <w:t xml:space="preserve">. </w:t>
            </w:r>
            <w:r>
              <w:rPr>
                <w:rStyle w:val="IndexLink"/>
                <w:rtl w:val="true"/>
              </w:rPr>
              <w:t>حقوق قضايي</w:t>
            </w:r>
            <w:r>
              <w:rPr>
                <w:rStyle w:val="IndexLink"/>
                <w:rtl w:val="true"/>
              </w:rPr>
              <w:tab/>
            </w:r>
            <w:r>
              <w:rPr>
                <w:rStyle w:val="IndexLink"/>
              </w:rPr>
              <w:t>98</w:t>
            </w:r>
          </w:hyperlink>
        </w:p>
        <w:p>
          <w:pPr>
            <w:pStyle w:val="Contents4"/>
            <w:tabs>
              <w:tab w:val="clear" w:pos="8176"/>
              <w:tab w:val="right" w:pos="9026" w:leader="dot"/>
            </w:tabs>
            <w:rPr/>
          </w:pPr>
          <w:hyperlink w:anchor="__RefHeading___Toc4444806_3650668749">
            <w:r>
              <w:rPr>
                <w:webHidden/>
                <w:rStyle w:val="IndexLink"/>
              </w:rPr>
              <w:t>6</w:t>
            </w:r>
            <w:r>
              <w:rPr>
                <w:rStyle w:val="IndexLink"/>
                <w:rtl w:val="true"/>
              </w:rPr>
              <w:t xml:space="preserve">. </w:t>
            </w:r>
            <w:r>
              <w:rPr>
                <w:rStyle w:val="IndexLink"/>
                <w:rtl w:val="true"/>
              </w:rPr>
              <w:t>حقوق سياسي</w:t>
            </w:r>
            <w:r>
              <w:rPr>
                <w:rStyle w:val="IndexLink"/>
                <w:rtl w:val="true"/>
              </w:rPr>
              <w:tab/>
            </w:r>
            <w:r>
              <w:rPr>
                <w:rStyle w:val="IndexLink"/>
              </w:rPr>
              <w:t>100</w:t>
            </w:r>
          </w:hyperlink>
        </w:p>
        <w:p>
          <w:pPr>
            <w:pStyle w:val="Contents5"/>
            <w:tabs>
              <w:tab w:val="clear" w:pos="7892"/>
              <w:tab w:val="right" w:pos="9026" w:leader="dot"/>
            </w:tabs>
            <w:rPr/>
          </w:pPr>
          <w:hyperlink w:anchor="__RefHeading___Toc4444808_3650668749">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4444810_3650668749">
            <w:r>
              <w:rPr>
                <w:webHidden/>
                <w:rStyle w:val="IndexLink"/>
                <w:rtl w:val="true"/>
              </w:rPr>
              <w:t>الف</w:t>
            </w:r>
            <w:r>
              <w:rPr>
                <w:rStyle w:val="IndexLink"/>
                <w:rtl w:val="true"/>
              </w:rPr>
              <w:t xml:space="preserve">) </w:t>
            </w:r>
            <w:r>
              <w:rPr>
                <w:rStyle w:val="IndexLink"/>
                <w:rtl w:val="true"/>
              </w:rPr>
              <w:t>حق حاكميت</w:t>
            </w:r>
            <w:r>
              <w:rPr>
                <w:rStyle w:val="IndexLink"/>
                <w:rtl w:val="true"/>
              </w:rPr>
              <w:tab/>
            </w:r>
            <w:r>
              <w:rPr>
                <w:rStyle w:val="IndexLink"/>
              </w:rPr>
              <w:t>100</w:t>
            </w:r>
          </w:hyperlink>
        </w:p>
        <w:p>
          <w:pPr>
            <w:pStyle w:val="Contents5"/>
            <w:tabs>
              <w:tab w:val="clear" w:pos="7892"/>
              <w:tab w:val="right" w:pos="9026" w:leader="dot"/>
            </w:tabs>
            <w:rPr/>
          </w:pPr>
          <w:hyperlink w:anchor="__RefHeading___Toc4444812_3650668749">
            <w:r>
              <w:rPr>
                <w:webHidden/>
                <w:rStyle w:val="IndexLink"/>
                <w:rtl w:val="true"/>
              </w:rPr>
              <w:t>ب</w:t>
            </w:r>
            <w:r>
              <w:rPr>
                <w:rStyle w:val="IndexLink"/>
                <w:rtl w:val="true"/>
              </w:rPr>
              <w:t xml:space="preserve">) </w:t>
            </w:r>
            <w:r>
              <w:rPr>
                <w:rStyle w:val="IndexLink"/>
                <w:rtl w:val="true"/>
              </w:rPr>
              <w:t>آزادي بيان</w:t>
            </w:r>
            <w:r>
              <w:rPr>
                <w:rStyle w:val="IndexLink"/>
                <w:rtl w:val="true"/>
              </w:rPr>
              <w:tab/>
            </w:r>
            <w:r>
              <w:rPr>
                <w:rStyle w:val="IndexLink"/>
              </w:rPr>
              <w:t>101</w:t>
            </w:r>
          </w:hyperlink>
        </w:p>
        <w:p>
          <w:pPr>
            <w:pStyle w:val="Contents5"/>
            <w:tabs>
              <w:tab w:val="clear" w:pos="7892"/>
              <w:tab w:val="right" w:pos="9026" w:leader="dot"/>
            </w:tabs>
            <w:rPr/>
          </w:pPr>
          <w:hyperlink w:anchor="__RefHeading___Toc4444814_3650668749">
            <w:r>
              <w:rPr>
                <w:webHidden/>
                <w:rStyle w:val="IndexLink"/>
                <w:rtl w:val="true"/>
              </w:rPr>
              <w:t>ج</w:t>
            </w:r>
            <w:r>
              <w:rPr>
                <w:rStyle w:val="IndexLink"/>
                <w:rtl w:val="true"/>
              </w:rPr>
              <w:t xml:space="preserve">) </w:t>
            </w:r>
            <w:r>
              <w:rPr>
                <w:rStyle w:val="IndexLink"/>
                <w:rtl w:val="true"/>
              </w:rPr>
              <w:t>آزادي احزاب</w:t>
            </w:r>
            <w:r>
              <w:rPr>
                <w:rStyle w:val="IndexLink"/>
                <w:rtl w:val="true"/>
              </w:rPr>
              <w:tab/>
            </w:r>
            <w:r>
              <w:rPr>
                <w:rStyle w:val="IndexLink"/>
              </w:rPr>
              <w:t>103</w:t>
            </w:r>
          </w:hyperlink>
        </w:p>
        <w:p>
          <w:pPr>
            <w:pStyle w:val="Contents5"/>
            <w:tabs>
              <w:tab w:val="clear" w:pos="7892"/>
              <w:tab w:val="right" w:pos="9026" w:leader="dot"/>
            </w:tabs>
            <w:rPr/>
          </w:pPr>
          <w:hyperlink w:anchor="__RefHeading___Toc4444816_3650668749">
            <w:r>
              <w:rPr>
                <w:webHidden/>
                <w:rStyle w:val="IndexLink"/>
                <w:rtl w:val="true"/>
              </w:rPr>
              <w:t>د</w:t>
            </w:r>
            <w:r>
              <w:rPr>
                <w:rStyle w:val="IndexLink"/>
                <w:rtl w:val="true"/>
              </w:rPr>
              <w:t xml:space="preserve">) </w:t>
            </w:r>
            <w:r>
              <w:rPr>
                <w:rStyle w:val="IndexLink"/>
                <w:rtl w:val="true"/>
              </w:rPr>
              <w:t>آزادي اجتماعات و تظاهرات</w:t>
            </w:r>
            <w:r>
              <w:rPr>
                <w:rStyle w:val="IndexLink"/>
                <w:rtl w:val="true"/>
              </w:rPr>
              <w:tab/>
            </w:r>
            <w:r>
              <w:rPr>
                <w:rStyle w:val="IndexLink"/>
              </w:rPr>
              <w:t>105</w:t>
            </w:r>
          </w:hyperlink>
        </w:p>
        <w:p>
          <w:pPr>
            <w:pStyle w:val="Contents2"/>
            <w:tabs>
              <w:tab w:val="clear" w:pos="8743"/>
              <w:tab w:val="right" w:pos="9026" w:leader="dot"/>
            </w:tabs>
            <w:rPr/>
          </w:pPr>
          <w:hyperlink w:anchor="__RefHeading___Toc4444818_3650668749">
            <w:r>
              <w:rPr>
                <w:webHidden/>
                <w:rStyle w:val="IndexLink"/>
                <w:rtl w:val="true"/>
              </w:rPr>
              <w:t>بخش سوم</w:t>
            </w:r>
            <w:r>
              <w:rPr>
                <w:rStyle w:val="IndexLink"/>
                <w:rtl w:val="true"/>
              </w:rPr>
              <w:t xml:space="preserve">: </w:t>
            </w:r>
            <w:r>
              <w:rPr>
                <w:rStyle w:val="IndexLink"/>
                <w:rtl w:val="true"/>
              </w:rPr>
              <w:t>رسانه و حقوق شهروندي</w:t>
            </w:r>
            <w:r>
              <w:rPr>
                <w:rStyle w:val="IndexLink"/>
                <w:rtl w:val="true"/>
              </w:rPr>
              <w:tab/>
            </w:r>
            <w:r>
              <w:rPr>
                <w:rStyle w:val="IndexLink"/>
              </w:rPr>
              <w:t>106</w:t>
            </w:r>
          </w:hyperlink>
        </w:p>
        <w:p>
          <w:pPr>
            <w:pStyle w:val="Contents3"/>
            <w:tabs>
              <w:tab w:val="clear" w:pos="8459"/>
              <w:tab w:val="right" w:pos="9026" w:leader="dot"/>
            </w:tabs>
            <w:rPr/>
          </w:pPr>
          <w:hyperlink w:anchor="__RefHeading___Toc4444820_3650668749">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4444822_3650668749">
            <w:r>
              <w:rPr>
                <w:webHidden/>
                <w:rStyle w:val="IndexLink"/>
                <w:rtl w:val="true"/>
              </w:rPr>
              <w:t>مقدمه</w:t>
            </w:r>
            <w:r>
              <w:rPr>
                <w:rStyle w:val="IndexLink"/>
                <w:rtl w:val="true"/>
              </w:rPr>
              <w:tab/>
            </w:r>
            <w:r>
              <w:rPr>
                <w:rStyle w:val="IndexLink"/>
              </w:rPr>
              <w:t>107</w:t>
            </w:r>
          </w:hyperlink>
        </w:p>
        <w:p>
          <w:pPr>
            <w:pStyle w:val="Contents3"/>
            <w:tabs>
              <w:tab w:val="clear" w:pos="8459"/>
              <w:tab w:val="right" w:pos="9026" w:leader="dot"/>
            </w:tabs>
            <w:rPr/>
          </w:pPr>
          <w:hyperlink w:anchor="__RefHeading___Toc4444824_3650668749">
            <w:r>
              <w:rPr>
                <w:webHidden/>
                <w:rStyle w:val="IndexLink"/>
                <w:rtl w:val="true"/>
              </w:rPr>
              <w:t>فصل اول</w:t>
            </w:r>
            <w:r>
              <w:rPr>
                <w:rStyle w:val="IndexLink"/>
                <w:rtl w:val="true"/>
              </w:rPr>
              <w:t xml:space="preserve">: </w:t>
            </w:r>
            <w:r>
              <w:rPr>
                <w:rStyle w:val="IndexLink"/>
                <w:rtl w:val="true"/>
              </w:rPr>
              <w:t>رسانه در تفكر اسلامي و سكولاريستي</w:t>
            </w:r>
            <w:r>
              <w:rPr>
                <w:rStyle w:val="IndexLink"/>
                <w:rtl w:val="true"/>
              </w:rPr>
              <w:tab/>
            </w:r>
            <w:r>
              <w:rPr>
                <w:rStyle w:val="IndexLink"/>
              </w:rPr>
              <w:t>111</w:t>
            </w:r>
          </w:hyperlink>
        </w:p>
        <w:p>
          <w:pPr>
            <w:pStyle w:val="Contents4"/>
            <w:tabs>
              <w:tab w:val="clear" w:pos="8176"/>
              <w:tab w:val="right" w:pos="9026" w:leader="dot"/>
            </w:tabs>
            <w:rPr/>
          </w:pPr>
          <w:hyperlink w:anchor="__RefHeading___Toc4444826_365066874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444828_3650668749">
            <w:r>
              <w:rPr>
                <w:webHidden/>
                <w:rStyle w:val="IndexLink"/>
              </w:rPr>
              <w:t>1</w:t>
            </w:r>
            <w:r>
              <w:rPr>
                <w:rStyle w:val="IndexLink"/>
                <w:rtl w:val="true"/>
              </w:rPr>
              <w:t xml:space="preserve">. </w:t>
            </w:r>
            <w:r>
              <w:rPr>
                <w:rStyle w:val="IndexLink"/>
                <w:rtl w:val="true"/>
              </w:rPr>
              <w:t>جايگاه رسانه در تفكر سكولار و اسلامي</w:t>
            </w:r>
            <w:r>
              <w:rPr>
                <w:rStyle w:val="IndexLink"/>
                <w:rtl w:val="true"/>
              </w:rPr>
              <w:tab/>
            </w:r>
            <w:r>
              <w:rPr>
                <w:rStyle w:val="IndexLink"/>
              </w:rPr>
              <w:t>111</w:t>
            </w:r>
          </w:hyperlink>
        </w:p>
        <w:p>
          <w:pPr>
            <w:pStyle w:val="Contents5"/>
            <w:tabs>
              <w:tab w:val="clear" w:pos="7892"/>
              <w:tab w:val="right" w:pos="9026" w:leader="dot"/>
            </w:tabs>
            <w:rPr/>
          </w:pPr>
          <w:hyperlink w:anchor="__RefHeading___Toc4444830_3650668749">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4444832_3650668749">
            <w:r>
              <w:rPr>
                <w:webHidden/>
                <w:rStyle w:val="IndexLink"/>
                <w:rtl w:val="true"/>
              </w:rPr>
              <w:t>الف</w:t>
            </w:r>
            <w:r>
              <w:rPr>
                <w:rStyle w:val="IndexLink"/>
                <w:rtl w:val="true"/>
              </w:rPr>
              <w:t xml:space="preserve">) </w:t>
            </w:r>
            <w:r>
              <w:rPr>
                <w:rStyle w:val="IndexLink"/>
                <w:rtl w:val="true"/>
              </w:rPr>
              <w:t>رسانه در تفكر سكولار</w:t>
            </w:r>
            <w:r>
              <w:rPr>
                <w:rStyle w:val="IndexLink"/>
                <w:rtl w:val="true"/>
              </w:rPr>
              <w:tab/>
            </w:r>
            <w:r>
              <w:rPr>
                <w:rStyle w:val="IndexLink"/>
              </w:rPr>
              <w:t>112</w:t>
            </w:r>
          </w:hyperlink>
        </w:p>
        <w:p>
          <w:pPr>
            <w:pStyle w:val="Contents5"/>
            <w:tabs>
              <w:tab w:val="clear" w:pos="7892"/>
              <w:tab w:val="right" w:pos="9026" w:leader="dot"/>
            </w:tabs>
            <w:rPr/>
          </w:pPr>
          <w:hyperlink w:anchor="__RefHeading___Toc4444834_3650668749">
            <w:r>
              <w:rPr>
                <w:webHidden/>
                <w:rStyle w:val="IndexLink"/>
                <w:rtl w:val="true"/>
              </w:rPr>
              <w:t>ب</w:t>
            </w:r>
            <w:r>
              <w:rPr>
                <w:rStyle w:val="IndexLink"/>
                <w:rtl w:val="true"/>
              </w:rPr>
              <w:t xml:space="preserve">) </w:t>
            </w:r>
            <w:r>
              <w:rPr>
                <w:rStyle w:val="IndexLink"/>
                <w:rtl w:val="true"/>
              </w:rPr>
              <w:t>رسانه در تفكر ديني</w:t>
            </w:r>
            <w:r>
              <w:rPr>
                <w:rStyle w:val="IndexLink"/>
                <w:rtl w:val="true"/>
              </w:rPr>
              <w:tab/>
            </w:r>
            <w:r>
              <w:rPr>
                <w:rStyle w:val="IndexLink"/>
              </w:rPr>
              <w:t>113</w:t>
            </w:r>
          </w:hyperlink>
        </w:p>
        <w:p>
          <w:pPr>
            <w:pStyle w:val="Contents4"/>
            <w:tabs>
              <w:tab w:val="clear" w:pos="8176"/>
              <w:tab w:val="right" w:pos="9026" w:leader="dot"/>
            </w:tabs>
            <w:rPr/>
          </w:pPr>
          <w:hyperlink w:anchor="__RefHeading___Toc4444836_3650668749">
            <w:r>
              <w:rPr>
                <w:webHidden/>
                <w:rStyle w:val="IndexLink"/>
              </w:rPr>
              <w:t>2</w:t>
            </w:r>
            <w:r>
              <w:rPr>
                <w:rStyle w:val="IndexLink"/>
                <w:rtl w:val="true"/>
              </w:rPr>
              <w:t xml:space="preserve">. </w:t>
            </w:r>
            <w:r>
              <w:rPr>
                <w:rStyle w:val="IndexLink"/>
                <w:rtl w:val="true"/>
              </w:rPr>
              <w:t>چالش‌هاي تفكر سكولار و ديني در رسانه‌هاي ايران</w:t>
            </w:r>
            <w:r>
              <w:rPr>
                <w:rStyle w:val="IndexLink"/>
                <w:rtl w:val="true"/>
              </w:rPr>
              <w:tab/>
            </w:r>
            <w:r>
              <w:rPr>
                <w:rStyle w:val="IndexLink"/>
              </w:rPr>
              <w:t>115</w:t>
            </w:r>
          </w:hyperlink>
        </w:p>
        <w:p>
          <w:pPr>
            <w:pStyle w:val="Contents4"/>
            <w:tabs>
              <w:tab w:val="clear" w:pos="8176"/>
              <w:tab w:val="right" w:pos="9026" w:leader="dot"/>
            </w:tabs>
            <w:rPr/>
          </w:pPr>
          <w:hyperlink w:anchor="__RefHeading___Toc4444838_3650668749">
            <w:r>
              <w:rPr>
                <w:webHidden/>
                <w:rStyle w:val="IndexLink"/>
              </w:rPr>
              <w:t>3</w:t>
            </w:r>
            <w:r>
              <w:rPr>
                <w:rStyle w:val="IndexLink"/>
                <w:rtl w:val="true"/>
              </w:rPr>
              <w:t xml:space="preserve">. </w:t>
            </w:r>
            <w:r>
              <w:rPr>
                <w:rStyle w:val="IndexLink"/>
                <w:rtl w:val="true"/>
              </w:rPr>
              <w:t>رسانه در ايران</w:t>
            </w:r>
            <w:r>
              <w:rPr>
                <w:rStyle w:val="IndexLink"/>
                <w:rtl w:val="true"/>
              </w:rPr>
              <w:tab/>
            </w:r>
            <w:r>
              <w:rPr>
                <w:rStyle w:val="IndexLink"/>
              </w:rPr>
              <w:t>119</w:t>
            </w:r>
          </w:hyperlink>
        </w:p>
        <w:p>
          <w:pPr>
            <w:pStyle w:val="Contents5"/>
            <w:tabs>
              <w:tab w:val="clear" w:pos="7892"/>
              <w:tab w:val="right" w:pos="9026" w:leader="dot"/>
            </w:tabs>
            <w:rPr/>
          </w:pPr>
          <w:hyperlink w:anchor="__RefHeading___Toc4444840_3650668749">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4444842_3650668749">
            <w:r>
              <w:rPr>
                <w:webHidden/>
                <w:rStyle w:val="IndexLink"/>
                <w:rtl w:val="true"/>
              </w:rPr>
              <w:t>الف</w:t>
            </w:r>
            <w:r>
              <w:rPr>
                <w:rStyle w:val="IndexLink"/>
                <w:rtl w:val="true"/>
              </w:rPr>
              <w:t xml:space="preserve">) </w:t>
            </w:r>
            <w:r>
              <w:rPr>
                <w:rStyle w:val="IndexLink"/>
                <w:rtl w:val="true"/>
              </w:rPr>
              <w:t>شاخصه‌هاي رسانه ديني در جمهوري اسلامي ايران</w:t>
            </w:r>
            <w:r>
              <w:rPr>
                <w:rStyle w:val="IndexLink"/>
                <w:rtl w:val="true"/>
              </w:rPr>
              <w:tab/>
            </w:r>
            <w:r>
              <w:rPr>
                <w:rStyle w:val="IndexLink"/>
              </w:rPr>
              <w:t>119</w:t>
            </w:r>
          </w:hyperlink>
        </w:p>
        <w:p>
          <w:pPr>
            <w:pStyle w:val="Contents5"/>
            <w:tabs>
              <w:tab w:val="clear" w:pos="7892"/>
              <w:tab w:val="right" w:pos="9026" w:leader="dot"/>
            </w:tabs>
            <w:rPr/>
          </w:pPr>
          <w:hyperlink w:anchor="__RefHeading___Toc4444844_3650668749">
            <w:r>
              <w:rPr>
                <w:webHidden/>
                <w:rStyle w:val="IndexLink"/>
                <w:rtl w:val="true"/>
              </w:rPr>
              <w:t>ب</w:t>
            </w:r>
            <w:r>
              <w:rPr>
                <w:rStyle w:val="IndexLink"/>
                <w:rtl w:val="true"/>
              </w:rPr>
              <w:t xml:space="preserve">) </w:t>
            </w:r>
            <w:r>
              <w:rPr>
                <w:rStyle w:val="IndexLink"/>
                <w:rtl w:val="true"/>
              </w:rPr>
              <w:t>مقتضيات زندگي در يك نظام اسلامي</w:t>
            </w:r>
            <w:r>
              <w:rPr>
                <w:rStyle w:val="IndexLink"/>
                <w:rtl w:val="true"/>
              </w:rPr>
              <w:tab/>
            </w:r>
            <w:r>
              <w:rPr>
                <w:rStyle w:val="IndexLink"/>
              </w:rPr>
              <w:t>120</w:t>
            </w:r>
          </w:hyperlink>
        </w:p>
        <w:p>
          <w:pPr>
            <w:pStyle w:val="Contents5"/>
            <w:tabs>
              <w:tab w:val="clear" w:pos="7892"/>
              <w:tab w:val="right" w:pos="9026" w:leader="dot"/>
            </w:tabs>
            <w:rPr/>
          </w:pPr>
          <w:hyperlink w:anchor="__RefHeading___Toc4444846_3650668749">
            <w:r>
              <w:rPr>
                <w:webHidden/>
                <w:rStyle w:val="IndexLink"/>
                <w:rtl w:val="true"/>
              </w:rPr>
              <w:t>ج</w:t>
            </w:r>
            <w:r>
              <w:rPr>
                <w:rStyle w:val="IndexLink"/>
                <w:rtl w:val="true"/>
              </w:rPr>
              <w:t xml:space="preserve">) </w:t>
            </w:r>
            <w:r>
              <w:rPr>
                <w:rStyle w:val="IndexLink"/>
                <w:rtl w:val="true"/>
              </w:rPr>
              <w:t>رسانه از ديدگاه قانون اساسي جمهوري اسلامي ايران</w:t>
            </w:r>
            <w:r>
              <w:rPr>
                <w:rStyle w:val="IndexLink"/>
                <w:rtl w:val="true"/>
              </w:rPr>
              <w:tab/>
            </w:r>
            <w:r>
              <w:rPr>
                <w:rStyle w:val="IndexLink"/>
              </w:rPr>
              <w:t>121</w:t>
            </w:r>
          </w:hyperlink>
        </w:p>
        <w:p>
          <w:pPr>
            <w:pStyle w:val="Contents5"/>
            <w:tabs>
              <w:tab w:val="clear" w:pos="7892"/>
              <w:tab w:val="right" w:pos="9026" w:leader="dot"/>
            </w:tabs>
            <w:rPr/>
          </w:pPr>
          <w:hyperlink w:anchor="__RefHeading___Toc4444848_3650668749">
            <w:r>
              <w:rPr>
                <w:webHidden/>
                <w:rStyle w:val="IndexLink"/>
                <w:rtl w:val="true"/>
              </w:rPr>
              <w:t>د</w:t>
            </w:r>
            <w:r>
              <w:rPr>
                <w:rStyle w:val="IndexLink"/>
                <w:rtl w:val="true"/>
              </w:rPr>
              <w:t xml:space="preserve">) </w:t>
            </w:r>
            <w:r>
              <w:rPr>
                <w:rStyle w:val="IndexLink"/>
                <w:rtl w:val="true"/>
              </w:rPr>
              <w:t>قانون اداره صدا و سيماي جمهوري اسلامي ايران</w:t>
            </w:r>
            <w:r>
              <w:rPr>
                <w:rStyle w:val="IndexLink"/>
                <w:rtl w:val="true"/>
              </w:rPr>
              <w:tab/>
            </w:r>
            <w:r>
              <w:rPr>
                <w:rStyle w:val="IndexLink"/>
              </w:rPr>
              <w:t>123</w:t>
            </w:r>
          </w:hyperlink>
        </w:p>
        <w:p>
          <w:pPr>
            <w:pStyle w:val="Contents4"/>
            <w:tabs>
              <w:tab w:val="clear" w:pos="8176"/>
              <w:tab w:val="right" w:pos="9026" w:leader="dot"/>
            </w:tabs>
            <w:rPr/>
          </w:pPr>
          <w:hyperlink w:anchor="__RefHeading___Toc4444850_3650668749">
            <w:r>
              <w:rPr>
                <w:webHidden/>
                <w:rStyle w:val="IndexLink"/>
              </w:rPr>
              <w:t>4</w:t>
            </w:r>
            <w:r>
              <w:rPr>
                <w:rStyle w:val="IndexLink"/>
                <w:rtl w:val="true"/>
              </w:rPr>
              <w:t xml:space="preserve">. </w:t>
            </w:r>
            <w:r>
              <w:rPr>
                <w:rStyle w:val="IndexLink"/>
                <w:rtl w:val="true"/>
              </w:rPr>
              <w:t>رسانه و تغيير سبك زندگي</w:t>
            </w:r>
            <w:r>
              <w:rPr>
                <w:rStyle w:val="IndexLink"/>
                <w:rtl w:val="true"/>
              </w:rPr>
              <w:tab/>
            </w:r>
            <w:r>
              <w:rPr>
                <w:rStyle w:val="IndexLink"/>
              </w:rPr>
              <w:t>124</w:t>
            </w:r>
          </w:hyperlink>
        </w:p>
        <w:p>
          <w:pPr>
            <w:pStyle w:val="Contents3"/>
            <w:tabs>
              <w:tab w:val="clear" w:pos="8459"/>
              <w:tab w:val="right" w:pos="9026" w:leader="dot"/>
            </w:tabs>
            <w:rPr/>
          </w:pPr>
          <w:hyperlink w:anchor="__RefHeading___Toc4444852_3650668749">
            <w:r>
              <w:rPr>
                <w:webHidden/>
                <w:rStyle w:val="IndexLink"/>
                <w:rtl w:val="true"/>
              </w:rPr>
              <w:t>فصل دوم</w:t>
            </w:r>
            <w:r>
              <w:rPr>
                <w:rStyle w:val="IndexLink"/>
                <w:rtl w:val="true"/>
              </w:rPr>
              <w:t xml:space="preserve">: </w:t>
            </w:r>
            <w:r>
              <w:rPr>
                <w:rStyle w:val="IndexLink"/>
                <w:rtl w:val="true"/>
              </w:rPr>
              <w:t>شهروند و سواد رسانه‌اي</w:t>
            </w:r>
            <w:r>
              <w:rPr>
                <w:rStyle w:val="IndexLink"/>
                <w:rtl w:val="true"/>
              </w:rPr>
              <w:tab/>
            </w:r>
            <w:r>
              <w:rPr>
                <w:rStyle w:val="IndexLink"/>
              </w:rPr>
              <w:t>128</w:t>
            </w:r>
          </w:hyperlink>
        </w:p>
        <w:p>
          <w:pPr>
            <w:pStyle w:val="Contents4"/>
            <w:tabs>
              <w:tab w:val="clear" w:pos="8176"/>
              <w:tab w:val="right" w:pos="9026" w:leader="dot"/>
            </w:tabs>
            <w:rPr/>
          </w:pPr>
          <w:hyperlink w:anchor="__RefHeading___Toc4444854_365066874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444856_3650668749">
            <w:r>
              <w:rPr>
                <w:webHidden/>
                <w:rStyle w:val="IndexLink"/>
                <w:rtl w:val="true"/>
              </w:rPr>
              <w:t>مقدمه</w:t>
            </w:r>
            <w:r>
              <w:rPr>
                <w:rStyle w:val="IndexLink"/>
                <w:rtl w:val="true"/>
              </w:rPr>
              <w:tab/>
            </w:r>
            <w:r>
              <w:rPr>
                <w:rStyle w:val="IndexLink"/>
              </w:rPr>
              <w:t>128</w:t>
            </w:r>
          </w:hyperlink>
        </w:p>
        <w:p>
          <w:pPr>
            <w:pStyle w:val="Contents4"/>
            <w:tabs>
              <w:tab w:val="clear" w:pos="8176"/>
              <w:tab w:val="right" w:pos="9026" w:leader="dot"/>
            </w:tabs>
            <w:rPr/>
          </w:pPr>
          <w:hyperlink w:anchor="__RefHeading___Toc4444858_3650668749">
            <w:r>
              <w:rPr>
                <w:webHidden/>
                <w:rStyle w:val="IndexLink"/>
              </w:rPr>
              <w:t>1</w:t>
            </w:r>
            <w:r>
              <w:rPr>
                <w:rStyle w:val="IndexLink"/>
                <w:rtl w:val="true"/>
              </w:rPr>
              <w:t xml:space="preserve">. </w:t>
            </w:r>
            <w:r>
              <w:rPr>
                <w:rStyle w:val="IndexLink"/>
                <w:rtl w:val="true"/>
              </w:rPr>
              <w:t>شهروندي و هدف سواد رسانه‌اي</w:t>
            </w:r>
            <w:r>
              <w:rPr>
                <w:rStyle w:val="IndexLink"/>
                <w:rtl w:val="true"/>
              </w:rPr>
              <w:tab/>
            </w:r>
            <w:r>
              <w:rPr>
                <w:rStyle w:val="IndexLink"/>
              </w:rPr>
              <w:t>129</w:t>
            </w:r>
          </w:hyperlink>
        </w:p>
        <w:p>
          <w:pPr>
            <w:pStyle w:val="Contents4"/>
            <w:tabs>
              <w:tab w:val="clear" w:pos="8176"/>
              <w:tab w:val="right" w:pos="9026" w:leader="dot"/>
            </w:tabs>
            <w:rPr/>
          </w:pPr>
          <w:hyperlink w:anchor="__RefHeading___Toc4444860_3650668749">
            <w:r>
              <w:rPr>
                <w:webHidden/>
                <w:rStyle w:val="IndexLink"/>
              </w:rPr>
              <w:t>2</w:t>
            </w:r>
            <w:r>
              <w:rPr>
                <w:rStyle w:val="IndexLink"/>
                <w:rtl w:val="true"/>
              </w:rPr>
              <w:t xml:space="preserve">. </w:t>
            </w:r>
            <w:r>
              <w:rPr>
                <w:rStyle w:val="IndexLink"/>
                <w:rtl w:val="true"/>
              </w:rPr>
              <w:t>شهروندي و سواد رسانه‌اي در عصر رسانه‌ها</w:t>
            </w:r>
            <w:r>
              <w:rPr>
                <w:rStyle w:val="IndexLink"/>
                <w:rtl w:val="true"/>
              </w:rPr>
              <w:tab/>
            </w:r>
            <w:r>
              <w:rPr>
                <w:rStyle w:val="IndexLink"/>
              </w:rPr>
              <w:t>131</w:t>
            </w:r>
          </w:hyperlink>
        </w:p>
        <w:p>
          <w:pPr>
            <w:pStyle w:val="Contents4"/>
            <w:tabs>
              <w:tab w:val="clear" w:pos="8176"/>
              <w:tab w:val="right" w:pos="9026" w:leader="dot"/>
            </w:tabs>
            <w:rPr/>
          </w:pPr>
          <w:hyperlink w:anchor="__RefHeading___Toc4444862_3650668749">
            <w:r>
              <w:rPr>
                <w:webHidden/>
                <w:rStyle w:val="IndexLink"/>
              </w:rPr>
              <w:t>3</w:t>
            </w:r>
            <w:r>
              <w:rPr>
                <w:rStyle w:val="IndexLink"/>
                <w:rtl w:val="true"/>
              </w:rPr>
              <w:t xml:space="preserve">. </w:t>
            </w:r>
            <w:r>
              <w:rPr>
                <w:rStyle w:val="IndexLink"/>
                <w:rtl w:val="true"/>
              </w:rPr>
              <w:t>حيطه‌هاي موضوعي سواد رسانه‌اي</w:t>
            </w:r>
            <w:r>
              <w:rPr>
                <w:rStyle w:val="IndexLink"/>
                <w:rtl w:val="true"/>
              </w:rPr>
              <w:tab/>
            </w:r>
            <w:r>
              <w:rPr>
                <w:rStyle w:val="IndexLink"/>
              </w:rPr>
              <w:t>134</w:t>
            </w:r>
          </w:hyperlink>
        </w:p>
        <w:p>
          <w:pPr>
            <w:pStyle w:val="Contents5"/>
            <w:tabs>
              <w:tab w:val="clear" w:pos="7892"/>
              <w:tab w:val="right" w:pos="9026" w:leader="dot"/>
            </w:tabs>
            <w:rPr/>
          </w:pPr>
          <w:hyperlink w:anchor="__RefHeading___Toc4444864_3650668749">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4444866_3650668749">
            <w:r>
              <w:rPr>
                <w:webHidden/>
                <w:rStyle w:val="IndexLink"/>
                <w:rtl w:val="true"/>
              </w:rPr>
              <w:t>الف</w:t>
            </w:r>
            <w:r>
              <w:rPr>
                <w:rStyle w:val="IndexLink"/>
                <w:rtl w:val="true"/>
              </w:rPr>
              <w:t xml:space="preserve">) </w:t>
            </w:r>
            <w:r>
              <w:rPr>
                <w:rStyle w:val="IndexLink"/>
                <w:rtl w:val="true"/>
              </w:rPr>
              <w:t>داشتن آگاهي كامل در خصوص استفاده از رسانه‌ها</w:t>
            </w:r>
            <w:r>
              <w:rPr>
                <w:rStyle w:val="IndexLink"/>
                <w:rtl w:val="true"/>
              </w:rPr>
              <w:tab/>
            </w:r>
            <w:r>
              <w:rPr>
                <w:rStyle w:val="IndexLink"/>
              </w:rPr>
              <w:t>137</w:t>
            </w:r>
          </w:hyperlink>
        </w:p>
        <w:p>
          <w:pPr>
            <w:pStyle w:val="Contents5"/>
            <w:tabs>
              <w:tab w:val="clear" w:pos="7892"/>
              <w:tab w:val="right" w:pos="9026" w:leader="dot"/>
            </w:tabs>
            <w:rPr/>
          </w:pPr>
          <w:hyperlink w:anchor="__RefHeading___Toc4444868_3650668749">
            <w:r>
              <w:rPr>
                <w:webHidden/>
                <w:rStyle w:val="IndexLink"/>
                <w:rtl w:val="true"/>
              </w:rPr>
              <w:t>ب</w:t>
            </w:r>
            <w:r>
              <w:rPr>
                <w:rStyle w:val="IndexLink"/>
                <w:rtl w:val="true"/>
              </w:rPr>
              <w:t xml:space="preserve">) </w:t>
            </w:r>
            <w:r>
              <w:rPr>
                <w:rStyle w:val="IndexLink"/>
                <w:rtl w:val="true"/>
              </w:rPr>
              <w:t>برخورد منتقدانه با محتواي رسانه‌ها</w:t>
            </w:r>
            <w:r>
              <w:rPr>
                <w:rStyle w:val="IndexLink"/>
                <w:rtl w:val="true"/>
              </w:rPr>
              <w:tab/>
            </w:r>
            <w:r>
              <w:rPr>
                <w:rStyle w:val="IndexLink"/>
              </w:rPr>
              <w:t>137</w:t>
            </w:r>
          </w:hyperlink>
        </w:p>
        <w:p>
          <w:pPr>
            <w:pStyle w:val="Contents5"/>
            <w:tabs>
              <w:tab w:val="clear" w:pos="7892"/>
              <w:tab w:val="right" w:pos="9026" w:leader="dot"/>
            </w:tabs>
            <w:rPr/>
          </w:pPr>
          <w:hyperlink w:anchor="__RefHeading___Toc4444870_3650668749">
            <w:r>
              <w:rPr>
                <w:webHidden/>
                <w:rStyle w:val="IndexLink"/>
                <w:rtl w:val="true"/>
              </w:rPr>
              <w:t>ج</w:t>
            </w:r>
            <w:r>
              <w:rPr>
                <w:rStyle w:val="IndexLink"/>
                <w:rtl w:val="true"/>
              </w:rPr>
              <w:t xml:space="preserve">) </w:t>
            </w:r>
            <w:r>
              <w:rPr>
                <w:rStyle w:val="IndexLink"/>
                <w:rtl w:val="true"/>
              </w:rPr>
              <w:t>تحليل زمينه‌هاي فرهنگي، اجتماعي، اقتصادي و سياسي محيط رسانه</w:t>
            </w:r>
            <w:r>
              <w:rPr>
                <w:rStyle w:val="IndexLink"/>
                <w:rtl w:val="true"/>
              </w:rPr>
              <w:tab/>
            </w:r>
            <w:r>
              <w:rPr>
                <w:rStyle w:val="IndexLink"/>
              </w:rPr>
              <w:t>137</w:t>
            </w:r>
          </w:hyperlink>
        </w:p>
        <w:p>
          <w:pPr>
            <w:pStyle w:val="Contents5"/>
            <w:tabs>
              <w:tab w:val="clear" w:pos="7892"/>
              <w:tab w:val="right" w:pos="9026" w:leader="dot"/>
            </w:tabs>
            <w:rPr/>
          </w:pPr>
          <w:hyperlink w:anchor="__RefHeading___Toc4444872_3650668749">
            <w:r>
              <w:rPr>
                <w:webHidden/>
                <w:rStyle w:val="IndexLink"/>
                <w:rtl w:val="true"/>
              </w:rPr>
              <w:t>د</w:t>
            </w:r>
            <w:r>
              <w:rPr>
                <w:rStyle w:val="IndexLink"/>
                <w:rtl w:val="true"/>
              </w:rPr>
              <w:t xml:space="preserve">) </w:t>
            </w:r>
            <w:r>
              <w:rPr>
                <w:rStyle w:val="IndexLink"/>
                <w:rtl w:val="true"/>
              </w:rPr>
              <w:t>جانبداري از رسانه و استفاده از آن براي تغييرات اجتماعي</w:t>
            </w:r>
            <w:r>
              <w:rPr>
                <w:rStyle w:val="IndexLink"/>
                <w:rtl w:val="true"/>
              </w:rPr>
              <w:tab/>
            </w:r>
            <w:r>
              <w:rPr>
                <w:rStyle w:val="IndexLink"/>
              </w:rPr>
              <w:t>138</w:t>
            </w:r>
          </w:hyperlink>
        </w:p>
        <w:p>
          <w:pPr>
            <w:pStyle w:val="Contents4"/>
            <w:tabs>
              <w:tab w:val="clear" w:pos="8176"/>
              <w:tab w:val="right" w:pos="9026" w:leader="dot"/>
            </w:tabs>
            <w:rPr/>
          </w:pPr>
          <w:hyperlink w:anchor="__RefHeading___Toc4444874_3650668749">
            <w:r>
              <w:rPr>
                <w:webHidden/>
                <w:rStyle w:val="IndexLink"/>
              </w:rPr>
              <w:t>4</w:t>
            </w:r>
            <w:r>
              <w:rPr>
                <w:rStyle w:val="IndexLink"/>
                <w:rtl w:val="true"/>
              </w:rPr>
              <w:t xml:space="preserve">. </w:t>
            </w:r>
            <w:r>
              <w:rPr>
                <w:rStyle w:val="IndexLink"/>
                <w:rtl w:val="true"/>
              </w:rPr>
              <w:t>تلويزيون و آموزش رسانه‌اي به شهروندان</w:t>
            </w:r>
            <w:r>
              <w:rPr>
                <w:rStyle w:val="IndexLink"/>
                <w:rtl w:val="true"/>
              </w:rPr>
              <w:tab/>
            </w:r>
            <w:r>
              <w:rPr>
                <w:rStyle w:val="IndexLink"/>
              </w:rPr>
              <w:t>139</w:t>
            </w:r>
          </w:hyperlink>
        </w:p>
        <w:p>
          <w:pPr>
            <w:pStyle w:val="Contents4"/>
            <w:tabs>
              <w:tab w:val="clear" w:pos="8176"/>
              <w:tab w:val="right" w:pos="9026" w:leader="dot"/>
            </w:tabs>
            <w:rPr/>
          </w:pPr>
          <w:hyperlink w:anchor="__RefHeading___Toc4444876_3650668749">
            <w:r>
              <w:rPr>
                <w:webHidden/>
                <w:rStyle w:val="IndexLink"/>
              </w:rPr>
              <w:t>5</w:t>
            </w:r>
            <w:r>
              <w:rPr>
                <w:rStyle w:val="IndexLink"/>
                <w:rtl w:val="true"/>
              </w:rPr>
              <w:t xml:space="preserve">. </w:t>
            </w:r>
            <w:r>
              <w:rPr>
                <w:rStyle w:val="IndexLink"/>
                <w:rtl w:val="true"/>
              </w:rPr>
              <w:t>الگوهاي موضوعي در آموزش رسانه‌اي شهروندان</w:t>
            </w:r>
            <w:r>
              <w:rPr>
                <w:rStyle w:val="IndexLink"/>
                <w:rtl w:val="true"/>
              </w:rPr>
              <w:tab/>
            </w:r>
            <w:r>
              <w:rPr>
                <w:rStyle w:val="IndexLink"/>
              </w:rPr>
              <w:t>141</w:t>
            </w:r>
          </w:hyperlink>
        </w:p>
        <w:p>
          <w:pPr>
            <w:pStyle w:val="Contents4"/>
            <w:tabs>
              <w:tab w:val="clear" w:pos="8176"/>
              <w:tab w:val="right" w:pos="9026" w:leader="dot"/>
            </w:tabs>
            <w:rPr/>
          </w:pPr>
          <w:hyperlink w:anchor="__RefHeading___Toc4444878_3650668749">
            <w:r>
              <w:rPr>
                <w:webHidden/>
                <w:rStyle w:val="IndexLink"/>
              </w:rPr>
              <w:t>6</w:t>
            </w:r>
            <w:r>
              <w:rPr>
                <w:rStyle w:val="IndexLink"/>
                <w:rtl w:val="true"/>
              </w:rPr>
              <w:t xml:space="preserve">. </w:t>
            </w:r>
            <w:r>
              <w:rPr>
                <w:rStyle w:val="IndexLink"/>
                <w:rtl w:val="true"/>
              </w:rPr>
              <w:t>مسئوليت مشترك رسانه‌ها و شهروندان</w:t>
            </w:r>
            <w:r>
              <w:rPr>
                <w:rStyle w:val="IndexLink"/>
                <w:rtl w:val="true"/>
              </w:rPr>
              <w:tab/>
            </w:r>
            <w:r>
              <w:rPr>
                <w:rStyle w:val="IndexLink"/>
              </w:rPr>
              <w:t>142</w:t>
            </w:r>
          </w:hyperlink>
        </w:p>
        <w:p>
          <w:pPr>
            <w:pStyle w:val="Contents4"/>
            <w:tabs>
              <w:tab w:val="clear" w:pos="8176"/>
              <w:tab w:val="right" w:pos="9026" w:leader="dot"/>
            </w:tabs>
            <w:rPr/>
          </w:pPr>
          <w:hyperlink w:anchor="__RefHeading___Toc4444880_3650668749">
            <w:r>
              <w:rPr>
                <w:webHidden/>
                <w:rStyle w:val="IndexLink"/>
              </w:rPr>
              <w:t>7</w:t>
            </w:r>
            <w:r>
              <w:rPr>
                <w:rStyle w:val="IndexLink"/>
                <w:rtl w:val="true"/>
              </w:rPr>
              <w:t xml:space="preserve">. </w:t>
            </w:r>
            <w:r>
              <w:rPr>
                <w:rStyle w:val="IndexLink"/>
                <w:rtl w:val="true"/>
              </w:rPr>
              <w:t>راهبردهاي شخصي براي ارتقاء سواد رسانه‌اي شهروندان</w:t>
            </w:r>
            <w:r>
              <w:rPr>
                <w:rStyle w:val="IndexLink"/>
                <w:rtl w:val="true"/>
              </w:rPr>
              <w:tab/>
            </w:r>
            <w:r>
              <w:rPr>
                <w:rStyle w:val="IndexLink"/>
              </w:rPr>
              <w:t>143</w:t>
            </w:r>
          </w:hyperlink>
        </w:p>
        <w:p>
          <w:pPr>
            <w:pStyle w:val="Contents5"/>
            <w:tabs>
              <w:tab w:val="clear" w:pos="7892"/>
              <w:tab w:val="right" w:pos="9026" w:leader="dot"/>
            </w:tabs>
            <w:rPr/>
          </w:pPr>
          <w:hyperlink w:anchor="__RefHeading___Toc4444882_3650668749">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4444884_3650668749">
            <w:r>
              <w:rPr>
                <w:webHidden/>
                <w:rStyle w:val="IndexLink"/>
                <w:rtl w:val="true"/>
              </w:rPr>
              <w:t>الف</w:t>
            </w:r>
            <w:r>
              <w:rPr>
                <w:rStyle w:val="IndexLink"/>
                <w:rtl w:val="true"/>
              </w:rPr>
              <w:t xml:space="preserve">) </w:t>
            </w:r>
            <w:r>
              <w:rPr>
                <w:rStyle w:val="IndexLink"/>
                <w:rtl w:val="true"/>
              </w:rPr>
              <w:t>جايگاه شخصي خود را تقويت كنيد</w:t>
            </w:r>
            <w:r>
              <w:rPr>
                <w:rStyle w:val="IndexLink"/>
                <w:rtl w:val="true"/>
              </w:rPr>
              <w:tab/>
            </w:r>
            <w:r>
              <w:rPr>
                <w:rStyle w:val="IndexLink"/>
              </w:rPr>
              <w:t>144</w:t>
            </w:r>
          </w:hyperlink>
        </w:p>
        <w:p>
          <w:pPr>
            <w:pStyle w:val="Contents5"/>
            <w:tabs>
              <w:tab w:val="clear" w:pos="7892"/>
              <w:tab w:val="right" w:pos="9026" w:leader="dot"/>
            </w:tabs>
            <w:rPr/>
          </w:pPr>
          <w:hyperlink w:anchor="__RefHeading___Toc4444886_3650668749">
            <w:r>
              <w:rPr>
                <w:webHidden/>
                <w:rStyle w:val="IndexLink"/>
                <w:rtl w:val="true"/>
              </w:rPr>
              <w:t>ب</w:t>
            </w:r>
            <w:r>
              <w:rPr>
                <w:rStyle w:val="IndexLink"/>
                <w:rtl w:val="true"/>
              </w:rPr>
              <w:t xml:space="preserve">) </w:t>
            </w:r>
            <w:r>
              <w:rPr>
                <w:rStyle w:val="IndexLink"/>
                <w:rtl w:val="true"/>
              </w:rPr>
              <w:t>به عنوان يك هدف بر مفيد بودن امور تمركز كنيد</w:t>
            </w:r>
            <w:r>
              <w:rPr>
                <w:rStyle w:val="IndexLink"/>
                <w:rtl w:val="true"/>
              </w:rPr>
              <w:tab/>
            </w:r>
            <w:r>
              <w:rPr>
                <w:rStyle w:val="IndexLink"/>
              </w:rPr>
              <w:t>145</w:t>
            </w:r>
          </w:hyperlink>
        </w:p>
        <w:p>
          <w:pPr>
            <w:pStyle w:val="Contents5"/>
            <w:tabs>
              <w:tab w:val="clear" w:pos="7892"/>
              <w:tab w:val="right" w:pos="9026" w:leader="dot"/>
            </w:tabs>
            <w:rPr/>
          </w:pPr>
          <w:hyperlink w:anchor="__RefHeading___Toc4444888_3650668749">
            <w:r>
              <w:rPr>
                <w:webHidden/>
                <w:rStyle w:val="IndexLink"/>
                <w:rtl w:val="true"/>
              </w:rPr>
              <w:t>ج</w:t>
            </w:r>
            <w:r>
              <w:rPr>
                <w:rStyle w:val="IndexLink"/>
                <w:rtl w:val="true"/>
              </w:rPr>
              <w:t xml:space="preserve">) </w:t>
            </w:r>
            <w:r>
              <w:rPr>
                <w:rStyle w:val="IndexLink"/>
                <w:rtl w:val="true"/>
              </w:rPr>
              <w:t>براي رويارويي با رسانه‌ها، آگاهي دقيقي را بپرورانيد</w:t>
            </w:r>
            <w:r>
              <w:rPr>
                <w:rStyle w:val="IndexLink"/>
                <w:rtl w:val="true"/>
              </w:rPr>
              <w:tab/>
            </w:r>
            <w:r>
              <w:rPr>
                <w:rStyle w:val="IndexLink"/>
              </w:rPr>
              <w:t>145</w:t>
            </w:r>
          </w:hyperlink>
        </w:p>
        <w:p>
          <w:pPr>
            <w:pStyle w:val="Contents5"/>
            <w:tabs>
              <w:tab w:val="clear" w:pos="7892"/>
              <w:tab w:val="right" w:pos="9026" w:leader="dot"/>
            </w:tabs>
            <w:rPr/>
          </w:pPr>
          <w:hyperlink w:anchor="__RefHeading___Toc4444890_3650668749">
            <w:r>
              <w:rPr>
                <w:webHidden/>
                <w:rStyle w:val="IndexLink"/>
                <w:rtl w:val="true"/>
              </w:rPr>
              <w:t>د</w:t>
            </w:r>
            <w:r>
              <w:rPr>
                <w:rStyle w:val="IndexLink"/>
                <w:rtl w:val="true"/>
              </w:rPr>
              <w:t xml:space="preserve">) </w:t>
            </w:r>
            <w:r>
              <w:rPr>
                <w:rStyle w:val="IndexLink"/>
                <w:rtl w:val="true"/>
              </w:rPr>
              <w:t>اصول ذهني خود را بررسي كنيد</w:t>
            </w:r>
            <w:r>
              <w:rPr>
                <w:rStyle w:val="IndexLink"/>
                <w:rtl w:val="true"/>
              </w:rPr>
              <w:tab/>
            </w:r>
            <w:r>
              <w:rPr>
                <w:rStyle w:val="IndexLink"/>
              </w:rPr>
              <w:t>146</w:t>
            </w:r>
          </w:hyperlink>
        </w:p>
        <w:p>
          <w:pPr>
            <w:pStyle w:val="Contents5"/>
            <w:tabs>
              <w:tab w:val="clear" w:pos="7892"/>
              <w:tab w:val="right" w:pos="9026" w:leader="dot"/>
            </w:tabs>
            <w:rPr/>
          </w:pPr>
          <w:hyperlink w:anchor="__RefHeading___Toc4444892_3650668749">
            <w:r>
              <w:rPr>
                <w:webHidden/>
                <w:rStyle w:val="IndexLink"/>
                <w:rtl w:val="true"/>
              </w:rPr>
              <w:t>ه</w:t>
            </w:r>
            <w:r>
              <w:rPr>
                <w:rStyle w:val="IndexLink"/>
                <w:rtl w:val="true"/>
              </w:rPr>
              <w:t xml:space="preserve">) </w:t>
            </w:r>
            <w:r>
              <w:rPr>
                <w:rStyle w:val="IndexLink"/>
                <w:rtl w:val="true"/>
              </w:rPr>
              <w:t>بنياني وسيع از دانش مفيد كسب كنيد</w:t>
            </w:r>
            <w:r>
              <w:rPr>
                <w:rStyle w:val="IndexLink"/>
                <w:rtl w:val="true"/>
              </w:rPr>
              <w:tab/>
            </w:r>
            <w:r>
              <w:rPr>
                <w:rStyle w:val="IndexLink"/>
              </w:rPr>
              <w:t>146</w:t>
            </w:r>
          </w:hyperlink>
        </w:p>
        <w:p>
          <w:pPr>
            <w:pStyle w:val="Contents5"/>
            <w:tabs>
              <w:tab w:val="clear" w:pos="7892"/>
              <w:tab w:val="right" w:pos="9026" w:leader="dot"/>
            </w:tabs>
            <w:rPr/>
          </w:pPr>
          <w:hyperlink w:anchor="__RefHeading___Toc4444894_3650668749">
            <w:r>
              <w:rPr>
                <w:webHidden/>
                <w:rStyle w:val="IndexLink"/>
                <w:rtl w:val="true"/>
              </w:rPr>
              <w:t>و</w:t>
            </w:r>
            <w:r>
              <w:rPr>
                <w:rStyle w:val="IndexLink"/>
                <w:rtl w:val="true"/>
              </w:rPr>
              <w:t xml:space="preserve">) </w:t>
            </w:r>
            <w:r>
              <w:rPr>
                <w:rStyle w:val="IndexLink"/>
                <w:rtl w:val="true"/>
              </w:rPr>
              <w:t>درباره پيوستار واقعيت ـ خيال بينديشيد</w:t>
            </w:r>
            <w:r>
              <w:rPr>
                <w:rStyle w:val="IndexLink"/>
                <w:rtl w:val="true"/>
              </w:rPr>
              <w:tab/>
            </w:r>
            <w:r>
              <w:rPr>
                <w:rStyle w:val="IndexLink"/>
              </w:rPr>
              <w:t>147</w:t>
            </w:r>
          </w:hyperlink>
        </w:p>
        <w:p>
          <w:pPr>
            <w:pStyle w:val="Contents5"/>
            <w:tabs>
              <w:tab w:val="clear" w:pos="7892"/>
              <w:tab w:val="right" w:pos="9026" w:leader="dot"/>
            </w:tabs>
            <w:rPr/>
          </w:pPr>
          <w:hyperlink w:anchor="__RefHeading___Toc4444896_3650668749">
            <w:r>
              <w:rPr>
                <w:webHidden/>
                <w:rStyle w:val="IndexLink"/>
                <w:rtl w:val="true"/>
              </w:rPr>
              <w:t>ز</w:t>
            </w:r>
            <w:r>
              <w:rPr>
                <w:rStyle w:val="IndexLink"/>
                <w:rtl w:val="true"/>
              </w:rPr>
              <w:t xml:space="preserve">) </w:t>
            </w:r>
            <w:r>
              <w:rPr>
                <w:rStyle w:val="IndexLink"/>
                <w:rtl w:val="true"/>
              </w:rPr>
              <w:t>مجاري رسانه‌اي مختلف را مقايسه كنيد</w:t>
            </w:r>
            <w:r>
              <w:rPr>
                <w:rStyle w:val="IndexLink"/>
                <w:rtl w:val="true"/>
              </w:rPr>
              <w:tab/>
            </w:r>
            <w:r>
              <w:rPr>
                <w:rStyle w:val="IndexLink"/>
              </w:rPr>
              <w:t>149</w:t>
            </w:r>
          </w:hyperlink>
        </w:p>
        <w:p>
          <w:pPr>
            <w:pStyle w:val="Contents5"/>
            <w:tabs>
              <w:tab w:val="clear" w:pos="7892"/>
              <w:tab w:val="right" w:pos="9026" w:leader="dot"/>
            </w:tabs>
            <w:rPr/>
          </w:pPr>
          <w:hyperlink w:anchor="__RefHeading___Toc4444898_3650668749">
            <w:r>
              <w:rPr>
                <w:webHidden/>
                <w:rStyle w:val="IndexLink"/>
                <w:rtl w:val="true"/>
              </w:rPr>
              <w:t>ح</w:t>
            </w:r>
            <w:r>
              <w:rPr>
                <w:rStyle w:val="IndexLink"/>
                <w:rtl w:val="true"/>
              </w:rPr>
              <w:t xml:space="preserve">) </w:t>
            </w:r>
            <w:r>
              <w:rPr>
                <w:rStyle w:val="IndexLink"/>
                <w:rtl w:val="true"/>
              </w:rPr>
              <w:t>ديدگاه‌هايتان را بررسي كنيد</w:t>
            </w:r>
            <w:r>
              <w:rPr>
                <w:rStyle w:val="IndexLink"/>
                <w:rtl w:val="true"/>
              </w:rPr>
              <w:tab/>
            </w:r>
            <w:r>
              <w:rPr>
                <w:rStyle w:val="IndexLink"/>
              </w:rPr>
              <w:t>149</w:t>
            </w:r>
          </w:hyperlink>
        </w:p>
        <w:p>
          <w:pPr>
            <w:pStyle w:val="Contents5"/>
            <w:tabs>
              <w:tab w:val="clear" w:pos="7892"/>
              <w:tab w:val="right" w:pos="9026" w:leader="dot"/>
            </w:tabs>
            <w:rPr/>
          </w:pPr>
          <w:hyperlink w:anchor="__RefHeading___Toc4444900_3650668749">
            <w:r>
              <w:rPr>
                <w:webHidden/>
                <w:rStyle w:val="IndexLink"/>
                <w:rtl w:val="true"/>
              </w:rPr>
              <w:t>ط</w:t>
            </w:r>
            <w:r>
              <w:rPr>
                <w:rStyle w:val="IndexLink"/>
                <w:rtl w:val="true"/>
              </w:rPr>
              <w:t xml:space="preserve">) </w:t>
            </w:r>
            <w:r>
              <w:rPr>
                <w:rStyle w:val="IndexLink"/>
                <w:rtl w:val="true"/>
              </w:rPr>
              <w:t>رفتارهاي خود را تغيير دهيد</w:t>
            </w:r>
            <w:r>
              <w:rPr>
                <w:rStyle w:val="IndexLink"/>
                <w:rtl w:val="true"/>
              </w:rPr>
              <w:tab/>
            </w:r>
            <w:r>
              <w:rPr>
                <w:rStyle w:val="IndexLink"/>
              </w:rPr>
              <w:t>150</w:t>
            </w:r>
          </w:hyperlink>
        </w:p>
        <w:p>
          <w:pPr>
            <w:pStyle w:val="Contents5"/>
            <w:tabs>
              <w:tab w:val="clear" w:pos="7892"/>
              <w:tab w:val="right" w:pos="9026" w:leader="dot"/>
            </w:tabs>
            <w:rPr/>
          </w:pPr>
          <w:hyperlink w:anchor="__RefHeading___Toc4444902_3650668749">
            <w:r>
              <w:rPr>
                <w:webHidden/>
                <w:rStyle w:val="IndexLink"/>
                <w:rtl w:val="true"/>
              </w:rPr>
              <w:t>ي</w:t>
            </w:r>
            <w:r>
              <w:rPr>
                <w:rStyle w:val="IndexLink"/>
                <w:rtl w:val="true"/>
              </w:rPr>
              <w:t xml:space="preserve">) </w:t>
            </w:r>
            <w:r>
              <w:rPr>
                <w:rStyle w:val="IndexLink"/>
                <w:rtl w:val="true"/>
              </w:rPr>
              <w:t>مسئوليت‌پذيري شخصي داشته باشيد</w:t>
            </w:r>
            <w:r>
              <w:rPr>
                <w:rStyle w:val="IndexLink"/>
                <w:rtl w:val="true"/>
              </w:rPr>
              <w:tab/>
            </w:r>
            <w:r>
              <w:rPr>
                <w:rStyle w:val="IndexLink"/>
              </w:rPr>
              <w:t>151</w:t>
            </w:r>
          </w:hyperlink>
        </w:p>
        <w:p>
          <w:pPr>
            <w:pStyle w:val="Contents3"/>
            <w:tabs>
              <w:tab w:val="clear" w:pos="8459"/>
              <w:tab w:val="right" w:pos="9026" w:leader="dot"/>
            </w:tabs>
            <w:rPr/>
          </w:pPr>
          <w:hyperlink w:anchor="__RefHeading___Toc4444904_3650668749">
            <w:r>
              <w:rPr>
                <w:webHidden/>
                <w:rStyle w:val="IndexLink"/>
                <w:rtl w:val="true"/>
              </w:rPr>
              <w:t>فصل سوم</w:t>
            </w:r>
            <w:r>
              <w:rPr>
                <w:rStyle w:val="IndexLink"/>
                <w:rtl w:val="true"/>
              </w:rPr>
              <w:t xml:space="preserve">: </w:t>
            </w:r>
            <w:r>
              <w:rPr>
                <w:rStyle w:val="IndexLink"/>
                <w:rtl w:val="true"/>
              </w:rPr>
              <w:t>رسانه و آموزش شهروندي</w:t>
            </w:r>
            <w:r>
              <w:rPr>
                <w:rStyle w:val="IndexLink"/>
                <w:rtl w:val="true"/>
              </w:rPr>
              <w:tab/>
            </w:r>
            <w:r>
              <w:rPr>
                <w:rStyle w:val="IndexLink"/>
              </w:rPr>
              <w:t>152</w:t>
            </w:r>
          </w:hyperlink>
        </w:p>
        <w:p>
          <w:pPr>
            <w:pStyle w:val="Contents4"/>
            <w:tabs>
              <w:tab w:val="clear" w:pos="8176"/>
              <w:tab w:val="right" w:pos="9026" w:leader="dot"/>
            </w:tabs>
            <w:rPr/>
          </w:pPr>
          <w:hyperlink w:anchor="__RefHeading___Toc4444906_3650668749">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4444908_3650668749">
            <w:r>
              <w:rPr>
                <w:webHidden/>
                <w:rStyle w:val="IndexLink"/>
                <w:rtl w:val="true"/>
              </w:rPr>
              <w:t>مقدمه</w:t>
            </w:r>
            <w:r>
              <w:rPr>
                <w:rStyle w:val="IndexLink"/>
                <w:rtl w:val="true"/>
              </w:rPr>
              <w:tab/>
            </w:r>
            <w:r>
              <w:rPr>
                <w:rStyle w:val="IndexLink"/>
              </w:rPr>
              <w:t>152</w:t>
            </w:r>
          </w:hyperlink>
        </w:p>
        <w:p>
          <w:pPr>
            <w:pStyle w:val="Contents4"/>
            <w:tabs>
              <w:tab w:val="clear" w:pos="8176"/>
              <w:tab w:val="right" w:pos="9026" w:leader="dot"/>
            </w:tabs>
            <w:rPr/>
          </w:pPr>
          <w:hyperlink w:anchor="__RefHeading___Toc4444910_3650668749">
            <w:r>
              <w:rPr>
                <w:webHidden/>
                <w:rStyle w:val="IndexLink"/>
              </w:rPr>
              <w:t>1</w:t>
            </w:r>
            <w:r>
              <w:rPr>
                <w:rStyle w:val="IndexLink"/>
                <w:rtl w:val="true"/>
              </w:rPr>
              <w:t xml:space="preserve">. </w:t>
            </w:r>
            <w:r>
              <w:rPr>
                <w:rStyle w:val="IndexLink"/>
                <w:rtl w:val="true"/>
              </w:rPr>
              <w:t>شهروندي و مشاركت</w:t>
            </w:r>
            <w:r>
              <w:rPr>
                <w:rStyle w:val="IndexLink"/>
                <w:rtl w:val="true"/>
              </w:rPr>
              <w:tab/>
            </w:r>
            <w:r>
              <w:rPr>
                <w:rStyle w:val="IndexLink"/>
              </w:rPr>
              <w:t>155</w:t>
            </w:r>
          </w:hyperlink>
        </w:p>
        <w:p>
          <w:pPr>
            <w:pStyle w:val="Contents4"/>
            <w:tabs>
              <w:tab w:val="clear" w:pos="8176"/>
              <w:tab w:val="right" w:pos="9026" w:leader="dot"/>
            </w:tabs>
            <w:rPr/>
          </w:pPr>
          <w:hyperlink w:anchor="__RefHeading___Toc4444912_3650668749">
            <w:r>
              <w:rPr>
                <w:webHidden/>
                <w:rStyle w:val="IndexLink"/>
              </w:rPr>
              <w:t>2</w:t>
            </w:r>
            <w:r>
              <w:rPr>
                <w:rStyle w:val="IndexLink"/>
                <w:rtl w:val="true"/>
              </w:rPr>
              <w:t xml:space="preserve">. </w:t>
            </w:r>
            <w:r>
              <w:rPr>
                <w:rStyle w:val="IndexLink"/>
                <w:rtl w:val="true"/>
              </w:rPr>
              <w:t>دامنه آموزش شهروندي</w:t>
            </w:r>
            <w:r>
              <w:rPr>
                <w:rStyle w:val="IndexLink"/>
                <w:rtl w:val="true"/>
              </w:rPr>
              <w:tab/>
            </w:r>
            <w:r>
              <w:rPr>
                <w:rStyle w:val="IndexLink"/>
              </w:rPr>
              <w:t>161</w:t>
            </w:r>
          </w:hyperlink>
        </w:p>
        <w:p>
          <w:pPr>
            <w:pStyle w:val="Contents4"/>
            <w:tabs>
              <w:tab w:val="clear" w:pos="8176"/>
              <w:tab w:val="right" w:pos="9026" w:leader="dot"/>
            </w:tabs>
            <w:rPr/>
          </w:pPr>
          <w:hyperlink w:anchor="__RefHeading___Toc4444914_3650668749">
            <w:r>
              <w:rPr>
                <w:webHidden/>
                <w:rStyle w:val="IndexLink"/>
              </w:rPr>
              <w:t>3</w:t>
            </w:r>
            <w:r>
              <w:rPr>
                <w:rStyle w:val="IndexLink"/>
                <w:rtl w:val="true"/>
              </w:rPr>
              <w:t xml:space="preserve">. </w:t>
            </w:r>
            <w:r>
              <w:rPr>
                <w:rStyle w:val="IndexLink"/>
                <w:rtl w:val="true"/>
              </w:rPr>
              <w:t>اهداف آموزش شهروندي</w:t>
            </w:r>
            <w:r>
              <w:rPr>
                <w:rStyle w:val="IndexLink"/>
                <w:rtl w:val="true"/>
              </w:rPr>
              <w:tab/>
            </w:r>
            <w:r>
              <w:rPr>
                <w:rStyle w:val="IndexLink"/>
              </w:rPr>
              <w:t>163</w:t>
            </w:r>
          </w:hyperlink>
        </w:p>
        <w:p>
          <w:pPr>
            <w:pStyle w:val="Contents4"/>
            <w:tabs>
              <w:tab w:val="clear" w:pos="8176"/>
              <w:tab w:val="right" w:pos="9026" w:leader="dot"/>
            </w:tabs>
            <w:rPr/>
          </w:pPr>
          <w:hyperlink w:anchor="__RefHeading___Toc4444916_3650668749">
            <w:r>
              <w:rPr>
                <w:webHidden/>
                <w:rStyle w:val="IndexLink"/>
              </w:rPr>
              <w:t>4</w:t>
            </w:r>
            <w:r>
              <w:rPr>
                <w:rStyle w:val="IndexLink"/>
                <w:rtl w:val="true"/>
              </w:rPr>
              <w:t xml:space="preserve">. </w:t>
            </w:r>
            <w:r>
              <w:rPr>
                <w:rStyle w:val="IndexLink"/>
                <w:rtl w:val="true"/>
              </w:rPr>
              <w:t>الگوهاي آموزش شهروندي</w:t>
            </w:r>
            <w:r>
              <w:rPr>
                <w:rStyle w:val="IndexLink"/>
                <w:rtl w:val="true"/>
              </w:rPr>
              <w:tab/>
            </w:r>
            <w:r>
              <w:rPr>
                <w:rStyle w:val="IndexLink"/>
              </w:rPr>
              <w:t>164</w:t>
            </w:r>
          </w:hyperlink>
        </w:p>
        <w:p>
          <w:pPr>
            <w:pStyle w:val="Contents4"/>
            <w:tabs>
              <w:tab w:val="clear" w:pos="8176"/>
              <w:tab w:val="right" w:pos="9026" w:leader="dot"/>
            </w:tabs>
            <w:rPr/>
          </w:pPr>
          <w:hyperlink w:anchor="__RefHeading___Toc4444918_3650668749">
            <w:r>
              <w:rPr>
                <w:webHidden/>
                <w:rStyle w:val="IndexLink"/>
              </w:rPr>
              <w:t>5</w:t>
            </w:r>
            <w:r>
              <w:rPr>
                <w:rStyle w:val="IndexLink"/>
                <w:rtl w:val="true"/>
              </w:rPr>
              <w:t xml:space="preserve">. </w:t>
            </w:r>
            <w:r>
              <w:rPr>
                <w:rStyle w:val="IndexLink"/>
                <w:rtl w:val="true"/>
              </w:rPr>
              <w:t>نقش رفتاري آموزش شهروندي</w:t>
            </w:r>
            <w:r>
              <w:rPr>
                <w:rStyle w:val="IndexLink"/>
                <w:rtl w:val="true"/>
              </w:rPr>
              <w:tab/>
            </w:r>
            <w:r>
              <w:rPr>
                <w:rStyle w:val="IndexLink"/>
              </w:rPr>
              <w:t>165</w:t>
            </w:r>
          </w:hyperlink>
        </w:p>
        <w:p>
          <w:pPr>
            <w:pStyle w:val="Contents4"/>
            <w:tabs>
              <w:tab w:val="clear" w:pos="8176"/>
              <w:tab w:val="right" w:pos="9026" w:leader="dot"/>
            </w:tabs>
            <w:rPr/>
          </w:pPr>
          <w:hyperlink w:anchor="__RefHeading___Toc4444920_3650668749">
            <w:r>
              <w:rPr>
                <w:webHidden/>
                <w:rStyle w:val="IndexLink"/>
              </w:rPr>
              <w:t>6</w:t>
            </w:r>
            <w:r>
              <w:rPr>
                <w:rStyle w:val="IndexLink"/>
                <w:rtl w:val="true"/>
              </w:rPr>
              <w:t xml:space="preserve">. </w:t>
            </w:r>
            <w:r>
              <w:rPr>
                <w:rStyle w:val="IndexLink"/>
                <w:rtl w:val="true"/>
              </w:rPr>
              <w:t>آموزش شهروندي در بعد تربيتي</w:t>
            </w:r>
            <w:r>
              <w:rPr>
                <w:rStyle w:val="IndexLink"/>
                <w:rtl w:val="true"/>
              </w:rPr>
              <w:tab/>
            </w:r>
            <w:r>
              <w:rPr>
                <w:rStyle w:val="IndexLink"/>
              </w:rPr>
              <w:t>166</w:t>
            </w:r>
          </w:hyperlink>
        </w:p>
        <w:p>
          <w:pPr>
            <w:pStyle w:val="Contents4"/>
            <w:tabs>
              <w:tab w:val="clear" w:pos="8176"/>
              <w:tab w:val="right" w:pos="9026" w:leader="dot"/>
            </w:tabs>
            <w:rPr/>
          </w:pPr>
          <w:hyperlink w:anchor="__RefHeading___Toc4444922_3650668749">
            <w:r>
              <w:rPr>
                <w:webHidden/>
                <w:rStyle w:val="IndexLink"/>
              </w:rPr>
              <w:t>7</w:t>
            </w:r>
            <w:r>
              <w:rPr>
                <w:rStyle w:val="IndexLink"/>
                <w:rtl w:val="true"/>
              </w:rPr>
              <w:t xml:space="preserve">. </w:t>
            </w:r>
            <w:r>
              <w:rPr>
                <w:rStyle w:val="IndexLink"/>
                <w:rtl w:val="true"/>
              </w:rPr>
              <w:t>آموزش شهروندي از بعد سياسي</w:t>
            </w:r>
            <w:r>
              <w:rPr>
                <w:rStyle w:val="IndexLink"/>
                <w:rtl w:val="true"/>
              </w:rPr>
              <w:tab/>
            </w:r>
            <w:r>
              <w:rPr>
                <w:rStyle w:val="IndexLink"/>
              </w:rPr>
              <w:t>168</w:t>
            </w:r>
          </w:hyperlink>
        </w:p>
        <w:p>
          <w:pPr>
            <w:pStyle w:val="Contents4"/>
            <w:tabs>
              <w:tab w:val="clear" w:pos="8176"/>
              <w:tab w:val="right" w:pos="9026" w:leader="dot"/>
            </w:tabs>
            <w:rPr/>
          </w:pPr>
          <w:hyperlink w:anchor="__RefHeading___Toc4444924_3650668749">
            <w:r>
              <w:rPr>
                <w:webHidden/>
                <w:rStyle w:val="IndexLink"/>
              </w:rPr>
              <w:t>8</w:t>
            </w:r>
            <w:r>
              <w:rPr>
                <w:rStyle w:val="IndexLink"/>
                <w:rtl w:val="true"/>
              </w:rPr>
              <w:t xml:space="preserve">. </w:t>
            </w:r>
            <w:r>
              <w:rPr>
                <w:rStyle w:val="IndexLink"/>
                <w:rtl w:val="true"/>
              </w:rPr>
              <w:t>آموزش شهروندي در بعد فرهنگي</w:t>
            </w:r>
            <w:r>
              <w:rPr>
                <w:rStyle w:val="IndexLink"/>
                <w:rtl w:val="true"/>
              </w:rPr>
              <w:tab/>
            </w:r>
            <w:r>
              <w:rPr>
                <w:rStyle w:val="IndexLink"/>
              </w:rPr>
              <w:t>170</w:t>
            </w:r>
          </w:hyperlink>
        </w:p>
        <w:p>
          <w:pPr>
            <w:pStyle w:val="Contents4"/>
            <w:tabs>
              <w:tab w:val="clear" w:pos="8176"/>
              <w:tab w:val="right" w:pos="9026" w:leader="dot"/>
            </w:tabs>
            <w:rPr/>
          </w:pPr>
          <w:hyperlink w:anchor="__RefHeading___Toc4444926_3650668749">
            <w:r>
              <w:rPr>
                <w:webHidden/>
                <w:rStyle w:val="IndexLink"/>
              </w:rPr>
              <w:t>9</w:t>
            </w:r>
            <w:r>
              <w:rPr>
                <w:rStyle w:val="IndexLink"/>
                <w:rtl w:val="true"/>
              </w:rPr>
              <w:t xml:space="preserve">. </w:t>
            </w:r>
            <w:r>
              <w:rPr>
                <w:rStyle w:val="IndexLink"/>
                <w:rtl w:val="true"/>
              </w:rPr>
              <w:t>كاركرد آموزشي رسانه‌ها</w:t>
            </w:r>
            <w:r>
              <w:rPr>
                <w:rStyle w:val="IndexLink"/>
                <w:rtl w:val="true"/>
              </w:rPr>
              <w:tab/>
            </w:r>
            <w:r>
              <w:rPr>
                <w:rStyle w:val="IndexLink"/>
              </w:rPr>
              <w:t>171</w:t>
            </w:r>
          </w:hyperlink>
        </w:p>
        <w:p>
          <w:pPr>
            <w:pStyle w:val="Contents4"/>
            <w:tabs>
              <w:tab w:val="clear" w:pos="8176"/>
              <w:tab w:val="right" w:pos="9026" w:leader="dot"/>
            </w:tabs>
            <w:rPr/>
          </w:pPr>
          <w:hyperlink w:anchor="__RefHeading___Toc4444928_3650668749">
            <w:r>
              <w:rPr>
                <w:webHidden/>
                <w:rStyle w:val="IndexLink"/>
              </w:rPr>
              <w:t>10</w:t>
            </w:r>
            <w:r>
              <w:rPr>
                <w:rStyle w:val="IndexLink"/>
                <w:rtl w:val="true"/>
              </w:rPr>
              <w:t xml:space="preserve">. </w:t>
            </w:r>
            <w:r>
              <w:rPr>
                <w:rStyle w:val="IndexLink"/>
                <w:rtl w:val="true"/>
              </w:rPr>
              <w:t>رسانه ملي و آموزش شهروندي</w:t>
            </w:r>
            <w:r>
              <w:rPr>
                <w:rStyle w:val="IndexLink"/>
                <w:rtl w:val="true"/>
              </w:rPr>
              <w:tab/>
            </w:r>
            <w:r>
              <w:rPr>
                <w:rStyle w:val="IndexLink"/>
              </w:rPr>
              <w:t>174</w:t>
            </w:r>
          </w:hyperlink>
        </w:p>
        <w:p>
          <w:pPr>
            <w:pStyle w:val="Contents4"/>
            <w:tabs>
              <w:tab w:val="clear" w:pos="8176"/>
              <w:tab w:val="right" w:pos="9026" w:leader="dot"/>
            </w:tabs>
            <w:rPr/>
          </w:pPr>
          <w:hyperlink w:anchor="__RefHeading___Toc4444930_3650668749">
            <w:r>
              <w:rPr>
                <w:webHidden/>
                <w:rStyle w:val="IndexLink"/>
              </w:rPr>
              <w:t>11</w:t>
            </w:r>
            <w:r>
              <w:rPr>
                <w:rStyle w:val="IndexLink"/>
                <w:rtl w:val="true"/>
              </w:rPr>
              <w:t xml:space="preserve">. </w:t>
            </w:r>
            <w:r>
              <w:rPr>
                <w:rStyle w:val="IndexLink"/>
                <w:rtl w:val="true"/>
              </w:rPr>
              <w:t>رويكردهاي رسانهاي آموزش شهروندي در رسانه ملي</w:t>
            </w:r>
            <w:r>
              <w:rPr>
                <w:rStyle w:val="IndexLink"/>
                <w:rtl w:val="true"/>
              </w:rPr>
              <w:tab/>
            </w:r>
            <w:r>
              <w:rPr>
                <w:rStyle w:val="IndexLink"/>
              </w:rPr>
              <w:t>178</w:t>
            </w:r>
          </w:hyperlink>
        </w:p>
        <w:p>
          <w:pPr>
            <w:pStyle w:val="Contents4"/>
            <w:tabs>
              <w:tab w:val="clear" w:pos="8176"/>
              <w:tab w:val="right" w:pos="9026" w:leader="dot"/>
            </w:tabs>
            <w:rPr/>
          </w:pPr>
          <w:hyperlink w:anchor="__RefHeading___Toc4444932_3650668749">
            <w:r>
              <w:rPr>
                <w:webHidden/>
                <w:rStyle w:val="IndexLink"/>
              </w:rPr>
              <w:t>12</w:t>
            </w:r>
            <w:r>
              <w:rPr>
                <w:rStyle w:val="IndexLink"/>
                <w:rtl w:val="true"/>
              </w:rPr>
              <w:t xml:space="preserve">. </w:t>
            </w:r>
            <w:r>
              <w:rPr>
                <w:rStyle w:val="IndexLink"/>
                <w:rtl w:val="true"/>
              </w:rPr>
              <w:t>مشكلات و چالش‌هاي اصلي در آموزش رسانه‌اي در تلويزيون</w:t>
            </w:r>
            <w:r>
              <w:rPr>
                <w:rStyle w:val="IndexLink"/>
                <w:rtl w:val="true"/>
              </w:rPr>
              <w:tab/>
            </w:r>
            <w:r>
              <w:rPr>
                <w:rStyle w:val="IndexLink"/>
              </w:rPr>
              <w:t>184</w:t>
            </w:r>
          </w:hyperlink>
        </w:p>
        <w:p>
          <w:pPr>
            <w:pStyle w:val="Contents4"/>
            <w:tabs>
              <w:tab w:val="clear" w:pos="8176"/>
              <w:tab w:val="right" w:pos="9026" w:leader="dot"/>
            </w:tabs>
            <w:rPr/>
          </w:pPr>
          <w:hyperlink w:anchor="__RefHeading___Toc4444934_3650668749">
            <w:r>
              <w:rPr>
                <w:webHidden/>
                <w:rStyle w:val="IndexLink"/>
              </w:rPr>
              <w:t>13</w:t>
            </w:r>
            <w:r>
              <w:rPr>
                <w:rStyle w:val="IndexLink"/>
                <w:rtl w:val="true"/>
              </w:rPr>
              <w:t xml:space="preserve">. </w:t>
            </w:r>
            <w:r>
              <w:rPr>
                <w:rStyle w:val="IndexLink"/>
                <w:rtl w:val="true"/>
              </w:rPr>
              <w:t>رسانه‌هاي شهروندي</w:t>
            </w:r>
            <w:r>
              <w:rPr>
                <w:rStyle w:val="IndexLink"/>
                <w:rtl w:val="true"/>
              </w:rPr>
              <w:tab/>
            </w:r>
            <w:r>
              <w:rPr>
                <w:rStyle w:val="IndexLink"/>
              </w:rPr>
              <w:t>185</w:t>
            </w:r>
          </w:hyperlink>
        </w:p>
        <w:p>
          <w:pPr>
            <w:pStyle w:val="Contents5"/>
            <w:tabs>
              <w:tab w:val="clear" w:pos="7892"/>
              <w:tab w:val="right" w:pos="9026" w:leader="dot"/>
            </w:tabs>
            <w:rPr/>
          </w:pPr>
          <w:hyperlink w:anchor="__RefHeading___Toc4444936_3650668749">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4444938_3650668749">
            <w:r>
              <w:rPr>
                <w:webHidden/>
                <w:rStyle w:val="IndexLink"/>
                <w:rtl w:val="true"/>
              </w:rPr>
              <w:t>الف</w:t>
            </w:r>
            <w:r>
              <w:rPr>
                <w:rStyle w:val="IndexLink"/>
                <w:rtl w:val="true"/>
              </w:rPr>
              <w:t xml:space="preserve">) </w:t>
            </w:r>
            <w:r>
              <w:rPr>
                <w:rStyle w:val="IndexLink"/>
                <w:rtl w:val="true"/>
              </w:rPr>
              <w:t>تغيير جايگاه از مخاطب به توليدكننده</w:t>
            </w:r>
            <w:r>
              <w:rPr>
                <w:rStyle w:val="IndexLink"/>
                <w:rtl w:val="true"/>
              </w:rPr>
              <w:tab/>
            </w:r>
            <w:r>
              <w:rPr>
                <w:rStyle w:val="IndexLink"/>
              </w:rPr>
              <w:t>186</w:t>
            </w:r>
          </w:hyperlink>
        </w:p>
        <w:p>
          <w:pPr>
            <w:pStyle w:val="Contents5"/>
            <w:tabs>
              <w:tab w:val="clear" w:pos="7892"/>
              <w:tab w:val="right" w:pos="9026" w:leader="dot"/>
            </w:tabs>
            <w:rPr/>
          </w:pPr>
          <w:hyperlink w:anchor="__RefHeading___Toc4444940_3650668749">
            <w:r>
              <w:rPr>
                <w:webHidden/>
                <w:rStyle w:val="IndexLink"/>
                <w:rtl w:val="true"/>
              </w:rPr>
              <w:t>ب</w:t>
            </w:r>
            <w:r>
              <w:rPr>
                <w:rStyle w:val="IndexLink"/>
                <w:rtl w:val="true"/>
              </w:rPr>
              <w:t xml:space="preserve">) </w:t>
            </w:r>
            <w:r>
              <w:rPr>
                <w:rStyle w:val="IndexLink"/>
                <w:rtl w:val="true"/>
              </w:rPr>
              <w:t>رابطه ميان رسانه‌هاي شهروندي و آموزش شهروندي</w:t>
            </w:r>
            <w:r>
              <w:rPr>
                <w:rStyle w:val="IndexLink"/>
                <w:rtl w:val="true"/>
              </w:rPr>
              <w:tab/>
            </w:r>
            <w:r>
              <w:rPr>
                <w:rStyle w:val="IndexLink"/>
              </w:rPr>
              <w:t>187</w:t>
            </w:r>
          </w:hyperlink>
        </w:p>
        <w:p>
          <w:pPr>
            <w:pStyle w:val="Contents5"/>
            <w:tabs>
              <w:tab w:val="clear" w:pos="7892"/>
              <w:tab w:val="right" w:pos="9026" w:leader="dot"/>
            </w:tabs>
            <w:rPr/>
          </w:pPr>
          <w:hyperlink w:anchor="__RefHeading___Toc4444942_3650668749">
            <w:r>
              <w:rPr>
                <w:webHidden/>
                <w:rStyle w:val="IndexLink"/>
                <w:rtl w:val="true"/>
              </w:rPr>
              <w:t>ج</w:t>
            </w:r>
            <w:r>
              <w:rPr>
                <w:rStyle w:val="IndexLink"/>
                <w:rtl w:val="true"/>
              </w:rPr>
              <w:t xml:space="preserve">) </w:t>
            </w:r>
            <w:r>
              <w:rPr>
                <w:rStyle w:val="IndexLink"/>
                <w:rtl w:val="true"/>
              </w:rPr>
              <w:t>تأثير فن‌آوري‌هاي جديد بر آموزش شهروندي</w:t>
            </w:r>
            <w:r>
              <w:rPr>
                <w:rStyle w:val="IndexLink"/>
                <w:rtl w:val="true"/>
              </w:rPr>
              <w:tab/>
            </w:r>
            <w:r>
              <w:rPr>
                <w:rStyle w:val="IndexLink"/>
              </w:rPr>
              <w:t>190</w:t>
            </w:r>
          </w:hyperlink>
        </w:p>
        <w:p>
          <w:pPr>
            <w:pStyle w:val="Contents3"/>
            <w:tabs>
              <w:tab w:val="clear" w:pos="8459"/>
              <w:tab w:val="right" w:pos="9026" w:leader="dot"/>
            </w:tabs>
            <w:rPr/>
          </w:pPr>
          <w:hyperlink w:anchor="__RefHeading___Toc4444944_3650668749">
            <w:r>
              <w:rPr>
                <w:webHidden/>
                <w:rStyle w:val="IndexLink"/>
                <w:rtl w:val="true"/>
              </w:rPr>
              <w:t>منابع</w:t>
            </w:r>
            <w:r>
              <w:rPr>
                <w:rStyle w:val="IndexLink"/>
                <w:rtl w:val="true"/>
              </w:rPr>
              <w:tab/>
            </w:r>
            <w:r>
              <w:rPr>
                <w:rStyle w:val="IndexLink"/>
              </w:rPr>
              <w:t>192</w:t>
            </w:r>
          </w:hyperlink>
        </w:p>
        <w:p>
          <w:pPr>
            <w:pStyle w:val="Contents4"/>
            <w:tabs>
              <w:tab w:val="clear" w:pos="8176"/>
              <w:tab w:val="right" w:pos="9026" w:leader="dot"/>
            </w:tabs>
            <w:rPr/>
          </w:pPr>
          <w:hyperlink w:anchor="__RefHeading___Toc4444946_3650668749">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4444948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192</w:t>
            </w:r>
          </w:hyperlink>
        </w:p>
        <w:p>
          <w:pPr>
            <w:pStyle w:val="Contents4"/>
            <w:tabs>
              <w:tab w:val="clear" w:pos="8176"/>
              <w:tab w:val="right" w:pos="9026" w:leader="dot"/>
            </w:tabs>
            <w:rPr/>
          </w:pPr>
          <w:hyperlink w:anchor="__RefHeading___Toc4444950_3650668749">
            <w:r>
              <w:rPr>
                <w:webHidden/>
                <w:rStyle w:val="IndexLink"/>
                <w:rtl w:val="true"/>
              </w:rPr>
              <w:t>ب</w:t>
            </w:r>
            <w:r>
              <w:rPr>
                <w:rStyle w:val="IndexLink"/>
                <w:rtl w:val="true"/>
              </w:rPr>
              <w:t xml:space="preserve">) </w:t>
            </w:r>
            <w:r>
              <w:rPr>
                <w:rStyle w:val="IndexLink"/>
                <w:rtl w:val="true"/>
              </w:rPr>
              <w:t>نشريات</w:t>
            </w:r>
            <w:r>
              <w:rPr>
                <w:rStyle w:val="IndexLink"/>
                <w:rtl w:val="true"/>
              </w:rPr>
              <w:tab/>
            </w:r>
            <w:r>
              <w:rPr>
                <w:rStyle w:val="IndexLink"/>
              </w:rPr>
              <w:t>199</w:t>
            </w:r>
          </w:hyperlink>
        </w:p>
        <w:p>
          <w:pPr>
            <w:pStyle w:val="Contents4"/>
            <w:tabs>
              <w:tab w:val="clear" w:pos="8176"/>
              <w:tab w:val="right" w:pos="9026" w:leader="dot"/>
            </w:tabs>
            <w:rPr/>
          </w:pPr>
          <w:hyperlink w:anchor="__RefHeading___Toc4444952_3650668749">
            <w:r>
              <w:rPr>
                <w:webHidden/>
                <w:rStyle w:val="IndexLink"/>
                <w:rtl w:val="true"/>
              </w:rPr>
              <w:t>ج</w:t>
            </w:r>
            <w:r>
              <w:rPr>
                <w:rStyle w:val="IndexLink"/>
                <w:rtl w:val="true"/>
              </w:rPr>
              <w:t xml:space="preserve">) </w:t>
            </w:r>
            <w:r>
              <w:rPr>
                <w:rStyle w:val="IndexLink"/>
                <w:rtl w:val="true"/>
              </w:rPr>
              <w:t>لاتين</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1_9663"/>
      <w:bookmarkStart w:id="1" w:name="pg2071_9663"/>
      <w:bookmarkEnd w:id="1"/>
    </w:p>
    <w:p>
      <w:pPr>
        <w:pStyle w:val="Heading2"/>
        <w:numPr>
          <w:ilvl w:val="1"/>
          <w:numId w:val="1"/>
        </w:numPr>
        <w:rPr/>
      </w:pPr>
      <w:bookmarkStart w:id="2" w:name="pg2071_9663"/>
      <w:bookmarkStart w:id="3" w:name="__RefHeading___Toc4444644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اميدعلي، ميثم،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حقوق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اميدعلي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 – 964 – 514 – 346 – 4 65000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گروهي – ايران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مدني – ايران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۳۵۳۶۳۷۲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44646_3650668749"/>
      <w:bookmarkStart w:id="6" w:name="_Toc2"/>
      <w:bookmarkEnd w:id="5"/>
      <w:r>
        <w:rPr>
          <w:rtl w:val="true"/>
        </w:rPr>
        <w:t>اشاره</w:t>
      </w:r>
      <w:bookmarkStart w:id="7" w:name="pg2071_9680"/>
      <w:bookmarkEnd w:id="6"/>
    </w:p>
    <w:p>
      <w:pPr>
        <w:pStyle w:val="Heading2"/>
        <w:numPr>
          <w:ilvl w:val="1"/>
          <w:numId w:val="1"/>
        </w:numPr>
        <w:rPr/>
      </w:pPr>
      <w:bookmarkStart w:id="8" w:name="__RefHeading___Toc4444648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خداوند متعال را سپاس مي‌گوييم و شكرگزاريم از براي همتي كه عطا فرمود تا سزاوار بيان حق و جايگاه آن و حق انسان شهروند برآييم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نهادن به انسان و تكريم برترين مخلوق هستي، از آيين و اديان الهي، سرچشمه گرفته است و دين اسلام كه كامل‌ترين آيين‌ها و آخرين دين است، بيش از همه بر آن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ويژه‌اي كه اسلام براي انسان قائل است، حقوق شهروندي جزو قوانين جداناپذير اين دين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شهروندي و حقوق شهروندي هرچند موضوع‌هايي مدرن و اصطلاحاتي جديد هستند و در دولت و ملت معنا پيدا مي‌كنند، اما آنها از متون ديني سرچشمه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آزادي‌هاي فردي و مدني، آزادي عقيده و بيان، حق زندگي و حق مالكيت، حقوق اجتماعي، قضايي و سياسي، بخشي از حقوقي است كه در مفهوم حقوق شهروندي مي‌گنجد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در جايگاه ابزار انتقال معنا و در راستاي تحقق زندگي آرماني يا شيطاني، مي‌تواند به حقوق حقه انسان، خدمت يا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نقشي بسيار پررنگ در تأمين اين حقوق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همچون ابزاري براي آگاهي‌بخشي، نظارت بر محيط و آموزش شهروندان عمل مي‌كنند؛</w:t>
      </w:r>
    </w:p>
    <w:p>
      <w:pPr>
        <w:pStyle w:val="BookText"/>
        <w:rPr/>
      </w:pPr>
      <w:r>
        <w:rPr>
          <w:rFonts w:ascii="IRNazanin" w:hAnsi="IRNazanin" w:eastAsia="IRNazanin"/>
          <w:color w:val="111111"/>
          <w:sz w:val="28"/>
          <w:sz w:val="28"/>
          <w:szCs w:val="28"/>
          <w:rtl w:val="true"/>
          <w:lang w:bidi="fa-IR"/>
        </w:rPr>
        <w:t>بدين ترتيب تصديق‌كننده وظايف شهروندي همچون مشاركت، نقد و رأي دادن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آگاه مي‌توانند بهتر و فعالانه‌تر در فرآيندهاي تصميم‌گيري جوامع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حضرت امام خميني رحمه الله رسانه را به عنوان دانشگاه عمومي مي‌داند، وسايل ارتباط جمعي با آگاه‌سازي و تسهيل فرآيند آموزش شهروندان جامعه به صورت دائمي، آنان را توانمند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از طريق رسانه، يكي از راه‌هاي مهم براي گسترش مهارت‌هاي ارزش‌مندي است كه مي‌تواند در جلب مشاركت شهروندان در مسائل مهم سياسي، اجتماعي، فرهنگي كشور نقش تعيين‌كننده‌اي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مي‌توانند شهروندان را به تحصيل حقوق شهروندي و آشنايي با مباحث مرتبط با مسائل جاري تشويق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پژوهش ميان‌رشته‌اي به موضوع حقوق شهروندي و رسانه مي‌پردازد و پس از تبيين و تعريف هريك از اين دو موضوع، ارتباط ميان اين دو و حقوق شهروندي در قوانين جمهوري اسلامي ايران و رسانه ملي بررسي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اجتماعي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كل پژوهش</w:t>
      </w:r>
      <w:bookmarkStart w:id="10" w:name="pg2071_9684"/>
    </w:p>
    <w:p>
      <w:pPr>
        <w:pStyle w:val="Heading2"/>
        <w:numPr>
          <w:ilvl w:val="1"/>
          <w:numId w:val="1"/>
        </w:numPr>
        <w:rPr/>
      </w:pPr>
      <w:bookmarkStart w:id="11" w:name="__RefHeading___Toc4444650_3650668749"/>
      <w:bookmarkStart w:id="12" w:name="_Toc4"/>
      <w:bookmarkEnd w:id="10"/>
      <w:bookmarkEnd w:id="11"/>
      <w:r>
        <w:rPr>
          <w:rtl w:val="true"/>
        </w:rPr>
        <w:t>بخش اول</w:t>
      </w:r>
      <w:r>
        <w:rPr>
          <w:rtl w:val="true"/>
        </w:rPr>
        <w:t xml:space="preserve">: </w:t>
      </w:r>
      <w:r>
        <w:rPr>
          <w:rtl w:val="true"/>
        </w:rPr>
        <w:t>شهروندي</w:t>
      </w:r>
      <w:bookmarkEnd w:id="12"/>
    </w:p>
    <w:p>
      <w:pPr>
        <w:pStyle w:val="Heading3"/>
        <w:numPr>
          <w:ilvl w:val="2"/>
          <w:numId w:val="1"/>
        </w:numPr>
        <w:rPr/>
      </w:pPr>
      <w:bookmarkStart w:id="13" w:name="__RefHeading___Toc4444652_365066874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شهروندي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شهروندي</w:t>
      </w:r>
      <w:bookmarkStart w:id="15" w:name="pg2071_9688"/>
    </w:p>
    <w:p>
      <w:pPr>
        <w:pStyle w:val="Heading3"/>
        <w:numPr>
          <w:ilvl w:val="2"/>
          <w:numId w:val="1"/>
        </w:numPr>
        <w:rPr/>
      </w:pPr>
      <w:bookmarkStart w:id="16" w:name="__RefHeading___Toc4444654_3650668749"/>
      <w:bookmarkStart w:id="17" w:name="_Toc6"/>
      <w:bookmarkEnd w:id="15"/>
      <w:bookmarkEnd w:id="16"/>
      <w:r>
        <w:rPr>
          <w:rtl w:val="true"/>
        </w:rPr>
        <w:t>فصل اول</w:t>
      </w:r>
      <w:r>
        <w:rPr>
          <w:rtl w:val="true"/>
        </w:rPr>
        <w:t>:</w:t>
      </w:r>
      <w:r>
        <w:rPr>
          <w:rtl w:val="true"/>
        </w:rPr>
        <w:t>كليات</w:t>
      </w:r>
      <w:bookmarkEnd w:id="17"/>
    </w:p>
    <w:p>
      <w:pPr>
        <w:pStyle w:val="Heading4"/>
        <w:numPr>
          <w:ilvl w:val="3"/>
          <w:numId w:val="1"/>
        </w:numPr>
        <w:rPr/>
      </w:pPr>
      <w:bookmarkStart w:id="18" w:name="__RefHeading___Toc4444656_3650668749"/>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شهروندي</w:t>
      </w:r>
    </w:p>
    <w:p>
      <w:pPr>
        <w:pStyle w:val="Heading4"/>
        <w:numPr>
          <w:ilvl w:val="3"/>
          <w:numId w:val="1"/>
        </w:numPr>
        <w:rPr/>
      </w:pPr>
      <w:bookmarkStart w:id="20" w:name="__RefHeading___Toc4444658_3650668749"/>
      <w:bookmarkStart w:id="21" w:name="_Toc8"/>
      <w:bookmarkEnd w:id="20"/>
      <w:r>
        <w:rPr/>
        <w:t>1</w:t>
      </w:r>
      <w:r>
        <w:rPr>
          <w:rtl w:val="true"/>
        </w:rPr>
        <w:t xml:space="preserve">. </w:t>
      </w:r>
      <w:r>
        <w:rPr>
          <w:rtl w:val="true"/>
        </w:rPr>
        <w:t>شهروند</w:t>
      </w:r>
      <w:bookmarkEnd w:id="21"/>
    </w:p>
    <w:p>
      <w:pPr>
        <w:pStyle w:val="Heading5"/>
        <w:numPr>
          <w:ilvl w:val="4"/>
          <w:numId w:val="1"/>
        </w:numPr>
        <w:rPr/>
      </w:pPr>
      <w:bookmarkStart w:id="22" w:name="__RefHeading___Toc4444660_3650668749"/>
      <w:bookmarkStart w:id="23" w:name="_Toc9"/>
      <w:bookmarkEnd w:id="22"/>
      <w:r>
        <w:rPr>
          <w:rtl w:val="true"/>
        </w:rPr>
        <w:t>اشاره</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شهروند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 لغوي شهروند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اصطلاحي شهروند</w:t>
      </w:r>
    </w:p>
    <w:p>
      <w:pPr>
        <w:pStyle w:val="Heading5"/>
        <w:numPr>
          <w:ilvl w:val="4"/>
          <w:numId w:val="1"/>
        </w:numPr>
        <w:rPr/>
      </w:pPr>
      <w:bookmarkStart w:id="24" w:name="__RefHeading___Toc4444662_3650668749"/>
      <w:bookmarkStart w:id="25" w:name="_Toc10"/>
      <w:bookmarkEnd w:id="24"/>
      <w:r>
        <w:rPr>
          <w:rtl w:val="true"/>
        </w:rPr>
        <w:t>الف</w:t>
      </w:r>
      <w:r>
        <w:rPr>
          <w:rtl w:val="true"/>
        </w:rPr>
        <w:t xml:space="preserve">) </w:t>
      </w:r>
      <w:r>
        <w:rPr>
          <w:rtl w:val="true"/>
        </w:rPr>
        <w:t>معناي لغوي شهروند</w:t>
      </w:r>
      <w:bookmarkEnd w:id="2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 لغوي شهروند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روميان قديم به دو دسته تقسيم مي‌شدند؛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 يعني روميان اصيل كه از حقوق و امتيازهاي بيشتري برخوردار بودند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رعايا؛ يعني اقوام و ملل ديگري كه زير سلطه حكومت روميان بودند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يونانيان قديم نيز به دو درجه تقسيم مي‌شدند؛ شهروندان درجه يك، كه ساكنان اصلي يونان بودند و درجه دو، كه بردگان و غير يونانيان بودند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فرهنگهاي معين و عميد، اين اصطلاح تعريف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شهروند در فرهنگ دهخدا، اين‌گونه تعريف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يك شهر يا يك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اين واژه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معناي كسي كه به شهري 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گذشت زمان، اين بند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شهروندي؛ يعني هر چيز مربوط به شهروند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فرهنگ معاصر گفته شده است شهروند كسي است كه اهل شهر يا كشوري باشد و از حقوق متعلق به آن برخوردار شود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يكي از فرهنگهاي علوم سياسي، شهروند چنين تعريف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از حقوق مدني يا امتيازات مندرج در قانون اساسي يك كشور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سيتي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ريشه رومي دارد، در فارسي به شهروند، تبعه، همشهري، هم‌وطن، شهرتاش و انسان عضو اجتماع معني شده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زبان فرانسه، كلمه شهروند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Citoyen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ميآيد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لاتيني سيويتاس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Civitas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سيويتاس در زبان لاتيني، تقريباً معادل كلمه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يوناني است كه همان شهر است كه تنها مجتمعي از ساكنان نيست، بلكه واحدي سياسي و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فقط به ساكن شهر گفته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همانند آتن، همه ساكنان خصلت شهروندي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شهروند بود كه براي مشاركت در اداره امور عمومي شهر شرايط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فرانسه، غالباً شهروند در نقطه مقابل رعيت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دولت ـ كشور جاي دولت ـ شهر را گرفت و مفهوم شهروند به مفهوم دولت ـ كشور وابسته شد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ايران تا پيش از مشروطيت، به جاي اين واژه از كلمه رعيت و رعايا استفاده ميشد</w:t>
      </w:r>
      <w:r>
        <w:rPr>
          <w:rFonts w:eastAsia="IRNazanin" w:cs="IRNazanin"/>
          <w:color w:val="111111"/>
          <w:sz w:val="28"/>
          <w:szCs w:val="28"/>
          <w:rtl w:val="true"/>
          <w:lang w:bidi="fa-IR"/>
        </w:rPr>
        <w:t>.</w:t>
      </w:r>
      <w:r>
        <w:rPr>
          <w:rStyle w:val="FootnoteAnchor"/>
          <w:rtl w:val="true"/>
        </w:rPr>
        <w:footnoteReference w:id="8"/>
      </w:r>
      <w:bookmarkStart w:id="26" w:name="pg2071_9692"/>
    </w:p>
    <w:p>
      <w:pPr>
        <w:pStyle w:val="Heading5"/>
        <w:numPr>
          <w:ilvl w:val="4"/>
          <w:numId w:val="1"/>
        </w:numPr>
        <w:rPr/>
      </w:pPr>
      <w:bookmarkStart w:id="27" w:name="__RefHeading___Toc4444664_3650668749"/>
      <w:bookmarkStart w:id="28" w:name="_Toc11"/>
      <w:bookmarkEnd w:id="26"/>
      <w:bookmarkEnd w:id="27"/>
      <w:r>
        <w:rPr>
          <w:rtl w:val="true"/>
        </w:rPr>
        <w:t>ب</w:t>
      </w:r>
      <w:r>
        <w:rPr>
          <w:rtl w:val="true"/>
        </w:rPr>
        <w:t xml:space="preserve">) </w:t>
      </w:r>
      <w:r>
        <w:rPr>
          <w:rtl w:val="true"/>
        </w:rPr>
        <w:t>مفهوم اصطلاحي شهروند</w:t>
      </w:r>
      <w:bookmarkEnd w:id="2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اصطلاحي شهروند</w:t>
      </w:r>
    </w:p>
    <w:p>
      <w:pPr>
        <w:pStyle w:val="BookText"/>
        <w:rPr/>
      </w:pPr>
      <w:r>
        <w:rPr>
          <w:rFonts w:ascii="IRNazanin" w:hAnsi="IRNazanin" w:eastAsia="IRNazanin"/>
          <w:color w:val="111111"/>
          <w:sz w:val="28"/>
          <w:sz w:val="28"/>
          <w:szCs w:val="28"/>
          <w:rtl w:val="true"/>
          <w:lang w:bidi="fa-IR"/>
        </w:rPr>
        <w:t>در اصطلاح، شهروند عضو جامعه‌اي سياسي است كه داراي حقوق و وظايف مرتبط با اين عضويت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شهروند از وجود رابطه و پيوند متقابل فرد و جامعه سياسي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برخي الزامات اين واژه در غير شهر، كمتر معنا مي‌يابد؛ زيرا بيشتر شهرها محل ظهور روابط پيچيده سياسي، اقتصادي، حقوقي و فرهنگي‌اند، اما بدان معنا نيست كه روستاييان يا افرادي كه در غير شهر زندگي مي‌كنند، شهروند محسوب نمي‌شوند، بلكه از باب تغليب، به همه افراد سرزمين يا كشوري، شهروند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شهروند، فردي است كه در ساختار اجتماعي، سياسي، فرهنگي و اقتصادي جامعه حضور دارد و در تصميم‌سازي، تصميم‌گيري و شكل‌دهي آن به صورت مستقيم و غير مستقيم،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 شهروند بر عضويت يك فرد در جامعه سياسي دلالت دارد و حاكي از آن است</w:t>
      </w:r>
      <w:r>
        <w:rPr>
          <w:rFonts w:eastAsia="IRNazanin" w:cs="IRNazanin"/>
          <w:color w:val="111111"/>
          <w:sz w:val="28"/>
          <w:szCs w:val="28"/>
          <w:rtl w:val="true"/>
          <w:lang w:bidi="fa-IR"/>
        </w:rPr>
        <w:t>.</w:t>
      </w:r>
    </w:p>
    <w:p>
      <w:pPr>
        <w:pStyle w:val="Heading4"/>
        <w:numPr>
          <w:ilvl w:val="3"/>
          <w:numId w:val="1"/>
        </w:numPr>
        <w:rPr/>
      </w:pPr>
      <w:bookmarkStart w:id="29" w:name="__RefHeading___Toc4444666_3650668749"/>
      <w:bookmarkStart w:id="30" w:name="_Toc12"/>
      <w:bookmarkEnd w:id="29"/>
      <w:r>
        <w:rPr/>
        <w:t>2</w:t>
      </w:r>
      <w:r>
        <w:rPr>
          <w:rtl w:val="true"/>
        </w:rPr>
        <w:t xml:space="preserve">. </w:t>
      </w:r>
      <w:r>
        <w:rPr>
          <w:rtl w:val="true"/>
        </w:rPr>
        <w:t>شهروندي</w:t>
      </w:r>
      <w:bookmarkEnd w:id="30"/>
    </w:p>
    <w:p>
      <w:pPr>
        <w:pStyle w:val="Heading5"/>
        <w:numPr>
          <w:ilvl w:val="4"/>
          <w:numId w:val="1"/>
        </w:numPr>
        <w:rPr/>
      </w:pPr>
      <w:bookmarkStart w:id="31" w:name="__RefHeading___Toc4444668_3650668749"/>
      <w:bookmarkStart w:id="32" w:name="_Toc13"/>
      <w:bookmarkEnd w:id="31"/>
      <w:r>
        <w:rPr>
          <w:rtl w:val="true"/>
        </w:rPr>
        <w:t>اشاره</w:t>
      </w:r>
      <w:bookmarkEnd w:id="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شهروندي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شهروندي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ياي نسبت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حاكي از موقعيت و حالت انساني است كه بر اساس آن بايد از حقوق و مزايايي برخوردار شود و بايد تكاليفي نيز بر عهده گيرد، هرچند در دولت ـ شهر نباشد؛ يعني ساكن كشور نباشد</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بنابراين، شهروندي وضعيتي است كه به افراد عضو جامعه‌اي ملي اعطا مي‌شود و حقوق شهروندي، حقوقي است كه از آن ناشي مي‌شود و مشاركت در اين دارايي عمومي را آسان مي‌كند</w:t>
      </w:r>
      <w:r>
        <w:rPr>
          <w:rFonts w:eastAsia="Amiri" w:cs="Amiri" w:ascii="Amiri" w:hAnsi="Amiri"/>
          <w:color w:val="111111"/>
          <w:sz w:val="28"/>
          <w:szCs w:val="28"/>
          <w:rtl w:val="true"/>
          <w:lang w:bidi="ar-SA"/>
        </w:rPr>
        <w:t>.</w:t>
      </w:r>
      <w:r>
        <w:rPr>
          <w:rStyle w:val="FootnoteAnchor"/>
          <w:rtl w:val="true"/>
        </w:rPr>
        <w:footnoteReference w:id="10"/>
      </w:r>
      <w:bookmarkStart w:id="33" w:name="pg2071_9694"/>
    </w:p>
    <w:p>
      <w:pPr>
        <w:pStyle w:val="BookText"/>
        <w:rPr/>
      </w:pPr>
      <w:bookmarkEnd w:id="33"/>
      <w:r>
        <w:rPr>
          <w:rFonts w:ascii="IRNazanin" w:hAnsi="IRNazanin" w:eastAsia="IRNazanin"/>
          <w:color w:val="111111"/>
          <w:sz w:val="28"/>
          <w:sz w:val="28"/>
          <w:szCs w:val="28"/>
          <w:rtl w:val="true"/>
          <w:lang w:bidi="fa-IR"/>
        </w:rPr>
        <w:t xml:space="preserve">به سخني ديگر، مفهوم جغرافيايي شهروندي كه اكنون معياري متداول شده است، امتيازها و مسئوليت‌هايي خاص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براي كساني كه در سرزميني متولد شده باشند يا به طور دائم در آن زندگي مي‌كنند يا بر اساس قوانين ديگر، به تابعيت كشور در آيند ـ به رسميت مي‌شناسد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شهروندي هويت جديدي به فرد مي‌بخشد كه خارج از هويت فردي، خانداني، قومي، خوني، تباري و شغلي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شهروندي به وضع رابطه موجود ميان شخصي طبيعي و جامعه‌اي سياسي به نام دولت ـ كشور، گفته مي‌شود، كه بر اساس آن اولي به وفاداري و دومي به حمايت موظف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ويژگي‌اي كه شهروندي را از تابعيت صرف جدا مي‌كند، وجود اخلاق مشاركت و حقوق و مزاياي شهروندي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شهروندي نه صرف موقعيتي منفعلانه، بلكه موقعيتي فعالانه 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نگاهي كلان، شهروندي حاكي از اين رابطه خاص ميان جامعه سياسي و عضو آن است، كه بر اساس آن فرد، داراي حقوق و تكاليفي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شهروند بر عضويت و شهروندي بر حالتي كه از اين وضعيت ناشي مي‌شود، دلالت دارند</w:t>
      </w:r>
      <w:r>
        <w:rPr>
          <w:rFonts w:eastAsia="IRNazanin" w:cs="IRNazanin"/>
          <w:color w:val="111111"/>
          <w:sz w:val="28"/>
          <w:szCs w:val="28"/>
          <w:rtl w:val="true"/>
          <w:lang w:bidi="fa-IR"/>
        </w:rPr>
        <w:t>.</w:t>
      </w:r>
    </w:p>
    <w:p>
      <w:pPr>
        <w:pStyle w:val="Heading5"/>
        <w:numPr>
          <w:ilvl w:val="4"/>
          <w:numId w:val="1"/>
        </w:numPr>
        <w:rPr/>
      </w:pPr>
      <w:bookmarkStart w:id="34" w:name="__RefHeading___Toc4444670_3650668749"/>
      <w:bookmarkStart w:id="35" w:name="_Toc14"/>
      <w:bookmarkEnd w:id="34"/>
      <w:r>
        <w:rPr>
          <w:rtl w:val="true"/>
        </w:rPr>
        <w:t>الف</w:t>
      </w:r>
      <w:r>
        <w:rPr>
          <w:rtl w:val="true"/>
        </w:rPr>
        <w:t xml:space="preserve">) </w:t>
      </w:r>
      <w:r>
        <w:rPr>
          <w:rtl w:val="true"/>
        </w:rPr>
        <w:t>اهميت شهروندي</w:t>
      </w:r>
      <w:bookmarkEnd w:id="3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شهروندي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بنا به دلايلي، اين باور وجود دارد كه مقوله شهروندي اهميت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نظريه‌پردازان جهاني شدن، ادعا مي‌كنند كه پديده دولت ـ ملت از سوي پروسه جهاني سياست، اقتصاد، و بازيگران آن، به طور فزاينده ناديده گرفته مي‌شود و توانايي دولت ـ ملت، نسبت</w:t>
      </w:r>
    </w:p>
    <w:p>
      <w:pPr>
        <w:pStyle w:val="BookText"/>
        <w:rPr/>
      </w:pPr>
      <w:r>
        <w:rPr>
          <w:rFonts w:ascii="IRNazanin" w:hAnsi="IRNazanin" w:eastAsia="IRNazanin"/>
          <w:color w:val="111111"/>
          <w:sz w:val="28"/>
          <w:sz w:val="28"/>
          <w:szCs w:val="28"/>
          <w:rtl w:val="true"/>
          <w:lang w:bidi="fa-IR"/>
        </w:rPr>
        <w:t>به تضمين حقوق و اجراي تعهدات مربوط به شهروند ملي، با اين حساب، مبهم و نامشخص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امروزه بسياري از حقوق و تعهدات فردي در جوامع مرفه غربي، پيش از آن‌كه به موقعيت شهروندي رسمي، بستگي داشته باشد، به اقامتگاه قانوني وابسته است و اين امر نيز از اهميت شهروند ملي كاسته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امروزه به جاي شهروندي، از مفاهيمي همچون جهان وطني، شهروند جهاني و جهانوند، سخن به ميان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مطالب، واقعيت آن است كه از اهميت موقعيت شهروندي به هيچ‌وجه كاسته نشده يا تمام اهميت گذشته آن از بين نرفته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دليل آن را بايد در عوامل گوناگون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تبليغ دكترين حقوق جهاني بشر، هنگام اداره امور سياسي كشورها ديده مي‌شود كه هنوز موضوع شهروندي اهميت دارد،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جهاني شدن برخي امور باعث تغيير بستري شده كه دولت‌ها در آن حاكمند، اما دولت‌ها همچنان تواناترين نهاد براي تمركز قدرت سياسي، اقتصادي، نظامي و ارتباطي‌اند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دولت بستر اصلي شهروند است و حقوق و مسئوليت‌ها به شكل اساسي در سطح دولت‌ها اعمال مي‌شوند و اجرايي شدن حقوق و تكاليف، با دولت ـ ملت ارتباط تنگاتنگي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شهروندي بيانگر ارتباط ميان حقوق، مسئوليت‌ها و مشاركت است</w:t>
      </w:r>
    </w:p>
    <w:p>
      <w:pPr>
        <w:pStyle w:val="BookText"/>
        <w:rPr/>
      </w:pPr>
      <w:r>
        <w:rPr>
          <w:rFonts w:ascii="IRNazanin" w:hAnsi="IRNazanin" w:eastAsia="IRNazanin"/>
          <w:color w:val="111111"/>
          <w:sz w:val="28"/>
          <w:sz w:val="28"/>
          <w:szCs w:val="28"/>
          <w:rtl w:val="true"/>
          <w:lang w:bidi="fa-IR"/>
        </w:rPr>
        <w:t>كه براي هر نوع اداره كردن ضروري هستند و هم‌اكنون شهروندي سازوكار خوبي براي تحقق حقوق و تكاليف است، در حالي كه يكي از مشكلات حقوق بشر براي تحقق شهروندي آن است كه با پديده‌اي به نام جامعه سياسي، پيوند و سازوكاري مؤثر ندارد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اجراي حقوق بشر در سطح جهاني با تطبيق و اجراي حقوق شهروندي در حقوق داخلي، بسيار متفاوت است، در حالي كه در سطح ملي و داخلي، شاهد قانون‌گذار و ارگان‌هاي مجري قانون، مانند دادگاه و پليس هستيم كه به شكل مؤثر از حقوق مردم حمايت مي‌كنند، اما در موضوعات حقوق بين‌المللي، در اين خصوص كشورها مقتدر و متساوي‌الحقوقند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اقتدار يا سلطه فراگير، تطبيق حقوق بشري را در سطح بين‌المللي به عملي دشوار بدل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اجرايي شدن حقوق بشر، همانند حقوق داخلي و شهروندي، راه بسيار پر پيچ و خمي را در پيش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دولت‌ها و متأثر بودن حقوق بينالملل از سياست جهاني كشورهاي قدرتمند، جزو موانع بسيار قدرتمند در برابر آن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طرفي، پارادوكسي كه پس از مدرنيته بر سياست اثرگذار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غير سرزميني حقوق به رغم انسداد سرزميني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حقوق بشر در مرحله نظر و انديشه، جهاني تئوريزه مي‌شود، اما همواره سياست‌هاي راهبردي بلوك غرب بر محور منافع ملي و سرزميني و شهروندي، برنامه‌ريزي مي‌شود و در سياست‌هاي تنگ سرزميني، ديگر جايي براي حقوق بشر، حتي بر اساس ادعاي آنها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رويارويي با نقض حقوق بشر در جهان، تا حدودي در مسائل مهم به</w:t>
      </w:r>
      <w:bookmarkStart w:id="36" w:name="pg2071_9700"/>
    </w:p>
    <w:p>
      <w:pPr>
        <w:pStyle w:val="BookText"/>
        <w:rPr/>
      </w:pPr>
      <w:bookmarkEnd w:id="36"/>
      <w:r>
        <w:rPr>
          <w:rFonts w:ascii="IRNazanin" w:hAnsi="IRNazanin" w:eastAsia="IRNazanin"/>
          <w:color w:val="111111"/>
          <w:sz w:val="28"/>
          <w:sz w:val="28"/>
          <w:szCs w:val="28"/>
          <w:rtl w:val="true"/>
          <w:lang w:bidi="fa-IR"/>
        </w:rPr>
        <w:t>دنبال منافع ملي خود است و نگاه ابزاري و برخورد دوگانه با آن، در سطح جهاني در مسائل استراتژيك، به خوبي حاكي از اين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وانگهي وجود مرزهاي جغرافيايي، كه براي برقراري بسياري از حقوق اساسي، غير از تابعيت و شناسنامه چيزي ديگري را نمي‌شناسد، بيش از پيش اهميت شهروندي ملي و لوازم آن را تأكيد مي‌كند و از شهروند جهاني يا جهان وطني، به جز يك رؤيا، چيزي باقي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حقوق و تكاليف پيش از آن‌كه به اقامتگاه قانوني بستگي داشته باشد، به موقعيت شهروندي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اينكه حقوق بشر بتواند جاي‌گزين حقوق شهروندي شود و كاركرد آن را داشته باشد، بنا به دلايل يادشده در وضعيت كنوني و آينده نزديك، بسيار بعيد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ايده جهاني شدن حقوق بشر از اهميت شهروندي و موقعيت اساسي آن نكاسته است و هم‌چنان شهروندي، بستر مهمي براي اجرايي شدن حقوق و آزادي‌ها و تكاليف افراد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دولت‌ها پيش از آن‌كه در برابر انسان‌ها خود را مسئول بدانند، در برابر شهروندان خود و جامعه ملي، احساس تكليف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در حكومت ايدئال اسلامي، قطعاً در برابر امت اسلامي بايد وجود داشته باشد</w:t>
      </w:r>
      <w:r>
        <w:rPr>
          <w:rFonts w:eastAsia="IRNazanin" w:cs="IRNazanin"/>
          <w:color w:val="111111"/>
          <w:sz w:val="28"/>
          <w:szCs w:val="28"/>
          <w:rtl w:val="true"/>
          <w:lang w:bidi="fa-IR"/>
        </w:rPr>
        <w:t>.</w:t>
      </w:r>
    </w:p>
    <w:p>
      <w:pPr>
        <w:pStyle w:val="Heading5"/>
        <w:numPr>
          <w:ilvl w:val="4"/>
          <w:numId w:val="1"/>
        </w:numPr>
        <w:rPr/>
      </w:pPr>
      <w:bookmarkStart w:id="37" w:name="__RefHeading___Toc4444672_3650668749"/>
      <w:bookmarkStart w:id="38" w:name="_Toc15"/>
      <w:bookmarkEnd w:id="37"/>
      <w:r>
        <w:rPr>
          <w:rtl w:val="true"/>
        </w:rPr>
        <w:t>ب</w:t>
      </w:r>
      <w:r>
        <w:rPr>
          <w:rtl w:val="true"/>
        </w:rPr>
        <w:t xml:space="preserve">) </w:t>
      </w:r>
      <w:r>
        <w:rPr>
          <w:rtl w:val="true"/>
        </w:rPr>
        <w:t>گستره شهروندي</w:t>
      </w:r>
      <w:bookmarkEnd w:id="3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شهروندي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برخورداري از حقوق شهروندي، پرسش اساسي اين است چه كساني بايد شهروند به شمار آيند و ملاك و معيار آن چيست؟ اين پرسش بسيار اساسي است؛ زيرا دولت بر اساس وضعيت شهروندي، توزيع‌كننده كليدي منابع و امكانات اجتماعي است و محروم بودن از</w:t>
      </w:r>
    </w:p>
    <w:p>
      <w:pPr>
        <w:pStyle w:val="BookText"/>
        <w:rPr/>
      </w:pPr>
      <w:r>
        <w:rPr>
          <w:rFonts w:ascii="IRNazanin" w:hAnsi="IRNazanin" w:eastAsia="IRNazanin"/>
          <w:color w:val="111111"/>
          <w:sz w:val="28"/>
          <w:sz w:val="28"/>
          <w:szCs w:val="28"/>
          <w:rtl w:val="true"/>
          <w:lang w:bidi="fa-IR"/>
        </w:rPr>
        <w:t>حقوق شهروندي، به معناي محروم بودن از مبناي شكلي بسياري از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اعلاميه جهاني حقوق بشر، حق شهروندي را به عنوان حق اساسي بشر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يونان باستان تا امروز، رويكردهاي متفاوتي درباره اين موضوع وجود داشته است، كه در ادامه سير تاريخي آن، به صورت گذرا بررسي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تاريخ‌دانان متخصص شهروندي در غرب، عموماً توسعه شهروندي را به دو مرحله تقسيم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آن از يونان باستان، آغاز و با شروع مدرنيته پايان مي‌يابد</w:t>
      </w:r>
      <w:r>
        <w:rPr>
          <w:rStyle w:val="FootnoteAnchor"/>
          <w:rtl w:val="true"/>
        </w:rPr>
        <w:footnoteReference w:id="14"/>
      </w:r>
      <w:r>
        <w:rPr>
          <w:rFonts w:ascii="IRNazanin" w:hAnsi="IRNazanin" w:eastAsia="IRNazanin"/>
          <w:color w:val="111111"/>
          <w:sz w:val="28"/>
          <w:sz w:val="28"/>
          <w:szCs w:val="28"/>
          <w:rtl w:val="true"/>
          <w:lang w:bidi="fa-IR"/>
        </w:rPr>
        <w:t xml:space="preserve">و مرحله دوم آن از آغاز مدرنيته شروع شود كه امروزه بسياري از افراد معتقدند با جهاني شدن امور، از جمله در عرصه حقوق بشر و پيدايش مفهوم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جهاني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دوم نيز به پايان خود نزديك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شهروندي در يونان باستان و امپراتوري روم</w:t>
      </w:r>
    </w:p>
    <w:p>
      <w:pPr>
        <w:pStyle w:val="BookText"/>
        <w:rPr/>
      </w:pPr>
      <w:r>
        <w:rPr>
          <w:rFonts w:ascii="IRNazanin" w:hAnsi="IRNazanin" w:eastAsia="IRNazanin"/>
          <w:color w:val="111111"/>
          <w:sz w:val="28"/>
          <w:sz w:val="28"/>
          <w:szCs w:val="28"/>
          <w:rtl w:val="true"/>
          <w:lang w:bidi="fa-IR"/>
        </w:rPr>
        <w:t>موقعيت شهروندي در دولت ـ شهر يونان به شدت انحصاري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شهروندي به دليل ماهيت انحصاري آن به عنوان نشانه برتر بر غير شهروندان، ارزشمند تلقي مي‌شد و موقعيت ممتاز به شمار مي‌آمد و ارتباط تنگاتنگ با مشاركت سياسي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شهرهاي يونان، بردگان، خارجيان و فراتر از همه زنان از حقوق شهروندي محروم بودند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بعد نظري، اثر ارسطو به نام سياست، نخستين اثر علمي و تلاشي نظام‌مند درباره شهروندي در يونان باستان است، كه كسي را شهروند مطلق و محض مي‌دانست كه حق اشتغال به وظايف دادرسي و احراز</w:t>
      </w:r>
    </w:p>
    <w:p>
      <w:pPr>
        <w:pStyle w:val="BookText"/>
        <w:rPr/>
      </w:pPr>
      <w:r>
        <w:rPr>
          <w:rFonts w:ascii="IRNazanin" w:hAnsi="IRNazanin" w:eastAsia="IRNazanin"/>
          <w:color w:val="111111"/>
          <w:sz w:val="28"/>
          <w:sz w:val="28"/>
          <w:szCs w:val="28"/>
          <w:rtl w:val="true"/>
          <w:lang w:bidi="fa-IR"/>
        </w:rPr>
        <w:t>مناصب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كودكان و سالخوردگان را شهروند مطلق و محض نمي‌دانست، چون كودكان به برخورداري از حقوق مدني نرسيده‌اند و پيران ازآن‌رو كه به سبب سالخوردگي از خدمت معافند، در شمار شهروندان نمي‌آيند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پيشه‌وران را نيز شهروند نمي‌دانست، چون در حكومت سهمي ندارند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عصر امپراتوري روم، به تدريج شهروندي ارتباط خود را با مشاركت سياسي از دست داد و به ابزاري براي آرام‌سازي اجتماعي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امپراتوري بتواند خود را مشروع جلوه دهد و ماليات را به آساني جمع كند، اعطاي شهروندي به افراد، به نسبت گسترش يافت و موقعيت شهروندي از حالت مشاركت، جدا شد و به مفهوم ساده و سطحي تنزل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همين گسترش سبب نابودي ايدئال شهروندي شد و ديگر شهروندي موقعيتي نبود كه كارگزاران و عامليت سياسي به آن تفويض شود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از‌اين‌رو، در مقايسه با دولت ـ شهر يوناني، شايد بتوان گفت شهروند رومي در زمينه شمولگرايي و فراگيري، قدمي رو به جلو گذاشت، ولي از زاويه توسعه كيفي شهروندي و دموكراسي، قدمي عقب رفت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دو ـ شهروندي در دوران مدرن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عضويت افراد در جوامع مدرن، با موقعيت شهروندي آنان نشان داده مي‌شود و امروزه دولت و حكومت هر كشوري مشخص مي‌سازد، چه</w:t>
      </w:r>
    </w:p>
    <w:p>
      <w:pPr>
        <w:pStyle w:val="BookText"/>
        <w:rPr/>
      </w:pPr>
      <w:r>
        <w:rPr>
          <w:rFonts w:ascii="IRNazanin" w:hAnsi="IRNazanin" w:eastAsia="IRNazanin"/>
          <w:color w:val="111111"/>
          <w:sz w:val="28"/>
          <w:sz w:val="28"/>
          <w:szCs w:val="28"/>
          <w:rtl w:val="true"/>
          <w:lang w:bidi="fa-IR"/>
        </w:rPr>
        <w:t>گروهي از انسان‌ها، شهروند و عضو كشوري هستند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از‌اين‌رو، افرادي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ـ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تعلق دارند، داراي اسناد و مداركي هستند كه عضويت آنها را در دولت ـ ملت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كلي اين مدارك شامل گواهي تولد يا به دست آوردن تابعيت و كارت شناسايي يا گذرنامه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تابعيت و مدارك دال بر آن، شهروندان داراي مجموعه گسترده‌اي از حقوق مدني، سياسي، فرهنگي و اجتماعي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شهروندي مستلزم انجام برخي تعهدات از قبيل پيروي از قانون، پرداخت ماليات و دفاع از كشور ـ در شرايط حاد ـ و غيره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گستره و معيار شهروندي در دوران معاصر و مدرن بر مبناي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خون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تركيبي از آن دو قابل ترسيم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در مواردي بسيار محدود از طريق درخواست تابعيت و قبولي آن نيز چتر شهروندي، خارج از دو معيار قبلي، برخي افراد را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قوانين مربوط به شهروندي يا تابعيت، از دو اصل رقيب سرچشمه مي‌گيرند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خون كه بر پايه تبار ملي كشور مورد نظر استوار است و اصل خاك كه بر اساس تولد در قلمرو سرزميني يك كشور بنيان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خون، اغلب به الگوي قومي يا محلي از دولت ـ ملت مربوط است، در حالي كه اصل خاك به طور عمومي به الگوي از دولت ـ ملت مربوط مي‌شود، كه با ادغام گروه‌هاي گوناگون در يك قلمرو، سرزميني واحد ساخته مي‌شود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عمل، قواعد شهروندي همه دولت‌ها، با تلفيقي از اصل خاك و</w:t>
      </w:r>
    </w:p>
    <w:p>
      <w:pPr>
        <w:pStyle w:val="BookText"/>
        <w:rPr/>
      </w:pPr>
      <w:r>
        <w:rPr>
          <w:rFonts w:ascii="IRNazanin" w:hAnsi="IRNazanin" w:eastAsia="IRNazanin"/>
          <w:color w:val="111111"/>
          <w:sz w:val="28"/>
          <w:sz w:val="28"/>
          <w:szCs w:val="28"/>
          <w:rtl w:val="true"/>
          <w:lang w:bidi="fa-IR"/>
        </w:rPr>
        <w:t>خون شكل گرفته‌اند، هرچند ممكن است يكي از اين دو اصل بر ديگري غلبه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مدرن، دامنه شهروندي از نظر كمّي، فراگير و به لحاظ ماهوي، مساوات‌گرايانه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علاوه بر گرايش‌هاي ليبراليستي، بدون شك جنبش‌هاي اجتماعي، در گسترش شهروندي در غرب، نقش مهمي ايفا كرده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جنبش‌هاي اجتماعي سبب شدند بسياري از گروه‌هاي اجتماعي در غرب، شهروند رسمي به شمار آيند، اما فرآيند محروم‌سازي غير رسمي مهاجران از حقوق و مزاياي شهروندي، با وجود بهره‌كشي از كارها و خدمات آنان، همچنان به قوّت خود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غرب در زمينه گسترش شهروندي نسبت به گروه‌هاي مهاجر، صرفاً به دنبال منافع ملي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نيروي كار جوان و حتي كودكان، به دنبال آن است كه مهاجران كارهاي سخت و طاقت‌فرسا انجام دهند، در حالي كه در برخي موارد اين‌گونه افراد در برخورداري از حقوق و مزاياي شهروندي، هرگز به پاي يك شهروند بومي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غرب با بهره‌مندي از استعدادهاي درخشان جهان سوم و فراهم كردن زمينه براي فرار مغزها، بيش از پيش به فن‌آوري روز دست مي‌يابند و در نتيجه، محصول انديشه نخبگان علمي جهان سوم را به بهاي بسيار گزاف به جهان سوم، صادر مي‌كنند و از اين رهگذر به ثروت هنگفتي مي‌رسند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از قرن هفدهم به بعد، پيدايش و توسعه شهروندي با پديده ملي‌گرايي و ملت ـ دولت‌سازي در اروپاي غربي و امريكاي شمالي، ارتباط تنگاتنگي داشته است و اين فرآيند، كشورهاي اسلامي را نيز</w:t>
      </w:r>
      <w:bookmarkStart w:id="39" w:name="pg2071_9709"/>
    </w:p>
    <w:p>
      <w:pPr>
        <w:pStyle w:val="BookText"/>
        <w:rPr/>
      </w:pPr>
      <w:bookmarkEnd w:id="39"/>
      <w:r>
        <w:rPr>
          <w:rFonts w:ascii="IRNazanin" w:hAnsi="IRNazanin" w:eastAsia="IRNazanin"/>
          <w:color w:val="111111"/>
          <w:sz w:val="28"/>
          <w:sz w:val="28"/>
          <w:szCs w:val="28"/>
          <w:rtl w:val="true"/>
          <w:lang w:bidi="fa-IR"/>
        </w:rPr>
        <w:t>تحت تأثير قرار داد و جهان اسلام را به كشورهاي بسيار كوچك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قدرت آن كاسته شد و زمينه نيز براي استعمار و سلطه غربي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نظريه ملت‌سازي و شهروندي براي غرب، كاملاً سودآور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اتحاديه اروپا تلاش دارد با نزديك كردن بيشتر كشورهاي عضو، به تدريج به دولت ـ ملت واحد مبدل شوند تا كاستي‌هاي شهروندي و ملت‌سازي، به سبك دوران مدرن، كم‌تر دامن‌گير آنان شود و در آينده به قدرتي برتر در جهان بدل گردند</w:t>
      </w:r>
      <w:r>
        <w:rPr>
          <w:rFonts w:eastAsia="IRNazanin" w:cs="IRNazanin"/>
          <w:color w:val="111111"/>
          <w:sz w:val="28"/>
          <w:szCs w:val="28"/>
          <w:rtl w:val="true"/>
          <w:lang w:bidi="fa-IR"/>
        </w:rPr>
        <w:t>.</w:t>
      </w:r>
    </w:p>
    <w:p>
      <w:pPr>
        <w:pStyle w:val="Heading5"/>
        <w:numPr>
          <w:ilvl w:val="4"/>
          <w:numId w:val="1"/>
        </w:numPr>
        <w:rPr/>
      </w:pPr>
      <w:bookmarkStart w:id="40" w:name="__RefHeading___Toc4444674_3650668749"/>
      <w:bookmarkStart w:id="41" w:name="_Toc16"/>
      <w:bookmarkEnd w:id="40"/>
      <w:r>
        <w:rPr>
          <w:rtl w:val="true"/>
        </w:rPr>
        <w:t>ج</w:t>
      </w:r>
      <w:r>
        <w:rPr>
          <w:rtl w:val="true"/>
        </w:rPr>
        <w:t xml:space="preserve">) </w:t>
      </w:r>
      <w:r>
        <w:rPr>
          <w:rtl w:val="true"/>
        </w:rPr>
        <w:t>شهروندي؛ از تابعيت تا اقامت</w:t>
      </w:r>
      <w:bookmarkEnd w:id="41"/>
    </w:p>
    <w:p>
      <w:pPr>
        <w:pStyle w:val="Heading6"/>
        <w:numPr>
          <w:ilvl w:val="5"/>
          <w:numId w:val="1"/>
        </w:numPr>
        <w:rPr/>
      </w:pPr>
      <w:bookmarkStart w:id="42" w:name="__RefHeading___Toc4444676_3650668749"/>
      <w:bookmarkStart w:id="43" w:name="_Toc17"/>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شهروندي؛ از تابعيت تا اقامت</w:t>
      </w:r>
    </w:p>
    <w:p>
      <w:pPr>
        <w:pStyle w:val="BookText"/>
        <w:rPr/>
      </w:pPr>
      <w:r>
        <w:rPr>
          <w:rFonts w:ascii="IRNazanin" w:hAnsi="IRNazanin" w:eastAsia="IRNazanin"/>
          <w:color w:val="111111"/>
          <w:sz w:val="28"/>
          <w:sz w:val="28"/>
          <w:szCs w:val="28"/>
          <w:rtl w:val="true"/>
          <w:lang w:bidi="fa-IR"/>
        </w:rPr>
        <w:t>در ادبيات حقوقي ـ سياسي موجود، سه‌گونه برداشت از مفهوم شهروندي شده است و هر يك بر معنايي از شهروندي تأكيد ميكنند كه به ترتيب، معنايي وسيعتر از ديگري را از شهروندي طرح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نظريه سنتي، اقامت و آزادانديشانه، وجود دارند كه در ادامه به هر يك از اين سه مورد خواهيم پرداخت</w:t>
      </w:r>
      <w:r>
        <w:rPr>
          <w:rFonts w:eastAsia="IRNazanin" w:cs="IRNazanin"/>
          <w:color w:val="111111"/>
          <w:sz w:val="28"/>
          <w:szCs w:val="28"/>
          <w:rtl w:val="true"/>
          <w:lang w:bidi="fa-IR"/>
        </w:rPr>
        <w:t>:</w:t>
      </w:r>
    </w:p>
    <w:p>
      <w:pPr>
        <w:pStyle w:val="Heading6"/>
        <w:numPr>
          <w:ilvl w:val="5"/>
          <w:numId w:val="1"/>
        </w:numPr>
        <w:rPr/>
      </w:pPr>
      <w:bookmarkStart w:id="44" w:name="__RefHeading___Toc4444678_3650668749"/>
      <w:bookmarkStart w:id="45" w:name="_Toc18"/>
      <w:bookmarkEnd w:id="44"/>
      <w:r>
        <w:rPr>
          <w:rtl w:val="true"/>
        </w:rPr>
        <w:t>يك ـ نظريه ناسيوناليستي سنتي</w:t>
      </w:r>
      <w:bookmarkEnd w:id="45"/>
    </w:p>
    <w:p>
      <w:pPr>
        <w:pStyle w:val="BookText"/>
        <w:rPr/>
      </w:pPr>
      <w:r>
        <w:rPr>
          <w:rFonts w:ascii="Amiri" w:hAnsi="Amiri" w:eastAsia="Amiri" w:cs="Amiri"/>
          <w:color w:val="111111"/>
          <w:sz w:val="28"/>
          <w:sz w:val="28"/>
          <w:szCs w:val="28"/>
          <w:rtl w:val="true"/>
          <w:lang w:bidi="ar-SA"/>
        </w:rPr>
        <w:t>يك ـ نظريه ناسيوناليستي سنتي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سنتي در بيشتر تعاريف، شهروند را معادل تبعه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شهروند شخصي است كه عضو جامعه‌اي سياسي به نام دولت ـ ملت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شهروند كسي است كه از حقوق مدني ـ سياسي و امتيازهاي مندرج در قانون اساسي كشوري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تابعيت بر جنبه بين‌المللي تأكيد دارد و شهروندي شمول حقوق داخلي را تأكيد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شهروندي وابسته به تبعه بودن است كه مبتني بر محروم</w:t>
      </w:r>
    </w:p>
    <w:p>
      <w:pPr>
        <w:pStyle w:val="BookText"/>
        <w:rPr/>
      </w:pPr>
      <w:r>
        <w:rPr>
          <w:rFonts w:ascii="IRNazanin" w:hAnsi="IRNazanin" w:eastAsia="IRNazanin"/>
          <w:color w:val="111111"/>
          <w:sz w:val="28"/>
          <w:sz w:val="28"/>
          <w:szCs w:val="28"/>
          <w:rtl w:val="true"/>
          <w:lang w:bidi="fa-IR"/>
        </w:rPr>
        <w:t>كردن غيراتباع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گروههايي كه جزيي از اجتماع ملي نيستند، محروم مي‌شوند يا در حاشيه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ديدگاه ناسيوناليستي و سنتي، شهروندي يعني دريافت گذرنامه محل سكونت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برخي قائلين به اين ديدگاه كلاسيك، مانند كاستلز و ديوسون ميپذيرند كه در كنار اصل خاك و خون، اصل ديگري در حال رشد است كه اهميت زيادي دارد و 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نظريه اقامت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شهروند به تبعه و نگاه ناسيوناليستي به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ميرسد ديدگاه غالب است و طرفداراني در ميان نظريه‌پردازان، مانند ديويد ميلر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ديدگاه ناسيوناليستي، ديدگاهي گسترده‌تر و فوق ناسيوناليستي از شهروند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ديدگاه و طرفداران آن، بايد مفهوم شهروندي از دولت و ملت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موقعيت شهروندي بر اساس اقامت اعطا شود، نه بر اساس جذب فرهنگي و بومي‌سازي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مشاركت گسترده افراد در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بايد تعيين‌كننده شهروندي باشد، نه مليت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شهروندي را دولت‌محور تعريف كنيم، مشكلات مربوط به اقليتهاي قومي و بسياري از حقوق اشخاص، حل نشده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موضوع در حال آشكار شدن است كه ايده ملت به گونهاي فزاينده، نه تنها مبناي حمايت‌كننده شهروندي نيست، بلكه به مانعي براي حمايت از انسان‌ها تبديل شده است</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بر اساس ضابطه اقامت، افراد ميتوانند استحقاق</w:t>
      </w:r>
    </w:p>
    <w:p>
      <w:pPr>
        <w:pStyle w:val="BookText"/>
        <w:rPr/>
      </w:pPr>
      <w:r>
        <w:rPr>
          <w:rFonts w:ascii="IRNazanin" w:hAnsi="IRNazanin" w:eastAsia="IRNazanin"/>
          <w:color w:val="111111"/>
          <w:sz w:val="28"/>
          <w:sz w:val="28"/>
          <w:szCs w:val="28"/>
          <w:rtl w:val="true"/>
          <w:lang w:bidi="fa-IR"/>
        </w:rPr>
        <w:t>شهروندي را با اقامت در كشوري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با اشاره به اهميت روزافزون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اينكه قائل به حقوق بسياري براي افراد مقيم دائم هستند، مانند حق كار، حق بهرهمندي از تأمين اجتماعي و خدمات بهداشتي، تضمين امنيت، حمايت در برابر بازگشت اجباري و دست‌يابي به آموزش و پرورش، افراد غير تبعه را نه به عنوان شهروند، بلكه شبه شهروند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شهروند با شبه شهروند، در بهرهمند نبودن شبه شهروند از حقوق سياسي و عدم بهره‌مندي كامل از حقوق اجتماعي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سه ـ نظريه آزادانديشانه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فرآيند جهاني شدن، از تأثير محدوديتهاي جغرافيايي بر نظم سياسي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اجتماعي كاسته ميشود و مردم به طور روزافزون از رفع شدن اين محدوديتها آگاهي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امتيازها و كاستي‌هايي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برداشت جديد و همگانيتري از شهروندي شكل گرفته است كه اصول آن بر اساس شخصيت جهاني و جهان‌شمول شخص است، نه بر پايه تعلق ملي</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مفهوم آزادانديشانه از شهروندي، اين مفهوم شامل همه افراد كبيري است كه ساكن خاك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مفهوم، تفاوتهاي قومي، ملي، زباني ناديده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دكترين بي‌طرفي حكومت، دولت بايد نسبت به مفهوم زندگي خوب بين شهروندان بي‌طرف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حوزه عمومي از مباحث فرهنگي و هويتي تا حد ممكن جدا</w:t>
      </w:r>
    </w:p>
    <w:p>
      <w:pPr>
        <w:pStyle w:val="BookText"/>
        <w:rPr/>
      </w:pPr>
      <w:r>
        <w:rPr>
          <w:rFonts w:ascii="IRNazanin" w:hAnsi="IRNazanin" w:eastAsia="IRNazanin"/>
          <w:color w:val="111111"/>
          <w:sz w:val="28"/>
          <w:sz w:val="28"/>
          <w:szCs w:val="28"/>
          <w:rtl w:val="true"/>
          <w:lang w:bidi="fa-IR"/>
        </w:rPr>
        <w:t>ميشود و اين امر نيازمند رعايت حقوق اقليتها و زبان و فرهنگ آنهاست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The demands of Citizenship. Edited by cotrioncs Mckinnon and lain Hampsher monk. cotinuuM. London, and New York, 2000</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بين اين سه نظريه، به نظر ميرسد نظريه عدم وابستگي مفهوم شهروندي به تابعيت ارجحيت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وابستگي حقوق شهروندي به تابعيت با فلسفه وجودي حقوق شهروندي در تضاد است و سبب محروميت گروه‌هايي از انسان‌ها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شهروندي، حقوقي است كه همه افراد ساكن در جامعه‌اي بايد از آن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ايراد كه به هر حال در دنياي امروز، تقريباً يك اتفاق نظر جهاني وجود دارد كه غير اتباع از حقوق سياسي محروم هستند و پيشرفته‌ترين كشورها در اين مورد، سوئد و هلندند كه به افراد مقيم غير تبعه اجازه شركت در انتخابات محلي را دادهاند و از اين حد فراتر نرفتهاند، بايد گفت تسري محروميت غير تبعه از حقوق سياسي، كه البته بخشي از حقوق شهروندي است، به ديگر حقوق شهروندي، يك تسري ظالمانه و خلاف عدالت و حقوق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اينكه بگوييم، انسان‌ها به دو گروه تبعه و غير تبعه تقسيم مي‌شوند و فقط اتباع از حقوق شهروندي برخوردارند و غير تبعه، در صورت اقامت درازمدت، از برخي حقوق شهروندي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ميشود كه بدين ترتيب حقوق انساني تابع رابطه انسان‌ها با دولتها مي‌گردد، ميتوان انسان را محور بهرهمندي از حقوق دانست و گفت، همه افراد ساكن اجتماع، از حقوق شهروندي برخوردارند و فقط در بخشي از حقوق سياسي،</w:t>
      </w:r>
    </w:p>
    <w:p>
      <w:pPr>
        <w:pStyle w:val="BookText"/>
        <w:rPr/>
      </w:pPr>
      <w:r>
        <w:rPr>
          <w:rFonts w:ascii="IRNazanin" w:hAnsi="IRNazanin" w:eastAsia="IRNazanin"/>
          <w:color w:val="111111"/>
          <w:sz w:val="28"/>
          <w:sz w:val="28"/>
          <w:szCs w:val="28"/>
          <w:rtl w:val="true"/>
          <w:lang w:bidi="fa-IR"/>
        </w:rPr>
        <w:t>شهروندان به دو دسته تبعه و غير تبعه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از حقوق سياسي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در حقوق شهروندي، مانند ديگر حقوق، حقوق و تكاليف اجزاي لاينفك يكديگرند، بهرهمندي اتباع از حقوق سياسي به معناي تكليف آنها به دفاع نظامي كشور و نيز دفاع از كشور با جان و مال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سياسي محرومند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كه به سبب اين محروميت، شهروندان غير تبعه موظف نيستند خدمت نظام وظيفه در كشور محل سكونت يا اقامت و نيز شركت در جنگ و دفاع مسلحانه از كشور محل اقامت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بين شهروندان تبعه و شهروندان غير تبعه، در طول ساليان آتي، به تدريج كم‌رنگتر شده است و با رشد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جهاني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 اين تفاوت، امكان‌پذير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شهروندي اتحاديه اروپا، كه در قرارداد ماستريخت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به رسميت شناخته شد، هر چند در تابعيت يكي از كشورهاي عضو ريشه دارد و منطقهاي است، از معيارهاي معمول وضعيت اتباع بيگانه در يك كشور بسيار فراتر رفته است، تا حدي كه ديدگاه ناسيوناليستي از تابعيت، آن را شبه شهروندي ميداند، نه وضعيت 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معاهده، اتباع كشوري اروپايي در كشور ديگر اروپايي، حق آزادي رفت و آمد، اقامت و حق رأي و تصدي مسئوليت در انتخابات محلي و حق بهره‌مندي از حمايت ديپلماتيك هر يك از كشورهاي عضو را دارند</w:t>
      </w:r>
      <w:r>
        <w:rPr>
          <w:rFonts w:eastAsia="IRNazanin" w:cs="IRNazanin"/>
          <w:color w:val="111111"/>
          <w:sz w:val="28"/>
          <w:szCs w:val="28"/>
          <w:rtl w:val="true"/>
          <w:lang w:bidi="fa-IR"/>
        </w:rPr>
        <w:t>.</w:t>
      </w:r>
      <w:r>
        <w:rPr>
          <w:rStyle w:val="FootnoteAnchor"/>
          <w:rtl w:val="true"/>
        </w:rPr>
        <w:footnoteReference w:id="24"/>
      </w:r>
      <w:bookmarkStart w:id="46" w:name="pg2071_9719"/>
    </w:p>
    <w:p>
      <w:pPr>
        <w:pStyle w:val="Heading3"/>
        <w:numPr>
          <w:ilvl w:val="2"/>
          <w:numId w:val="1"/>
        </w:numPr>
        <w:rPr/>
      </w:pPr>
      <w:bookmarkStart w:id="47" w:name="__RefHeading___Toc4444680_3650668749"/>
      <w:bookmarkStart w:id="48" w:name="_Toc19"/>
      <w:bookmarkEnd w:id="46"/>
      <w:bookmarkEnd w:id="47"/>
      <w:r>
        <w:rPr>
          <w:rtl w:val="true"/>
        </w:rPr>
        <w:t>فصل دوم</w:t>
      </w:r>
      <w:r>
        <w:rPr>
          <w:rtl w:val="true"/>
        </w:rPr>
        <w:t xml:space="preserve">: </w:t>
      </w:r>
      <w:r>
        <w:rPr>
          <w:rtl w:val="true"/>
        </w:rPr>
        <w:t>اسلام و شهروندي</w:t>
      </w:r>
      <w:bookmarkEnd w:id="48"/>
    </w:p>
    <w:p>
      <w:pPr>
        <w:pStyle w:val="Heading4"/>
        <w:numPr>
          <w:ilvl w:val="3"/>
          <w:numId w:val="1"/>
        </w:numPr>
        <w:rPr/>
      </w:pPr>
      <w:bookmarkStart w:id="49" w:name="__RefHeading___Toc4444682_3650668749"/>
      <w:bookmarkStart w:id="50" w:name="_Toc20"/>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شهروندي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انسان در تفكر اسلامي و سكولاريستي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شهروندي در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كاركرد اصلي شهروندي و ساختار دوگانه آن از ديدگاه ليبراليسم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كاركرد شهروندي در نظام حقوقي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معادل شهروندي در منابع اسلامي</w:t>
      </w:r>
    </w:p>
    <w:p>
      <w:pPr>
        <w:pStyle w:val="Heading4"/>
        <w:numPr>
          <w:ilvl w:val="3"/>
          <w:numId w:val="1"/>
        </w:numPr>
        <w:rPr/>
      </w:pPr>
      <w:bookmarkStart w:id="51" w:name="__RefHeading___Toc4444684_3650668749"/>
      <w:bookmarkStart w:id="52" w:name="_Toc21"/>
      <w:bookmarkEnd w:id="51"/>
      <w:r>
        <w:rPr/>
        <w:t>1</w:t>
      </w:r>
      <w:r>
        <w:rPr>
          <w:rtl w:val="true"/>
        </w:rPr>
        <w:t xml:space="preserve">. </w:t>
      </w:r>
      <w:r>
        <w:rPr>
          <w:rtl w:val="true"/>
        </w:rPr>
        <w:t>جايگاه انسان در تفكر اسلامي و سكولاريستي</w:t>
      </w:r>
      <w:bookmarkEnd w:id="52"/>
    </w:p>
    <w:p>
      <w:pPr>
        <w:pStyle w:val="Heading5"/>
        <w:numPr>
          <w:ilvl w:val="4"/>
          <w:numId w:val="1"/>
        </w:numPr>
        <w:rPr/>
      </w:pPr>
      <w:bookmarkStart w:id="53" w:name="__RefHeading___Toc4444686_3650668749"/>
      <w:bookmarkStart w:id="54" w:name="_Toc22"/>
      <w:bookmarkEnd w:id="53"/>
      <w:r>
        <w:rPr>
          <w:rtl w:val="true"/>
        </w:rPr>
        <w:t>اشاره</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انسان در تفكر اسلامي و سكولاريستي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فهم دقيقتر شهروندي در اسلام، بهتر است نگاه اسلام و ديدگاه‌هاي سكولاريستي را درباره انسان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آييني الهي است كه دربردارنده رهنمودهايي براي رفع نيازهاي مادي انسان‌هاست و مجموعه آموزههايي را براي تعالي روحي و سعادت اخروي بشر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فرهنگ پديد آمده از اين آيين نيز به صورت طبيعي، از يك طرف ناظر به رفاه، خوشبختي و رفع نيازهاي زيستي و اين جهاني بشر است و از سوي ديگر، شامل ارشاداتي براي تكامل معنوي و رستگاري اخروي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فرهنگ، تكامل معنوي و رستگاري اخروي به عنوان هدف نهايي تعريف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رهنمودهاي اسلام براي زندگي دنيوي نيز در پيوست با آرمانهاي اخروي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فرهنگ اسلامي با فرهنگ سكولار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سكولار بر اساس انديشه انسانمداري، آرمانهايش را دنيوي تصوير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هنجارهايي كه در اين فرهنگ تعريف ميشود،</w:t>
      </w:r>
    </w:p>
    <w:p>
      <w:pPr>
        <w:pStyle w:val="BookText"/>
        <w:rPr/>
      </w:pPr>
      <w:r>
        <w:rPr>
          <w:rFonts w:ascii="IRNazanin" w:hAnsi="IRNazanin" w:eastAsia="IRNazanin"/>
          <w:color w:val="111111"/>
          <w:sz w:val="28"/>
          <w:sz w:val="28"/>
          <w:szCs w:val="28"/>
          <w:rtl w:val="true"/>
          <w:lang w:bidi="fa-IR"/>
        </w:rPr>
        <w:t>همه به تأمين خواستهاي مادي و لذتهاي دنيوي بازميگردد، در حالي كه فرهنگ اسلامي، دنيا را گذرگاهي به سوي آخرت تعريف ميكند و ارزشها و الگوهاي رفتار ارائه شده در اين فرهنگ، بيشتر براي تأمين رستگاري اخروي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سكولاريسم، تعريفهاي متعددي گفته شده و شاخصهاي چندي براي آن شمردهاند، اما به طور كلي سكولاريسم را ميتوان ديدگاه يا ايدئولوژي دانست كه دين را در عرصههايي كه ادعاي حضور در آنها را دارد، به حاشيه ميراند، مرجعيت دين را در امور فردي و اجتماعي كنار مي‌گذارد و مدعي است ميتوان بدون دين، امور انسان را در وجه فردي و جمعياش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ادعاي اديان درباره حضور در عرصههاي انساني و چگونگي و ماهيت اين حضور است كه سكولاريسم در نسبت با اديان گوناگون،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وجه مسيحي يا اسلامياش ويژگيهاي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چنين تلقياي، ضديت با دين را در پي ندارد، ولي غيريت و بديل بودن را در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دينداران معتقدند، دين در اينجا منظور اسلام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راهي در كنار ديگر راهها، كه تنها راه است و سامان يافتن امور و راه يافتن انسان، جز با دين تحقق نميپذيرد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سكولاريسم، مهم بنيانهاي فكري آن است كه با تكيه بر آن، سكولاريسم در حيطههاي گوناگون معرفت‌شناختي، تعليم و تربيت، اخلاق، سياست و نيز ارتباطات و رسانه، ديدگاهها و راههايي را پيشنهاد كرده است؛ بنيانهايي همچون اثباتگرايي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پوزيتيويسم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راسيوناليسم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آزاديگرايي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5" w:name="pg2071_9724"/>
    </w:p>
    <w:p>
      <w:pPr>
        <w:pStyle w:val="BookText"/>
        <w:rPr/>
      </w:pPr>
      <w:bookmarkEnd w:id="55"/>
      <w:r>
        <w:rPr>
          <w:rFonts w:ascii="IRNazanin" w:hAnsi="IRNazanin" w:eastAsia="IRNazanin"/>
          <w:color w:val="111111"/>
          <w:sz w:val="28"/>
          <w:sz w:val="28"/>
          <w:szCs w:val="28"/>
          <w:rtl w:val="true"/>
          <w:lang w:bidi="fa-IR"/>
        </w:rPr>
        <w:t xml:space="preserve">ملي‌گرايي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ناسيوناليسم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ساينتيسم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ماركسيسم و فرويديسم كه انديشه غرب را در چند سده اخير شكل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اين فهرست پيداست، سكولاريسم جريانهاي متضاد فكري را در خود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هرچه هست، اين‌ها در حيطههاي گوناگون، مباحث را بدون ارجاع به دين و در نظر گرفتن دين پيش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سكولاريسم ميگويد انسان‌ها ميتوانند سعادت اين جهان را با ابزارهاي اين جهاني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ميگويد انسان براي رسيدن به خوشبختي يا راه درست زندگي در جهان، ميتواند از معرفتي كه به كمك ابزارهاي دنيوي به دست ميآورد،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عناصر اصلي و اساسي سكولاريسم از دو چيز تشكيل شده است</w:t>
      </w:r>
      <w:r>
        <w:rPr>
          <w:rFonts w:eastAsia="IRNazanin" w:cs="IRNazanin"/>
          <w:color w:val="111111"/>
          <w:sz w:val="28"/>
          <w:szCs w:val="28"/>
          <w:rtl w:val="true"/>
          <w:lang w:bidi="fa-IR"/>
        </w:rPr>
        <w:t>:</w:t>
      </w:r>
    </w:p>
    <w:p>
      <w:pPr>
        <w:pStyle w:val="Heading5"/>
        <w:numPr>
          <w:ilvl w:val="4"/>
          <w:numId w:val="1"/>
        </w:numPr>
        <w:rPr/>
      </w:pPr>
      <w:bookmarkStart w:id="56" w:name="__RefHeading___Toc4444688_3650668749"/>
      <w:bookmarkStart w:id="57" w:name="_Toc23"/>
      <w:bookmarkEnd w:id="56"/>
      <w:r>
        <w:rPr>
          <w:rtl w:val="true"/>
        </w:rPr>
        <w:t>الف</w:t>
      </w:r>
      <w:r>
        <w:rPr>
          <w:rtl w:val="true"/>
        </w:rPr>
        <w:t xml:space="preserve">) </w:t>
      </w:r>
      <w:r>
        <w:rPr>
          <w:rtl w:val="true"/>
        </w:rPr>
        <w:t>دست‌يابي به سعادت اين جهاني</w:t>
      </w:r>
      <w:bookmarkEnd w:id="5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دست‌يابي به سعادت اين جهاني</w:t>
      </w:r>
    </w:p>
    <w:p>
      <w:pPr>
        <w:pStyle w:val="BookText"/>
        <w:rPr/>
      </w:pPr>
      <w:r>
        <w:rPr>
          <w:rFonts w:ascii="IRNazanin" w:hAnsi="IRNazanin" w:eastAsia="IRNazanin"/>
          <w:color w:val="111111"/>
          <w:sz w:val="28"/>
          <w:sz w:val="28"/>
          <w:szCs w:val="28"/>
          <w:rtl w:val="true"/>
          <w:lang w:bidi="fa-IR"/>
        </w:rPr>
        <w:t>چرا ما انسان‌ها در اين جهان زندگي ميكنيم؛ چون همه دنبال نوعي از سعادت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سكولاريسم در مرحله نخست، اين سعادت را معنا مي‌كند؛ معنايي كاملاً 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در برابر آن سعادتي است كه از تعريفها و آموزههاي اديان ابراهيمي به دست ميآيد؛ زيرا آنها سعادت حقيقي انسان‌ها را در دنيايي ديگر دنبال ميكنند</w:t>
      </w:r>
      <w:r>
        <w:rPr>
          <w:rFonts w:eastAsia="IRNazanin" w:cs="IRNazanin"/>
          <w:color w:val="111111"/>
          <w:sz w:val="28"/>
          <w:szCs w:val="28"/>
          <w:rtl w:val="true"/>
          <w:lang w:bidi="fa-IR"/>
        </w:rPr>
        <w:t>.</w:t>
      </w:r>
    </w:p>
    <w:p>
      <w:pPr>
        <w:pStyle w:val="Heading5"/>
        <w:numPr>
          <w:ilvl w:val="4"/>
          <w:numId w:val="1"/>
        </w:numPr>
        <w:rPr/>
      </w:pPr>
      <w:bookmarkStart w:id="58" w:name="__RefHeading___Toc4444690_3650668749"/>
      <w:bookmarkStart w:id="59" w:name="_Toc24"/>
      <w:bookmarkEnd w:id="58"/>
      <w:r>
        <w:rPr>
          <w:rtl w:val="true"/>
        </w:rPr>
        <w:t>ب</w:t>
      </w:r>
      <w:r>
        <w:rPr>
          <w:rtl w:val="true"/>
        </w:rPr>
        <w:t xml:space="preserve">) </w:t>
      </w:r>
      <w:r>
        <w:rPr>
          <w:rtl w:val="true"/>
        </w:rPr>
        <w:t>امكان‌پذير بودن دست يافتن به اين سعادت در همين دنيا</w:t>
      </w:r>
      <w:bookmarkEnd w:id="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بودن دست يافتن به اين سعادت در همين دنيا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سكولاريستها منكر وجود سعادت در دنياي ديگر نميشوند، ولي معتقدند ميتوان آن را در همين دنيا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نياز باشد انسان را به دنيايي ديگر حواله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آنها ميگويند مي‌توان اين سعادت را با ابزارهاي دنيوي به دست آورد و به ابزارهاي</w:t>
      </w:r>
      <w:bookmarkStart w:id="60" w:name="pg2071_9726"/>
    </w:p>
    <w:p>
      <w:pPr>
        <w:pStyle w:val="BookText"/>
        <w:rPr/>
      </w:pPr>
      <w:bookmarkEnd w:id="60"/>
      <w:r>
        <w:rPr>
          <w:rFonts w:ascii="IRNazanin" w:hAnsi="IRNazanin" w:eastAsia="IRNazanin"/>
          <w:color w:val="111111"/>
          <w:sz w:val="28"/>
          <w:sz w:val="28"/>
          <w:szCs w:val="28"/>
          <w:rtl w:val="true"/>
          <w:lang w:bidi="fa-IR"/>
        </w:rPr>
        <w:t>فراانساني يا آسماني نيازي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سكولاريسم به ما ميگويد، شما دنبال يك منشأ يا منبعي فراتر از عقل بشري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عقل به معناي مفهوم بسيار عامي است كه خيلي چيزها را دربرميگيرد</w:t>
      </w:r>
      <w:r>
        <w:rPr>
          <w:rFonts w:eastAsia="IRNazanin" w:cs="IRNazanin"/>
          <w:color w:val="111111"/>
          <w:sz w:val="28"/>
          <w:szCs w:val="28"/>
          <w:rtl w:val="true"/>
          <w:lang w:bidi="fa-IR"/>
        </w:rPr>
        <w:t>.</w:t>
      </w:r>
    </w:p>
    <w:p>
      <w:pPr>
        <w:pStyle w:val="Heading4"/>
        <w:numPr>
          <w:ilvl w:val="3"/>
          <w:numId w:val="1"/>
        </w:numPr>
        <w:rPr/>
      </w:pPr>
      <w:bookmarkStart w:id="61" w:name="__RefHeading___Toc4444692_3650668749"/>
      <w:bookmarkStart w:id="62" w:name="_Toc25"/>
      <w:bookmarkEnd w:id="61"/>
      <w:r>
        <w:rPr/>
        <w:t>2</w:t>
      </w:r>
      <w:r>
        <w:rPr>
          <w:rtl w:val="true"/>
        </w:rPr>
        <w:t xml:space="preserve">. </w:t>
      </w:r>
      <w:r>
        <w:rPr>
          <w:rtl w:val="true"/>
        </w:rPr>
        <w:t>شهروندي در اسلام</w:t>
      </w:r>
      <w:bookmarkEnd w:id="6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شهروندي در اسلام</w:t>
      </w:r>
    </w:p>
    <w:p>
      <w:pPr>
        <w:pStyle w:val="BookText"/>
        <w:rPr/>
      </w:pPr>
      <w:r>
        <w:rPr>
          <w:rFonts w:ascii="IRNazanin" w:hAnsi="IRNazanin" w:eastAsia="IRNazanin"/>
          <w:color w:val="111111"/>
          <w:sz w:val="28"/>
          <w:sz w:val="28"/>
          <w:szCs w:val="28"/>
          <w:rtl w:val="true"/>
          <w:lang w:bidi="fa-IR"/>
        </w:rPr>
        <w:t>در اسلام معيار اصلي شهروندي، بر عقيده و مذهب استوار است و معيارهايي مانند نژاد، قوم، منطقه، خاك و خون درباره تابعيت مردود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هر مسلماني در اسلام از حقوق شهروندي برخوردار است، بدون آن‌كه به تشريفات خاص نياز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فردي تابعيت مذهبي را بپذيرد، يعني به توحيد و رسالت حضرت محمد صلي الله عليه و آله اقرار كند، شهروند حكومت اسلامي است و تابعيت مذهبي، متضمن تابعيت سياسي 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هرجا دارالاسلام باشد، سرزمين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تابعيت كشور خاص مطرح نيست و در صورت تحقق اين ايدئال، كشور اسلامي پهنه زمين خواهد بود</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با اين وضعيت، رابطه دولت و امت واحد اسلامي مطرح است كه همه مسلمانان شهروندان آن به شمار مي‌آيند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اهل كتاب بر اساس قرارداد ذمه</w:t>
      </w:r>
      <w:r>
        <w:rPr>
          <w:rStyle w:val="FootnoteAnchor"/>
          <w:rtl w:val="true"/>
        </w:rPr>
        <w:footnoteReference w:id="27"/>
      </w:r>
      <w:r>
        <w:rPr>
          <w:rFonts w:ascii="IRNazanin" w:hAnsi="IRNazanin" w:eastAsia="IRNazanin"/>
          <w:color w:val="111111"/>
          <w:sz w:val="28"/>
          <w:sz w:val="28"/>
          <w:szCs w:val="28"/>
          <w:rtl w:val="true"/>
          <w:lang w:bidi="fa-IR"/>
        </w:rPr>
        <w:t>و رعايت شرايط آن، شهروند حكومت اسلامي‌اند و مي‌توانند در دارالاسلام اقامت گزينند</w:t>
      </w:r>
      <w:r>
        <w:rPr>
          <w:rStyle w:val="FootnoteAnchor"/>
          <w:rtl w:val="true"/>
        </w:rPr>
        <w:footnoteReference w:id="2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از حقوق مبتني بر آن برخوردار شوند، جز مواردي كه استثنا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قران كريم، احاديث و اجماع فقها بر اين امر دلالت دارند كه جاي بحث آن در اين‌جا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اهل كتاب نيز از برخي حقوق شهروندي در حكومت اسلامي برخوردار خواهند شد و برخي از فقها، برقراري تابعيت و شهروندي براي آنان را بر اساس قرارداد و معاهده ممكن دانسته‌اند</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از طرفي، در نظام حقوقي اسلام، راه‌هايي كه براي آزادي برده‌ها تشريع شده‌اند،</w:t>
      </w:r>
      <w:r>
        <w:rPr>
          <w:rStyle w:val="FootnoteAnchor"/>
          <w:rtl w:val="true"/>
        </w:rPr>
        <w:footnoteReference w:id="30"/>
      </w:r>
      <w:r>
        <w:rPr>
          <w:rFonts w:ascii="Amiri" w:hAnsi="Amiri" w:eastAsia="Amiri" w:cs="Amiri"/>
          <w:color w:val="111111"/>
          <w:sz w:val="28"/>
          <w:sz w:val="28"/>
          <w:szCs w:val="28"/>
          <w:rtl w:val="true"/>
          <w:lang w:bidi="ar-SA"/>
        </w:rPr>
        <w:t>عملاً به ملغي شدن رسم برده‌داري انجاميد و آنان نيز به تدريج از حقوق شهروندي برخوردار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پيشتر گفته شد، موقعيت شهروندي در جامعه ايدئال اسلامي است كه در گستره امت و دولت اسلامي، در پهنه دارالاسلام شكل مي‌گيرد و از صدر اسلام تا مدت زيادي همين‌گونه بوده است، اما نظريه ملتسازي كه محصول انديشه غرب است و ابتدا در آنجا ظهور كرد و برخي ديگر از عوامل، جهان اسلام و آخرين امپراتوري عثماني را به قلمروهاي سياسي بسيار كوچك مبدل ساخت كه علاوه بر بيگانه شدن مسلمانان از همديگر، كشورهاي بسيار ضعيف و كوچك به وجود آمدند، كه در برابر دشمنان مشترك، قادر به دفاع از خود و امت اسلامي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اين امر به پراكندگي امت اسلامي، بيش از پيش دامن مي‌زند كه از چالش‌هاي بزرگ وحدت جهان اسلام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وضعيت حاضر دولت ـ ملت و شهروندي در كشورهاي اسلامي، در</w:t>
      </w:r>
      <w:bookmarkStart w:id="63" w:name="pg2071_9729"/>
    </w:p>
    <w:p>
      <w:pPr>
        <w:pStyle w:val="BookText"/>
        <w:rPr/>
      </w:pPr>
      <w:bookmarkEnd w:id="63"/>
      <w:r>
        <w:rPr>
          <w:rFonts w:ascii="IRNazanin" w:hAnsi="IRNazanin" w:eastAsia="IRNazanin"/>
          <w:color w:val="111111"/>
          <w:sz w:val="28"/>
          <w:sz w:val="28"/>
          <w:szCs w:val="28"/>
          <w:rtl w:val="true"/>
          <w:lang w:bidi="fa-IR"/>
        </w:rPr>
        <w:t>قواعد و مقررات اسلامي به عنوان حالت ثانوي، قابل شناسايي است و به رسميت شناخته مي‌شود كه قطعاً از امت واحد اسلامي، فرسنگ‌ها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شهروندي در اسلام، بر اساس عقيده، معاهده و پيمان خواهد بود و همه گروه‌هاي انساني در قلمرو حكومت اسلامي، از حداقل حقوق شهروندي برخوردار خواهند بود</w:t>
      </w:r>
      <w:r>
        <w:rPr>
          <w:rFonts w:eastAsia="IRNazanin" w:cs="IRNazanin"/>
          <w:color w:val="111111"/>
          <w:sz w:val="28"/>
          <w:szCs w:val="28"/>
          <w:rtl w:val="true"/>
          <w:lang w:bidi="fa-IR"/>
        </w:rPr>
        <w:t>.</w:t>
      </w:r>
    </w:p>
    <w:p>
      <w:pPr>
        <w:pStyle w:val="Heading4"/>
        <w:numPr>
          <w:ilvl w:val="3"/>
          <w:numId w:val="1"/>
        </w:numPr>
        <w:rPr/>
      </w:pPr>
      <w:bookmarkStart w:id="64" w:name="__RefHeading___Toc4444694_3650668749"/>
      <w:bookmarkStart w:id="65" w:name="_Toc26"/>
      <w:bookmarkEnd w:id="64"/>
      <w:r>
        <w:rPr/>
        <w:t>3</w:t>
      </w:r>
      <w:r>
        <w:rPr>
          <w:rtl w:val="true"/>
        </w:rPr>
        <w:t xml:space="preserve">. </w:t>
      </w:r>
      <w:r>
        <w:rPr>
          <w:rtl w:val="true"/>
        </w:rPr>
        <w:t>كاركرد اصلي شهروندي و ساختار دوگانه آن از ديدگاه ليبراليسم</w:t>
      </w:r>
      <w:bookmarkEnd w:id="65"/>
    </w:p>
    <w:p>
      <w:pPr>
        <w:pStyle w:val="Heading5"/>
        <w:numPr>
          <w:ilvl w:val="4"/>
          <w:numId w:val="1"/>
        </w:numPr>
        <w:rPr/>
      </w:pPr>
      <w:bookmarkStart w:id="66" w:name="__RefHeading___Toc4444696_3650668749"/>
      <w:bookmarkStart w:id="67" w:name="_Toc27"/>
      <w:bookmarkEnd w:id="66"/>
      <w:r>
        <w:rPr>
          <w:rtl w:val="true"/>
        </w:rPr>
        <w:t>اشاره</w:t>
      </w:r>
      <w:bookmarkEnd w:id="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كاركرد اصلي شهروندي و ساختار دوگانه آن از ديدگاه ليبراليسم</w:t>
      </w:r>
    </w:p>
    <w:p>
      <w:pPr>
        <w:pStyle w:val="BookText"/>
        <w:rPr/>
      </w:pPr>
      <w:r>
        <w:rPr>
          <w:rFonts w:ascii="IRNazanin" w:hAnsi="IRNazanin" w:eastAsia="IRNazanin"/>
          <w:color w:val="111111"/>
          <w:sz w:val="28"/>
          <w:sz w:val="28"/>
          <w:szCs w:val="28"/>
          <w:rtl w:val="true"/>
          <w:lang w:bidi="fa-IR"/>
        </w:rPr>
        <w:t>اين پرسش مطرح است كه وقتي فردي، شهروند جامعه‌اي سياسي، به شمار مي‌آيد و از اين هويت ـ كه متفاوت با ديگر هويت‌هاي فردي و جمعي است ـ برخوردار مي‌شود، اصلي‌ترين كاركرد آن، چه خواهد بود؟ درباره اين پرسش ديدگاه‌هاي متفاوتي وجود دارد و پاسخ مكتب‌ها يكسان نيست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ديدگاه ليبرالي، برخورداري از حقوق، اصلي‌ترين كاركرد شهروندي است و در اين مكتب به جاي تكاليف، بر حقوق شهروندي تأكيد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بر اساس اين رهيافت، در جوامع ليبرالي نظام اجتماعي از فرد چندان نمي‌خواهد كه تكاليفي در برابر جامعه داشته باشد و جدا از وظيفه اطاعت از قانون، پرداخت ماليات و دفاع از كشور ـ در وضعيت حاد ـ، شهروندان وظايفي چنداني ندارند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سنت ليبرال، اساساً شهروندي به مثابه حقوق فردي تعريف مي‌شود و در اين سنت، حقوق فردي چند كاركرد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كاركرد حقوق</w:t>
      </w:r>
    </w:p>
    <w:p>
      <w:pPr>
        <w:pStyle w:val="BookText"/>
        <w:rPr/>
      </w:pPr>
      <w:r>
        <w:rPr>
          <w:rFonts w:ascii="IRNazanin" w:hAnsi="IRNazanin" w:eastAsia="IRNazanin"/>
          <w:color w:val="111111"/>
          <w:sz w:val="28"/>
          <w:sz w:val="28"/>
          <w:szCs w:val="28"/>
          <w:rtl w:val="true"/>
          <w:lang w:bidi="fa-IR"/>
        </w:rPr>
        <w:t>فردي اين است كه برخورداري از آنها، استقلال فردي را به همراه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ليبراليستي، بر مفهوم مدرن شهروندي نيز اثر گذاشته و در برخي فرهنگ‌ها اين‌گونه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شهروندي در تلقي مدرن به عنوان منزلت اجتماعي تلقي مي‌شود، كه به موجب آن شرايط برخورداري فرد را از حقوق و قدرت فراهم مي‌كند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اين تلقي، تكاليف شهروندي، حتي به صورت كم‌رنگ هم در ماهيت شهروندي در نظر گرفته است، كه دست‌كم به طور فاحش و چشمگير از واقعيت دور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ديدگاه‌هاي ليبراليستي، اين انديشه مطرح شده است كه انسان مدرن دنبال حقوق خود است و انسان مدرن، حق‌مدار است تا تكليف‌مدار، و برخي،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مي‌كنند، بلكه بالاتر، گروهي كه فقط مكلف به اطاعت از قانونند، اصولاً شهروند خطاب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افراد با تأثير از فرهنگ ليبراليستي، اين رويكرد را دارند كه ويژگي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مدرنيته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متعلق به اين عصر، دنبال حقوق خود است و حتي در برابر خداوند به دنبال اين است كه چه حقوقي براي او قرار داده است تا آن را بازستاند و در پي آن نيست كه خداوند براي او چه تكاليفي قرار داده و انسان مدرن به دنبال حق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آن است كه پيشينه تاريخي ظلم كليسا به نام مذهب، استبداد سياسي و جلوگيري از مداخله نارواي دولت در امور شهروندان را مي‌توان از دلايل تأكيد افراطي براي حق‌مداري در</w:t>
      </w:r>
      <w:bookmarkStart w:id="68" w:name="pg2071_9733"/>
    </w:p>
    <w:p>
      <w:pPr>
        <w:pStyle w:val="BookText"/>
        <w:rPr/>
      </w:pPr>
      <w:bookmarkEnd w:id="68"/>
      <w:r>
        <w:rPr>
          <w:rFonts w:ascii="IRNazanin" w:hAnsi="IRNazanin" w:eastAsia="IRNazanin"/>
          <w:color w:val="111111"/>
          <w:sz w:val="28"/>
          <w:sz w:val="28"/>
          <w:szCs w:val="28"/>
          <w:rtl w:val="true"/>
          <w:lang w:bidi="fa-IR"/>
        </w:rPr>
        <w:t>سياست و حقوق مدرن غرب دانست كه سبب شده واقعيت شهروندي از نظر حق و تكليف، وارونه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ليبرال‌ها به گمان خود خواسته‌اند با تأكيد افراطي بر حقوق، بشريت را از دام خودكامگي نجات دهند</w:t>
      </w:r>
      <w:r>
        <w:rPr>
          <w:rFonts w:eastAsia="IRNazanin" w:cs="IRNazanin"/>
          <w:color w:val="111111"/>
          <w:sz w:val="28"/>
          <w:szCs w:val="28"/>
          <w:rtl w:val="true"/>
          <w:lang w:bidi="fa-IR"/>
        </w:rPr>
        <w:t>.</w:t>
      </w:r>
    </w:p>
    <w:p>
      <w:pPr>
        <w:pStyle w:val="Heading5"/>
        <w:numPr>
          <w:ilvl w:val="4"/>
          <w:numId w:val="1"/>
        </w:numPr>
        <w:rPr/>
      </w:pPr>
      <w:bookmarkStart w:id="69" w:name="__RefHeading___Toc4444698_3650668749"/>
      <w:bookmarkStart w:id="70" w:name="_Toc28"/>
      <w:bookmarkEnd w:id="69"/>
      <w:r>
        <w:rPr>
          <w:rtl w:val="true"/>
        </w:rPr>
        <w:t>ـ نقد ديدگاه ليبراليستي</w:t>
      </w:r>
      <w:bookmarkEnd w:id="70"/>
    </w:p>
    <w:p>
      <w:pPr>
        <w:pStyle w:val="BookText"/>
        <w:rPr/>
      </w:pPr>
      <w:r>
        <w:rPr>
          <w:rFonts w:ascii="IRNazanin" w:hAnsi="IRNazanin" w:eastAsia="IRNazanin"/>
          <w:color w:val="111111"/>
          <w:sz w:val="28"/>
          <w:sz w:val="28"/>
          <w:szCs w:val="28"/>
          <w:rtl w:val="true"/>
          <w:lang w:bidi="fa-IR"/>
        </w:rPr>
        <w:t>ـ نقد ديدگاه ليبراليستي</w:t>
      </w:r>
    </w:p>
    <w:p>
      <w:pPr>
        <w:pStyle w:val="BookText"/>
        <w:rPr/>
      </w:pPr>
      <w:r>
        <w:rPr>
          <w:rFonts w:ascii="IRNazanin" w:hAnsi="IRNazanin" w:eastAsia="IRNazanin"/>
          <w:color w:val="111111"/>
          <w:sz w:val="28"/>
          <w:sz w:val="28"/>
          <w:szCs w:val="28"/>
          <w:rtl w:val="true"/>
          <w:lang w:bidi="fa-IR"/>
        </w:rPr>
        <w:t>از پي‌آمدهاي نامطلوب اين نظريه آن است كه تنش بين فرد و جامعه را پيش‌فرض خود قرار مي‌دهد و تقابل آشكار ميان حقوق و تكاليف برقرار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تصور اينكه موقعيت شهروندي، فقط بر حق استوار باشد، در درون خود با پارادوكس روبه‌روست؛ زيرا حفظ موقعيت شهروندي، از سوي دولت يا ملت، بدون اينكه شهروندان به تعهدات خود عمل كنند، كاري بسيار دشوار و محال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بسياري از منتقدان، جوهر شهروندي شديداً با تأكيد ليبراليسم بر حقوق فردي نابود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زيرا اگر جوهره شهروند، فقط در تأكيد بر حقوق او خلاصه و تكاليف او كم‌رنگ مطرح شود، نظام تعهدات اجتماعي كه از لازمه زندگي جمعي است، چه خواهد شد؟ در جامعه‌اي كه جوهر ارتباطات طرفيني است، شهروندي كه فقط دنبال حقوق خود باشد، با نظم اجتماعي ـ كه لازمه حفظ موقعيت شهروندي است ـ سازگار نيست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نكات مهم اظهارات شهيد مطهري اين است كه اكتفا به حقوق انساني و در نظر نگرفتن مسئوليت‌ها و برعكس، منحصر دانستن موضوع به تكاليف و وظايف و ناديده گرفتن حقوق انساني، دو جانب افراط و</w:t>
      </w:r>
      <w:bookmarkStart w:id="71" w:name="pg2071_9735"/>
    </w:p>
    <w:p>
      <w:pPr>
        <w:pStyle w:val="BookText"/>
        <w:rPr/>
      </w:pPr>
      <w:bookmarkEnd w:id="71"/>
      <w:r>
        <w:rPr>
          <w:rFonts w:ascii="IRNazanin" w:hAnsi="IRNazanin" w:eastAsia="IRNazanin"/>
          <w:color w:val="111111"/>
          <w:sz w:val="28"/>
          <w:sz w:val="28"/>
          <w:szCs w:val="28"/>
          <w:rtl w:val="true"/>
          <w:lang w:bidi="fa-IR"/>
        </w:rPr>
        <w:t>تفريط بوده و هر دو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مي‌خواهند نظام جامعه را بر اساس يكي از اين دو سامان دهند، با بن‌بست روبه‌رو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همان‌گونه كه ديدگاه ليبراليسم مبني بر اصل دانستن حقوق نادرست است، ناديده گرفتن حقوق انساني از سوي ارباب كليسا ـ كه نوعي پيوند تصنعي ميان اعتقاد به خداوند از يك طرف و سلب حقوق سياسي و اجتماعي برقرار كردند ـ نيز پذيرفتني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در خلأ وجود ندارد و براي اينكه حقوق ما به طور مؤثر به اجرا درآيد و ديگران به آن احترام بگذارند، بايد حقوق ديگران را به رسميت بشناسيم و آن را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فردمحوري و تأكيد بر حقوق فردي و تقدم آن بر حقوق جمعي در سنت ليبرالي، بنيان‌هاي زندگي اجتماعي، از جمله خانواده را بسيار متزلزل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تأكيد ليبراليسم بر حقوق افراد بدون عنايت به تكاليف آنان، نه با واقعيت‌هاي اجتماعي سازگار است و نه پشتوانه منطقي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شهروندي ايده‌اي است كه هم حق برخورداري افراد از حقوق و هم مسئوليت جمعي‌شان را به رسميت مي‌شناسد و اداره باثبات امور اجتماعي بر آنها مبتني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اداره جامعه انساني باثبات، بدون وجود حس تعهد لازم ميان اعضاي آن، كاري دشوار و تصورناپذير است</w:t>
      </w:r>
      <w:r>
        <w:rPr>
          <w:rFonts w:eastAsia="IRNazanin" w:cs="IRNazanin"/>
          <w:color w:val="111111"/>
          <w:sz w:val="28"/>
          <w:szCs w:val="28"/>
          <w:rtl w:val="true"/>
          <w:lang w:bidi="fa-IR"/>
        </w:rPr>
        <w:t>.</w:t>
      </w:r>
    </w:p>
    <w:p>
      <w:pPr>
        <w:pStyle w:val="Heading4"/>
        <w:numPr>
          <w:ilvl w:val="3"/>
          <w:numId w:val="1"/>
        </w:numPr>
        <w:rPr/>
      </w:pPr>
      <w:bookmarkStart w:id="72" w:name="__RefHeading___Toc4444700_3650668749"/>
      <w:bookmarkStart w:id="73" w:name="_Toc29"/>
      <w:bookmarkEnd w:id="72"/>
      <w:r>
        <w:rPr/>
        <w:t>4</w:t>
      </w:r>
      <w:r>
        <w:rPr>
          <w:rtl w:val="true"/>
        </w:rPr>
        <w:t xml:space="preserve">. </w:t>
      </w:r>
      <w:r>
        <w:rPr>
          <w:rtl w:val="true"/>
        </w:rPr>
        <w:t>كاركرد شهروندي در نظام حقوقي اسلام</w:t>
      </w:r>
      <w:bookmarkEnd w:id="7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كاركرد شهروندي در نظام حقوقي اسلام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يك بار رابطه انسان با خداوند مطرح است كه از اين زاويه انسان مكلف محض است و نوع تكليف انسان در برابر خداوند، تكليف‌مدار بودن فقه را ايجاب مي‌كند؛ زيرا انسان حقي بر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شهيد مطهري در اين زمينه نظر حكماي اسلامي را نقل</w:t>
      </w:r>
    </w:p>
    <w:p>
      <w:pPr>
        <w:pStyle w:val="BookText"/>
        <w:rPr/>
      </w:pPr>
      <w:r>
        <w:rPr>
          <w:rFonts w:ascii="IRNazanin" w:hAnsi="IRNazanin" w:eastAsia="IRNazanin"/>
          <w:color w:val="111111"/>
          <w:sz w:val="28"/>
          <w:sz w:val="28"/>
          <w:szCs w:val="28"/>
          <w:rtl w:val="true"/>
          <w:lang w:bidi="fa-IR"/>
        </w:rPr>
        <w:t>مي‌كند كه معقتدند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موجودي بر خدا حقي پيدا نمي‌كند، كه 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تأييد اين ديدگاه، فرازي از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را نقل مي‌كند</w:t>
      </w:r>
      <w:r>
        <w:rPr>
          <w:rStyle w:val="FootnoteAnchor"/>
          <w:rtl w:val="true"/>
        </w:rPr>
        <w:footnoteReference w:id="34"/>
      </w:r>
      <w:r>
        <w:rPr>
          <w:rFonts w:ascii="IRNazanin" w:hAnsi="IRNazanin" w:eastAsia="IRNazanin"/>
          <w:color w:val="111111"/>
          <w:sz w:val="28"/>
          <w:sz w:val="28"/>
          <w:szCs w:val="28"/>
          <w:rtl w:val="true"/>
          <w:lang w:bidi="fa-IR"/>
        </w:rPr>
        <w:t>و همين ديدگاه را درست مي‌دانند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آيت‌الله جوادي آملي نيز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حق و تكليف به جز درباره خداوند در تمامي موارد طرفيني بوده و تلازم دارد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پس در رابطه انسان با خداوند؛ چون انسان مخلوق و عبد خداوند است، حق عبد بر مولاي حقيقي،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رابطه انسان با خداوند خارج از بحث شهروندي است، كه در آن رابطه انسان‌ها با همديگر و دولت مطرح است، اما جدا از رابطه انسان با خداوند، همواره در اسلام حق و تكليف، طرفيني است و در واقع موقعيت شهروندي از اين جهت ساختار دوگانه دارد و مركب از حق و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حقوقي اسلام، اين‌گونه نيست كه فقط موقعيت شهروندي، برخورداري از حقوق را به ارمغان آورد يا شهروند را موجود مكلف تعريف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است كه برخي عالمان ديني، بر اساس توجه به باطن آيات، معتقد به بازگشت تكاليف به حقوق هستند؛ چون انسان داراي حقوق انساني است، خداوند خواسته است او براي رسيدن به حقوق خود، ملزم به رعايت تكاليف شود</w:t>
      </w:r>
      <w:r>
        <w:rPr>
          <w:rFonts w:eastAsia="IRNazanin" w:cs="IRNazanin"/>
          <w:color w:val="111111"/>
          <w:sz w:val="28"/>
          <w:szCs w:val="28"/>
          <w:rtl w:val="true"/>
          <w:lang w:bidi="fa-IR"/>
        </w:rPr>
        <w:t>.</w:t>
      </w:r>
      <w:r>
        <w:rPr>
          <w:rStyle w:val="FootnoteAnchor"/>
          <w:rtl w:val="true"/>
        </w:rPr>
        <w:footnoteReference w:id="37"/>
      </w:r>
      <w:bookmarkStart w:id="74" w:name="pg2071_9739"/>
    </w:p>
    <w:p>
      <w:pPr>
        <w:pStyle w:val="Heading4"/>
        <w:numPr>
          <w:ilvl w:val="3"/>
          <w:numId w:val="1"/>
        </w:numPr>
        <w:rPr/>
      </w:pPr>
      <w:bookmarkStart w:id="75" w:name="__RefHeading___Toc4444702_3650668749"/>
      <w:bookmarkStart w:id="76" w:name="_Toc30"/>
      <w:bookmarkEnd w:id="74"/>
      <w:bookmarkEnd w:id="75"/>
      <w:r>
        <w:rPr/>
        <w:t>5</w:t>
      </w:r>
      <w:r>
        <w:rPr>
          <w:rtl w:val="true"/>
        </w:rPr>
        <w:t xml:space="preserve">. </w:t>
      </w:r>
      <w:r>
        <w:rPr>
          <w:rtl w:val="true"/>
        </w:rPr>
        <w:t>معادل شهروندي در منابع اسلامي</w:t>
      </w:r>
      <w:bookmarkEnd w:id="76"/>
    </w:p>
    <w:p>
      <w:pPr>
        <w:pStyle w:val="Heading5"/>
        <w:numPr>
          <w:ilvl w:val="4"/>
          <w:numId w:val="1"/>
        </w:numPr>
        <w:rPr/>
      </w:pPr>
      <w:bookmarkStart w:id="77" w:name="__RefHeading___Toc4444704_3650668749"/>
      <w:bookmarkStart w:id="78" w:name="_Toc31"/>
      <w:bookmarkEnd w:id="77"/>
      <w:r>
        <w:rPr>
          <w:rtl w:val="true"/>
        </w:rPr>
        <w:t>اشاره</w:t>
      </w:r>
      <w:bookmarkEnd w:id="7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معادل شهروندي در منابع اسلامي</w:t>
      </w:r>
    </w:p>
    <w:p>
      <w:pPr>
        <w:pStyle w:val="BookText"/>
        <w:rPr/>
      </w:pPr>
      <w:r>
        <w:rPr>
          <w:rFonts w:ascii="IRNazanin" w:hAnsi="IRNazanin" w:eastAsia="IRNazanin"/>
          <w:color w:val="111111"/>
          <w:sz w:val="28"/>
          <w:sz w:val="28"/>
          <w:szCs w:val="28"/>
          <w:rtl w:val="true"/>
          <w:lang w:bidi="fa-IR"/>
        </w:rPr>
        <w:t>از آن جا كه موضوع تحقيق با رويكرد تطبيقي بررسي مي‌شود و يك قسم بررسي، اسلام با تأكيد بر فقه اهل بيت عليهم السلام است و از طرفي از اجزاي اصلي موضوع تحقيق، واژه شهروندي است، بايد معادل تقريبي شهروندي و معنا و ماهيت آن در منابع اسلامي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 واژه شهروندي در منابع اسلامي را مي‌توان در ميان واژه‌هاي ذيل جست‌وجو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ميان اين واژه، قطعاً ناس و اناس، معادل درست و دقيقي براي شهروند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واژه امت نيز معادل مناسب نيست؛ زيرا امت به مجموعه افرادي گفته مي‌شود كه دين يا زمان يا مكان واحد آنان را گرد هم جمع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امت به كلي با مفهوم شهروندي متفاوت است، چون كلمه امت اسلامي به حسب دين واحد بر مجموع مسلمانان،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واژه شهروند براي تك‌تك اعضاي يك جامعه سياسي كاربرد دارد و افراد را به دولت ـ كشور به مفهوم مدرن آن، در يك سرزمين معيّن مرتبط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دو به تك‌تك مردم گفته نمي‌شود، بلكه بر مجموعه مردم به عنوان يك واحد اطلاق مي‌گردد</w:t>
      </w:r>
      <w:r>
        <w:rPr>
          <w:rFonts w:eastAsia="IRNazanin" w:cs="IRNazanin"/>
          <w:color w:val="111111"/>
          <w:sz w:val="28"/>
          <w:szCs w:val="28"/>
          <w:rtl w:val="true"/>
          <w:lang w:bidi="fa-IR"/>
        </w:rPr>
        <w:t>.</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ديگري كه در منابع اسلامي زياد به كار مي‌رود،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معناي اصطلاحي و ماهيت خود، تقريباً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نخست معناي لغوي و اصطلاحي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ترتيب در زبان عرب و منابع اسلامي بررسي و سپس به دلايلي كه اين واژه هم‌اكنون معناي منفوري دارد، اشاره خواهد شد</w:t>
      </w:r>
      <w:r>
        <w:rPr>
          <w:rFonts w:eastAsia="IRNazanin" w:cs="IRNazanin"/>
          <w:color w:val="111111"/>
          <w:sz w:val="28"/>
          <w:szCs w:val="28"/>
          <w:rtl w:val="true"/>
          <w:lang w:bidi="fa-IR"/>
        </w:rPr>
        <w:t>.</w:t>
      </w:r>
      <w:bookmarkStart w:id="79" w:name="pg2071_9741"/>
    </w:p>
    <w:p>
      <w:pPr>
        <w:pStyle w:val="Heading5"/>
        <w:numPr>
          <w:ilvl w:val="4"/>
          <w:numId w:val="1"/>
        </w:numPr>
        <w:rPr/>
      </w:pPr>
      <w:bookmarkStart w:id="80" w:name="__RefHeading___Toc4444706_3650668749"/>
      <w:bookmarkStart w:id="81" w:name="_Toc32"/>
      <w:bookmarkEnd w:id="79"/>
      <w:bookmarkEnd w:id="80"/>
      <w:r>
        <w:rPr>
          <w:rtl w:val="true"/>
        </w:rPr>
        <w:t>الف</w:t>
      </w:r>
      <w:r>
        <w:rPr>
          <w:rtl w:val="true"/>
        </w:rPr>
        <w:t xml:space="preserve">) </w:t>
      </w:r>
      <w:r>
        <w:rPr>
          <w:rtl w:val="true"/>
        </w:rPr>
        <w:t>مفهوم لغوي رعيت</w:t>
      </w:r>
      <w:bookmarkEnd w:id="8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لغوي رعيت</w:t>
      </w:r>
    </w:p>
    <w:p>
      <w:pPr>
        <w:pStyle w:val="BookText"/>
        <w:rPr/>
      </w:pPr>
      <w:r>
        <w:rPr>
          <w:rFonts w:ascii="IRNazanin" w:hAnsi="IRNazanin" w:eastAsia="IRNazanin"/>
          <w:color w:val="111111"/>
          <w:sz w:val="28"/>
          <w:sz w:val="28"/>
          <w:szCs w:val="28"/>
          <w:rtl w:val="true"/>
          <w:lang w:bidi="fa-IR"/>
        </w:rPr>
        <w:t xml:space="preserve">رعيت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راغب آن را اين‌گونه معنا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إرْعيٰ فِي الاَصْلِ حِفْظُ الْحَيَوانِ إمَّا بغِذائِهِ الْحَافِظِ لحَياتِه، اِمّا بِذَّبِ الْعَدُوِّ عنه، يُقالُ رَعْيُتُهُ اَيْ حَفَظَتْهُ وَ اَرْعَيَتُهُ وَ جَعَلْتُ لَهُ ما يُرْعيٰ؛ ارعي در اصل يعني حفظ حيوانات اهلي با توجه كردن به آنها يا با غذا دادن و يا اينكه با حفظ آنها از گرگ و دشمنان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اينكه آن را حفظ كردم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لسان‌العرب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الرَّاعي يَرعي الماشِيَه اَيْ يَحوطُهَا و يَحفظُها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گوسفندان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راعي، چوپاني است كه گَله را به چراگاه مي‌برد و آنها را احاطه و و نگهداري مي‌كند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82" w:name="__RefHeading___Toc4444708_3650668749"/>
      <w:bookmarkStart w:id="83" w:name="_Toc33"/>
      <w:bookmarkEnd w:id="82"/>
      <w:r>
        <w:rPr>
          <w:rtl w:val="true"/>
        </w:rPr>
        <w:t>ب</w:t>
      </w:r>
      <w:r>
        <w:rPr>
          <w:rtl w:val="true"/>
        </w:rPr>
        <w:t xml:space="preserve">) </w:t>
      </w:r>
      <w:r>
        <w:rPr>
          <w:rtl w:val="true"/>
        </w:rPr>
        <w:t>معناي اصطلاحي رعيت در متون ديني</w:t>
      </w:r>
      <w:bookmarkEnd w:id="8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 اصطلاحي رعيت در متون ديني</w:t>
      </w:r>
    </w:p>
    <w:p>
      <w:pPr>
        <w:pStyle w:val="BookText"/>
        <w:rPr/>
      </w:pPr>
      <w:r>
        <w:rPr>
          <w:rFonts w:ascii="IRNazanin" w:hAnsi="IRNazanin" w:eastAsia="IRNazanin"/>
          <w:color w:val="111111"/>
          <w:sz w:val="28"/>
          <w:sz w:val="28"/>
          <w:szCs w:val="28"/>
          <w:rtl w:val="true"/>
          <w:lang w:bidi="fa-IR"/>
        </w:rPr>
        <w:t>واژه رعيت در متون ديني به معناي كساني است كه حاكم، مسئول محافظت و نگهباني از جان، مال و حقوق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شهيد مطهري مي‌نويسد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مفهوم منفوري كه در زبان فارسي به خود گرفته است، مفهوم زيبا و انساني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اولين مرتبه در كلمات رسول اكرم صلي الله عليه و آله و سپس به وفور در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معناي حفظ و نگهباني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w:t>
      </w:r>
    </w:p>
    <w:p>
      <w:pPr>
        <w:pStyle w:val="BookText"/>
        <w:rPr/>
      </w:pPr>
      <w:r>
        <w:rPr>
          <w:rFonts w:ascii="IRNazanin" w:hAnsi="IRNazanin" w:eastAsia="IRNazanin"/>
          <w:color w:val="111111"/>
          <w:sz w:val="28"/>
          <w:sz w:val="28"/>
          <w:szCs w:val="28"/>
          <w:rtl w:val="true"/>
          <w:lang w:bidi="fa-IR"/>
        </w:rPr>
        <w:t xml:space="preserve">از آن جهت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كه حكمران عهده‌دار حفظ و نگهباني جان و مال و حقوق و آزادي‌هاي آنها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همچنين مرحوم ناييني در اين زمينه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لامحاله سلطنت مجعوله در هر شريعت و بلكه نزد هر عاقلي عبارت است از امانت‌داري نوع و ولايت بر نظم و حفظ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وظايف راجع به نگهباني خواهد بود، نه از باب قاهريت و مالكيت دل‌بخواهانه حكمراني در بلاد و فيما بين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است كه در لسان ائمه و علماي اسلام، سلطان را به والي و راعي و ملت را به رعيت تعبير فرموده‌اند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قرآن كريم،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معناي لغوي و اصطلاحي مزبور، به ترتيب در آيات ذيل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وَارْعَوْا أَنْعَامَكُمْ؛ هم خودتان بخوريد و هم چهارپايان‌تان را به چرا بريد</w:t>
      </w:r>
      <w:r>
        <w:rPr>
          <w:rFonts w:eastAsia="IRNazanin" w:cs="IRNazanin"/>
          <w:color w:val="111111"/>
          <w:sz w:val="28"/>
          <w:szCs w:val="28"/>
          <w:rtl w:val="true"/>
          <w:lang w:bidi="fa-IR"/>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 كساني كه امانت و عهد خويش را رعايت مي‌كنند</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حفاظت و اداي آنها مسئولند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حديثي از رسول اكرم صلي الله عليه و آله آمده است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كُلُّكُمْ رَاعٍ وَ كُلُّكُمْ مَسْئُولٌ فَالْإِمَامُ رَاعٍ وَ هُوَ الْمَسْئُولُ وَ الْمَرْأَةُ راعِيَةٌ عَلِي بَيْتِ زَوْجِهَا وَ هِيَ مَسْئُولَةٌ و العَبْدُ رَاعٍ عَلي مالِ</w:t>
      </w:r>
    </w:p>
    <w:p>
      <w:pPr>
        <w:pStyle w:val="BookText"/>
        <w:rPr/>
      </w:pPr>
      <w:r>
        <w:rPr>
          <w:rFonts w:ascii="IRNazanin" w:hAnsi="IRNazanin" w:eastAsia="IRNazanin"/>
          <w:color w:val="111111"/>
          <w:sz w:val="28"/>
          <w:sz w:val="28"/>
          <w:szCs w:val="28"/>
          <w:rtl w:val="true"/>
          <w:lang w:bidi="fa-IR"/>
        </w:rPr>
        <w:t>سَيِّدِهِ وَ هُوَ مَسْئُولٌ ألي وَ كُلُّكُمْ رَاعٍ وَ كُلُّكُمْ مَسْئُولٌ؛ همانا هر كدام از شما نگهبان و مسئوليد، امام و پيشوا نگهبان و مسئول مردم است، زن نگهبان و مسئول خانه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مسئول مال، آقاي خويش است،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نگهبان و همه مسئوليد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معناي منفور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فارسي و خلط آن با معناي عربي مربوط به صدر اسلام، موجب شده است، كه از اطلاق رعيت بر مردم در نظام‌هاي سياسي و ادبيات عصر حاضر، معناي منفي به ذهن آيد و كاربرد اين واژه، شنونده را به ياد نظام ارباب رعيتي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فارسي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 كه داراي سرپرست هستند و به كشاورزاني كه براي مالك، زراعت مي‌كنند و به اتباع پادشاه و تبعه يك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رعيت به معناي تابع محض تلقي مي‌شود و برخي جامعه‌شناسان از گروهي از افراد جامعه، كه صرفاً مكلف به اطاعت از قانون باشند و حقوقي براي آنان لحاظ نشود، به عنوان رعيت ياد مي‌كنند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چون در منابع اسلامي اين كلمه آمده است، برخي با خلط معناي فارسي و عربي، اين‌گونه استفاده كرده‌اند، كه در اسلام اساساً حقوق شهروندي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سوءبرداشت از اين واژه را مي‌توان در اين موارد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فارسي رعيت باعث شده كه مفهوم منفي آن، بر خود واژه اثر گذاشته و اساساً رعيت به مثابه واژه‌اي منفور 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عوامل اين سوء‌فهم، ترجمه نادرست اروپاييان از واژه رعيت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نويسندگان عرب در اين باره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جديد، واژه </w:t>
      </w:r>
      <w:r>
        <w:rPr>
          <w:rFonts w:eastAsia="Times New Roman" w:cs="Times New Roman" w:ascii="Times New Roman" w:hAnsi="Times New Roman"/>
          <w:color w:val="111111"/>
          <w:sz w:val="28"/>
          <w:szCs w:val="28"/>
          <w:lang w:val="en-US" w:bidi="en-US"/>
        </w:rPr>
        <w:t>sujet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فرانسوي را كه به معناي تابع در دول استعماري است و الجزايري‌ها را </w:t>
      </w:r>
      <w:r>
        <w:rPr>
          <w:rFonts w:eastAsia="Times New Roman" w:cs="Times New Roman" w:ascii="Times New Roman" w:hAnsi="Times New Roman"/>
          <w:color w:val="111111"/>
          <w:sz w:val="28"/>
          <w:szCs w:val="28"/>
          <w:lang w:val="en-US" w:bidi="en-US"/>
        </w:rPr>
        <w:t>sujet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مي‌گفتند رعيت ترجمه كردند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 و تابع فرانسوي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فرانسوي‌ها را كه يكي از شهروندان </w:t>
      </w:r>
      <w:r>
        <w:rPr>
          <w:rFonts w:eastAsia="Times New Roman" w:cs="Times New Roman" w:ascii="Times New Roman" w:hAnsi="Times New Roman"/>
          <w:color w:val="111111"/>
          <w:sz w:val="28"/>
          <w:szCs w:val="28"/>
          <w:lang w:val="en-US" w:bidi="en-US"/>
        </w:rPr>
        <w:t>citoyen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به مواطن ترجمه كردند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مواطن فرانسوي همين منشأ اشتباه و خلط شد و اثر نامطلوبي از واژه رعيت به جا نهاد</w:t>
      </w:r>
      <w:r>
        <w:rPr>
          <w:rFonts w:eastAsia="IRNazanin" w:cs="IRNazanin"/>
          <w:color w:val="111111"/>
          <w:sz w:val="28"/>
          <w:szCs w:val="28"/>
          <w:rtl w:val="true"/>
          <w:lang w:bidi="fa-IR"/>
        </w:rPr>
        <w:t>.</w:t>
      </w:r>
      <w:r>
        <w:rPr>
          <w:rStyle w:val="FootnoteAnchor"/>
          <w:rtl w:val="true"/>
        </w:rPr>
        <w:footnoteReference w:id="4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واژه رعيت در مفهوم عربي معناي بسيار زيبايي داشته است؛ به ويژه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به مواردي از اين معنا، چه لغوي و چه اصطلاحي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قبول كنيم كه يكي از معناي لغوي اين واژه، حتي در لغت عرب نيز مفهوم منفوري است، قطعاً در منابع اسلامي به مفهوم خاص به كار رفته است كه نه تنها منفور نيست، بلكه بسيار زيباست، چون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حفظ و نگهداري و راعي به معناي حافظ و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به اين دليل رعيت گفته شده است كه راعي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نگهبان حقوق مردم باشد و مواردي از اين كاربرد در قرآن كريم و كلام رسول اكرم صلي الله عليه و آله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امام علي عليه السلام نيز نشان مي‌دهد معناي مصطلح اين واژه در منابع ديني، تابع و پيرو محض نيست كه هيچ‌گونه حقوقي نداشته باشد، بلكه از كاركردهاي اصلي آن، برخورداري از حقوق و عهده‌دار شدن تكاليف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أَعْظَمُ مَا افْتَرَضَ سُبْحَانَهُ مِنْ تِلْكَ الْحُقُوقِ حَقُّ الْوَالِي عَلَي الرَّعِيَّةِ وَ حَقُّ</w:t>
      </w:r>
    </w:p>
    <w:p>
      <w:pPr>
        <w:pStyle w:val="BookText"/>
        <w:rPr/>
      </w:pPr>
      <w:r>
        <w:rPr>
          <w:rFonts w:ascii="Amiri" w:hAnsi="Amiri" w:eastAsia="Amiri" w:cs="Amiri"/>
          <w:color w:val="111111"/>
          <w:sz w:val="28"/>
          <w:sz w:val="28"/>
          <w:szCs w:val="28"/>
          <w:rtl w:val="true"/>
          <w:lang w:bidi="ar-SA"/>
        </w:rPr>
        <w:t>الرَّعِيَّةِ عَلَي الْوَالِي</w:t>
      </w:r>
      <w:r>
        <w:rPr>
          <w:rFonts w:eastAsia="Amiri" w:cs="Amiri" w:ascii="Amiri" w:hAnsi="Amiri"/>
          <w:color w:val="111111"/>
          <w:sz w:val="28"/>
          <w:szCs w:val="28"/>
          <w:rtl w:val="true"/>
          <w:lang w:bidi="ar-SA"/>
        </w:rPr>
        <w:t>... .»</w:t>
      </w:r>
      <w:r>
        <w:rPr>
          <w:rStyle w:val="FootnoteAnchor"/>
          <w:rtl w:val="true"/>
        </w:rPr>
        <w:footnoteReference w:id="49"/>
      </w:r>
      <w:r>
        <w:rPr>
          <w:rFonts w:ascii="IRNazanin" w:hAnsi="IRNazanin" w:eastAsia="IRNazanin"/>
          <w:color w:val="111111"/>
          <w:sz w:val="28"/>
          <w:sz w:val="28"/>
          <w:szCs w:val="28"/>
          <w:rtl w:val="true"/>
          <w:lang w:bidi="fa-IR"/>
        </w:rPr>
        <w:t>از‌اين‌رو، نظام شهروندي در اسلام نيز ساختار دوگانه دارد و در اسلام شهروند، تابع و مكلف محض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صرف كاربرد يك واژه از قبيل رعيت يا شهروندي و جمود بر آن، نمي‌تواند نوع نگاه به حقوق مردم، يك نگاه نظامي سياسي باشد، بلكه بايد دقت كرد، آيا اصلاً نظام حقوقي، حقوقي را براي مردم در نظر گرفته است، اگر جواب مثبت است، بايد ديد محتواي آن چيست؟ اينكه درباره مردم قلمرو سرزميني، چه اصطلاحي به كار رود، در هر زمان واژه رايج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متون اسلامي كه واژه رعيت به كار رفته، هرگز به معناي نفي حقوق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كلام پيامبر گرامي اسلام صلي الله عليه و آله و امام علي عليه السلام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مباني انسان‌شناختي نيز، ملاك ارزش انسان و اصل برابري انسان‌ها، بيان 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حق تعالي انسان را گرامي داشت و او را بر بسياري از مخلوقاتش برتري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انسان از سوي خداوند او را از ويژگيهاي خاصي برخوردار كرد و به او قدرت داد و مهمتر از همه، او را واجد حقوق، تكاليف و حرمت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حفظ عزت و شخصيت انسان‌ها و تكريم كرامت انساني، براي آن حضرت در اولويت اول قرار داشت؛ زيرا اصل حكومت براي سعادت، تكامل و تعالي انسان‌ها ايجاد شده بود و اين نگرش انسانشناسانه ديني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نهج‌البلاغه نيز نوع انسان، فارغ از قوم و قبيله و دين و مذهب در</w:t>
      </w:r>
    </w:p>
    <w:p>
      <w:pPr>
        <w:pStyle w:val="BookText"/>
        <w:rPr/>
      </w:pPr>
      <w:r>
        <w:rPr>
          <w:rFonts w:ascii="IRNazanin" w:hAnsi="IRNazanin" w:eastAsia="IRNazanin"/>
          <w:color w:val="111111"/>
          <w:sz w:val="28"/>
          <w:sz w:val="28"/>
          <w:szCs w:val="28"/>
          <w:rtl w:val="true"/>
          <w:lang w:bidi="fa-IR"/>
        </w:rPr>
        <w:t>كانون توجه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نامه آن حضرت به مالك اشتر، سي مورد وجود دارد كه تمام انسان‌ها از هر مليت، نژاد، صنف و مذهب را دربرمي‌گيرد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مردم در نُه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شهروند در سيزده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همگان در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هر انساني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بندگان خدا در يك مورد و صحيحتر از همه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لك في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معناي همنوع تو در خلقت، در يك مورد در نامه امام علي عليه السلام به مالك اشتر آمده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خلقت برابر انسان‌ها به معناي نپذيرفتن نابرابريهاي اجتماعي است و بايد ريشه آن را در روابط و فرآيندهاي اجتماعي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كوشيد فرصتها را براي رقابت و بروز شايستگيهاي انساني، برابر و شرايط مسابقه در ميدان اجتماعي را براي همگان، يكسان ساخت يا حداقل به سوي آن، حركت با برنامه و هوشيارانهتري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رابطه زمامداران و شهروندان، از مهمترين وجوه حكومت است كه نشان‌دهنده محتواي شهروندي در هر جامعهاي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ميان زمامداران و شهروندان، چگونه رابطهاي برقرار باشد و هر يك در نگاه ديگري چه جايگاهي داشته باشد و نسبت ميان آنان بر چه اساسي استوار باشد، از امور محوري در حكومتهاست، به گونهاي كه ساختار حكومت بر آن شكل مي‌گيرد و رفتار و مناسبات مديريتي از آن برمي‌خيزد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ميتواند رابطهاي يك‌سويه يا دوسويه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بيشترين صورت را در حكومتها رقم زده است، صورت يك‌سويي از</w:t>
      </w:r>
      <w:bookmarkStart w:id="84" w:name="pg2071_9753"/>
    </w:p>
    <w:p>
      <w:pPr>
        <w:pStyle w:val="BookText"/>
        <w:rPr/>
      </w:pPr>
      <w:bookmarkEnd w:id="84"/>
      <w:r>
        <w:rPr>
          <w:rFonts w:ascii="IRNazanin" w:hAnsi="IRNazanin" w:eastAsia="IRNazanin"/>
          <w:color w:val="111111"/>
          <w:sz w:val="28"/>
          <w:sz w:val="28"/>
          <w:szCs w:val="28"/>
          <w:rtl w:val="true"/>
          <w:lang w:bidi="fa-IR"/>
        </w:rPr>
        <w:t>رابطه زمامداران و شهروندان است؛ يعني رابطه حاكم و محكوم، فرمانده و فرمانبر، اما در دين مبين اسلام چنين روابطي ملغي اعلام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رابطه زمامداران و شهروندان، دولت و ملت و والي و رعيت را رابطهاي دوسويه و متقابل، بر اساس رابطه دو صاحب حق ميداند و در اين صورت است كه حكومت ماهيتي انساني مييابد</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4444710_3650668749"/>
      <w:bookmarkStart w:id="86" w:name="_Toc34"/>
      <w:bookmarkEnd w:id="85"/>
      <w:r>
        <w:rPr>
          <w:rtl w:val="true"/>
        </w:rPr>
        <w:t>ج</w:t>
      </w:r>
      <w:r>
        <w:rPr>
          <w:rtl w:val="true"/>
        </w:rPr>
        <w:t xml:space="preserve">) </w:t>
      </w:r>
      <w:r>
        <w:rPr>
          <w:rtl w:val="true"/>
        </w:rPr>
        <w:t>عمق و نوع شهروندي در اسلام</w:t>
      </w:r>
      <w:bookmarkEnd w:id="8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و نوع شهروندي در اسلام</w:t>
      </w:r>
    </w:p>
    <w:p>
      <w:pPr>
        <w:pStyle w:val="BookText"/>
        <w:rPr/>
      </w:pPr>
      <w:r>
        <w:rPr>
          <w:rFonts w:ascii="IRNazanin" w:hAnsi="IRNazanin" w:eastAsia="IRNazanin"/>
          <w:color w:val="111111"/>
          <w:sz w:val="28"/>
          <w:sz w:val="28"/>
          <w:szCs w:val="28"/>
          <w:rtl w:val="true"/>
          <w:lang w:bidi="fa-IR"/>
        </w:rPr>
        <w:t>عمق شهروندي در اسلام به حدود اهميت و دخالت شهروندي در حوزه خصوصي و عمومي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عمق شهروندي، چنين بررسي ميشود كه برداشت از شهروندي در اسلام تا چه اندازه عميق و پرمايه است؟ منظور اين است كه شهروندان تا چه اندازه بايد هويت خود را به عنوان شهروند، طلب كنند و تا چه اندازه بايد هويت شهرونديشان را بر ديگر منابع هويت اجتماعي و ادعاهاي متعارضي كه در زمانهشان دارند، مانند تعهدات خانوادگي يا تأمين معاش، مقدم بدارند؟</w:t>
      </w:r>
    </w:p>
    <w:p>
      <w:pPr>
        <w:pStyle w:val="BookText"/>
        <w:rPr/>
      </w:pPr>
      <w:r>
        <w:rPr>
          <w:rFonts w:ascii="IRNazanin" w:hAnsi="IRNazanin" w:eastAsia="IRNazanin"/>
          <w:color w:val="111111"/>
          <w:sz w:val="28"/>
          <w:sz w:val="28"/>
          <w:szCs w:val="28"/>
          <w:rtl w:val="true"/>
          <w:lang w:bidi="fa-IR"/>
        </w:rPr>
        <w:t>نگاه اسلام به مقوله شهروندي، نگاهي جامعنگر و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اين نگره ميتوان به سخنان امام علي عليه السلام در كتاب شريف نهج‌البلاغه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پيمان خود با حكومت و حاكم عادل، خيرخواهي نسبت به حاكمان، اجابت و اطاعت از فرامين حاكميت، تنها نمونههايي هستند كه عمق شهروندي را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عليه السلام در دوران امامت خود در 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ميفرمايد</w:t>
      </w:r>
      <w:r>
        <w:rPr>
          <w:rFonts w:eastAsia="IRNazanin" w:cs="IRNazanin"/>
          <w:color w:val="111111"/>
          <w:sz w:val="28"/>
          <w:szCs w:val="28"/>
          <w:rtl w:val="true"/>
          <w:lang w:bidi="fa-IR"/>
        </w:rPr>
        <w:t>:</w:t>
      </w:r>
      <w:r>
        <w:rPr>
          <w:rStyle w:val="FootnoteAnchor"/>
          <w:rtl w:val="true"/>
        </w:rPr>
        <w:footnoteReference w:id="5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من بر شما اين است كه در بيعت خويش وفادار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در واقع همان پيماني است كه ميان امت و امام برقرار</w:t>
      </w:r>
    </w:p>
    <w:p>
      <w:pPr>
        <w:pStyle w:val="BookText"/>
        <w:rPr/>
      </w:pPr>
      <w:r>
        <w:rPr>
          <w:rFonts w:ascii="IRNazanin" w:hAnsi="IRNazanin" w:eastAsia="IRNazanin"/>
          <w:color w:val="111111"/>
          <w:sz w:val="28"/>
          <w:sz w:val="28"/>
          <w:szCs w:val="28"/>
          <w:rtl w:val="true"/>
          <w:lang w:bidi="fa-IR"/>
        </w:rPr>
        <w:t>ميشود؛ پيماني محكم و لازمالاجرا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پيمان، امام و حاكم بايد در همه‌جا مصلحت امت را در نظر بگيرد و امنيت و نظم را برقرار سازد و با دشمنان به مبارزه برخيزد و اسباب پيشرفت و تكامل جامعه را فراهم سازد و امت نيز بايد پشت سر امامش بايستد و و مانند بازويي نيرومند براي او عمل كند و هرگز كاري برخلاف اين عهد و پيمان انجام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مورد حق دوم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آشكار و نهان، خيرخواهي را در حق من به 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متعلمان چاپلوس يا منافقان چند چهره نباشيد كه در حضور من از دوستي و محبت و اخلاص سخن گوييد و اعلام خيرخواهي كنيد، اما در پشت سر يا بي‌اعتنا باشيد يا طريق خيانت و فساد را در پيش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همه جا حاضر نيستم، خداي من همه جا حاضر و ناظر است و اين جهان، همه جايش محضر خداست و براي انسان‌هاي باايمان حضور و غياب من تفاوتي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حضرت به سراغ سومين حق ميرود و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شما را بخوانم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افراد سست و ناتوان و بيمار نباشيد كه در اجابت دعوتها تعلل ميورزند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بايد گوش به فرمان امامتان باشيد كه گاه ساعتها و لحظهها سرنوشتساز است و اندكي تعلل و سستي و تأخير ممكن است زيانهاي جبرانناپذيري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انضباط و گوش به فرمان بودن، بايد بر همه امت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 السلام در چهارمين و آخرين حق ميفرمايد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زمان به شما فرمان دهم، اطاعت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w:t>
      </w:r>
    </w:p>
    <w:p>
      <w:pPr>
        <w:pStyle w:val="BookText"/>
        <w:rPr/>
      </w:pPr>
      <w:r>
        <w:rPr>
          <w:rFonts w:ascii="IRNazanin" w:hAnsi="IRNazanin" w:eastAsia="IRNazanin"/>
          <w:color w:val="111111"/>
          <w:sz w:val="28"/>
          <w:sz w:val="28"/>
          <w:szCs w:val="28"/>
          <w:rtl w:val="true"/>
          <w:lang w:bidi="fa-IR"/>
        </w:rPr>
        <w:t>گروهي فراخواني امام عليه السلام را بپذيرند و به دعوت او لبيك گويند، اما هنگامي كه به حضور او آمدند و فرمان سخت و سنگيني كه حافظ منافع امت است صادر شد، اطاعت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اجابت دعوت لازم است و هم اطاعت 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منافع اين حقوق چهارگانه امام بر امت، مستقيماً به خود آنان بازميگردد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منتي بر انجام دادن اين امور بر امام ندارند، بلكه امام بر آنها منت مينهد كه با بهره‌مندي از اين حقوق، امنيت و آبادي و آزادي و افتخارات آنها را تضمين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شارحان نهجالبلاغه افزودهاند كه اين حقوق چهارگانه، مخصوص امام عادل و منصوب از ناحيه خداست و نه همه زمامداران، اعم از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من بر گردن شما حقي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ميرسد، آنچه در اين بيان مبارك امام آمده، برنامهاي است كه براي هر قوم و ملتي تنظيم شده است و هر پيشوا و اميري در هر جامعهاي بر سر كار آيد، اگر بخواهد كار او پيشرفت كند، بايد اين حقوق چهارگانه را محترم بشمارد و نيز هر ملتي اگر بخواهد از وجود امير خود بهره بگيرد، بايد اصول چهارگانه را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در اين خطبه آمد، ارشاد و راهنمايي به حكم منطق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و تأمل در كلام امام در نهجالبلاغه درمييابيم كه سفارش‌هاي آن حضرت به شهروندان درباره چگونگي و ميزان احساس تعلق آنها به اجتماع، نيز حول همين چهار محور اساسي؛ يعني لزوم وفا به بيعت و حمايت حاكم، لزوم خيرخواهي و وفاداري به حاكم در نهان و آشكار، اطاعت فرمان و اجابت دعوت خلاصه</w:t>
      </w:r>
    </w:p>
    <w:p>
      <w:pPr>
        <w:pStyle w:val="BookText"/>
        <w:rPr/>
      </w:pP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همچنين ياري كردن حق، اطاعت و فرمان‌برداري و امانت‌داري و اصلاح و آباداني در شهرها نيز از نظر حضرت علي عليه السلام ، ميزان دخالت شهروندي را در حوزه عمومي نشان ميدهد و اين مسئله، از سخنان ايشان برميآيد، از جمله سخناني كه پس از جنگ نهروان در نكوهش لشكريان خود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ـ كه براي نبرد نهايي با معاويه سستي ميورزيدند ـ ايراد كرد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 توجه به اين سخنان ميتوان دريافت كه نظر و ديد اسلام به شهروندي، شهروندي عميق را مورد نظر دارد؛ زيرا از سخنان ايشان در مقاطع گوناگون ميتوان تأكيد بر احساس تعلق شهروندان به جامعه و حكومت را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شهروندي به ميزان مشاركت شهروندان در عرصه شهروندي اشاره دارد، كه ممكن است شهروندان مشاركتي فعال يا منفعلانه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شهروندي ميتواند ميزان فعاليت يا انفعال شهروندان را در نظام سياسي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ايده فعال بودن يا منفعل بودن شهروند، از منظري با محتوا و عمق شهروندي تقارن دارد، هريك به بعد خاصي دلالت ميكند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الگوي شهروندي، شهروندي عميق مطرح باشد، اما افراد كشش و انگيزه لازم را براي مشاركت عملي از خود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افزودن گونهها،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تيپهاي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يا منفعل، ميتواند اين مسئله را در شاخصيابي شهروندي برجسته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تلقي از نقش مردم در حكومت، از امور تعيين‌كننده در نوع حكومت و رفتار و</w:t>
      </w:r>
    </w:p>
    <w:p>
      <w:pPr>
        <w:pStyle w:val="BookText"/>
        <w:rPr/>
      </w:pPr>
      <w:r>
        <w:rPr>
          <w:rFonts w:ascii="Amiri" w:hAnsi="Amiri" w:eastAsia="Amiri" w:cs="Amiri"/>
          <w:color w:val="111111"/>
          <w:sz w:val="28"/>
          <w:sz w:val="28"/>
          <w:szCs w:val="28"/>
          <w:rtl w:val="true"/>
          <w:lang w:bidi="ar-SA"/>
        </w:rPr>
        <w:t>مناسبات حكومتي است؛ يعني مردم در حكومت نقش دارند يا خير، آيا بايد براي مردم در حكومت اعتباري قائل شد يا نه و اينكه مردم در حكومت نقشي فعال و اساسي دارند يا نقشي غير فعال و انفعالي؟</w:t>
      </w:r>
    </w:p>
    <w:p>
      <w:pPr>
        <w:pStyle w:val="BookText"/>
        <w:rPr/>
      </w:pPr>
      <w:r>
        <w:rPr>
          <w:rFonts w:ascii="IRNazanin" w:hAnsi="IRNazanin" w:eastAsia="IRNazanin"/>
          <w:color w:val="111111"/>
          <w:sz w:val="28"/>
          <w:sz w:val="28"/>
          <w:szCs w:val="28"/>
          <w:rtl w:val="true"/>
          <w:lang w:bidi="fa-IR"/>
        </w:rPr>
        <w:t>برخي بر اين باورند كه عموم مردم در حكومت هيچ نقش اساسي ندارند و حكومت امري پيچيده، تخصصي و علمي است كه جز نخبگان و خبرگان، كسي در آن نظر و نقشي ندارد و مردم در حكومت، نقشي تبعي و سايهاي و ابزاري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معتقدند مردم تا اندازهاي در حكومت نقش دارند و اين اندازه را نخبگان تعيين ميكنند كه به واقع مردم هيچ نقشي اساسي در حكومت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باوري ديگر، نقش اصلي و كليدي در حكومت از آنِ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حكومت بدون مردم و خواست آنان تحقق نمييابد و بدون اقبال و رأي مردم، مشروعيت سياسي نمي‌يابد و بدون حضور و مشاركت همه‌جانبه آنان، به درستي اداره نميشود و فارغ از محور قرار دادن مردم، حكومت سلامت نخواهد داشت و راست‌قامت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در حكومت نقشي ايجادي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سياسي اسلام بر اين نوع نقش براي مردم و شهروندان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حضرت علي عليه السلام تحقق حكومت خود را اين‌گونه معرفي كرده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به حق آن‌كه دانه را شكفت و جان را آفريد، اگر حضور حاضران و اتمام حجت با اعلام وجود ناصران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رشته حكومت را از دست ميگذاشتم و پايانش را چون آغازش ميانگاشتم و چون گذشته، خود را به كناري مي‌كشيدم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پس از بيست و پنج سال،</w:t>
      </w:r>
    </w:p>
    <w:p>
      <w:pPr>
        <w:pStyle w:val="BookText"/>
        <w:rPr/>
      </w:pPr>
      <w:r>
        <w:rPr>
          <w:rFonts w:ascii="IRNazanin" w:hAnsi="IRNazanin" w:eastAsia="IRNazanin"/>
          <w:color w:val="111111"/>
          <w:sz w:val="28"/>
          <w:sz w:val="28"/>
          <w:szCs w:val="28"/>
          <w:rtl w:val="true"/>
          <w:lang w:bidi="fa-IR"/>
        </w:rPr>
        <w:t>مردم يكپارچه و سر از پا نشناخته، در حركتي عمومي خواستار پذيرش حكومت از جانب امام علي عليه السلام شدند و با اصرار فراوان، امام را راضي كردند تا حكومت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نقش مردم در اين امر چنين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براي بيعت گشوديد و من آن را بستم و به سوي خود كشيديد و من آن را بر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هجوم آورديد، همچون شتران تشنه كه روز آب خوردن به آبگيرهاي خود درآيند و به يكديگر پهلو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از هجوم مردمان بند پايافزار پاره شد و ردا از دوش افتاد و ناتوان پايمال گرديد و خشنودي مردمان در بيعت با من بدان‌جا رسيد كه كودكان به وجد آمده بودند و سال‌خوردگان لرزان لرزان براي ديدار اين منظره به راه افتاده بودند و بيماران به كمك ديگران بدان‌جا آمده بودند و دختران جوان بينقاب حاضر شده بودند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حق حكومت به سبب شايستگي لازم از آنِ امام علي عليه السلام بود و با اقبال مردم، تكليف اداره امور بر دوش آن حضرت گذاشته شد و روشن است تا مردم نخواهند، آن حق، محقق و تكليف اداره امور بر دوش آنكه شايسته است، گذاشته نميشود و حكومت مردمي شكل نميگيرد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عليه السلام در همان زمان كه مردم آمادگي خود را براي بيعت با آن حضرت و تشكيل حكومت وي اعلام كردند، در مسجد مدينه همگان</w:t>
      </w:r>
      <w:bookmarkStart w:id="87" w:name="pg2071_9766"/>
    </w:p>
    <w:p>
      <w:pPr>
        <w:pStyle w:val="BookText"/>
        <w:rPr/>
      </w:pPr>
      <w:bookmarkEnd w:id="87"/>
      <w:r>
        <w:rPr>
          <w:rFonts w:ascii="IRNazanin" w:hAnsi="IRNazanin" w:eastAsia="IRNazanin"/>
          <w:color w:val="111111"/>
          <w:sz w:val="28"/>
          <w:sz w:val="28"/>
          <w:szCs w:val="28"/>
          <w:rtl w:val="true"/>
          <w:lang w:bidi="fa-IR"/>
        </w:rPr>
        <w:t>را مخاطب قرار داد و اين حقيقت را به صراحت بيان فرمود كه سرنوشت اجتماعي و سياسي مردمان بايد به دست آنان باشد و هيچ‌كس حق ندارد به جاي آنان تصميم بگيرد و مردم، خود بايد سرنوشت حكومت خويش را رقم بزنند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تعيين سرنوشت سياسي و اجتماعي و برپا ساختن حكومت به دست مردمان و پيروي همگان از قوانين دولت در هر جامعهاي موجب نظام‌يافتگي و پايداري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مردم در حكومت نقشي جدي و اساسي داشته باشند، بايد زمينه و بستر مناسب آن فراهم آيد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بنابراين، دين مبين اسلام به مشاركت فعال شهروندان در عرصه سياسي جامعه معتقد است و به نقش تعيينكننده خواست و اراده مردم در تعيين نوع حكومت و حاكميت باور دارد</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4444712_3650668749"/>
      <w:bookmarkStart w:id="89" w:name="_Toc35"/>
      <w:bookmarkEnd w:id="88"/>
      <w:r>
        <w:rPr>
          <w:rtl w:val="true"/>
        </w:rPr>
        <w:t>د</w:t>
      </w:r>
      <w:r>
        <w:rPr>
          <w:rtl w:val="true"/>
        </w:rPr>
        <w:t xml:space="preserve">) </w:t>
      </w:r>
      <w:r>
        <w:rPr>
          <w:rtl w:val="true"/>
        </w:rPr>
        <w:t>گستره شهروندي در اسلام</w:t>
      </w:r>
      <w:bookmarkEnd w:id="8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شهروندي در اسلام</w:t>
      </w:r>
    </w:p>
    <w:p>
      <w:pPr>
        <w:pStyle w:val="BookText"/>
        <w:rPr/>
      </w:pPr>
      <w:r>
        <w:rPr>
          <w:rFonts w:ascii="IRNazanin" w:hAnsi="IRNazanin" w:eastAsia="IRNazanin"/>
          <w:color w:val="111111"/>
          <w:sz w:val="28"/>
          <w:sz w:val="28"/>
          <w:szCs w:val="28"/>
          <w:rtl w:val="true"/>
          <w:lang w:bidi="fa-IR"/>
        </w:rPr>
        <w:t>گستره شهروندي به چگونگي باز يا بسته بودن برخورداري از حقوق شهروندي در جامعه‌اي و قلمرو آن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اسلامي امكان بهره‌مندي از حقوق شهروندي براي همه شهروندان وجود دارد و در اين زمينه، ميان شهروندان ـ از هر قشر كه باشند ـ هيچ تفاوتي وجود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بارها در نهجالبلاغه به تلاش و كار براي همه شهروندان توصيه اكيد داشته است؛ يعني ايشان برخورداري از حقوق شهروندي را براي همه شهروندان يك حق مي‌پنداشتند و رعايت آن را بر حاكم، لازم و واجب ميشمردند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سفارشهاي آن حضرت به مالك اشتر درباره شهروندان،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دو دستهاند؛ دستهاي برادر ديني تو هستند و دسته ديگر، در آفرينش با تو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بايد شهروندان در همه حقوق و امتيازها با هم برابر باشند كه از جمله اينها تساوي در تقسيم بيتالمال، تساوي در بهره بردن از انصاف حاكم، تساوي در اجراي قانون، برابري در فرصتها و مسئوليت و وظيفه دولت در قبال همه طبقات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سخن امام در نهجالبلاغه، سفارش ايشان به تلاش براي جلب رضايت عوام تا خواص را ميبينيم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بايد از كارها آن را بيشتر دوست بداري كه نه از حق بگذرد و نه فرو ماند و عدالت را فراگير بود و رعيت را دلپذير، كه ناخشنودي همگان، خشنودي نزديكان را بي‌اثر گرداند و خشم نزديكان، خشنودي همگان را زياني نرساند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اين بخش از پيام خود، ارزش را به جلب رضايت عموم و سياهه ملت و گسترش عدالت داده و اينكه ملاك در محبوبيت، ميانه‌روي در حق است و زمامدار بايد توجه داشته باشد، آنچه رضايت عموم را سبب ميگردد، مقدم است بر آنچه رضايت خواص و بستگان را دربر ميگيرد؛ زيرا رضايت خواص در صورت خشم و غضب ملت، ناچيز است و به كار نميآيد و نمي‌تواند مدافع از كيان زمامدار باشد، به خلاف رضايت عموم و ملت و چنانچه در اين صورت خشم و غضب خواص عارض گردد، به جايي صدمه نميزند و توانايي كاري را ندارد، چون خشم خواص در برابر رضايت ملت و</w:t>
      </w:r>
      <w:bookmarkStart w:id="90" w:name="pg2071_9770"/>
    </w:p>
    <w:p>
      <w:pPr>
        <w:pStyle w:val="BookText"/>
        <w:rPr/>
      </w:pPr>
      <w:bookmarkEnd w:id="90"/>
      <w:r>
        <w:rPr>
          <w:rFonts w:ascii="IRNazanin" w:hAnsi="IRNazanin" w:eastAsia="IRNazanin"/>
          <w:color w:val="111111"/>
          <w:sz w:val="28"/>
          <w:sz w:val="28"/>
          <w:szCs w:val="28"/>
          <w:rtl w:val="true"/>
          <w:lang w:bidi="fa-IR"/>
        </w:rPr>
        <w:t>عموم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ملاك به دست آوردن خشنودي، ملت است نه رضايت خواص و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زماني عدالت را محقق ساخته و گسترش داده است كه عامه مردم از او خشنود باشند، چه خواص راضي باشند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از اين‌گونه سفارش‌ها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 به اجراي حق براي هركس كه باشد، حتي نزديكان و دوستان، سفارش به پرهيز از امتياز دادن به اطرافيان، سفارش به پرهيز از انحصارطلبي و اختصاص دادن اموال عمومي به خود و سفارش به پرهيز از تجاهل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بيانات، براي شهروندي گستره بازي را در نظر مي‌گيرد و برخورداري از حقوق شهروندي را براي همه قشرهاي جامعه اسلامي، از نزديكان حاكم تا عامه مردم، از مسلمانان تا مردم اهل كتاب كه تحت حاكميت حكومت اسلامي به سر ميبرند، يكسان ميداند كه اين گستره باز از جمله شامل تساوي در برخورداري از بيتالمال، تساوي در بهرهمندي از انصاف حاكم، تساوي در اجراي قانون، تساوي در برخورداري از فرصت‌هاست</w:t>
      </w:r>
      <w:r>
        <w:rPr>
          <w:rFonts w:eastAsia="IRNazanin" w:cs="IRNazanin"/>
          <w:color w:val="111111"/>
          <w:sz w:val="28"/>
          <w:szCs w:val="28"/>
          <w:rtl w:val="true"/>
          <w:lang w:bidi="fa-IR"/>
        </w:rPr>
        <w:t>.</w:t>
      </w:r>
    </w:p>
    <w:p>
      <w:pPr>
        <w:pStyle w:val="Heading5"/>
        <w:numPr>
          <w:ilvl w:val="4"/>
          <w:numId w:val="1"/>
        </w:numPr>
        <w:rPr/>
      </w:pPr>
      <w:bookmarkStart w:id="91" w:name="__RefHeading___Toc4444714_3650668749"/>
      <w:bookmarkStart w:id="92" w:name="_Toc36"/>
      <w:bookmarkEnd w:id="91"/>
      <w:r>
        <w:rPr>
          <w:rtl w:val="true"/>
        </w:rPr>
        <w:t>ه</w:t>
      </w:r>
      <w:r>
        <w:rPr>
          <w:rtl w:val="true"/>
        </w:rPr>
        <w:t xml:space="preserve">) </w:t>
      </w:r>
      <w:r>
        <w:rPr>
          <w:rtl w:val="true"/>
        </w:rPr>
        <w:t>غايت شهروندي در اسلام</w:t>
      </w:r>
      <w:bookmarkEnd w:id="92"/>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 شهروندي در اسلام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نظريههاي گوناگون شهروندي، درباره غايت شهروندي، ديدگاههاي مختلفي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شهروندي به غايت نظام سياسي و جامعه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ميتوان غاياتي كه براي شهروندي وجود دارد، غايت رفع نياز در جوامع سنتي، زمينهسازي فضيلت، رسيدن به كمال و سعادت، آزادي يا نفي سلطه و سيطره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در بحث مبنايي اينكه ماهيت حكومت چيست و آيا حكومت هدف است يا وسيله، برخي حكومت را هدف و غايت و مقصد تلقي ميكنند و برخي ديگر حكومت را وسيله و طريق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حكومت را براي اموري ديگر ميخواهند و در آن جهت به كار ميگيرند، كه در بحث غايت شهروندي نيز با اين نگاه وارد بحث شده، به آن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نوع هدف و غايت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حكومت وسيله و طريق رسيدن به قدرت و مكنت و نگهداري و گسترش اينها باشد و ممكن است حكومت وسيله و طريق خدمت‌گزاري و دادگري باشد و اعتبارش فقط در اين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سخنان، انديشه و سيره حضرت علي عليه السلام ، حكومت جز وسيله خدمت و عدالت نيست و هرگز طريق كسب قدرت و مكنت تلقي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آن، رياستطلبي و ملك و پادشاهي و گردآوري ثروت را نفي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رسيدن به اين اهداف، حكومت و خلافت را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بازگرداندن نشانههاي دين؛</w:t>
      </w:r>
    </w:p>
    <w:p>
      <w:pPr>
        <w:pStyle w:val="BookText"/>
        <w:rPr/>
      </w:pPr>
      <w:r>
        <w:rPr>
          <w:rFonts w:ascii="IRNazanin" w:hAnsi="IRNazanin" w:eastAsia="IRNazanin"/>
          <w:color w:val="111111"/>
          <w:sz w:val="28"/>
          <w:sz w:val="28"/>
          <w:szCs w:val="28"/>
          <w:rtl w:val="true"/>
          <w:lang w:bidi="fa-IR"/>
        </w:rPr>
        <w:t>ـ اصلاح در شهرها؛</w:t>
      </w:r>
    </w:p>
    <w:p>
      <w:pPr>
        <w:pStyle w:val="BookText"/>
        <w:rPr/>
      </w:pPr>
      <w:r>
        <w:rPr>
          <w:rFonts w:ascii="IRNazanin" w:hAnsi="IRNazanin" w:eastAsia="IRNazanin"/>
          <w:color w:val="111111"/>
          <w:sz w:val="28"/>
          <w:sz w:val="28"/>
          <w:szCs w:val="28"/>
          <w:rtl w:val="true"/>
          <w:lang w:bidi="fa-IR"/>
        </w:rPr>
        <w:t>ـ امنيت و آسايش ستم‌ديدگان؛</w:t>
      </w:r>
    </w:p>
    <w:p>
      <w:pPr>
        <w:pStyle w:val="BookText"/>
        <w:rPr/>
      </w:pPr>
      <w:r>
        <w:rPr>
          <w:rFonts w:ascii="IRNazanin" w:hAnsi="IRNazanin" w:eastAsia="IRNazanin"/>
          <w:color w:val="111111"/>
          <w:sz w:val="28"/>
          <w:sz w:val="28"/>
          <w:szCs w:val="28"/>
          <w:rtl w:val="true"/>
          <w:lang w:bidi="fa-IR"/>
        </w:rPr>
        <w:t>ـ اقامه و برپايي حدود تعطيل شده خداوند متعال</w:t>
      </w:r>
      <w:r>
        <w:rPr>
          <w:rFonts w:eastAsia="IRNazanin" w:cs="IRNazanin"/>
          <w:color w:val="111111"/>
          <w:sz w:val="28"/>
          <w:szCs w:val="28"/>
          <w:rtl w:val="true"/>
          <w:lang w:bidi="fa-IR"/>
        </w:rPr>
        <w:t>».</w:t>
      </w:r>
      <w:r>
        <w:rPr>
          <w:rStyle w:val="FootnoteAnchor"/>
          <w:rtl w:val="true"/>
        </w:rPr>
        <w:footnoteReference w:id="6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در ديدگاه امير مؤمنان، تنها زماني اعتبار مييابد كه وسيلهاي براي تحقق اهداف انساني و الهي و ابزار برپايي عدالت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رفاه همگاني و حفظ حرمت و حقوق انساني و بستر تعالي آدمي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ديدگاه ميتوان گفت اميرمؤمنان، به چهار هدف و غايت مهم درباره شهروندي،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برقراري عدالت، تأمين امنيت، تأمين رفاه شهروندان و جامعه و تربيت براي زمينهسازي رشد و تعالي انسان‌ها</w:t>
      </w:r>
      <w:r>
        <w:rPr>
          <w:rFonts w:eastAsia="IRNazanin" w:cs="IRNazanin"/>
          <w:color w:val="111111"/>
          <w:sz w:val="28"/>
          <w:szCs w:val="28"/>
          <w:rtl w:val="true"/>
          <w:lang w:bidi="fa-IR"/>
        </w:rPr>
        <w:t>.</w:t>
      </w:r>
      <w:bookmarkStart w:id="93" w:name="pg2071_9777"/>
    </w:p>
    <w:p>
      <w:pPr>
        <w:pStyle w:val="Heading2"/>
        <w:numPr>
          <w:ilvl w:val="1"/>
          <w:numId w:val="1"/>
        </w:numPr>
        <w:rPr/>
      </w:pPr>
      <w:bookmarkStart w:id="94" w:name="__RefHeading___Toc4444716_3650668749"/>
      <w:bookmarkStart w:id="95" w:name="_Toc37"/>
      <w:bookmarkEnd w:id="93"/>
      <w:bookmarkEnd w:id="94"/>
      <w:r>
        <w:rPr>
          <w:rtl w:val="true"/>
        </w:rPr>
        <w:t>بخش دوم</w:t>
      </w:r>
      <w:r>
        <w:rPr>
          <w:rtl w:val="true"/>
        </w:rPr>
        <w:t xml:space="preserve">: </w:t>
      </w:r>
      <w:r>
        <w:rPr>
          <w:rtl w:val="true"/>
        </w:rPr>
        <w:t>حقوق شهروندي</w:t>
      </w:r>
      <w:bookmarkEnd w:id="95"/>
    </w:p>
    <w:p>
      <w:pPr>
        <w:pStyle w:val="Heading3"/>
        <w:numPr>
          <w:ilvl w:val="2"/>
          <w:numId w:val="1"/>
        </w:numPr>
        <w:rPr/>
      </w:pPr>
      <w:bookmarkStart w:id="96" w:name="__RefHeading___Toc4444718_3650668749"/>
      <w:bookmarkStart w:id="97" w:name="_Toc38"/>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شهروندي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و مفهوم حقوق شهروندي</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شهروندي و حقوق آن در قوانين جمهوري اسلامي ايران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انواع گوناگون حقوق شهروندي</w:t>
      </w:r>
      <w:bookmarkStart w:id="98" w:name="pg2071_9779"/>
    </w:p>
    <w:p>
      <w:pPr>
        <w:pStyle w:val="Heading3"/>
        <w:numPr>
          <w:ilvl w:val="2"/>
          <w:numId w:val="1"/>
        </w:numPr>
        <w:rPr/>
      </w:pPr>
      <w:bookmarkStart w:id="99" w:name="__RefHeading___Toc4444720_3650668749"/>
      <w:bookmarkStart w:id="100" w:name="_Toc39"/>
      <w:bookmarkEnd w:id="98"/>
      <w:bookmarkEnd w:id="99"/>
      <w:r>
        <w:rPr>
          <w:rtl w:val="true"/>
        </w:rPr>
        <w:t>فصل اول</w:t>
      </w:r>
      <w:r>
        <w:rPr>
          <w:rtl w:val="true"/>
        </w:rPr>
        <w:t xml:space="preserve">: </w:t>
      </w:r>
      <w:r>
        <w:rPr>
          <w:rtl w:val="true"/>
        </w:rPr>
        <w:t>معنا و مفهوم حقوق شهروندي</w:t>
      </w:r>
      <w:bookmarkEnd w:id="100"/>
    </w:p>
    <w:p>
      <w:pPr>
        <w:pStyle w:val="Heading4"/>
        <w:numPr>
          <w:ilvl w:val="3"/>
          <w:numId w:val="1"/>
        </w:numPr>
        <w:rPr/>
      </w:pPr>
      <w:bookmarkStart w:id="101" w:name="__RefHeading___Toc4444722_3650668749"/>
      <w:bookmarkStart w:id="102" w:name="_Toc40"/>
      <w:bookmarkEnd w:id="101"/>
      <w:r>
        <w:rPr>
          <w:rtl w:val="true"/>
        </w:rPr>
        <w:t>اشاره</w:t>
      </w:r>
      <w:bookmarkEnd w:id="102"/>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و مفهوم حقوق شهروندي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معناي لغوي حق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ماهيت و معناي اصطلاحي حق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حقوق بشر و حقوق شهروندي</w:t>
      </w:r>
    </w:p>
    <w:p>
      <w:pPr>
        <w:pStyle w:val="Heading4"/>
        <w:numPr>
          <w:ilvl w:val="3"/>
          <w:numId w:val="1"/>
        </w:numPr>
        <w:rPr/>
      </w:pPr>
      <w:bookmarkStart w:id="103" w:name="__RefHeading___Toc4444724_3650668749"/>
      <w:bookmarkStart w:id="104" w:name="_Toc41"/>
      <w:bookmarkEnd w:id="103"/>
      <w:r>
        <w:rPr/>
        <w:t>1</w:t>
      </w:r>
      <w:r>
        <w:rPr>
          <w:rtl w:val="true"/>
        </w:rPr>
        <w:t xml:space="preserve">. </w:t>
      </w:r>
      <w:r>
        <w:rPr>
          <w:rtl w:val="true"/>
        </w:rPr>
        <w:t>معناي لغوي حق</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معناي لغوي حق</w:t>
      </w:r>
    </w:p>
    <w:p>
      <w:pPr>
        <w:pStyle w:val="BookText"/>
        <w:rPr/>
      </w:pPr>
      <w:r>
        <w:rPr>
          <w:rFonts w:ascii="IRNazanin" w:hAnsi="IRNazanin" w:eastAsia="IRNazanin"/>
          <w:color w:val="111111"/>
          <w:sz w:val="28"/>
          <w:sz w:val="28"/>
          <w:szCs w:val="28"/>
          <w:rtl w:val="true"/>
          <w:lang w:bidi="fa-IR"/>
        </w:rPr>
        <w:t>واژه حق داراي معاني متعددي است، از قبيل راست، درست، مقابل باطل، حقيقت، نصيب، بهره، مزد، ثبات، موجود ثابت و واجب</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05" w:name="__RefHeading___Toc4444726_3650668749"/>
      <w:bookmarkStart w:id="106" w:name="_Toc42"/>
      <w:bookmarkEnd w:id="105"/>
      <w:r>
        <w:rPr/>
        <w:t>2</w:t>
      </w:r>
      <w:r>
        <w:rPr>
          <w:rtl w:val="true"/>
        </w:rPr>
        <w:t xml:space="preserve">. </w:t>
      </w:r>
      <w:r>
        <w:rPr>
          <w:rtl w:val="true"/>
        </w:rPr>
        <w:t>ماهيت و معناي اصطلاحي حق</w:t>
      </w:r>
      <w:bookmarkEnd w:id="1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ماهيت و معناي اصطلاحي حق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معناي مورد نظر،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نخست مفهوم حق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چون مفاهيمي مانند حق، مفاهيمي انتزاعي و اعتباريند و به اصطلاح فلسفي، ماهيت ندارند، فاقد معناي حقيقي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نخست مفهوم عام بيان مي‌شود، كه در اصطلاح منطق جنس، قلمداد و آن گاه قيدهايي به آن افزوده مي‌شود كه در حكم فصل خواهند بود تا در نهايت مفهومي به دست آيد كه قالب معناي مورد نظر باشد</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با توجه به اين نكته، براي حق، تعاريفي بيان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w:t>
      </w:r>
    </w:p>
    <w:p>
      <w:pPr>
        <w:pStyle w:val="BookText"/>
        <w:rPr/>
      </w:pPr>
      <w:r>
        <w:rPr>
          <w:rFonts w:ascii="IRNazanin" w:hAnsi="IRNazanin" w:eastAsia="IRNazanin"/>
          <w:color w:val="111111"/>
          <w:sz w:val="28"/>
          <w:sz w:val="28"/>
          <w:szCs w:val="28"/>
          <w:rtl w:val="true"/>
          <w:lang w:bidi="fa-IR"/>
        </w:rPr>
        <w:t xml:space="preserve">امري اعتباري است كه براي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وضع مي‌شود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يا در تعريف ديگر،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سلطه و امتيازي است كه براي شخص اعتبار مي‌شود و ديگران مكلف به رعايت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امتياز و نفعي است متعلق به شخص، كه حقوق هر كشوري در مقام اجراي عدالت، از آن حمايت مي‌كند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تصرف در موضوع حق و منع ديگران از تجاوز به آن را مي‌دهد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حق تعاريف متعددي هست؛ اما با توجه به محدوديت دانش انسان و اعتباري بودن اين‌گونه مفاهيم، تعريف حقيقي براي آنها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اين‌جا بيش از اين به بررسي معناي اين واژه نخواهيم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كلمه حقوق در عنوان تحقيق كه جمع حق است، به معناي مجموعه امتيازها، اختيارها و توانايي‌هايي است كه براي كسي بر كسي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حق لوازمي دارد، از قبيل بهره‌وري كه صاحب حق از حق خود نفع به عام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و امتياز از ديگر لوازم حق است، كه صرفاً نفع را صاحب حق مي‌برد و نوعي امتياز براي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حقوق شهروندي به مجموعه حقوقي از قبيل حق حيات، حق مشاركت، حق مسكن، رفت و آمد، حق تحصيل، حق تأسيس و اداره تشكل‌هايي جمعي گفته مي‌شود كه افراد جامعه‌اي سياسي به نام دولت ـ كشور بايد برخوردار باشند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معناي ديگري هم دارد، كه يكي جمع نبوده است و شكل ظاهري جمع را دارد و به معنايي مجموعه قوانين و مقرراتي است كه بر جامعه‌اي سياسي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bookmarkStart w:id="107" w:name="pg2071_9781"/>
    </w:p>
    <w:p>
      <w:pPr>
        <w:pStyle w:val="BookText"/>
        <w:rPr/>
      </w:pPr>
      <w:bookmarkEnd w:id="107"/>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منظور از آن دانش حقوق است كه در برابر ديگر دانش‌ها به كار مي‌رود</w:t>
      </w:r>
      <w:r>
        <w:rPr>
          <w:rFonts w:eastAsia="IRNazanin" w:cs="IRNazanin"/>
          <w:color w:val="111111"/>
          <w:sz w:val="28"/>
          <w:szCs w:val="28"/>
          <w:rtl w:val="true"/>
          <w:lang w:bidi="fa-IR"/>
        </w:rPr>
        <w:t>.</w:t>
      </w:r>
    </w:p>
    <w:p>
      <w:pPr>
        <w:pStyle w:val="Heading4"/>
        <w:numPr>
          <w:ilvl w:val="3"/>
          <w:numId w:val="1"/>
        </w:numPr>
        <w:rPr/>
      </w:pPr>
      <w:bookmarkStart w:id="108" w:name="__RefHeading___Toc4444728_3650668749"/>
      <w:bookmarkStart w:id="109" w:name="_Toc43"/>
      <w:bookmarkEnd w:id="108"/>
      <w:r>
        <w:rPr/>
        <w:t>3</w:t>
      </w:r>
      <w:r>
        <w:rPr>
          <w:rtl w:val="true"/>
        </w:rPr>
        <w:t xml:space="preserve">. </w:t>
      </w:r>
      <w:r>
        <w:rPr>
          <w:rtl w:val="true"/>
        </w:rPr>
        <w:t>تفاوت حقوق بشر و حقوق شهروندي</w:t>
      </w:r>
      <w:bookmarkEnd w:id="10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حقوق بشر و حقوق شهروندي</w:t>
      </w:r>
    </w:p>
    <w:p>
      <w:pPr>
        <w:pStyle w:val="BookText"/>
        <w:rPr/>
      </w:pPr>
      <w:r>
        <w:rPr>
          <w:rFonts w:ascii="IRNazanin" w:hAnsi="IRNazanin" w:eastAsia="IRNazanin"/>
          <w:color w:val="111111"/>
          <w:sz w:val="28"/>
          <w:sz w:val="28"/>
          <w:szCs w:val="28"/>
          <w:rtl w:val="true"/>
          <w:lang w:bidi="fa-IR"/>
        </w:rPr>
        <w:t>مقصود از حقوق بشر، حداقل حقوقي است كه همه افراد بايد از آن بهره‌مند شوند و اين حقوق به تابعيت، مذهب، جنس نژاد، قوميت، عضويت در گروه اجتماعي و امثال آنها ربطي ندارد</w:t>
      </w:r>
      <w:r>
        <w:rPr>
          <w:rStyle w:val="FootnoteAnchor"/>
          <w:rtl w:val="true"/>
        </w:rPr>
        <w:footnoteReference w:id="66"/>
      </w:r>
      <w:r>
        <w:rPr>
          <w:rFonts w:ascii="Amiri" w:hAnsi="Amiri" w:eastAsia="Amiri" w:cs="Amiri"/>
          <w:color w:val="111111"/>
          <w:sz w:val="28"/>
          <w:sz w:val="28"/>
          <w:szCs w:val="28"/>
          <w:rtl w:val="true"/>
          <w:lang w:bidi="ar-SA"/>
        </w:rPr>
        <w:t>و خارج از دايره دولت ـ ملت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حقوق، حقوقي هستند كه هركس به دليل آنكه انسان است؛ بايد از آنها برخوردار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طرفي، نهاد دارنده حقوق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نهاد دارنده حقوق شهروندي،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رويكرد حقوق بشر، انسان و اجتماع‌هاي انساني است، رويكرد حقوق شهروندي، اجتماعي است كه فرد به عنوان شهروند به آن تعلق دارد و عضو آن جامعه است</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بسياري موارد، موضوع‌ها و محتواي حقوق شهروندي و حقوق بشر مثل هم باشند و تفكيك آن دو از اين جهت كاري بسيار دشوار است، اما آنچه آن دو را از هم جدا مي‌كند، اين است كه حقوق شهروندي در چارچوب دولت ـ ملت مطرح است و اينكه فردي به اعتبار شهروند بودن و عضويت در يك جامعه سياسي حقوقي دارد، اما حقوق بشر در افق جهاني و فارغ از محدوده جغرافياي خاص و عضويت در قلمرويي سياسي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حقوق شهروندي به حقوق و آزادي‌هايي گفته مي‌شود، كه دولت اجراي آن را بر اساس قوانين داخلي، براي اتباع خود تأمين و تضمين مي‌كند و محتواي آن ممكن است از يك كشور تا كشور ديگر كمي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حقوق بشر در سطح بين‌المللي مطرح است و منحصر به چارچوب دولت ـ كشور نيست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حقوق بشر ناشي از حيثيت و كرامت ذاتي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حقوق بشر عام و جهان‌شمول است و براي تثبيت حقوق فطري و طبيعي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به هر انسان، صرف‌نظر از زندگي در جامعه يا جدا از جامعه و در انزوا و به تنهايي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حقوق شهروندي حقوق انسان، به دليل زندگي در اجتماع معيّن است و با توجه به مقتضيات جوامع و شرايط زماني و مكاني ميتواند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اساسي حقوق شهروندي، ناشي از حقوق داخلي كشورهاست، اما حقوق بشر و حقوق شهروندي دو مقوله كاملاً جدا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اجراي حقوق بشر به حقوق شهروندي بستگي دارد؛ حقوقي كه انسان به دليل حيثيت و كرامت ذاتي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حقوقي كه انسان مقيم اجتماعي بايد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شهروندي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مقوله‌هاي متضاد نيستند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ميتوان گفت، نسبت ميان حقوق شهروندي و حقوق بشر،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شهروندي و حقوق بشر در بسياري موارد به جاي يكديگر استفاده ميشوند و بسياري از حقوق مندرج در اعلاميه جهاني حقوق بشر و دو ميثاق مربوط به آن، حقوق</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شهروندي است و بسياري از حقوق شهروندي، در حقوق بشر ريشه دارد، اما تمييز بين آنها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حقوقي مثل حق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منع شكنجه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مالكيت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آزادي بيان و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منع حبس و تبعيد خودسرانه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اعلاميه جهاني حقوق بشر، ناشي از حيثيت و كرامت ذاتي انسان و حقوق بشر است، اما موادي در اعلاميه جهاني حقوق و دو ميثاق مربوط به آن وجود دارد كه به نظر نميرسد ناشي از حيثيت و كرامت ذاتي انسان باشد و ابزار اجرا و محافظت از حقوق بشر و در واقع حقوق شهروندي است، نه حقوق بشر به معناي دقيق كلمه، مانند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اعلاميه، درباره حق رجوع مؤثر به محاكم ملي صالحه،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اعلاميه درباره رسيدگي در دادگاه مستقل و به طور علني،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اعلاميه در آزادي تشكيل مجامع و جمعيتهاي مسالمت‌آميز،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اعلاميه در حق نايل شدن به مشاغل عمومي كشور و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ماده در انجام انتخابات به نحو عمومي و با رأي مخفي و موارد بسياري مانند آن وجود دارد كه در اعلاميه جهاني حقوق بشر ذكر شده است، ولي به نظر ميرسد حقوق شهروندي است، نه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ميثاق حقوق مدني ـ سياسي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موادي مانند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نگه‌داري جداگانه متهمان از محكومان،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منع زنداني كردن افراد به دليل نداشتن قدرت به اجراي تعهدات قراردادي،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حق سؤال متهم از شهود، به نظر ميرسد از حقوق شهروندي است، نه از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مواردي وجود دارد كه بين حقوق بشر و حقوق شهروندي مشترك هستند؛ يعني هم ناشي از حيثيت و كرامت ذاتي انسان است و هم اينكه به دليل زندگي در اجتماعي معيّن است و تحت تأثير امكانات جامعهاي كه شخص در آن زندگي ميكند،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ميتواند از جامعهاي ديگر متفاوت باشد، مثل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اعلاميه جهاني در منع مداخله در زندگي خصوصي، امور خانوادگي و اقامتگاه و مكاتبات اشخاص،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اعلاميه جهاني درباره تأمين سطح زندگي، سلامتي و رفاه شخص و خانوادهاش و حمايت در مواقع بي‌كاري، بيماري، نقص اعضا و از كار افتادگي،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اعلاميه، درباره حق بهرهمندي ويژه مادران و كودكان از كمك و مراقبت و بهرهمندي از حمايت اجتماعي و نيز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حق استراحت و فراغت و تفريح براي اشخاص و محدوديت معقول ساعات كار</w:t>
      </w:r>
      <w:r>
        <w:rPr>
          <w:rFonts w:eastAsia="IRNazanin" w:cs="IRNazanin"/>
          <w:color w:val="111111"/>
          <w:sz w:val="28"/>
          <w:szCs w:val="28"/>
          <w:rtl w:val="true"/>
          <w:lang w:bidi="fa-IR"/>
        </w:rPr>
        <w:t>.</w:t>
      </w:r>
      <w:r>
        <w:rPr>
          <w:rStyle w:val="FootnoteAnchor"/>
          <w:rtl w:val="true"/>
        </w:rPr>
        <w:footnoteReference w:id="69"/>
      </w:r>
      <w:bookmarkStart w:id="110" w:name="pg2071_9785"/>
    </w:p>
    <w:p>
      <w:pPr>
        <w:pStyle w:val="Heading3"/>
        <w:numPr>
          <w:ilvl w:val="2"/>
          <w:numId w:val="1"/>
        </w:numPr>
        <w:rPr/>
      </w:pPr>
      <w:bookmarkStart w:id="111" w:name="__RefHeading___Toc4444730_3650668749"/>
      <w:bookmarkStart w:id="112" w:name="_Toc44"/>
      <w:bookmarkEnd w:id="110"/>
      <w:bookmarkEnd w:id="111"/>
      <w:r>
        <w:rPr>
          <w:rtl w:val="true"/>
        </w:rPr>
        <w:t>فصل دوم</w:t>
      </w:r>
      <w:r>
        <w:rPr>
          <w:rtl w:val="true"/>
        </w:rPr>
        <w:t xml:space="preserve">: </w:t>
      </w:r>
      <w:r>
        <w:rPr>
          <w:rtl w:val="true"/>
        </w:rPr>
        <w:t>شهروندي و حقوق آن در قوانين جمهوري اسلامي ايران</w:t>
      </w:r>
      <w:bookmarkEnd w:id="112"/>
    </w:p>
    <w:p>
      <w:pPr>
        <w:pStyle w:val="Heading4"/>
        <w:numPr>
          <w:ilvl w:val="3"/>
          <w:numId w:val="1"/>
        </w:numPr>
        <w:rPr/>
      </w:pPr>
      <w:bookmarkStart w:id="113" w:name="__RefHeading___Toc4444732_3650668749"/>
      <w:bookmarkStart w:id="114" w:name="_Toc45"/>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شهروندي و حقوق آن در قوانين جمهوري اسلامي ايران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شهروندي در حقوق جمهوري اسلامي ايران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شهروندي در متن قوانين جمهوري اسلامي ايران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حقوق شهروندي در قانون اساسي ايران</w:t>
      </w:r>
    </w:p>
    <w:p>
      <w:pPr>
        <w:pStyle w:val="Heading4"/>
        <w:numPr>
          <w:ilvl w:val="3"/>
          <w:numId w:val="1"/>
        </w:numPr>
        <w:rPr/>
      </w:pPr>
      <w:bookmarkStart w:id="115" w:name="__RefHeading___Toc4444734_3650668749"/>
      <w:bookmarkStart w:id="116" w:name="_Toc46"/>
      <w:bookmarkEnd w:id="115"/>
      <w:r>
        <w:rPr/>
        <w:t>1</w:t>
      </w:r>
      <w:r>
        <w:rPr>
          <w:rtl w:val="true"/>
        </w:rPr>
        <w:t xml:space="preserve">. </w:t>
      </w:r>
      <w:r>
        <w:rPr>
          <w:rtl w:val="true"/>
        </w:rPr>
        <w:t>مفهوم شهروندي در حقوق جمهوري اسلامي ايران</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شهروندي در حقوق جمهوري اسلامي ايران</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بسياري از مقررات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احترام به آزاديهاي مشروع و حفظ حقوق شهروندي، مصوب </w:t>
      </w:r>
      <w:r>
        <w:rPr>
          <w:rFonts w:eastAsia="IRNazanin" w:cs="IRNazanin"/>
          <w:color w:val="111111"/>
          <w:sz w:val="28"/>
          <w:szCs w:val="28"/>
          <w:lang w:bidi="fa-IR"/>
        </w:rPr>
        <w:t>15/2/83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شوراي اسلامي، كه در مقام صيانت حقوق قضايي شهروندي است، مثل حق دفاع متهم، رعايت موازين قانوني در موقع دستگيري، بازجويي و تحقيق از اشخاص، منع شكنجه و لزوم رعايت اصل برائت، به نظر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قانون منحصر به تبعه نبوده و همه افراد را صرف‌نظر از تابعيت و اقامت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در قانون ساختار نظام جامع رفاه و تأمين اجتماعي، مصوب </w:t>
      </w:r>
      <w:r>
        <w:rPr>
          <w:rFonts w:eastAsia="IRNazanin" w:cs="IRNazanin"/>
          <w:color w:val="111111"/>
          <w:sz w:val="28"/>
          <w:szCs w:val="28"/>
          <w:lang w:bidi="fa-IR"/>
        </w:rPr>
        <w:t>21/2/83</w:t>
      </w:r>
      <w:r>
        <w:rPr>
          <w:rFonts w:ascii="IRNazanin" w:hAnsi="IRNazanin" w:eastAsia="IRNazanin"/>
          <w:color w:val="111111"/>
          <w:sz w:val="28"/>
          <w:sz w:val="28"/>
          <w:szCs w:val="28"/>
          <w:rtl w:val="true"/>
          <w:lang w:bidi="fa-IR"/>
        </w:rPr>
        <w:t xml:space="preserve">، در 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خارجي مقيم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نيازهاي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به نظر ميرسد منظور از شهروند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آيين‌نامه تعزيرات حكومتي در شهرداريهاي كشور درباره شهروندان و كاركنان، مصوب </w:t>
      </w:r>
      <w:r>
        <w:rPr>
          <w:rFonts w:eastAsia="IRNazanin" w:cs="IRNazanin"/>
          <w:color w:val="111111"/>
          <w:sz w:val="28"/>
          <w:szCs w:val="28"/>
          <w:lang w:bidi="fa-IR"/>
        </w:rPr>
        <w:t>25/3/1367</w:t>
      </w:r>
      <w:r>
        <w:rPr>
          <w:rFonts w:ascii="IRNazanin" w:hAnsi="IRNazanin" w:eastAsia="IRNazanin"/>
          <w:color w:val="111111"/>
          <w:sz w:val="28"/>
          <w:sz w:val="28"/>
          <w:szCs w:val="28"/>
          <w:rtl w:val="true"/>
          <w:lang w:bidi="fa-IR"/>
        </w:rPr>
        <w:t>، و در قانون معاهده اساس روابط متقابل و اصول همكاري بين جمهوري اسلامي ايران و</w:t>
      </w:r>
      <w:bookmarkStart w:id="117" w:name="pg2071_9786"/>
    </w:p>
    <w:p>
      <w:pPr>
        <w:pStyle w:val="BookText"/>
        <w:rPr/>
      </w:pPr>
      <w:bookmarkEnd w:id="117"/>
      <w:r>
        <w:rPr>
          <w:rFonts w:ascii="IRNazanin" w:hAnsi="IRNazanin" w:eastAsia="IRNazanin"/>
          <w:color w:val="111111"/>
          <w:sz w:val="28"/>
          <w:sz w:val="28"/>
          <w:szCs w:val="28"/>
          <w:rtl w:val="true"/>
          <w:lang w:bidi="fa-IR"/>
        </w:rPr>
        <w:t xml:space="preserve">فدراسيون روسيه مصوب </w:t>
      </w:r>
      <w:r>
        <w:rPr>
          <w:rFonts w:eastAsia="IRNazanin" w:cs="IRNazanin"/>
          <w:color w:val="111111"/>
          <w:sz w:val="28"/>
          <w:szCs w:val="28"/>
          <w:lang w:bidi="fa-IR"/>
        </w:rPr>
        <w:t>16/10/1380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شوراي اسلامي، 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درباره تسهيلات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رواديد براي شهروندان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منظور از شهروند، تبعه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گفت، در نحوه بهره‌مندي از اين اصطلاح در مقررات مدون، نظم خاصي حاكم نيست و در قوانين و ديگر مقررات در هر دو معنا به كار گرفته شده است، اما از نظر محتوايي، چنانكه در قسمت دوم بيان ميشود، در حقوق ايران در بهره‌مندي از حقوق مدني، سياسي، اقتصادي و اجتماعي و در مواردي فرهنگي بين اتباع و غير اتباع، حسب مورد، تفاوتهاي جزيي يا كلي وجود دارد</w:t>
      </w:r>
      <w:r>
        <w:rPr>
          <w:rFonts w:eastAsia="IRNazanin" w:cs="IRNazanin"/>
          <w:color w:val="111111"/>
          <w:sz w:val="28"/>
          <w:szCs w:val="28"/>
          <w:rtl w:val="true"/>
          <w:lang w:bidi="fa-IR"/>
        </w:rPr>
        <w:t>.</w:t>
      </w:r>
    </w:p>
    <w:p>
      <w:pPr>
        <w:pStyle w:val="Heading4"/>
        <w:numPr>
          <w:ilvl w:val="3"/>
          <w:numId w:val="1"/>
        </w:numPr>
        <w:rPr/>
      </w:pPr>
      <w:bookmarkStart w:id="118" w:name="__RefHeading___Toc4444736_3650668749"/>
      <w:bookmarkStart w:id="119" w:name="_Toc47"/>
      <w:bookmarkEnd w:id="118"/>
      <w:r>
        <w:rPr/>
        <w:t>2</w:t>
      </w:r>
      <w:r>
        <w:rPr>
          <w:rtl w:val="true"/>
        </w:rPr>
        <w:t xml:space="preserve">. </w:t>
      </w:r>
      <w:r>
        <w:rPr>
          <w:rtl w:val="true"/>
        </w:rPr>
        <w:t>حقوق شهروندي در متن قوانين جمهوري اسلامي ايران</w:t>
      </w:r>
      <w:bookmarkEnd w:id="1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شهروندي در متن قوانين جمهوري اسلامي ايران</w:t>
      </w:r>
    </w:p>
    <w:p>
      <w:pPr>
        <w:pStyle w:val="BookText"/>
        <w:rPr/>
      </w:pPr>
      <w:r>
        <w:rPr>
          <w:rFonts w:ascii="Amiri" w:hAnsi="Amiri" w:eastAsia="Amiri" w:cs="Amiri"/>
          <w:color w:val="111111"/>
          <w:sz w:val="28"/>
          <w:sz w:val="28"/>
          <w:szCs w:val="28"/>
          <w:rtl w:val="true"/>
          <w:lang w:bidi="ar-SA"/>
        </w:rPr>
        <w:t xml:space="preserve">حضرت امام خميني رحمه الله در سال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در فرمان هشت‌ماده‌اي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انسان‌ها و شهروندان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بسيار شفاف و صريح مطرح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بخشي از بيانات امام رحمه الله در فرمان هشت ماده‌اي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قبول و تحمل نيست كه به اسم انقلاب و انقلابي بودن، خداي ناخواسته به كسي ظلم شود و كارهاي خلاف مقررات الهي و اخلاق كريمه اسلامي از اشخاص بي‌توجه به معنويات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ملت از اين پس كه زمان استوار و سازندگي است، احساس آرامش و امنيت نمايند و آسوده‌خاطر و مطمئن از همه جهات به كارهاي خويش ادامه دهند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و مفهوم اصلي حقوق شهروندي، رعايت و حفظ حقوق افراد و انسان‌ها در بخش كلان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مفهومي، پديده نوظهوري نمي‌تواند تلقي شود؛ زيرا پيش از اين در</w:t>
      </w:r>
    </w:p>
    <w:p>
      <w:pPr>
        <w:pStyle w:val="BookText"/>
        <w:rPr/>
      </w:pPr>
      <w:r>
        <w:rPr>
          <w:rFonts w:ascii="IRNazanin" w:hAnsi="IRNazanin" w:eastAsia="IRNazanin"/>
          <w:color w:val="111111"/>
          <w:sz w:val="28"/>
          <w:sz w:val="28"/>
          <w:szCs w:val="28"/>
          <w:rtl w:val="true"/>
          <w:lang w:bidi="fa-IR"/>
        </w:rPr>
        <w:t xml:space="preserve">قانون اساسي جمهوري اسلامي ايران و ديگر قوانين عادي و حتي در فرمان هشت ماده‌اي امام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حقوق مردم و حقوق عمومي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نخستين بار با صدور بخش‌نامه رييس وقت قوه قضاييه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سال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درباره رعايت حقوق شهروندان وارد نظام حقوقي ايران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اين بخش‌نامه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بندي، خطاب به مراجع قضايي، انتظامي و اطلاعاتي كشور، اين‌گونه به حقوق شهروندي اشاره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كه حفظ كرامت و ارزش والاي انساني و احترام به آزادي‌هاي مشروع و حقوق شهروندي و رعايت اصول و ارزش‌هاي اسلامي در گرو اقدامات صحيح و عادلانه مسئولان قضايي، انتظامي و اطلاعاتي كشور مي‌باشد، توجه كليه قضات شريف، ضابطين و بازجويان و ناظران زندان‌ها و بازداشتگاه‌هاي سراسر كشور را به نكات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ذيل بخش‌نامه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مي‌نمايد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پيوست‌ها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اين بخش‌نامه، ناظر به رعايت برخي حقوق شهروندان در بُعد قضايي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مهم ديگر بخش‌نامه در اين است كه به رعايت جزييات حقوق شهروندان در مرحله‌هاي گوناگون قضايي از تعقيب تا صدور حكم تأكيد شده كه در نوع خود اگر بي‌نظير نباشد، كم‌نظير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 مهمي كه در اين بخش‌نامه آمده است،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قوانين در خصوص كشف و تعقيب جرائم و اجراي تحقيقات و صدور قرارهاي تأمين و بازداشت موقت، اجتناب از اعمال هرگونه سلايق شخصي و سوءاستفاده از قدرت يا اعمال هرگونه خشونت يا بازداشت‌هاي اضافي بدون ضرورت، فرصت استفاده از وكيل و كارشناس براي متهمان، رعايت اخلاق و موازين اسلامي در مورد</w:t>
      </w:r>
    </w:p>
    <w:p>
      <w:pPr>
        <w:pStyle w:val="BookText"/>
        <w:rPr/>
      </w:pPr>
      <w:r>
        <w:rPr>
          <w:rFonts w:ascii="IRNazanin" w:hAnsi="IRNazanin" w:eastAsia="IRNazanin"/>
          <w:color w:val="111111"/>
          <w:sz w:val="28"/>
          <w:sz w:val="28"/>
          <w:szCs w:val="28"/>
          <w:rtl w:val="true"/>
          <w:lang w:bidi="fa-IR"/>
        </w:rPr>
        <w:t>اشخاص در مظان اتهام و مرتكبان جرائم، در جريان قرار گرفتن خانواده دستگيرشدگان، اجتناب از ايذاي افراد نظير بستن چشم و ديگر اعضا، تحقير و استخفاف آنان در جريان دستگيري و بازجويي، منع بردن متهمان به اماكن نامعلوم، تعرض نكردن به اسناد و مدارك و اشيايي كه ارتباطي به جرم نداشته يا به متهم تعلق ندارد، ممنوعيت افشاي مضمون نامه‌ها و نوشته‌ها و عكس‌هاي فاميلي و فيلم‌هاي خانوادگي و پرهيز از هرگونه شكنجه متهم به منظور اخذ اقرار، احتراز از كنجكاوي در اسرار شخصي و خانوادگي و سؤال از گناهان گذشته افراد و اجتناب از دخل و تصرف ناروا در اموال و اشياي ضبطي و توقيفي متهمان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بخش‌نامه بود كه مجلس شوراي اسلامي، در تاريخ</w:t>
      </w:r>
      <w:r>
        <w:rPr>
          <w:rFonts w:eastAsia="IRNazanin" w:cs="IRNazanin"/>
          <w:color w:val="111111"/>
          <w:sz w:val="28"/>
          <w:szCs w:val="28"/>
          <w:lang w:bidi="fa-IR"/>
        </w:rPr>
        <w:t>15/1/1383</w:t>
      </w:r>
      <w:r>
        <w:rPr>
          <w:rFonts w:ascii="IRNazanin" w:hAnsi="IRNazanin" w:eastAsia="IRNazanin"/>
          <w:color w:val="111111"/>
          <w:sz w:val="28"/>
          <w:sz w:val="28"/>
          <w:szCs w:val="28"/>
          <w:rtl w:val="true"/>
          <w:lang w:bidi="fa-IR"/>
        </w:rPr>
        <w:t xml:space="preserve">، آن را عيناً به عنوان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آزادي‌هاي مشروع و حفظ حقوق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در پيوست‌ها طرح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قانون نخستين قانون مربوط به حقوق شهروندي در ايران، بود كه فقط در گستره قضايي، از حقوق شهروندي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اين قانون، نسبت به مواردي كه مستقيم به بخشي از حقوق شهروندي مربوط بود، قانون‌گذار با فاصله نزديكي يعني پنج ماه پس از تصويب قانون احترام به آزادي هاي مشروع و حفظ حقوق شهروندي، اقدام به وضع مقرراتي درباره حقوق شهروندي با تصويب قانون برنامه چهارم توسعه اقتصادي، اجتماعي و فرهنگي جمهوري اسلامي ايران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درباره قانون برنامه چهارم توسعه اين بود كه دامنه شمول حقوق شهروندي، افزون بر گستره قضايي به ديگر گستره‌هاي اجتماعي، سياسي، فرهنگي و اقتصادي نيز تعميم يافت و از آن حمايت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برنامه چهارم توسعه در ماده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دولت را موظف كرده است براي ارتقاي حقوق انساني، استقرار زمينه‌هاي رشد و تعالي و احساس امنيت فردي و اجتماعي در جامعه و تربيت نسلي فعال، مسئوليت‌پذير، ايثارگر، مؤمن، رضايت‌مند، برخوردار از وجدان كاري، باانضباط، با روحيه تعاون و سازگاري اجتماعي، متعهد به انقلاب و نظام اسلامي و شكوفايي ايران و مفتخر به ايراني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حقوق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مشتمل بر محورهاي ذيل تنظيم و به تصويب مراجع ذيربط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پرورش عمومي قانون‌مداري و رشد فرهنگ نظم و احترام به قانون و آيين شهروندي؛</w:t>
      </w:r>
    </w:p>
    <w:p>
      <w:pPr>
        <w:pStyle w:val="BookText"/>
        <w:rPr/>
      </w:pPr>
      <w:r>
        <w:rPr>
          <w:rFonts w:ascii="Amiri" w:hAnsi="Amiri" w:eastAsia="Amiri" w:cs="Amiri"/>
          <w:color w:val="111111"/>
          <w:sz w:val="28"/>
          <w:sz w:val="28"/>
          <w:szCs w:val="28"/>
          <w:rtl w:val="true"/>
          <w:lang w:bidi="ar-SA"/>
        </w:rPr>
        <w:t>ـ تأمين آزادي و صيانت از آراي مردم و تعيين آزادي در حق انتخاب شدن و انتخاب كردن؛</w:t>
      </w:r>
    </w:p>
    <w:p>
      <w:pPr>
        <w:pStyle w:val="BookText"/>
        <w:rPr/>
      </w:pPr>
      <w:r>
        <w:rPr>
          <w:rFonts w:ascii="Amiri" w:hAnsi="Amiri" w:eastAsia="Amiri" w:cs="Amiri"/>
          <w:color w:val="111111"/>
          <w:sz w:val="28"/>
          <w:sz w:val="28"/>
          <w:szCs w:val="28"/>
          <w:rtl w:val="true"/>
          <w:lang w:bidi="ar-SA"/>
        </w:rPr>
        <w:t>ـ هدايت فعاليت‌هاي سياسي و اجتماعي به سمت فرآيندهاي قانون و حمايت و تضمين امنيت فعاليت‌ها و اجتماعات قانوني؛</w:t>
      </w:r>
    </w:p>
    <w:p>
      <w:pPr>
        <w:pStyle w:val="BookText"/>
        <w:rPr/>
      </w:pPr>
      <w:r>
        <w:rPr>
          <w:rFonts w:ascii="Amiri" w:hAnsi="Amiri" w:eastAsia="Amiri" w:cs="Amiri"/>
          <w:color w:val="111111"/>
          <w:sz w:val="28"/>
          <w:sz w:val="28"/>
          <w:szCs w:val="28"/>
          <w:rtl w:val="true"/>
          <w:lang w:bidi="ar-SA"/>
        </w:rPr>
        <w:t>ـ تأمين آزادي و امنيت لازم براي رشد تشكل‌هاي اجتماعي در زمينه صيانت از حقوق كودكان و زنان؛</w:t>
      </w:r>
    </w:p>
    <w:p>
      <w:pPr>
        <w:pStyle w:val="BookText"/>
        <w:rPr/>
      </w:pPr>
      <w:r>
        <w:rPr>
          <w:rFonts w:ascii="IRNazanin" w:hAnsi="IRNazanin" w:eastAsia="IRNazanin"/>
          <w:color w:val="111111"/>
          <w:sz w:val="28"/>
          <w:sz w:val="28"/>
          <w:szCs w:val="28"/>
          <w:rtl w:val="true"/>
          <w:lang w:bidi="fa-IR"/>
        </w:rPr>
        <w:t>ـ ترويج مفاهيم وحدت‌آفريني و احترام‌آميز نسبت به گروه‌هاي اجتماعي و اقوام مختلف در فرهنگ ملي؛</w:t>
      </w:r>
    </w:p>
    <w:p>
      <w:pPr>
        <w:pStyle w:val="BookText"/>
        <w:rPr/>
      </w:pPr>
      <w:r>
        <w:rPr>
          <w:rFonts w:ascii="Amiri" w:hAnsi="Amiri" w:eastAsia="Amiri" w:cs="Amiri"/>
          <w:color w:val="111111"/>
          <w:sz w:val="28"/>
          <w:sz w:val="28"/>
          <w:szCs w:val="28"/>
          <w:rtl w:val="true"/>
          <w:lang w:bidi="ar-SA"/>
        </w:rPr>
        <w:t>ـ حفظ و صيانت از حريم خصوصي افراد؛</w:t>
      </w:r>
    </w:p>
    <w:p>
      <w:pPr>
        <w:pStyle w:val="BookText"/>
        <w:rPr/>
      </w:pPr>
      <w:r>
        <w:rPr>
          <w:rFonts w:ascii="Amiri" w:hAnsi="Amiri" w:eastAsia="Amiri" w:cs="Amiri"/>
          <w:color w:val="111111"/>
          <w:sz w:val="28"/>
          <w:sz w:val="28"/>
          <w:szCs w:val="28"/>
          <w:rtl w:val="true"/>
          <w:lang w:bidi="ar-SA"/>
        </w:rPr>
        <w:t>ـ ارتقاي احساس امنيت اجتماعي در مردم و جامعه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مي‌رسد، منظور اساسي و اصلي قانون‌گذار از اينكه دولت را به موجب ماده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چهارم توسعه، موظف به تهيه منشور حقوق شهروندي با تأكيد بر محورهاي ذيل آن كرده است، ايجاد، توسعه</w:t>
      </w:r>
      <w:bookmarkStart w:id="120" w:name="pg2071_9790"/>
    </w:p>
    <w:p>
      <w:pPr>
        <w:pStyle w:val="BookText"/>
        <w:rPr/>
      </w:pPr>
      <w:bookmarkEnd w:id="120"/>
      <w:r>
        <w:rPr>
          <w:rFonts w:ascii="IRNazanin" w:hAnsi="IRNazanin" w:eastAsia="IRNazanin"/>
          <w:color w:val="111111"/>
          <w:sz w:val="28"/>
          <w:sz w:val="28"/>
          <w:szCs w:val="28"/>
          <w:rtl w:val="true"/>
          <w:lang w:bidi="fa-IR"/>
        </w:rPr>
        <w:t>و نهادينه كردن فرهنگ شهروندي و مقدمه‌اي براي تصويب قوانين مربوط به حقوق شهروندي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قانون برنامه چهارم توسعه، دولت را موظف به تهيه منشور حقوق شهروندي كرد، به موجب ماده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قوه قضاييه را نيز به تهيه لوايح مربوط به حقوق شهروندي مكلف كرد، از جمله لايحه جرم‌زدايي از قوانين كيفري براي جلوگيري از تضييع حقوق و آزادي‌هاي عمومي، لايحه حفظ و ارتقاي حقوق شهروندي، حمايت از حريم خصوصي افراد، رفع هرگونه تبعيض قومي و گروهي در قلمروي حقوقي و قضايي، لايحه حمايت از حقوق شهود و متهمان و لايحه حمايت از زيان‌ديدگان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قوه قضاييه در جهت تحقق اهداف برنامه چهارم توسعه، از جمله حقوق و آيين شهروندي گام‌هايي برداشته‌اند كه در ادامه به جزييات آن اشاره مي‌شود، ولي مسلّم است كه در نهضت ايجاد فرهنگ حقوق شهروندي، علاوه بر دولت و قوه قضاييه، ديگر نهادهاي عمومي غيردولتي و آحاد شهروندان نيز نقش اثرگذار و بسزايي خواهند داشت</w:t>
      </w:r>
      <w:r>
        <w:rPr>
          <w:rFonts w:eastAsia="IRNazanin" w:cs="IRNazanin"/>
          <w:color w:val="111111"/>
          <w:sz w:val="28"/>
          <w:szCs w:val="28"/>
          <w:rtl w:val="true"/>
          <w:lang w:bidi="fa-IR"/>
        </w:rPr>
        <w:t>.</w:t>
      </w:r>
    </w:p>
    <w:p>
      <w:pPr>
        <w:pStyle w:val="Heading4"/>
        <w:numPr>
          <w:ilvl w:val="3"/>
          <w:numId w:val="1"/>
        </w:numPr>
        <w:rPr/>
      </w:pPr>
      <w:bookmarkStart w:id="121" w:name="__RefHeading___Toc4444738_3650668749"/>
      <w:bookmarkStart w:id="122" w:name="_Toc48"/>
      <w:bookmarkEnd w:id="121"/>
      <w:r>
        <w:rPr/>
        <w:t>3</w:t>
      </w:r>
      <w:r>
        <w:rPr>
          <w:rtl w:val="true"/>
        </w:rPr>
        <w:t xml:space="preserve">. </w:t>
      </w:r>
      <w:r>
        <w:rPr>
          <w:rtl w:val="true"/>
        </w:rPr>
        <w:t>انواع حقوق شهروندي در قانون اساسي ايران</w:t>
      </w:r>
      <w:bookmarkEnd w:id="122"/>
    </w:p>
    <w:p>
      <w:pPr>
        <w:pStyle w:val="Heading5"/>
        <w:numPr>
          <w:ilvl w:val="4"/>
          <w:numId w:val="1"/>
        </w:numPr>
        <w:rPr/>
      </w:pPr>
      <w:bookmarkStart w:id="123" w:name="__RefHeading___Toc4444740_3650668749"/>
      <w:bookmarkStart w:id="124" w:name="_Toc49"/>
      <w:bookmarkEnd w:id="123"/>
      <w:r>
        <w:rPr>
          <w:rtl w:val="true"/>
        </w:rPr>
        <w:t>اشاره</w:t>
      </w:r>
      <w:bookmarkEnd w:id="1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حقوق شهروندي در قانون اساسي ايران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سياسي ـ اجتماعي شهروندان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اقتصادي و رفاه اجتماعي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قضايي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فرهنگي</w:t>
      </w:r>
    </w:p>
    <w:p>
      <w:pPr>
        <w:pStyle w:val="Heading5"/>
        <w:numPr>
          <w:ilvl w:val="4"/>
          <w:numId w:val="1"/>
        </w:numPr>
        <w:rPr/>
      </w:pPr>
      <w:bookmarkStart w:id="125" w:name="__RefHeading___Toc4444742_3650668749"/>
      <w:bookmarkStart w:id="126" w:name="_Toc50"/>
      <w:bookmarkEnd w:id="125"/>
      <w:r>
        <w:rPr>
          <w:rtl w:val="true"/>
        </w:rPr>
        <w:t>الف</w:t>
      </w:r>
      <w:r>
        <w:rPr>
          <w:rtl w:val="true"/>
        </w:rPr>
        <w:t xml:space="preserve">) </w:t>
      </w:r>
      <w:r>
        <w:rPr>
          <w:rtl w:val="true"/>
        </w:rPr>
        <w:t>حقوق سياسي ـ اجتماعي شهروندان</w:t>
      </w:r>
      <w:bookmarkEnd w:id="12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سياسي ـ اجتماعي شهروندان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بند ششم اصل سوم قانون اساسي،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هرگونه استبداد و خودكامگي و انحصارطلبي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بند هفتم اين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آزاديهاي سياسي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اهتمام دولت در به كار بردن همه امكانات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مشاركت عامه مردم در تعيين سرنوشت سياسي، اقتصادي و فرهنگي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تكاليف مهم دولت و حكومت، از جمله مواردي است كه قانون‌گذار بنيادهاي حقوق سياسي و اجتماعي مردم را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نگرفتن</w:t>
      </w:r>
      <w:bookmarkStart w:id="127" w:name="pg2071_9791"/>
    </w:p>
    <w:p>
      <w:pPr>
        <w:pStyle w:val="BookText"/>
        <w:rPr/>
      </w:pPr>
      <w:bookmarkEnd w:id="127"/>
      <w:r>
        <w:rPr>
          <w:rFonts w:ascii="IRNazanin" w:hAnsi="IRNazanin" w:eastAsia="IRNazanin"/>
          <w:color w:val="111111"/>
          <w:sz w:val="28"/>
          <w:sz w:val="28"/>
          <w:szCs w:val="28"/>
          <w:rtl w:val="true"/>
          <w:lang w:bidi="fa-IR"/>
        </w:rPr>
        <w:t>آزاديهاي مشروع حتي با نام حفظ استقلال و تماميت ارضي كشور با بهر‌ه‌مندي از ابزار قانون و وضع قوانين از جمله راهبردهايي است كه قانون‌گذار در اصل نهم قانون اساسي تأكيد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هشتم قانون اساسي، بر امر به معروف و نهي از منكر، به عنوان حقوق و تكليف متقابل دولت و مردم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كردن تفتيش عقايد و پرهيز از تعرض و مؤاخذه به دليل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 بودن نشريات و مطبوعات در بيان مطالب، ممنوعيت بازرسي نامهها، ضبط و فاش كردن مكالمات تلفني، افشاي مخابرات تلگرافي و تلكس، سانسور و استراق سمع و پرهيز از هرگونه تجسس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آزادي احزاب و جمعيتها، انجمنهاي سياسي و صنفي و انجمنهاي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آزادي تشكيل اجتماعات و راه‌پيماييها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اصول تصريح‌شده اجتماعي و سياسي در قانون اساسي جمهوري اسلامي است</w:t>
      </w:r>
      <w:r>
        <w:rPr>
          <w:rFonts w:eastAsia="IRNazanin" w:cs="IRNazanin"/>
          <w:color w:val="111111"/>
          <w:sz w:val="28"/>
          <w:szCs w:val="28"/>
          <w:rtl w:val="true"/>
          <w:lang w:bidi="fa-IR"/>
        </w:rPr>
        <w:t>.</w:t>
      </w:r>
    </w:p>
    <w:p>
      <w:pPr>
        <w:pStyle w:val="Heading5"/>
        <w:numPr>
          <w:ilvl w:val="4"/>
          <w:numId w:val="1"/>
        </w:numPr>
        <w:rPr/>
      </w:pPr>
      <w:bookmarkStart w:id="128" w:name="__RefHeading___Toc4444744_3650668749"/>
      <w:bookmarkStart w:id="129" w:name="_Toc51"/>
      <w:bookmarkEnd w:id="128"/>
      <w:r>
        <w:rPr>
          <w:rtl w:val="true"/>
        </w:rPr>
        <w:t>ب</w:t>
      </w:r>
      <w:r>
        <w:rPr>
          <w:rtl w:val="true"/>
        </w:rPr>
        <w:t xml:space="preserve">) </w:t>
      </w:r>
      <w:r>
        <w:rPr>
          <w:rtl w:val="true"/>
        </w:rPr>
        <w:t>حقوق اقتصادي و رفاه اجتماعي</w:t>
      </w:r>
      <w:bookmarkEnd w:id="12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اقتصادي و رفاه اجتماعي</w:t>
      </w:r>
    </w:p>
    <w:p>
      <w:pPr>
        <w:pStyle w:val="BookText"/>
        <w:rPr/>
      </w:pPr>
      <w:r>
        <w:rPr>
          <w:rFonts w:ascii="IRNazanin" w:hAnsi="IRNazanin" w:eastAsia="IRNazanin"/>
          <w:color w:val="111111"/>
          <w:sz w:val="28"/>
          <w:sz w:val="28"/>
          <w:szCs w:val="28"/>
          <w:rtl w:val="true"/>
          <w:lang w:bidi="fa-IR"/>
        </w:rPr>
        <w:t xml:space="preserve">حق انتخاب شغل و امكان انتخاب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 بودن مسكن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مصونيت شغل و مسكن، از تعرض، حرمت مالكيت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برخورداري از تأمين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مواردي است كه قانون‌گذار به عنوان حقوق اقتصادي و رفاه اجتماعي در نظر گرفته است</w:t>
      </w:r>
      <w:r>
        <w:rPr>
          <w:rFonts w:eastAsia="IRNazanin" w:cs="IRNazanin"/>
          <w:color w:val="111111"/>
          <w:sz w:val="28"/>
          <w:szCs w:val="28"/>
          <w:rtl w:val="true"/>
          <w:lang w:bidi="fa-IR"/>
        </w:rPr>
        <w:t>.</w:t>
      </w:r>
    </w:p>
    <w:p>
      <w:pPr>
        <w:pStyle w:val="Heading5"/>
        <w:numPr>
          <w:ilvl w:val="4"/>
          <w:numId w:val="1"/>
        </w:numPr>
        <w:rPr/>
      </w:pPr>
      <w:bookmarkStart w:id="130" w:name="__RefHeading___Toc4444746_3650668749"/>
      <w:bookmarkStart w:id="131" w:name="_Toc52"/>
      <w:bookmarkEnd w:id="130"/>
      <w:r>
        <w:rPr>
          <w:rtl w:val="true"/>
        </w:rPr>
        <w:t>ج</w:t>
      </w:r>
      <w:r>
        <w:rPr>
          <w:rtl w:val="true"/>
        </w:rPr>
        <w:t xml:space="preserve">) </w:t>
      </w:r>
      <w:r>
        <w:rPr>
          <w:rtl w:val="true"/>
        </w:rPr>
        <w:t>حقوق قضايي</w:t>
      </w:r>
      <w:bookmarkEnd w:id="13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قضايي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 اصل از قانون اساسي به حقوق قضايي شهروندان تخصيص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اصلي حقوق قضايي شهروندان، ايجاد امنيت قضايي براي</w:t>
      </w:r>
      <w:bookmarkStart w:id="132" w:name="pg2071_9792"/>
    </w:p>
    <w:p>
      <w:pPr>
        <w:pStyle w:val="BookText"/>
        <w:rPr/>
      </w:pPr>
      <w:bookmarkEnd w:id="132"/>
      <w:r>
        <w:rPr>
          <w:rFonts w:ascii="Amiri" w:hAnsi="Amiri" w:eastAsia="Amiri" w:cs="Amiri"/>
          <w:color w:val="111111"/>
          <w:sz w:val="28"/>
          <w:sz w:val="28"/>
          <w:szCs w:val="28"/>
          <w:rtl w:val="true"/>
          <w:lang w:bidi="ar-SA"/>
        </w:rPr>
        <w:t>اعضاي جامعه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بند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سوم قانون اساسي،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تأمين حقوق همهجانبه افراد از زن و مرد و ايجاد امنيت قضايي عادلانه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همه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 عمومي در برابر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ماسبق نشدن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اصل برائت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اصل تأمين قضايي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اصل استفاده از حق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اصل ممنوعيت شكنجه و اخذ اقرار با تهديد و ارعاب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اصل علني بودن دادرسي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مسلم دادخواهي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جمله حقوق قضايي شهروندي است كه در قانون اساسي جمهوري اسلامي ايران به آن توجه شده است</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4444748_3650668749"/>
      <w:bookmarkStart w:id="134" w:name="_Toc53"/>
      <w:bookmarkEnd w:id="133"/>
      <w:r>
        <w:rPr>
          <w:rtl w:val="true"/>
        </w:rPr>
        <w:t>د</w:t>
      </w:r>
      <w:r>
        <w:rPr>
          <w:rtl w:val="true"/>
        </w:rPr>
        <w:t xml:space="preserve">) </w:t>
      </w:r>
      <w:r>
        <w:rPr>
          <w:rtl w:val="true"/>
        </w:rPr>
        <w:t>حقوق فرهنگي</w:t>
      </w:r>
      <w:bookmarkEnd w:id="13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فرهنگي</w:t>
      </w:r>
    </w:p>
    <w:p>
      <w:pPr>
        <w:pStyle w:val="BookText"/>
        <w:rPr/>
      </w:pPr>
      <w:r>
        <w:rPr>
          <w:rFonts w:ascii="IRNazanin" w:hAnsi="IRNazanin" w:eastAsia="IRNazanin"/>
          <w:color w:val="111111"/>
          <w:sz w:val="28"/>
          <w:sz w:val="28"/>
          <w:szCs w:val="28"/>
          <w:rtl w:val="true"/>
          <w:lang w:bidi="fa-IR"/>
        </w:rPr>
        <w:t>اصل بيستم قانون اساسي، برخورداري از حمايت قانوني و تساوي افراد در همه جنبه‌هاي حقوق انساني، سياسي، اقتصادي، اجتماعي، فرهنگي با رعايت موازين اسلام را به عنوان سياست محوري حقوق شهروندي توجه كرده است، اما در اصول اختصاصي جزييات حقوق فرهنگي به طور آشكار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فرهنگي تصريح‌شده در قانون اساسي، دادن حق استفاده از زبانهاي محلي و قومي در مطبوعات و در رسانههاي جمعي و تدريس ادبيات آنها در مدارس در كنار زبان فارسي براي اقوام مختلف ساكن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اصل سوم قانون اساسي بر رايگان بودن آموزش و پرورش و تربيت بدني، براي همه در تمام سطوح و تسهيل آموزش عالي تأكيد كرده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همگاني ساختن آموزش و رايگان كردن آموزش و پرورش تا پايان دوره متوسطه و گسترش آموزشهاي دانشگاهي، به طور رايگان با رعايت امكانات در اصل سيام قانون اساسي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30</w:t>
      </w:r>
      <w:r>
        <w:rPr>
          <w:rFonts w:eastAsia="IRNazanin" w:cs="IRNazanin"/>
          <w:color w:val="111111"/>
          <w:sz w:val="28"/>
          <w:szCs w:val="28"/>
          <w:rtl w:val="true"/>
          <w:lang w:bidi="fa-IR"/>
        </w:rPr>
        <w:t>)</w:t>
      </w:r>
      <w:bookmarkStart w:id="135" w:name="pg2071_9793"/>
    </w:p>
    <w:p>
      <w:pPr>
        <w:pStyle w:val="Heading3"/>
        <w:numPr>
          <w:ilvl w:val="2"/>
          <w:numId w:val="1"/>
        </w:numPr>
        <w:rPr/>
      </w:pPr>
      <w:bookmarkStart w:id="136" w:name="__RefHeading___Toc4444750_3650668749"/>
      <w:bookmarkStart w:id="137" w:name="_Toc54"/>
      <w:bookmarkEnd w:id="135"/>
      <w:bookmarkEnd w:id="136"/>
      <w:r>
        <w:rPr>
          <w:rtl w:val="true"/>
        </w:rPr>
        <w:t>فصل سوم</w:t>
      </w:r>
      <w:r>
        <w:rPr>
          <w:rtl w:val="true"/>
        </w:rPr>
        <w:t xml:space="preserve">: </w:t>
      </w:r>
      <w:r>
        <w:rPr>
          <w:rtl w:val="true"/>
        </w:rPr>
        <w:t>ابعاد و انواع گوناگون حقوق شهروندي</w:t>
      </w:r>
      <w:bookmarkEnd w:id="137"/>
    </w:p>
    <w:p>
      <w:pPr>
        <w:pStyle w:val="Heading4"/>
        <w:numPr>
          <w:ilvl w:val="3"/>
          <w:numId w:val="1"/>
        </w:numPr>
        <w:rPr/>
      </w:pPr>
      <w:bookmarkStart w:id="138" w:name="__RefHeading___Toc4444752_3650668749"/>
      <w:bookmarkStart w:id="139" w:name="_Toc55"/>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انواع گوناگون حقوق شهروندي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انديشمندان و پژوهشگران فقه و حقوق، در دسته‌بندي عناصر و اقسام حقوق شهروندي، رهيافت‌هاي متفاوتي تدوين كرده‌اند، كه هر كدام درخور توجه‌اند، اما هيچ‌يك از دسته‌بندي‌ها و مرزبندي‌ها خالي از اشكال نيستند؛ زيرا عناصر و مؤلفه‌هاي اين حقوق، تفاوت‌هايي با هم دارند، اما در عين حال ارتباط تنگاتنگ بسياري از آنها با مسائل اجتماعي و سياسي و در نتيجه، دو يا چند وجهي بودن برخي از اين حقوق و ناتواني انسان در تعريف دقيق از آنها و نيز به دليل اعتباري بودن مفهوم آنها، همگي سبب شده‌اند هيچ‌يك از طبقه‌بندي‌ها دقيق نبوده و با دشواري‌هايي روبه‌رو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شيوه‌اي كه در اين نوشتار در تقسيم‌بندي حقوق مزبور، انتخاب شده است، خالي از اشكال نيست، اما سعي بر آن است وجه غالب حقوق مزبور در دسته‌بندي حاضر، ملاك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مؤلفه‌ها و عناصر حقوق شهروندي با عناوين حقوق و آزادي‌هاي فردي و مدني، قضايي، سياسي، اجتماعي و فرهنگي بررسي خواهند شد</w:t>
      </w:r>
      <w:r>
        <w:rPr>
          <w:rFonts w:eastAsia="IRNazanin" w:cs="IRNazanin"/>
          <w:color w:val="111111"/>
          <w:sz w:val="28"/>
          <w:szCs w:val="28"/>
          <w:rtl w:val="true"/>
          <w:lang w:bidi="fa-IR"/>
        </w:rPr>
        <w:t>.</w:t>
      </w:r>
      <w:bookmarkStart w:id="140" w:name="pg2071_9794"/>
    </w:p>
    <w:p>
      <w:pPr>
        <w:pStyle w:val="Heading4"/>
        <w:numPr>
          <w:ilvl w:val="3"/>
          <w:numId w:val="1"/>
        </w:numPr>
        <w:rPr/>
      </w:pPr>
      <w:bookmarkStart w:id="141" w:name="__RefHeading___Toc4444754_3650668749"/>
      <w:bookmarkStart w:id="142" w:name="_Toc56"/>
      <w:bookmarkEnd w:id="140"/>
      <w:bookmarkEnd w:id="141"/>
      <w:r>
        <w:rPr/>
        <w:t>1</w:t>
      </w:r>
      <w:r>
        <w:rPr>
          <w:rtl w:val="true"/>
        </w:rPr>
        <w:t xml:space="preserve">. </w:t>
      </w:r>
      <w:r>
        <w:rPr>
          <w:rtl w:val="true"/>
        </w:rPr>
        <w:t>حقوق و آزادي‌هاي فردي و مدني</w:t>
      </w:r>
      <w:bookmarkEnd w:id="142"/>
    </w:p>
    <w:p>
      <w:pPr>
        <w:pStyle w:val="Heading5"/>
        <w:numPr>
          <w:ilvl w:val="4"/>
          <w:numId w:val="1"/>
        </w:numPr>
        <w:rPr/>
      </w:pPr>
      <w:bookmarkStart w:id="143" w:name="__RefHeading___Toc4444756_3650668749"/>
      <w:bookmarkStart w:id="144" w:name="_Toc57"/>
      <w:bookmarkEnd w:id="143"/>
      <w:r>
        <w:rPr>
          <w:rtl w:val="true"/>
        </w:rPr>
        <w:t>اشاره</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و آزادي‌هاي فردي و مدني</w:t>
      </w:r>
    </w:p>
    <w:p>
      <w:pPr>
        <w:pStyle w:val="BookText"/>
        <w:rPr/>
      </w:pPr>
      <w:r>
        <w:rPr>
          <w:rFonts w:ascii="IRNazanin" w:hAnsi="IRNazanin" w:eastAsia="IRNazanin"/>
          <w:color w:val="111111"/>
          <w:sz w:val="28"/>
          <w:sz w:val="28"/>
          <w:szCs w:val="28"/>
          <w:rtl w:val="true"/>
          <w:lang w:bidi="fa-IR"/>
        </w:rPr>
        <w:t>آزادي شخصي، حقوق و منطقه آزاد شهروندان است كه ديگران از جمله حكومت نمي‌تواند آن را تحديد يا سلب كند؛ مگر با اصول و قوانين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آربلاستر در اين باره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آزادي فرد معمولاً آزادي شخصي است، در اينجا نيز مانند مفهوم فرد، تأكيد بر شخص انساني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يعني حقوق فردي و آزادي‌هاي مدني بيشتر جنبه فردي و شخص دارد كه شهروندان كشوري بايد از آن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حقوق شامل موارد متعددي است، مثل حق آزادي، مصونيت از تعرض، آزادي بيان، مذهب، برابري در برابر قانون، ممنوعيت تبعيض بر اساس جنس، نژاد، منشأ ملي يا زباني حمايت از شخص در برابر اقدامات غيرقانوني دولت مثل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غيرقانوني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كار اجباري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 برخي از اين حقوق تأكيد مي‌شود</w:t>
      </w:r>
      <w:r>
        <w:rPr>
          <w:rFonts w:eastAsia="IRNazanin" w:cs="IRNazanin"/>
          <w:color w:val="111111"/>
          <w:sz w:val="28"/>
          <w:szCs w:val="28"/>
          <w:rtl w:val="true"/>
          <w:lang w:bidi="fa-IR"/>
        </w:rPr>
        <w:t>.</w:t>
      </w:r>
    </w:p>
    <w:p>
      <w:pPr>
        <w:pStyle w:val="Heading5"/>
        <w:numPr>
          <w:ilvl w:val="4"/>
          <w:numId w:val="1"/>
        </w:numPr>
        <w:rPr/>
      </w:pPr>
      <w:bookmarkStart w:id="145" w:name="__RefHeading___Toc4444758_3650668749"/>
      <w:bookmarkStart w:id="146" w:name="_Toc58"/>
      <w:bookmarkEnd w:id="145"/>
      <w:r>
        <w:rPr>
          <w:rtl w:val="true"/>
        </w:rPr>
        <w:t>الف</w:t>
      </w:r>
      <w:r>
        <w:rPr>
          <w:rtl w:val="true"/>
        </w:rPr>
        <w:t xml:space="preserve">) </w:t>
      </w:r>
      <w:r>
        <w:rPr>
          <w:rtl w:val="true"/>
        </w:rPr>
        <w:t>امنيت</w:t>
      </w:r>
      <w:bookmarkEnd w:id="14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امنيت، مهمترين حقي است كه همه و به ويژه بيگانگان و اقليتها بايد از آن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پيماني كه با يهود و ديگر ساكنان مدينه بست، تأكيد داشت همه در مدينه در امنيت كامل هستند و هيچ‌كس حق تعرض به كسي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جنگ با كافران، تنها دعوت آنان به اسلام لازم است و در صورت نپذيرفتن، جنگ مجاز است، اما درباره اقليت‌ها، در صورت نپذيرفتن دعوت، در صورت امكان انعقاد پيمان هم‌زيستي، جنگ با آنها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خالد بن</w:t>
      </w:r>
    </w:p>
    <w:p>
      <w:pPr>
        <w:pStyle w:val="BookText"/>
        <w:rPr/>
      </w:pPr>
      <w:r>
        <w:rPr>
          <w:rFonts w:ascii="IRNazanin" w:hAnsi="IRNazanin" w:eastAsia="IRNazanin"/>
          <w:color w:val="111111"/>
          <w:sz w:val="28"/>
          <w:sz w:val="28"/>
          <w:szCs w:val="28"/>
          <w:rtl w:val="true"/>
          <w:lang w:bidi="fa-IR"/>
        </w:rPr>
        <w:t>وليد را با لشكري به مقابله با دشمنان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گروهي از اهل كتاب، برخورد كرد و پس از نپذيرفتن اسلام با آنان جنگيد و عدهاي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اين موضوع ناراحت شد و دستور داد ديه كشتهها را از بيتالمال به خانواده‌هايشان بپردازند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به موجب اصل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حيثيت، جان، حقوق و مسكن اشخاص از تعرض مصون است، مگر در مواردي كه قانون تجويز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سؤال شوراي عالي قضايي از بنيان‌گذار جمهوري اسلامي ايران و پاسخ ايشان، كه مربوط به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اهميت لزوم حفظ امنيت براي غير مسلمانان، حتي غير اهل كتاب را در كشور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غير مسلمانان كه در مملكت ايران زندگي مي‌نمايند، از اهل كتاب يا غير آنها، اگر مرتكب جرمي بشوند كه حد يا تعزير دارند، مانند سرقت و زنا يا جاسوسي يا افساد يا محاربه يا قيام عليه حكومت و همانند اينها، مانند مسلمانان بايد مجازات شوند يا آنكه مجازات آنها مانند جاسوسي احتياج به اشتراط ترك دارد يا آنكه مثل جاسوس حربي شوند، به مانند كفاري كه شرايط ذمه عمل نكنند، با آنان معامله گردد، يعني برگرداندن به مأمن يا تخيير حاكم بين قتل يا فديه يا استرقاق كه حضرت‌عالي در 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تحريرالوسيله،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رد تخيير اشكال فرموديد؟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باسمه تعالي، كفار مزبور در پناه اسلام هستند و احكام اسلام مانند مسلمانهاي ديگر درباره آنها جاري است و محقون‌الدم بوده و مالشان محترم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پيامبر صلي الله عليه و آله گوياي احترام ايشان به اقليتهاست، به گونه‌اي كه حتي به جسد آنها نيز احترام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جنازهاي را از كنار پيامبر عبور ميدادند، ايشان به احترام او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فردي يهودي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فهماند كه از اين مطلب مطلعند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جنازه انساني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ميدهد پيامبر خدا صلي الله عليه و آله براي انسان فارغ از كيش و مرام وي، احترام قائل بودند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از جمله حقوق مدني اشخاص، حق استقلال در احوال شخصيه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اقليتهاي به رسميت شناخته‌شده در كشور اسلامي آزادند كه بر اساس دين خود در موضوعاتي مانند ازدواج، طلاق، ارث و وصيت عمل كنند و دادگاه اسلامي نيز بايد در اين امور، بر اساس مذهب خود اشخاص عمل كنند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در حقوق ايران نيز بر اساس اصول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اقليتهاي كليمي، زرتشتي و مسيحي در احوال شخصيه، مثل ازدواج، طلاق، ارث، وصيت، نسب، نفقه، مهريه تابع مذهب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اجازه رعايت احوال شخصيه ايرانيان غير شيعه محاكم، مصوب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رأي وحدت رويه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عمومي ديوان عالي كشور، دادگاهها موظفند براي ايرانيان غير شيعه كه مذهب آنها به رسميت شناخته شده است، مثل مذاهب اهل سنت، مذاهب مسيحي كاتوليك، پروتستان و ارتدكس، بر طبق قواعد و عادت مسلمه متدواله مذهب آنها رأي بدهند، مگر اينكه مخالف انتظامات عمومي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حمايت از اهل ذمه احاديث متعددي از رسول اكرم صلي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w:t>
      </w:r>
      <w:bookmarkStart w:id="147" w:name="pg2071_9797"/>
    </w:p>
    <w:p>
      <w:pPr>
        <w:pStyle w:val="BookText"/>
        <w:rPr/>
      </w:pPr>
      <w:bookmarkEnd w:id="147"/>
      <w:r>
        <w:rPr>
          <w:rFonts w:ascii="IRNazanin" w:hAnsi="IRNazanin" w:eastAsia="IRNazanin"/>
          <w:color w:val="111111"/>
          <w:sz w:val="28"/>
          <w:sz w:val="28"/>
          <w:szCs w:val="28"/>
          <w:rtl w:val="true"/>
          <w:lang w:bidi="fa-IR"/>
        </w:rPr>
        <w:t>نمونه، رسول الله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مَنْ ظَلَمَ مُعَاهِدًا أَوْ انْتَقَصَهُ أَوْ كَلَّفَهُ فَوْقَ طَاقَتِهِ أَوْ أَخَذَ مِنْهُ شَيْئًا بِغَيْرِ طِيبِ نَفْسٍ فَأَنَا حَجِيجُهُ يَوْمَ الْقِيَامَةِ؛ آگاه باشيد كسي كه به غير مسلماني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مسلمانان پيمان و معاهده بسته است و مقررات پيمان را اجرا مي‌كند و بر ضد منافع مسلمين فعاليت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روا دارد يا او را تكليف بيشتر از طاقت كند يا مالي را بدون رضايت وي از او بگيرد، من در روز قيامت به او احتجاج كنم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امام علي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انسان‌ها دو دستهاند يا برادر ديني تو هستند يا در آفرينش با تو يكسان هستند</w:t>
      </w:r>
      <w:r>
        <w:rPr>
          <w:rFonts w:eastAsia="Amiri" w:cs="Amiri" w:ascii="Amiri" w:hAnsi="Amiri"/>
          <w:color w:val="111111"/>
          <w:sz w:val="28"/>
          <w:szCs w:val="28"/>
          <w:rtl w:val="true"/>
          <w:lang w:bidi="ar-SA"/>
        </w:rPr>
        <w:t>».</w:t>
      </w:r>
      <w:r>
        <w:rPr>
          <w:rStyle w:val="FootnoteAnchor"/>
          <w:rtl w:val="true"/>
        </w:rPr>
        <w:footnoteReference w:id="77"/>
      </w:r>
    </w:p>
    <w:p>
      <w:pPr>
        <w:pStyle w:val="Heading5"/>
        <w:numPr>
          <w:ilvl w:val="4"/>
          <w:numId w:val="1"/>
        </w:numPr>
        <w:rPr/>
      </w:pPr>
      <w:bookmarkStart w:id="148" w:name="__RefHeading___Toc4444760_3650668749"/>
      <w:bookmarkStart w:id="149" w:name="_Toc59"/>
      <w:bookmarkEnd w:id="148"/>
      <w:r>
        <w:rPr>
          <w:rtl w:val="true"/>
        </w:rPr>
        <w:t>ب</w:t>
      </w:r>
      <w:r>
        <w:rPr>
          <w:rtl w:val="true"/>
        </w:rPr>
        <w:t xml:space="preserve">) </w:t>
      </w:r>
      <w:r>
        <w:rPr>
          <w:rtl w:val="true"/>
        </w:rPr>
        <w:t>حق زندگي</w:t>
      </w:r>
      <w:bookmarkEnd w:id="1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زندگي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زندگي از بنيادي‌ترين حقوق انسان و شهروندان جامعه سياسي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حقوق معنا و مفهوم ندارد؛ زيرا در صورتي كه حق حيات و زندگي شهروندي محترم نباشد، بهره‌برداري از ديگر حقوق نيز براي او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قرآن كريم حق زندگي بسيار بااهميت تلقي شده است، تا جايي كه اگر كسي، فردي را بدون مجوز شرعي به قتل رساند، گويا همه انسان‌ها را به قتل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بِغَيْرِ نَفْسٍ أَوْ فَسَادٍ فِي الْأَرْضِ فَكَأَنَّمَا قَتَلَ النَّاسَ جَمِيعًا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اين آيه كنايه از اين است كه حقيقت انسان‌ها همگي يكي است و به همين دليل، اگر كسي به يكي از انسان‌ها سوءقصد</w:t>
      </w:r>
    </w:p>
    <w:p>
      <w:pPr>
        <w:pStyle w:val="BookText"/>
        <w:rPr/>
      </w:pPr>
      <w:r>
        <w:rPr>
          <w:rFonts w:ascii="IRNazanin" w:hAnsi="IRNazanin" w:eastAsia="IRNazanin"/>
          <w:color w:val="111111"/>
          <w:sz w:val="28"/>
          <w:sz w:val="28"/>
          <w:szCs w:val="28"/>
          <w:rtl w:val="true"/>
          <w:lang w:bidi="fa-IR"/>
        </w:rPr>
        <w:t>كند، گويي به همه سوءقصد كرده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آيات ذيل نيز همه بر حرمت كشتن انسان دلالت دارند و در شريعت اسلام براي صيانت از زندگي بشر، افزون بر مجازات اخروي، مجازات سنگين قصاص نيز معين و مقرر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النَّفْسَ الَّتِي حَرَّمَ اللّهُ إِلاَّ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يَقْتُلُونَ النَّفْسَ الَّتِي حَرَّمَ اللَّهُ إِلَّا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علي عليه السلام خطاب به مالك اشتر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الدِّمَاءَ وَ سَفْكَهَا بِغَيْرِ حِلِّهَا؛ بپرهيز از خون‌ها و ريختن آنها به ناروا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همواره امام علي عليه السلام در جنگ‌ها تلاش مي‌كرد، آغازگر جنگ نباشد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از سوي ديگر، در فقه حيات آدمي از مصالحي شمرده شده است كه بايد در آن احتياط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اسلام حق حيات قابل اسقاط نيست و خودكشي، ممنوع و حرام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 إِنَّ اللَّهَ كَانَ بِكُمْ رَحِيمًا وَمَنْ يَفْعَلْ ذَلِكَ عُدْوَانًا وَظُلْمًا فَسَوْفَ نُصْلِيهِ نَارًا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همين‌طور سقط جنين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حرام اعلام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 به معناي كشتن طرف مقابل است، در حالي كه غافل باشد</w:t>
      </w:r>
      <w:r>
        <w:rPr>
          <w:rStyle w:val="FootnoteAnchor"/>
          <w:rtl w:val="true"/>
        </w:rPr>
        <w:footnoteReference w:id="85"/>
      </w:r>
      <w:r>
        <w:rPr>
          <w:rFonts w:ascii="IRNazanin" w:hAnsi="IRNazanin" w:eastAsia="IRNazanin"/>
          <w:color w:val="111111"/>
          <w:sz w:val="28"/>
          <w:sz w:val="28"/>
          <w:szCs w:val="28"/>
          <w:rtl w:val="true"/>
          <w:lang w:bidi="fa-IR"/>
        </w:rPr>
        <w:t>و تقريباً مفهوم مشابه واژه</w:t>
      </w:r>
      <w:bookmarkStart w:id="150" w:name="pg2071_9799"/>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نام اباصالح از فردي سخن به ميان مي‌آورد كه به امام علي عليه السلام دشنام مي‌دهد و اباصالح از امام رضا عليه السلام اجازه مي‌خواهد در كمين آن مرد قرار گيرد و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از اين كار بازمي‌دارد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اباصالح اين كار فتك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رسول خدا صلي الله عليه و آله از فتك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فرمودند، اي اباصالح اسلام مانع ترور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فقه براي حق حيات محدوديت‌هايي وجود دارد و در مواردي به سلب آن حكم شده است، از قبيل قصاص، ارتكاب برخي گناهان و محارب و مفسد في‌الارض</w:t>
      </w:r>
      <w:r>
        <w:rPr>
          <w:rFonts w:eastAsia="IRNazanin" w:cs="IRNazanin"/>
          <w:color w:val="111111"/>
          <w:sz w:val="28"/>
          <w:szCs w:val="28"/>
          <w:rtl w:val="true"/>
          <w:lang w:bidi="fa-IR"/>
        </w:rPr>
        <w:t>.</w:t>
      </w:r>
    </w:p>
    <w:p>
      <w:pPr>
        <w:pStyle w:val="Heading5"/>
        <w:numPr>
          <w:ilvl w:val="4"/>
          <w:numId w:val="1"/>
        </w:numPr>
        <w:rPr/>
      </w:pPr>
      <w:bookmarkStart w:id="151" w:name="__RefHeading___Toc4444762_3650668749"/>
      <w:bookmarkStart w:id="152" w:name="_Toc60"/>
      <w:bookmarkEnd w:id="151"/>
      <w:r>
        <w:rPr>
          <w:rtl w:val="true"/>
        </w:rPr>
        <w:t>ج</w:t>
      </w:r>
      <w:r>
        <w:rPr>
          <w:rtl w:val="true"/>
        </w:rPr>
        <w:t xml:space="preserve">) </w:t>
      </w:r>
      <w:r>
        <w:rPr>
          <w:rtl w:val="true"/>
        </w:rPr>
        <w:t>آزادي عقيده</w:t>
      </w:r>
      <w:bookmarkEnd w:id="15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آزادي عقيده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آزادي عقيده يكي ديگر از حقوق و آزادي‌هايي است كه در اسلام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داشتن هرگونه عقيده را حق انسان نمي‌داند، عقيده كه منافي انديشه باشد، نه تنها آن را جزو حقوق انسان نمي‌شمارد، بلكه آن را منافي انديشه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عقايدي كه از روي تقليد و بر مبناي وراثت يا از روي جهالت باشد يا به دليل فكر نكردن و تسليم شدن در مقابل ضد فكر باشد، در اسلام محترم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عقيده به گاوپرستي، شيطان‌پرستي و بت‌پرستي ـ كه همگي ضد فكر و انديشه‌اند ـ هرگز در اسلام محترم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 خلاف ديگر اديان، به ويژه مسيحيت، اصلي وجود دارد و يكي از امتيازهاي مهم دين اسلام است ـ كه اصول عقايد، جز از راه انديشيدن و تلاش</w:t>
      </w:r>
    </w:p>
    <w:p>
      <w:pPr>
        <w:pStyle w:val="BookText"/>
        <w:rPr/>
      </w:pPr>
      <w:r>
        <w:rPr>
          <w:rFonts w:ascii="IRNazanin" w:hAnsi="IRNazanin" w:eastAsia="IRNazanin"/>
          <w:color w:val="111111"/>
          <w:sz w:val="28"/>
          <w:sz w:val="28"/>
          <w:szCs w:val="28"/>
          <w:rtl w:val="true"/>
          <w:lang w:bidi="fa-IR"/>
        </w:rPr>
        <w:t>فكري پذيرفته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شهيد مطهري ميان آزادي تفكر و آزادي عقيده فرق مي‌گذارد و به نظر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عقيدهاي كه ناشي از تفكر باشد، در اسلام محترم است و اسلام نيز آزادي اين‌گونه عقيده را مي‌پذيرد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اين رويكرد بر خلاف رهيافتي است كه در ليبراليسم و اعلاميه جهاني حقوق بشر اتخاذ شده است كه هرگونه عقيده را محترم و آزاد دانسته‌اند؛ گرچه موجب انعقاد انديشه و ناشي از عدم تفكر باشد و فكر انسان را به اسارت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آييني است كه يكي از هدف‌هاي آن، نجات انسان از اسارت فكري و فيزيكي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وَيَضَعُ عَنْهُمْ إِصْرَهُمْ وَالأَغْلاَلَ الَّتِي كَانَتْ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اسلام، اينكه داشتن هرگونه عقيده حق انسان نيست، به اين معنا نيست كه اسلام عقيده خاصي را بر انسان‌ها تحميل كند يا افراد را به دليل داشتن عقيده خاص، تعقيب و مجازات كند؛ زيرا بر اساس آيات قرآن كريم، تحميل عقيده و دين خاص، نه امكان دارد و نه به آن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امري دروني است كه اجباربردار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 قَد تَّبَيَّنَ الرُّشْدُ مِنَ الْغَيِّ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اينكه قرآن مي‌فرمايد در دين اجبار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نمي‌خواهد بگويد دين را مي‌شود با اجبار تحميل كرد و شما تحميل نكنيد بگذاريد مردم بدون اجبار دين‌دار باشند، بلكه از اين باب است كه دين را با اجبار نمي‌شود تحميل كرد آنچه با اجبار تحميل شود، دين نيست</w:t>
      </w:r>
      <w:r>
        <w:rPr>
          <w:rFonts w:eastAsia="IRNazanin" w:cs="IRNazanin"/>
          <w:color w:val="111111"/>
          <w:sz w:val="28"/>
          <w:szCs w:val="28"/>
          <w:rtl w:val="true"/>
          <w:lang w:bidi="fa-IR"/>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 أَفَأَنتَ تُكْرِهُ النَّاسَ حَتَّي</w:t>
      </w:r>
    </w:p>
    <w:p>
      <w:pPr>
        <w:pStyle w:val="BookText"/>
        <w:rPr/>
      </w:pPr>
      <w:r>
        <w:rPr>
          <w:rFonts w:ascii="IRNazanin" w:hAnsi="IRNazanin" w:eastAsia="IRNazanin"/>
          <w:color w:val="111111"/>
          <w:sz w:val="28"/>
          <w:sz w:val="28"/>
          <w:szCs w:val="28"/>
          <w:rtl w:val="true"/>
          <w:lang w:bidi="fa-IR"/>
        </w:rPr>
        <w:t>يكُونُواْ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را از اكراه و اجبار كردن مردم براي ايمان و اسلام بازمي‌دارد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خداوند به پيامبر مي‌فرمايد، نبايد خود را در اين راه خسته كني، براي اينكه تو قادر نيستي مردم را مجبور به ايمان كني و ايمان از روي اكراه، خواست ما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فَذَكِّرْ إِنَّمَا أَنتَ مُذَكِّرٌ لَّسْتَ عَلَيْهِم بِمُصَيْطِرٍ؛ اي پيامبر ايشان را به حقايق تذكر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تو تذكر دادن است، به اميد اينكه دعوت را اجابت كنند و با طيب خاطر و بدون اجبار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بر آنان مسلط نيستي كه آنان را مجبور به ايمان كني</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سيره رسول اكرم صلي الله عليه و آله نيز اجبار نكردن به خوبي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نامه‌اي كه حضرت براي واليان و كارگزاران خود نوشته است، بر همين نكته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 آيين يهود يا مسيحيت باقي ماند، براي خروج از آيين خود اجبار نمي‌شود، بلكه تنها وظيفه پرداخت جزيه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آزادي از تحميل عقيده و آزادي از تفتيش عقيده و حق داشتن عقيده ناشي از تفكر، به رسميت شناخته شده‌اند، اما اينكه انسان‌ها حق داشتن هر گونه عقيده‌اي را داشته باشند، گرچه ناشي از تقليد، عدم تفكر و فقط بر اساس وراثت باشد، مورد تأييد و احترام دين اسلام نيست و كوشش مي‌شود از راه متفاوت ـ به غير از اجبار ـ مقدماتي فراهم شود كه صاحبان عقايد باطل متوجه اشتباه خود شوند و عقيده صحيح و مبتني بر تفكر را بيابند</w:t>
      </w:r>
      <w:r>
        <w:rPr>
          <w:rFonts w:eastAsia="IRNazanin" w:cs="IRNazanin"/>
          <w:color w:val="111111"/>
          <w:sz w:val="28"/>
          <w:szCs w:val="28"/>
          <w:rtl w:val="true"/>
          <w:lang w:bidi="fa-IR"/>
        </w:rPr>
        <w:t>.</w:t>
      </w:r>
      <w:bookmarkStart w:id="153" w:name="pg2071_9802"/>
    </w:p>
    <w:p>
      <w:pPr>
        <w:pStyle w:val="Heading5"/>
        <w:numPr>
          <w:ilvl w:val="4"/>
          <w:numId w:val="1"/>
        </w:numPr>
        <w:rPr/>
      </w:pPr>
      <w:bookmarkStart w:id="154" w:name="__RefHeading___Toc4444764_3650668749"/>
      <w:bookmarkStart w:id="155" w:name="_Toc61"/>
      <w:bookmarkEnd w:id="153"/>
      <w:bookmarkEnd w:id="154"/>
      <w:r>
        <w:rPr>
          <w:rtl w:val="true"/>
        </w:rPr>
        <w:t>د</w:t>
      </w:r>
      <w:r>
        <w:rPr>
          <w:rtl w:val="true"/>
        </w:rPr>
        <w:t xml:space="preserve">) </w:t>
      </w:r>
      <w:r>
        <w:rPr>
          <w:rtl w:val="true"/>
        </w:rPr>
        <w:t>آزادي و حق اقامت و رفت‌وآمد</w:t>
      </w:r>
      <w:bookmarkEnd w:id="15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آزادي و حق اقامت و رفت‌وآمد</w:t>
      </w:r>
    </w:p>
    <w:p>
      <w:pPr>
        <w:pStyle w:val="BookText"/>
        <w:rPr/>
      </w:pPr>
      <w:r>
        <w:rPr>
          <w:rFonts w:ascii="IRNazanin" w:hAnsi="IRNazanin" w:eastAsia="IRNazanin"/>
          <w:color w:val="111111"/>
          <w:sz w:val="28"/>
          <w:sz w:val="28"/>
          <w:szCs w:val="28"/>
          <w:rtl w:val="true"/>
          <w:lang w:bidi="fa-IR"/>
        </w:rPr>
        <w:t>در تعريف اين آزادي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انتخاب محل اقامت و زندگي خود مختار و آزاد است و در هر شهري و محلي كه اراده نمايد، مي‌تواند رفت‌وآمد يا اقامت كند، كه ره‌آورد آن نداشتن جواز توقيف يا سلب تابعيت و تبعيد موقت يا دائم انسان است؛ مگر آن‌كه دليل قانع‌كننده قانوني وجود داشته 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الأباحه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بر جواز و اباحه هر شيء است، مگر آن‌كه خلاف آن ثابت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 حَتَّي تَعْلَمَ أَنَّهُ حَرَامٌ بِعَيْنِهِ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مطابق اين اصل، رفت‌وآمد و اقامت در شهري اعم از موقت و دايم، امري جايز و آزاد است، مگر دليل خاص مانع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پيامبر و ائمه نيز اين آزادي مسلّم تلقي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الْبِلَادُ بِلَادُ اللَّهِ، وَالْعِبَادُ عِبَادُ اللَّهِ، فَحَيْثُمَا أَصَبْتَ خَيْرًا فَأَقِمْ؛ همه سرزمين‌ها متعلق به خداست و بندگان نيز بندگان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كجا موجب خير و سعادت شماست، اقامت كنيد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بَلَدٌ أَحَقَّ بِكَ مِنْ بَلَدٍ خَيْرُ الْبِلَادِ مَا حَمَلَكَ؛ هيچ شهري براي تو سزاوارتر از شهر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شهر آن است كه پذيراي تو باشد</w:t>
      </w:r>
      <w:r>
        <w:rPr>
          <w:rFonts w:eastAsia="IRNazanin" w:cs="IRNazanin"/>
          <w:color w:val="111111"/>
          <w:sz w:val="28"/>
          <w:szCs w:val="28"/>
          <w:rtl w:val="true"/>
          <w:lang w:bidi="fa-IR"/>
        </w:rPr>
        <w:t>».</w:t>
      </w:r>
      <w:r>
        <w:rPr>
          <w:rStyle w:val="FootnoteAnchor"/>
          <w:rtl w:val="true"/>
        </w:rPr>
        <w:footnoteReference w:id="9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حق بر اساس آيات و روايات، در فقه سياسي شيعه، به حرمت</w:t>
      </w:r>
      <w:bookmarkStart w:id="156" w:name="pg2071_9803"/>
    </w:p>
    <w:p>
      <w:pPr>
        <w:pStyle w:val="BookText"/>
        <w:rPr/>
      </w:pPr>
      <w:bookmarkEnd w:id="156"/>
      <w:r>
        <w:rPr>
          <w:rFonts w:ascii="IRNazanin" w:hAnsi="IRNazanin" w:eastAsia="IRNazanin"/>
          <w:color w:val="111111"/>
          <w:sz w:val="28"/>
          <w:sz w:val="28"/>
          <w:szCs w:val="28"/>
          <w:rtl w:val="true"/>
          <w:lang w:bidi="fa-IR"/>
        </w:rPr>
        <w:t>سكني گزيدن در بلاد شرك، كفار و نواحي كه فرد مسلماني نتواند شعاير ديني خود را انجام دهد، محدود شده است</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همين‌طور در مواردي از فقه حبس و توقيف با مدت معين وجود دارد كه از محدوديت‌هاي حق اقامت و آزادي رفت و آمد، به شمار مي‌آيند</w:t>
      </w:r>
      <w:r>
        <w:rPr>
          <w:rFonts w:eastAsia="Amiri" w:cs="Amiri" w:ascii="Amiri" w:hAnsi="Amiri"/>
          <w:color w:val="111111"/>
          <w:sz w:val="28"/>
          <w:szCs w:val="28"/>
          <w:rtl w:val="true"/>
          <w:lang w:bidi="ar-SA"/>
        </w:rPr>
        <w:t>.</w:t>
      </w:r>
      <w:r>
        <w:rPr>
          <w:rStyle w:val="FootnoteAnchor"/>
          <w:rtl w:val="true"/>
        </w:rPr>
        <w:footnoteReference w:id="97"/>
      </w:r>
    </w:p>
    <w:p>
      <w:pPr>
        <w:pStyle w:val="Heading5"/>
        <w:numPr>
          <w:ilvl w:val="4"/>
          <w:numId w:val="1"/>
        </w:numPr>
        <w:rPr/>
      </w:pPr>
      <w:bookmarkStart w:id="157" w:name="__RefHeading___Toc4444766_3650668749"/>
      <w:bookmarkStart w:id="158" w:name="_Toc62"/>
      <w:bookmarkEnd w:id="157"/>
      <w:r>
        <w:rPr>
          <w:rtl w:val="true"/>
        </w:rPr>
        <w:t>ه</w:t>
      </w:r>
      <w:r>
        <w:rPr>
          <w:rtl w:val="true"/>
        </w:rPr>
        <w:t xml:space="preserve">) </w:t>
      </w:r>
      <w:r>
        <w:rPr>
          <w:rtl w:val="true"/>
        </w:rPr>
        <w:t>حق تفريح و اوقات فراغت</w:t>
      </w:r>
      <w:bookmarkEnd w:id="158"/>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تفريح و اوقات فراغت</w:t>
      </w:r>
    </w:p>
    <w:p>
      <w:pPr>
        <w:pStyle w:val="BookText"/>
        <w:rPr/>
      </w:pPr>
      <w:r>
        <w:rPr>
          <w:rFonts w:ascii="IRNazanin" w:hAnsi="IRNazanin" w:eastAsia="IRNazanin"/>
          <w:color w:val="111111"/>
          <w:sz w:val="28"/>
          <w:sz w:val="28"/>
          <w:szCs w:val="28"/>
          <w:rtl w:val="true"/>
          <w:lang w:bidi="fa-IR"/>
        </w:rPr>
        <w:t>از ديگر حقوق مهم فردي، حق برخورداري از استراحت و تفريح و بهره‌مندي از اوقات فراغت براي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صلي الله عليه و آله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 وَ الْعَبوُا فَإنِّي أكْرَهُ أنْ يُرَي فِي دِينِكُمْ غِلْظَةً؛ تفريح كنيد و بازي كنيد؛ زيرا دوست ندارم در دين شما خشونتي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يواخِذُ الْمَزَّاحَ الصَّادِقَ فِي مَزَاحِهِ؛ خداوند شخصي را كه بسيار شوخي مي‌كند و در شوخي خود صادق باشد، بازخواست نمي‌كند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حق برخورداري از تفريح و اوقات فراغت، يكي از حقوق ملت است و در هيچ‌يك از اصول قانون اساسي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در صورت ذكر در قانون اساسي، قانوناً براي ارگان‌هاي دولتي تكليف اجراي آن به وجود مي‌آمد و تمامي مقررات و مصوبات هم‌زمان با ايجاد اشتغال و درآمد كافي براي همگان، امكانات و توان استفاده از اوقات فراغت و تفريح را فراهم مي‌آورد</w:t>
      </w:r>
      <w:r>
        <w:rPr>
          <w:rFonts w:eastAsia="IRNazanin" w:cs="IRNazanin"/>
          <w:color w:val="111111"/>
          <w:sz w:val="28"/>
          <w:szCs w:val="28"/>
          <w:rtl w:val="true"/>
          <w:lang w:bidi="fa-IR"/>
        </w:rPr>
        <w:t>.</w:t>
      </w:r>
    </w:p>
    <w:p>
      <w:pPr>
        <w:pStyle w:val="Heading5"/>
        <w:numPr>
          <w:ilvl w:val="4"/>
          <w:numId w:val="1"/>
        </w:numPr>
        <w:rPr/>
      </w:pPr>
      <w:bookmarkStart w:id="159" w:name="__RefHeading___Toc4444768_3650668749"/>
      <w:bookmarkStart w:id="160" w:name="_Toc63"/>
      <w:bookmarkEnd w:id="159"/>
      <w:r>
        <w:rPr>
          <w:rtl w:val="true"/>
        </w:rPr>
        <w:t>و</w:t>
      </w:r>
      <w:r>
        <w:rPr>
          <w:rtl w:val="true"/>
        </w:rPr>
        <w:t xml:space="preserve">) </w:t>
      </w:r>
      <w:r>
        <w:rPr>
          <w:rtl w:val="true"/>
        </w:rPr>
        <w:t>حق حريم خصوصي</w:t>
      </w:r>
      <w:bookmarkEnd w:id="160"/>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حريم خصوصي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وجود حريم خصوصي و رعايت آن، از سوي اشخاص حقيقي و</w:t>
      </w:r>
    </w:p>
    <w:p>
      <w:pPr>
        <w:pStyle w:val="BookText"/>
        <w:rPr/>
      </w:pPr>
      <w:r>
        <w:rPr>
          <w:rFonts w:ascii="IRNazanin" w:hAnsi="IRNazanin" w:eastAsia="IRNazanin"/>
          <w:color w:val="111111"/>
          <w:sz w:val="28"/>
          <w:sz w:val="28"/>
          <w:szCs w:val="28"/>
          <w:rtl w:val="true"/>
          <w:lang w:bidi="fa-IR"/>
        </w:rPr>
        <w:t>حقوقي، در اسلام به رسميت شناخته و به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فقه سياسي اسلام، پيش از حقوق موضوعه غرب و مناسب‌تر و كامل‌تر از آن، به اين حق اهميت داده و از آن حمايت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به عنوان عام و ورود به مسكن افراد بدون اذن و گوش دادن به سخنان ديگران با عدم ميل باطني آنان ـ در جهت حمايت از حريم خصوصي اشخاص ـ در اسلام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نمونههاي رعايت حريم خصوصي شهروندان ميتوان به اين موارد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امنيت مسكن</w:t>
      </w:r>
    </w:p>
    <w:p>
      <w:pPr>
        <w:pStyle w:val="BookText"/>
        <w:rPr/>
      </w:pPr>
      <w:r>
        <w:rPr>
          <w:rFonts w:ascii="IRNazanin" w:hAnsi="IRNazanin" w:eastAsia="IRNazanin"/>
          <w:color w:val="111111"/>
          <w:sz w:val="28"/>
          <w:sz w:val="28"/>
          <w:szCs w:val="28"/>
          <w:rtl w:val="true"/>
          <w:lang w:bidi="fa-IR"/>
        </w:rPr>
        <w:t xml:space="preserve">از منظر قرآن كريم، خانه‌هاي مردم به معناي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محل آرامش، آسايش و سكون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جَعَلَ لَكُم مِّن بُيوتِكُمْ سَكَنًا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خانه ديگران بدون اجازه مالك آن حرام و ممنوع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بُيُوتاً غَيْرَ بُيُوتِكُمْ حَتَّي تَسْتَأْنِسُوا وَتُسَلِّمُوا عَلَي أَهْلِهَا ذَلِكُمْ خَيْرٌ لَّكُمْ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تَجِدُوا فِيهَا أَحَداً فَلاَ تَدْخُلُوهَا حَتَّي يُؤْذَنَ لَكُمْ وَإِن قِيلَ لَكُمُ ارْجِعُوا فَارْجِعُوا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ممنوعيت استراق سمع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دادن به سخنان كساني كه مايل به شنيدن آن نيستند، حرام و ممنوع است؛ زيرا مصداق تجسس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رسول اكرم صلي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اسْتَمَعَ إِلَي حَدِيثِ قَوْمٍ وَهُمْ لَهُ كَارِهُونَ أَوْ يَفِرُّونَ مِنْهُ صُبَّ فِي أُذُنِهِ الْآنُكُ يَوْمَ الْقِيَامَةِ؛ هركس به مكالمه ديگران در حالي كه آنان مايل</w:t>
      </w:r>
    </w:p>
    <w:p>
      <w:pPr>
        <w:pStyle w:val="BookText"/>
        <w:rPr/>
      </w:pPr>
      <w:r>
        <w:rPr>
          <w:rFonts w:ascii="IRNazanin" w:hAnsi="IRNazanin" w:eastAsia="IRNazanin"/>
          <w:color w:val="111111"/>
          <w:sz w:val="28"/>
          <w:sz w:val="28"/>
          <w:szCs w:val="28"/>
          <w:rtl w:val="true"/>
          <w:lang w:bidi="fa-IR"/>
        </w:rPr>
        <w:t>نيستند، گوش دهد، در روز قيامت در گوش وي سرب گداخته ريخته مي‌شود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رويكرد اسلام درباره حريم خصوصي، رويكرد تحول‌گرايانه است؛ يعني از ماهيت و محتواي حريم خصوصي حمايت شده است، بدون آنكه از مصاديق آن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بسياري از اموري كه امروزه به عنوان حريم خصوصي مطرح مي‌شود؛ از قبيل نامه‌ها، عكس‌ها، گفت‌وگوهاي تلفني، تلگراف، مراسلات، پست الكترونيكي و ديگر موارد شخصي، ديدن و اطلاع يافتن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اجْتَنِبُوا كَثِيرًا مِّنَ الظَّنِّ إِنَّ بَعْضَ الظَّنِّ إِثْمٌ وَلَا تَجَسَّسُوا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براي دست‌يابي به امور پنهاني و مكتوم و عيوب اشخاص، با هر انگيزه كه صورت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مي‌رود و در آيه كريمه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گمان بد عاملي است، براي جست‌وجوگري و جست‌وجوگري عاملي است براي كشف اسرار و رازهاي نهاني مردم و اسلام هرگز اجازه نمي‌دهد رازهاي خصوصي آنها فاش شوند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علي عليه السلام مالك اشتر را به كتمان اسرار مردم سفارش مي‌كند و رهبر امت و حكومت را در پنهان داشتن اسرار مردم سزاوارتر مي‌داند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رعيت، آنان را كه عيب‌جوترند از خود دور كن؛ زيرا مردم عيوبي دارند كه رهبر امت در پنهان داشتن آن از همه</w:t>
      </w:r>
    </w:p>
    <w:p>
      <w:pPr>
        <w:pStyle w:val="BookText"/>
        <w:rPr/>
      </w:pPr>
      <w:r>
        <w:rPr>
          <w:rFonts w:ascii="IRNazanin" w:hAnsi="IRNazanin" w:eastAsia="IRNazanin"/>
          <w:color w:val="111111"/>
          <w:sz w:val="28"/>
          <w:sz w:val="28"/>
          <w:szCs w:val="28"/>
          <w:rtl w:val="true"/>
          <w:lang w:bidi="fa-IR"/>
        </w:rPr>
        <w:t>سزوارتر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آنچه بر تو پنهان است آشكار گرداني و آنچه هويداست، بپوشاني كه داوري در آنچه پنهان است با خداي جهان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چندان كه مي‌تواني زشتي‌ها را بپوشان تا آن را كه دوست داري بر رعيت پوشيده ماند، خدا بر تو بپوشاند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در شرح نهج‌البلاغه ابن ابي‌الحديد</w:t>
      </w:r>
      <w:r>
        <w:rPr>
          <w:rStyle w:val="FootnoteAnchor"/>
          <w:rtl w:val="true"/>
        </w:rPr>
        <w:footnoteReference w:id="10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شبي را به گشت‌زني در مدينه مشغول بود كه در برابر خانهاي صداي زن و مردي را شنيد و به شك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ديوار خانه بالا رفت و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مردي را ديد كه جلوي آنها ظرف شرابي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 خدا، آيا ميپنداري خداوند كار تو را مخفي نگه مي‌دارد، در حالي كه به معصيت او مشغولي؟ سپس آن مرد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يك خطا مرتكب شدم، تو مرتكب سه خطا شدهاي؛ زيرا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تجسس در كار ما پرداختي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از در خانه وارد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وَأْتُوا الْبُيُوتَ مِنْ 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ديوار وارد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تا از اهل خانه اذن نگرفتيد، وارد نشويد و وقتي وارد شديد، سلام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بُيُوتًا غَيْرَ بُيُوتِكُمْ حَتَّي تَسْتَأْنِسُوا وَتُسَلِّمُوا حتي عَلَي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بي‌اذن وارد شدي و سلام نكردي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عمر آنها را رها كرد و رفت</w:t>
      </w:r>
      <w:r>
        <w:rPr>
          <w:rFonts w:eastAsia="IRNazanin" w:cs="IRNazanin"/>
          <w:color w:val="111111"/>
          <w:sz w:val="28"/>
          <w:szCs w:val="28"/>
          <w:rtl w:val="true"/>
          <w:lang w:bidi="fa-IR"/>
        </w:rPr>
        <w:t>.</w:t>
      </w:r>
      <w:r>
        <w:rPr>
          <w:rStyle w:val="FootnoteAnchor"/>
          <w:rtl w:val="true"/>
        </w:rPr>
        <w:footnoteReference w:id="10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حقوق ايران، طبق اصل بيست و سوم قانون اساسي،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تفتيش</w:t>
      </w:r>
      <w:bookmarkStart w:id="161" w:name="pg2071_9807"/>
    </w:p>
    <w:p>
      <w:pPr>
        <w:pStyle w:val="BookText"/>
        <w:rPr/>
      </w:pPr>
      <w:bookmarkEnd w:id="161"/>
      <w:r>
        <w:rPr>
          <w:rFonts w:ascii="IRNazanin" w:hAnsi="IRNazanin" w:eastAsia="IRNazanin"/>
          <w:color w:val="111111"/>
          <w:sz w:val="28"/>
          <w:sz w:val="28"/>
          <w:szCs w:val="28"/>
          <w:rtl w:val="true"/>
          <w:lang w:bidi="fa-IR"/>
        </w:rPr>
        <w:t>عقايد ممنوع است و هيچ‌كسي را نميتوان به صرف داشتن عقيدهاي مورد تعرض و مؤاخذه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بازرسي و نرساندن نامه‌ها، ضبط و فاش كردن مكالمات تلفني، افشاي مخابرات تلگرافي و تلكس، سانسور، عدم مخابره و نرساندن آنها، استراق سمع و هر گونه تجسس ممنوع است، مگر به حكم قانون</w:t>
      </w:r>
      <w:r>
        <w:rPr>
          <w:rFonts w:eastAsia="IRNazanin" w:cs="IRNazanin"/>
          <w:color w:val="111111"/>
          <w:sz w:val="28"/>
          <w:szCs w:val="28"/>
          <w:rtl w:val="true"/>
          <w:lang w:bidi="fa-IR"/>
        </w:rPr>
        <w:t>».</w:t>
      </w:r>
    </w:p>
    <w:p>
      <w:pPr>
        <w:pStyle w:val="Heading4"/>
        <w:numPr>
          <w:ilvl w:val="3"/>
          <w:numId w:val="1"/>
        </w:numPr>
        <w:rPr/>
      </w:pPr>
      <w:bookmarkStart w:id="162" w:name="__RefHeading___Toc4444770_3650668749"/>
      <w:bookmarkStart w:id="163" w:name="_Toc64"/>
      <w:bookmarkEnd w:id="162"/>
      <w:r>
        <w:rPr/>
        <w:t>2</w:t>
      </w:r>
      <w:r>
        <w:rPr>
          <w:rtl w:val="true"/>
        </w:rPr>
        <w:t xml:space="preserve">. </w:t>
      </w:r>
      <w:r>
        <w:rPr>
          <w:rtl w:val="true"/>
        </w:rPr>
        <w:t>حقوق و آزادي‌هاي اقتصادي</w:t>
      </w:r>
      <w:bookmarkEnd w:id="163"/>
    </w:p>
    <w:p>
      <w:pPr>
        <w:pStyle w:val="Heading5"/>
        <w:numPr>
          <w:ilvl w:val="4"/>
          <w:numId w:val="1"/>
        </w:numPr>
        <w:rPr/>
      </w:pPr>
      <w:bookmarkStart w:id="164" w:name="__RefHeading___Toc4444772_3650668749"/>
      <w:bookmarkStart w:id="165" w:name="_Toc65"/>
      <w:bookmarkEnd w:id="164"/>
      <w:r>
        <w:rPr>
          <w:rtl w:val="true"/>
        </w:rPr>
        <w:t>اشاره</w:t>
      </w:r>
      <w:bookmarkEnd w:id="1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و آزادي‌هاي اقتصادي</w:t>
      </w:r>
    </w:p>
    <w:p>
      <w:pPr>
        <w:pStyle w:val="BookText"/>
        <w:rPr/>
      </w:pPr>
      <w:r>
        <w:rPr>
          <w:rFonts w:ascii="IRNazanin" w:hAnsi="IRNazanin" w:eastAsia="IRNazanin"/>
          <w:color w:val="111111"/>
          <w:sz w:val="28"/>
          <w:sz w:val="28"/>
          <w:szCs w:val="28"/>
          <w:rtl w:val="true"/>
          <w:lang w:bidi="fa-IR"/>
        </w:rPr>
        <w:t>در اين‌جا منظور از حقوق اقتصادي، معناي محدود از حقوق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تلقي، حقوق اقتصادي به حقوقي گفته مي‌شود كه فرد آن را به عنوان اينكه عضو جامعه است، داراست و با فعاليت‌هاي شخصي و حرفه‌اي خود يا به كارگيري دارايي خود، در اجتماع اثر مي‌گذارد، مانند حق مالكيت، حق كسب و كار، صنعت و بازرگاني، آزادي كار شغل و نظاير آن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هدف حقوق اقتصادي، تنظيم ساختار مالكيت خصوصي، مؤسسه‌هاي بازرگاني و صنعتي و برقراري نظم درست در امور اقتصادي است، در حالي كه هدف حقوق اجتماعي، تنظيم روابط اجتماعي و كار و رفع بي‌عدالتي موجود در اين زمينه‌هاست و همين‌طور براي حمايت از اقشار محروم جامعه و رفع مشكلات و نارسايي‌ها در امور اقتصادي و اجتماعي، دخالت مستقيم دولت، مطلوب است</w:t>
      </w:r>
      <w:r>
        <w:rPr>
          <w:rStyle w:val="FootnoteAnchor"/>
          <w:rtl w:val="true"/>
        </w:rPr>
        <w:footnoteReference w:id="105"/>
      </w:r>
      <w:r>
        <w:rPr>
          <w:rFonts w:ascii="Amiri" w:hAnsi="Amiri" w:eastAsia="Amiri" w:cs="Amiri"/>
          <w:color w:val="111111"/>
          <w:sz w:val="28"/>
          <w:sz w:val="28"/>
          <w:szCs w:val="28"/>
          <w:rtl w:val="true"/>
          <w:lang w:bidi="ar-SA"/>
        </w:rPr>
        <w:t>و دولت در برابر مردم و جامعه، وظايف اثباتي دارد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براي شهروندان، در جامعه‌اي سياسي به نام دولت ـ كشور،</w:t>
      </w:r>
      <w:bookmarkStart w:id="166" w:name="pg2071_9808"/>
    </w:p>
    <w:p>
      <w:pPr>
        <w:pStyle w:val="BookText"/>
        <w:rPr/>
      </w:pPr>
      <w:bookmarkEnd w:id="166"/>
      <w:r>
        <w:rPr>
          <w:rFonts w:ascii="IRNazanin" w:hAnsi="IRNazanin" w:eastAsia="IRNazanin"/>
          <w:color w:val="111111"/>
          <w:sz w:val="28"/>
          <w:sz w:val="28"/>
          <w:szCs w:val="28"/>
          <w:rtl w:val="true"/>
          <w:lang w:bidi="fa-IR"/>
        </w:rPr>
        <w:t>بدون به رسميت شناختن حقوق اقتصادي شهروندان، امري دشوار و ناممكن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نظام حقوقي اسلام به حقوق اقتصادي، همچون حق مالكيت، حق كسب و كار، صنعت و تجارت و آزادي شغل اهميت داده شده و اين حقوق را ـ كه جزو حقوق طبيعي انسان است ـ به رسميت شناخته است</w:t>
      </w:r>
      <w:r>
        <w:rPr>
          <w:rFonts w:eastAsia="IRNazanin" w:cs="IRNazanin"/>
          <w:color w:val="111111"/>
          <w:sz w:val="28"/>
          <w:szCs w:val="28"/>
          <w:rtl w:val="true"/>
          <w:lang w:bidi="fa-IR"/>
        </w:rPr>
        <w:t>.</w:t>
      </w:r>
    </w:p>
    <w:p>
      <w:pPr>
        <w:pStyle w:val="Heading5"/>
        <w:numPr>
          <w:ilvl w:val="4"/>
          <w:numId w:val="1"/>
        </w:numPr>
        <w:rPr/>
      </w:pPr>
      <w:bookmarkStart w:id="167" w:name="__RefHeading___Toc4444774_3650668749"/>
      <w:bookmarkStart w:id="168" w:name="_Toc66"/>
      <w:bookmarkEnd w:id="167"/>
      <w:r>
        <w:rPr>
          <w:rtl w:val="true"/>
        </w:rPr>
        <w:t>الف</w:t>
      </w:r>
      <w:r>
        <w:rPr>
          <w:rtl w:val="true"/>
        </w:rPr>
        <w:t xml:space="preserve">) </w:t>
      </w:r>
      <w:r>
        <w:rPr>
          <w:rtl w:val="true"/>
        </w:rPr>
        <w:t>حق مالكيت</w:t>
      </w:r>
      <w:bookmarkEnd w:id="16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مالكيت</w:t>
      </w:r>
    </w:p>
    <w:p>
      <w:pPr>
        <w:pStyle w:val="BookText"/>
        <w:rPr/>
      </w:pPr>
      <w:r>
        <w:rPr>
          <w:rFonts w:ascii="IRNazanin" w:hAnsi="IRNazanin" w:eastAsia="IRNazanin"/>
          <w:color w:val="111111"/>
          <w:sz w:val="28"/>
          <w:sz w:val="28"/>
          <w:szCs w:val="28"/>
          <w:rtl w:val="true"/>
          <w:lang w:bidi="fa-IR"/>
        </w:rPr>
        <w:t>اصل مالكيت فردي، به معناي مالكيت انسان بر اموال و دارايي‌ها و كار و كوشش خود و صاحب اختيار بودن و نفي هرگونه سلطه و حق ديگران، از ضروريات و مسلّمات فقه به شمار مي‌آيد و قاعده‌اي معروف در اين زمينه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عَلي أَمْوالِهِمْ؛ مردمان، مالكان و مسلطان بر اموالشان هستند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مكتب علوي اصل مالكيت فردي به نحو احسن و اكمل به رسميت شناخته شده است و در حكومت پنج‌ساله حضرت اعمال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دست آوردن اموال ديگران از راه ناحق را بزرگ‌ترين خطا مي‌شمارد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الخَطايا اِقْتِطاع مال امْرِءٍ مُسلِمٍ 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جاي ديگري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وَلاَ يَحِلُّ لاِمْرِئٍ مِنْ مَالِ أَخِيهِ شَيْءٌ إِلاَّ بِطِيبِ نَفْسٍ مِنْهُ؛ مال هيچ كس براي فرد ديگر حلال نيست، مگر با رضايتش</w:t>
      </w:r>
      <w:r>
        <w:rPr>
          <w:rFonts w:eastAsia="IRNazanin" w:cs="IRNazanin"/>
          <w:color w:val="111111"/>
          <w:sz w:val="28"/>
          <w:szCs w:val="28"/>
          <w:rtl w:val="true"/>
          <w:lang w:bidi="fa-IR"/>
        </w:rPr>
        <w:t>».</w:t>
      </w:r>
      <w:r>
        <w:rPr>
          <w:rStyle w:val="FootnoteAnchor"/>
          <w:rtl w:val="true"/>
        </w:rPr>
        <w:footnoteReference w:id="10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مأمور ماليات دستور مي‌دهد، هنگام گردآوري ماليات، به مال احدي، خواه مسلمان يا غير مسلمان دست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باور</w:t>
      </w:r>
      <w:bookmarkStart w:id="169" w:name="pg2071_9809"/>
    </w:p>
    <w:p>
      <w:pPr>
        <w:pStyle w:val="BookText"/>
        <w:rPr/>
      </w:pPr>
      <w:bookmarkEnd w:id="169"/>
      <w:r>
        <w:rPr>
          <w:rFonts w:ascii="IRNazanin" w:hAnsi="IRNazanin" w:eastAsia="IRNazanin"/>
          <w:color w:val="111111"/>
          <w:sz w:val="28"/>
          <w:sz w:val="28"/>
          <w:szCs w:val="28"/>
          <w:rtl w:val="true"/>
          <w:lang w:bidi="fa-IR"/>
        </w:rPr>
        <w:t>حلي، اموال اهل كتاب كه شرايط ذمه را نقض و به دارالحرب فرار مي‌كند، به صورت امانت در كشور اسلامي مي‌ماند و پس از مرگ، ميان ورثه او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حتي ايشان تلف و تضييع اموال اهل كتاب را كه در پناه حكومت به سر مي‌برند و حتي اموالي كه در نزد مسلمانان ماليت ندارند، موجب ضمان مي‌داند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البته حق مالكيت در اسلام برخي محدوديت‌هايي از قبيل اخذ ماليات شرعي و عدم اضرار به ديگران و امثال آن دارد، كه بايد در جاي خود بررسي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حقوق ايران، طبق اصل چهل و ششم قانون اساسي،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مالك حاصل كسب و كار مشروع خويش است و هيچ‌كس نميتواند به عنوان مالكيت نسبت به كسب و كار خود امكان كسب و كار را از ديگري سلب كند</w:t>
      </w:r>
      <w:r>
        <w:rPr>
          <w:rFonts w:eastAsia="IRNazanin" w:cs="IRNazanin"/>
          <w:color w:val="111111"/>
          <w:sz w:val="28"/>
          <w:szCs w:val="28"/>
          <w:rtl w:val="true"/>
          <w:lang w:bidi="fa-IR"/>
        </w:rPr>
        <w:t>».</w:t>
      </w:r>
    </w:p>
    <w:p>
      <w:pPr>
        <w:pStyle w:val="Heading5"/>
        <w:numPr>
          <w:ilvl w:val="4"/>
          <w:numId w:val="1"/>
        </w:numPr>
        <w:rPr/>
      </w:pPr>
      <w:bookmarkStart w:id="170" w:name="__RefHeading___Toc4444776_3650668749"/>
      <w:bookmarkStart w:id="171" w:name="_Toc67"/>
      <w:bookmarkEnd w:id="170"/>
      <w:r>
        <w:rPr>
          <w:rtl w:val="true"/>
        </w:rPr>
        <w:t>ب</w:t>
      </w:r>
      <w:r>
        <w:rPr>
          <w:rtl w:val="true"/>
        </w:rPr>
        <w:t xml:space="preserve">) </w:t>
      </w:r>
      <w:r>
        <w:rPr>
          <w:rtl w:val="true"/>
        </w:rPr>
        <w:t>آزادي و حق كسب و كار</w:t>
      </w:r>
      <w:bookmarkEnd w:id="17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آزادي و حق كسب و كار</w:t>
      </w:r>
    </w:p>
    <w:p>
      <w:pPr>
        <w:pStyle w:val="BookText"/>
        <w:rPr/>
      </w:pPr>
      <w:r>
        <w:rPr>
          <w:rFonts w:ascii="IRNazanin" w:hAnsi="IRNazanin" w:eastAsia="IRNazanin"/>
          <w:color w:val="111111"/>
          <w:sz w:val="28"/>
          <w:sz w:val="28"/>
          <w:szCs w:val="28"/>
          <w:rtl w:val="true"/>
          <w:lang w:bidi="fa-IR"/>
        </w:rPr>
        <w:t xml:space="preserve">آزادي و حق كسب و كار، از مسلّمات فقهي است و فقها با مسلّم انگاشتن آن، به مواردي استثنايي ممنوعيت كار و كسب و تجارت پرداخته‌اند، كه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افراد براي انجام كار و تلاش براي امرار معاش، تشويق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قُضِيتِ الصَّلَاةُ فَانتَشِرُوا فِي الْأَرْضِ وَابْتَغُوا مِن فَضْلِ اللَّهِ؛ پس چون نماز به پايان رسيد، در زمين پراكنده شويد و از فضل خداوند طلب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 عليه السلام براي آزادي كار و تلاش، با كار اجباري كه امروزه</w:t>
      </w:r>
      <w:bookmarkStart w:id="172" w:name="pg2071_9810"/>
    </w:p>
    <w:p>
      <w:pPr>
        <w:pStyle w:val="BookText"/>
        <w:rPr/>
      </w:pPr>
      <w:bookmarkEnd w:id="172"/>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نامه‌اي كاري اجباري در نهري را كه خشك شده بود، شايسته ندانستند و والي خود را نيز از اجبار مردم بر كار نهي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وَلَسْتُ أَريٰ أَنْ أَجبرُ أَحَداً عَلي عَمَلٍ يَكْرَهُ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جورج جرداق، نويسنده مسيحي در اين زمينه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و مرام علي بيگاري گرفتن از مردم جايز و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از روي رغبت و بدون اكراه و اجبار امري است، كه فرزند ابوطالب در هر موردي آن را ترغيب و تشويق و تأييد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روش عميق و ژرفي در موضوع كار و احوال كارگر علي بيش از هزار سال پيش از اين توانست، بر روشنفكران مغرب زمين سبقت بگيرد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اين در حالي است كه بيگاري براي دولت، در بسياري از كشورها تا چند سال پيش، امري رايج و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حكومت در صورتي مي‌تواند كسي را وادار به كار و شغلي كند، كه بدون كار قادر به پرداخت مخارج زندگي زن و فرزندان خود نباشد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173" w:name="__RefHeading___Toc4444778_3650668749"/>
      <w:bookmarkStart w:id="174" w:name="_Toc68"/>
      <w:bookmarkEnd w:id="173"/>
      <w:r>
        <w:rPr>
          <w:rtl w:val="true"/>
        </w:rPr>
        <w:t>ج</w:t>
      </w:r>
      <w:r>
        <w:rPr>
          <w:rtl w:val="true"/>
        </w:rPr>
        <w:t xml:space="preserve">) </w:t>
      </w:r>
      <w:r>
        <w:rPr>
          <w:rtl w:val="true"/>
        </w:rPr>
        <w:t>آزادي انتخاب شغل و حق صنعت و تجارت</w:t>
      </w:r>
      <w:bookmarkEnd w:id="17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آزادي انتخاب شغل و حق صنعت و تجارت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انتخاب شغل و فعاليت در زمينه‌هاي گوناگون صنعتي و تجاري، آزاد و از مسلّمات فقهي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قاعده‌اي</w:t>
      </w:r>
      <w:bookmarkStart w:id="175" w:name="pg2071_9811"/>
    </w:p>
    <w:p>
      <w:pPr>
        <w:pStyle w:val="BookText"/>
        <w:rPr/>
      </w:pPr>
      <w:bookmarkEnd w:id="175"/>
      <w:r>
        <w:rPr>
          <w:rFonts w:ascii="IRNazanin" w:hAnsi="IRNazanin" w:eastAsia="IRNazanin"/>
          <w:color w:val="111111"/>
          <w:sz w:val="28"/>
          <w:sz w:val="28"/>
          <w:szCs w:val="28"/>
          <w:rtl w:val="true"/>
          <w:lang w:bidi="fa-IR"/>
        </w:rPr>
        <w:t>كلي وجود دارد كه اصل در اشيا و اعمال حليت است، مگر دليل خاص بر حرمت آن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پيامبر گرامي اسلام صلي الله عليه و آله و ائمه عليهم السلام بر اين امر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برخي مشاغل در اسلام، به دليل مصالحي مشروع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شغل‌هاي همانند شراب‌فروشي، داير كردن اماكن قماربازي و مراكز فساد فحشا و مانند آن،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موارد ديگري، كه به عنوان مكاسب محرمه و تجارت‌هاي حرام، در فقه بررسي شده‌اند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76" w:name="__RefHeading___Toc4444780_3650668749"/>
      <w:bookmarkStart w:id="177" w:name="_Toc69"/>
      <w:bookmarkEnd w:id="176"/>
      <w:r>
        <w:rPr/>
        <w:t>3</w:t>
      </w:r>
      <w:r>
        <w:rPr>
          <w:rtl w:val="true"/>
        </w:rPr>
        <w:t xml:space="preserve">. </w:t>
      </w:r>
      <w:r>
        <w:rPr>
          <w:rtl w:val="true"/>
        </w:rPr>
        <w:t>حقوق اجتماعي</w:t>
      </w:r>
      <w:bookmarkEnd w:id="177"/>
    </w:p>
    <w:p>
      <w:pPr>
        <w:pStyle w:val="Heading5"/>
        <w:numPr>
          <w:ilvl w:val="4"/>
          <w:numId w:val="1"/>
        </w:numPr>
        <w:rPr/>
      </w:pPr>
      <w:bookmarkStart w:id="178" w:name="__RefHeading___Toc4444782_3650668749"/>
      <w:bookmarkStart w:id="179" w:name="_Toc70"/>
      <w:bookmarkEnd w:id="178"/>
      <w:r>
        <w:rPr>
          <w:rtl w:val="true"/>
        </w:rPr>
        <w:t>اشاره</w:t>
      </w:r>
      <w:bookmarkEnd w:id="1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اجتماعي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اجتماعي به حقوق طبيعي هر فرد براي بهره‌مند شدن از حداقل حقوق استاندارد رفاه اجتماعي، گفته و حقوق اجتماعي به خدمات رفاهي مربوط مي‌شود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امروزه دولت رفاه بدين معناست كه سازمان‌هاي حكومتي براي كساني كه توانايي تأمين زندگي خود را به قدر كافي از طريق اشتغال مفيد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بيكاران، ازكارافتادگان و پيران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مزايايي مادي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حقوق اجتماعي نوع خاصي از سلسله تعهداتي است كه دولت به نمايندگي از جامعه در برابر مردم عهده دارد؛ از قبيل فراهم كردن كار براي همه، بهبود شرايط كار و زندگي، تأمين اجتماعي، خوراك، مسكن، بهداشت و نظاير آن، كه همگي اين موارد، امروزه به عنوان حقوق اجتماعي، بررسي مي‌شوند</w:t>
      </w:r>
      <w:r>
        <w:rPr>
          <w:rFonts w:eastAsia="IRNazanin" w:cs="IRNazanin"/>
          <w:color w:val="111111"/>
          <w:sz w:val="28"/>
          <w:szCs w:val="28"/>
          <w:rtl w:val="true"/>
          <w:lang w:bidi="fa-IR"/>
        </w:rPr>
        <w:t>.</w:t>
      </w:r>
      <w:r>
        <w:rPr>
          <w:rStyle w:val="FootnoteAnchor"/>
          <w:rtl w:val="true"/>
        </w:rPr>
        <w:footnoteReference w:id="114"/>
      </w:r>
      <w:bookmarkStart w:id="180" w:name="pg2071_9812"/>
    </w:p>
    <w:p>
      <w:pPr>
        <w:pStyle w:val="BookText"/>
        <w:rPr/>
      </w:pPr>
      <w:bookmarkEnd w:id="180"/>
      <w:r>
        <w:rPr>
          <w:rFonts w:ascii="IRNazanin" w:hAnsi="IRNazanin" w:eastAsia="IRNazanin"/>
          <w:color w:val="111111"/>
          <w:sz w:val="28"/>
          <w:sz w:val="28"/>
          <w:szCs w:val="28"/>
          <w:rtl w:val="true"/>
          <w:lang w:bidi="fa-IR"/>
        </w:rPr>
        <w:t>خوراك و پوشاك، مسكن، بهداشت و سلامتي، تشكيل خانواده و ديگر امور رفاهي، از جمله حقوقي است كه جامعه وظيفه دارد نسبت به اين حقوق به ديده احترام بنگرد و براي تأمين و تضمين آنها، ياري‌رسان افراد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حقوق اجتماعي در غرب، از آثار نفوذ انديشه سوسياليسم و افكار اصلاح‌طلبانه و عدالت‌خواهانه بود، براي كاهش بي‌عدالتي ناشي از مكتب ليبراليسم،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نهضت‌هاي فكري و اجتماعي، بالاخره ليبراليست‌ها در برابر اين انديشه تسليم شدند و پديده‌اي به نام حقوق اجتماعي به ديگر حقوق شهروندي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اسلامي، به ويژه در بخش نظام مالي اسلام در راستاي حقوق مزبور، مقررات بسيار جالب و سازنده وجود دارد، كه در صورت عملياتي شدن آنها، حقوق اجتماعي مردم، در بسياري از جنبه‌ها اجرايي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و سيره پيامبر گرامي اسلام صلي الله عليه و آله و شيوه حكومتي امام علي عليه السلام به حقوق اجتماعي، توجه ويژه‌اي شده است و به اين دليل منابع اسلامي، به ويژه نهج‌البلاغه، بسيار غني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راه‌كارهايي متناسب با آن زمان، براي اجرايي شدن مقررات اسلامي و دستگيري از طبقه فقير و نيازمند جامعه، مطرح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 مقررات اسلامي در اين زمينه، در قالب و ساختارهاي جديد مي‌تواند بسيار راه‌گشا باشند</w:t>
      </w:r>
      <w:r>
        <w:rPr>
          <w:rFonts w:eastAsia="IRNazanin" w:cs="IRNazanin"/>
          <w:color w:val="111111"/>
          <w:sz w:val="28"/>
          <w:szCs w:val="28"/>
          <w:rtl w:val="true"/>
          <w:lang w:bidi="fa-IR"/>
        </w:rPr>
        <w:t>.</w:t>
      </w:r>
    </w:p>
    <w:p>
      <w:pPr>
        <w:pStyle w:val="Heading5"/>
        <w:numPr>
          <w:ilvl w:val="4"/>
          <w:numId w:val="1"/>
        </w:numPr>
        <w:rPr/>
      </w:pPr>
      <w:bookmarkStart w:id="181" w:name="__RefHeading___Toc4444784_3650668749"/>
      <w:bookmarkStart w:id="182" w:name="_Toc71"/>
      <w:bookmarkEnd w:id="181"/>
      <w:r>
        <w:rPr>
          <w:rtl w:val="true"/>
        </w:rPr>
        <w:t>الف</w:t>
      </w:r>
      <w:r>
        <w:rPr>
          <w:rtl w:val="true"/>
        </w:rPr>
        <w:t xml:space="preserve">) </w:t>
      </w:r>
      <w:r>
        <w:rPr>
          <w:rtl w:val="true"/>
        </w:rPr>
        <w:t>تأمين اجتماعي</w:t>
      </w:r>
      <w:bookmarkEnd w:id="18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اجتماعي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تأمين اجتماعي در رفاه افراد نقش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اقدامات سازمان‌يافتهاي كه جامعه براي حمايت از اعضاي خود هنگام تنگناهاي</w:t>
      </w:r>
    </w:p>
    <w:p>
      <w:pPr>
        <w:pStyle w:val="BookText"/>
        <w:rPr/>
      </w:pPr>
      <w:r>
        <w:rPr>
          <w:rFonts w:ascii="IRNazanin" w:hAnsi="IRNazanin" w:eastAsia="IRNazanin"/>
          <w:color w:val="111111"/>
          <w:sz w:val="28"/>
          <w:sz w:val="28"/>
          <w:szCs w:val="28"/>
          <w:rtl w:val="true"/>
          <w:lang w:bidi="fa-IR"/>
        </w:rPr>
        <w:t xml:space="preserve">اقتصادي و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بيماري، بي‌كاري، حادثه ناشي از كار، پيري، از كار افتادگي و مرگ سرپرست خانوار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و انجام ميدهد، تأمين اجتماعي ناميده ميشود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وقف، يكي از راهبردهاي مترقي اسلام براي رفع نيازهاي عمومي، به ويژه نياز گروه‌هاي آسيب‌پذير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وقف در زمان رسول خدا صلي الله عليه و آله با رهنمودهاي گفتاري و رفتاري حضرت، به خوبي در رفتار مسلمانان جا باز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موارد متعددي از وقف در وصيت‌نامه امام علي عليه السلام ديده مي‌شود</w:t>
      </w:r>
      <w:r>
        <w:rPr>
          <w:rStyle w:val="FootnoteAnchor"/>
          <w:rtl w:val="true"/>
        </w:rPr>
        <w:footnoteReference w:id="116"/>
      </w:r>
      <w:r>
        <w:rPr>
          <w:rFonts w:ascii="IRNazanin" w:hAnsi="IRNazanin" w:eastAsia="IRNazanin"/>
          <w:color w:val="111111"/>
          <w:sz w:val="28"/>
          <w:sz w:val="28"/>
          <w:szCs w:val="28"/>
          <w:rtl w:val="true"/>
          <w:lang w:bidi="fa-IR"/>
        </w:rPr>
        <w:t>كه حضرت براي نيازمندان به جا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متعددي از سوي حضرت در دل تاريخ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از موارد مهم مصرف بيت‌المال، فقيران، مستمندان، بازنشستگان و ازكارافتادگان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از موارد مصرف خمس و زكات در اسلام، ايتام و فقيران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شَيْ‌ءٍ فَأَنَّ للَّهِ‌ِ خُمُسَهُ وَلِلرَّسُولِ وَلِذِي الْقُرْبَي‌وَالْيَتَامَي وَالْمَسَاكِينِ وَابْنِ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گرامي اسلام به امام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طايفه ديگر از مساكين و نيازمندان را پايمال مكن و در بخشي از مال خدا و حق معيني را كه خداوند از زكات براي آنان قرار داده است، بين آنها توزيع نما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در حكومت علوي، حمايت ازكارافتادگان و بازنشستگان، اهميت خاصي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تيماردار يتيمان باش و غم خوار پيران و ازكارافتادگان كه</w:t>
      </w:r>
    </w:p>
    <w:p>
      <w:pPr>
        <w:pStyle w:val="BookText"/>
        <w:rPr/>
      </w:pPr>
      <w:r>
        <w:rPr>
          <w:rFonts w:ascii="IRNazanin" w:hAnsi="IRNazanin" w:eastAsia="IRNazanin"/>
          <w:color w:val="111111"/>
          <w:sz w:val="28"/>
          <w:sz w:val="28"/>
          <w:szCs w:val="28"/>
          <w:rtl w:val="true"/>
          <w:lang w:bidi="fa-IR"/>
        </w:rPr>
        <w:t>بيمارند و دست سؤال پيش كسي دراز نكنند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زماني كه حضرت در راه پيرمردي را ديد كه گدايي مي‌كند، فرمود اين مرد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توانايي او را به كار گرفتيد و اينك كه پير شده و از كار افتاده، از كمك كردن به او دريغ مي‌ورزيد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خرجي او را از بيت‌المال مسلمين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خطاب به مالك اشتر مي‌نويسند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فرودست از مردم، آنان كه چاره ندانند و از درويشان، نيازمندان و بينوايان و از بيماري بر جاي ماندگانند كه در اين طبقه مستمندي است كه خواهنده و مستحق عطاي اوست كه به روي خودشان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 و حقي را كه از خود به آنان اختصاص داده و نگهباني آن را به عهده‌ات نهاده، پاس‌دار و بخشي از بيت‌المال خويش و بخشي از غله‌هاي زمين‌هاي خالص را در هر شهر براي آن قرار بده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سيره امام علي عليه السلام براي دستگيري از سالمندان، بيماران و ازكارافتادگان و بي‌سرپرستان و تأمين حقوق آنان، بسيار راه‌گشا و كارآمد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از ساختار و قالب‌هاي امروزي و منطبق با معيارهاي اسلامي غافل ماند؛ زيرا اسلام افزون بر ابتكار سازوكارهاي خاص، باب شيوه‌هاي جديد را ـ براي اجرايي شدن تأمين اجتماعي طبقات مزبور ـ به طور كلي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ايجاد ساختار و شيوه‌هاي متفاوت و جديد و سازگار با احكام اسلام، مي‌توان مقررات فقهي مربوط را اجرايي كرد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حقوق ايران، براي حقوق تأمين اجتماعي اقدامات بسياري انجام</w:t>
      </w:r>
      <w:bookmarkStart w:id="183" w:name="pg2071_9815"/>
    </w:p>
    <w:p>
      <w:pPr>
        <w:pStyle w:val="BookText"/>
        <w:rPr/>
      </w:pPr>
      <w:bookmarkEnd w:id="183"/>
      <w:r>
        <w:rPr>
          <w:rFonts w:ascii="IRNazanin" w:hAnsi="IRNazanin" w:eastAsia="IRNazanin"/>
          <w:color w:val="111111"/>
          <w:sz w:val="28"/>
          <w:sz w:val="28"/>
          <w:szCs w:val="28"/>
          <w:rtl w:val="true"/>
          <w:lang w:bidi="fa-IR"/>
        </w:rPr>
        <w:t>شده است، اما هنوز كاستيهاي بسيار مهمي هست كه از يك طرف بسياري از ايرانيان از اين حقوق، به طور جزيي يا كلي محرومند و از طرف ديگر، غير ايراني‌هاي ساكن ايران، تقريباً به كلي از حقوق تأمين اجتماعي محروم هستند و اين تبعيض، ناروا و توجيه‌ناپذير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چهارم توسعه اقتصادي، اجتماعي و فرهنگي جمهوري اسلامي ايران در بند ه، وزرات بهداشت، درمان و آموزش پزشكي موظف شده است در اين مورد اقدام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طراحي و استقرار نظام جامع اطلاعات سلامت شهروندان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صراحتاً غير ايراني‌ها از نظام جامع اطلاعات سلامت جامعه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 ماده يك قانون بيمه بي‌كاري، مصوب </w:t>
      </w:r>
      <w:r>
        <w:rPr>
          <w:rFonts w:eastAsia="IRNazanin" w:cs="IRNazanin"/>
          <w:color w:val="111111"/>
          <w:sz w:val="28"/>
          <w:szCs w:val="28"/>
          <w:lang w:bidi="fa-IR"/>
        </w:rPr>
        <w:t>26/6/1369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شوراي اسلامي، اتباع خارجي صراحتاً از شمول اين قانون مستثني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ساختار نظام جامع رفاه و تأمين اجتماعي، مصوب </w:t>
      </w:r>
      <w:r>
        <w:rPr>
          <w:rFonts w:eastAsia="IRNazanin" w:cs="IRNazanin"/>
          <w:color w:val="111111"/>
          <w:sz w:val="28"/>
          <w:szCs w:val="28"/>
          <w:lang w:bidi="fa-IR"/>
        </w:rPr>
        <w:t>21/2/1383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شوراي اسلامي، بر اساس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يك آن، بهره‌مندي شهروندان خارجي مقيم ايران، منوط به رعايت شرط عمل متقابل و نيز در چارچوب مقاوله‌نامهها و قراردادهاي بين‌المللي مصوب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به نظر ميرسد با وجود اينكه اصل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بر برخورداري همگان از تأمين اجتماعي دلالت دارد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قوانين عادي، در بهره‌مندي از تأمين اجتماعي بين ايرانيان و خارجيان مقيم ايران تبعيض قائل شده است</w:t>
      </w:r>
      <w:r>
        <w:rPr>
          <w:rFonts w:eastAsia="IRNazanin" w:cs="IRNazanin"/>
          <w:color w:val="111111"/>
          <w:sz w:val="28"/>
          <w:szCs w:val="28"/>
          <w:rtl w:val="true"/>
          <w:lang w:bidi="fa-IR"/>
        </w:rPr>
        <w:t>.</w:t>
      </w:r>
    </w:p>
    <w:p>
      <w:pPr>
        <w:pStyle w:val="Heading5"/>
        <w:numPr>
          <w:ilvl w:val="4"/>
          <w:numId w:val="1"/>
        </w:numPr>
        <w:rPr/>
      </w:pPr>
      <w:bookmarkStart w:id="184" w:name="__RefHeading___Toc4444786_3650668749"/>
      <w:bookmarkStart w:id="185" w:name="_Toc72"/>
      <w:bookmarkEnd w:id="184"/>
      <w:r>
        <w:rPr>
          <w:rtl w:val="true"/>
        </w:rPr>
        <w:t>ب</w:t>
      </w:r>
      <w:r>
        <w:rPr>
          <w:rtl w:val="true"/>
        </w:rPr>
        <w:t xml:space="preserve">) </w:t>
      </w:r>
      <w:r>
        <w:rPr>
          <w:rtl w:val="true"/>
        </w:rPr>
        <w:t>پرداخت بدهي</w:t>
      </w:r>
      <w:bookmarkEnd w:id="18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كلام معصومان عليهم السلام پرداخت دين بدهكاران، يكي از حقوق اجتماعي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 بزرگوارش نقل مي‌كند كه همواره</w:t>
      </w:r>
      <w:bookmarkStart w:id="186" w:name="pg2071_9816"/>
    </w:p>
    <w:p>
      <w:pPr>
        <w:pStyle w:val="BookText"/>
        <w:rPr/>
      </w:pPr>
      <w:bookmarkEnd w:id="186"/>
      <w:r>
        <w:rPr>
          <w:rFonts w:ascii="IRNazanin" w:hAnsi="IRNazanin" w:eastAsia="IRNazanin"/>
          <w:color w:val="111111"/>
          <w:sz w:val="28"/>
          <w:sz w:val="28"/>
          <w:szCs w:val="28"/>
          <w:rtl w:val="true"/>
          <w:lang w:bidi="fa-IR"/>
        </w:rPr>
        <w:t>امام علي عليه السلام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بدهي بدهكاران از صدقه و زكات پرداخت مي‌شود، به شرط آن‌كه در قرض كردن زياده‌روي نكرده باشند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در جاي ديگري وقتي از امام رضا عليه السلام پرسيده مي‌شود، مردي مالي را قرض و آن را خرج اهل و عيالش كرده و راهي براي پرداخت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اين مال را در راه خدا صرف كرده باشد و خبر آن به گوش حاكم و امام برسد، بر اوست كه از سهم غارمين بدهي او را ادا كند، اما اگر در راه معصيت صرف كرده، چيزي بر عهده امام نيست</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187" w:name="__RefHeading___Toc4444788_3650668749"/>
      <w:bookmarkStart w:id="188" w:name="_Toc73"/>
      <w:bookmarkEnd w:id="187"/>
      <w:r>
        <w:rPr>
          <w:rtl w:val="true"/>
        </w:rPr>
        <w:t>ج</w:t>
      </w:r>
      <w:r>
        <w:rPr>
          <w:rtl w:val="true"/>
        </w:rPr>
        <w:t xml:space="preserve">) </w:t>
      </w:r>
      <w:r>
        <w:rPr>
          <w:rtl w:val="true"/>
        </w:rPr>
        <w:t>افزايش رفاه</w:t>
      </w:r>
      <w:bookmarkEnd w:id="18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رفاه</w:t>
      </w:r>
    </w:p>
    <w:p>
      <w:pPr>
        <w:pStyle w:val="BookText"/>
        <w:rPr/>
      </w:pPr>
      <w:r>
        <w:rPr>
          <w:rFonts w:ascii="IRNazanin" w:hAnsi="IRNazanin" w:eastAsia="IRNazanin"/>
          <w:color w:val="111111"/>
          <w:sz w:val="28"/>
          <w:sz w:val="28"/>
          <w:szCs w:val="28"/>
          <w:rtl w:val="true"/>
          <w:lang w:bidi="fa-IR"/>
        </w:rPr>
        <w:t>بهبود زندگي مردم و افزايش درآمدها، از وظايف مهم دولت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اسلامي بايد براي تأمين نياز كارافتادگان و بازنشستگان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تلاش كند كه جامعه اسلامي از رفاه شايسته در شأن خود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افزايش درآمدهاي مردم را حق مردم بر دولت مي‌شمارد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لِي عَلَيكُمْ حَقَّاً، وَلَكُمْ عَلَي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حَقُّكُمْ عَلَي فَالنَّصِيحَةُ لَكُمْ، وَتَوْفِيرُ فَيئِكُمْ عَلَيكُمْ؛ اي مردم، مرا بر شما و شما را بر من حقي واجب شده است، حق شما بر من، آنكه از خيرخواهي شما دريغ نورزم و بيت‌المال را ميان شما عادلانه تقسيم كنم</w:t>
      </w:r>
      <w:r>
        <w:rPr>
          <w:rFonts w:eastAsia="IRNazanin" w:cs="IRNazanin"/>
          <w:color w:val="111111"/>
          <w:sz w:val="28"/>
          <w:szCs w:val="28"/>
          <w:rtl w:val="true"/>
          <w:lang w:bidi="fa-IR"/>
        </w:rPr>
        <w:t>».</w:t>
      </w:r>
      <w:r>
        <w:rPr>
          <w:rStyle w:val="FootnoteAnchor"/>
          <w:rtl w:val="true"/>
        </w:rPr>
        <w:footnoteReference w:id="12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جاي ديگري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در آبادي زمين بيش از گرفتن خراج و ماليات، اهتمام ورزي كه اخذ خراج، جز با آباداني ميسر</w:t>
      </w:r>
      <w:bookmarkStart w:id="189" w:name="pg2071_9817"/>
    </w:p>
    <w:p>
      <w:pPr>
        <w:pStyle w:val="BookText"/>
        <w:rPr/>
      </w:pPr>
      <w:bookmarkEnd w:id="189"/>
      <w:r>
        <w:rPr>
          <w:rFonts w:ascii="IRNazanin" w:hAnsi="IRNazanin" w:eastAsia="IRNazanin"/>
          <w:color w:val="111111"/>
          <w:sz w:val="28"/>
          <w:sz w:val="28"/>
          <w:szCs w:val="28"/>
          <w:rtl w:val="true"/>
          <w:lang w:bidi="fa-IR"/>
        </w:rPr>
        <w:t>نشود و آن‌كه خراج طلبد و به آباداني نپردازد، شهرها را ويران كند و بندگان را هلاك سازد و كارش بسيار اندك است</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190" w:name="__RefHeading___Toc4444790_3650668749"/>
      <w:bookmarkStart w:id="191" w:name="_Toc74"/>
      <w:bookmarkEnd w:id="190"/>
      <w:r>
        <w:rPr>
          <w:rtl w:val="true"/>
        </w:rPr>
        <w:t>د</w:t>
      </w:r>
      <w:r>
        <w:rPr>
          <w:rtl w:val="true"/>
        </w:rPr>
        <w:t xml:space="preserve">) </w:t>
      </w:r>
      <w:r>
        <w:rPr>
          <w:rtl w:val="true"/>
        </w:rPr>
        <w:t>حمايت از خانواده</w:t>
      </w:r>
      <w:bookmarkEnd w:id="19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خانواده</w:t>
      </w:r>
    </w:p>
    <w:p>
      <w:pPr>
        <w:pStyle w:val="BookText"/>
        <w:rPr/>
      </w:pPr>
      <w:r>
        <w:rPr>
          <w:rFonts w:ascii="IRNazanin" w:hAnsi="IRNazanin" w:eastAsia="IRNazanin"/>
          <w:color w:val="111111"/>
          <w:sz w:val="28"/>
          <w:sz w:val="28"/>
          <w:szCs w:val="28"/>
          <w:rtl w:val="true"/>
          <w:lang w:bidi="fa-IR"/>
        </w:rPr>
        <w:t>خانواده از واحدهاي بنيادين جامعه اسلامي است كه در اسلام با شيوه‌هاي متفاوت از آن حمايت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خانواده‌هاي بي‌سرپرست و شهيدان توجه ويژه‌اي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علي عليه السلام در اين باره خطاب به مالك اشتر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يكي از سربازانت و كساني كه با دشمنان تو مبارزه مي‌كنند، به شهادت رسيد؛ مانند يك ولي دلسوز و مورد اعتماد جاي او را پر كن به گونه‌اي كه اثر فقدان او در چهره آنان مشاهده نشود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علي عليه السلام تنها به گفتار بسنده نكرد، بلكه براي رسيدگي به خانواده‌هاي فقير، به حمايت‌هاي گوناگوني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زني كه شوهر او در ركاب امام علي عليه السلام به شهادت رسيده بود و حضرت از حال آنان خبر نداشته و به محض اطلاع، شخصاً براي آنان نان و غذا تهيه كرد، در تاريخ ثبت شده است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92" w:name="__RefHeading___Toc4444792_3650668749"/>
      <w:bookmarkStart w:id="193" w:name="_Toc75"/>
      <w:bookmarkEnd w:id="192"/>
      <w:r>
        <w:rPr/>
        <w:t>4</w:t>
      </w:r>
      <w:r>
        <w:rPr>
          <w:rtl w:val="true"/>
        </w:rPr>
        <w:t xml:space="preserve">. </w:t>
      </w:r>
      <w:r>
        <w:rPr>
          <w:rtl w:val="true"/>
        </w:rPr>
        <w:t>حقوق فرهنگي</w:t>
      </w:r>
      <w:bookmarkEnd w:id="193"/>
    </w:p>
    <w:p>
      <w:pPr>
        <w:pStyle w:val="Heading5"/>
        <w:numPr>
          <w:ilvl w:val="4"/>
          <w:numId w:val="1"/>
        </w:numPr>
        <w:rPr/>
      </w:pPr>
      <w:bookmarkStart w:id="194" w:name="__RefHeading___Toc4444794_3650668749"/>
      <w:bookmarkStart w:id="195" w:name="_Toc76"/>
      <w:bookmarkEnd w:id="194"/>
      <w:r>
        <w:rPr>
          <w:rtl w:val="true"/>
        </w:rPr>
        <w:t>اشاره</w:t>
      </w:r>
      <w:bookmarkEnd w:id="19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فرهنگي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از فرهنگ و زبان اقليت‌ها، حق دست‌يابي به فرهنگ و زبان اكثريت، حق داشتن سنت‌ها و شيوه‌هاي زندگي متفاوت، حق داشتن ارتباطات فرهنگي و بين‌المللي، احترام به تفاوت‌هاي قومي و فرهنگي و</w:t>
      </w:r>
      <w:bookmarkStart w:id="196" w:name="pg2071_9818"/>
    </w:p>
    <w:p>
      <w:pPr>
        <w:pStyle w:val="BookText"/>
        <w:rPr/>
      </w:pPr>
      <w:bookmarkEnd w:id="196"/>
      <w:r>
        <w:rPr>
          <w:rFonts w:ascii="IRNazanin" w:hAnsi="IRNazanin" w:eastAsia="IRNazanin"/>
          <w:color w:val="111111"/>
          <w:sz w:val="28"/>
          <w:sz w:val="28"/>
          <w:szCs w:val="28"/>
          <w:rtl w:val="true"/>
          <w:lang w:bidi="fa-IR"/>
        </w:rPr>
        <w:t>برابري در آموزش، از مهم‌ترين حقوق فرهنگي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حقوقي از قبيل آموزش و پرورش، مالكيت معنوي، تلاش دولت براي حفظ و تقويت زبان و فرهنگ بومي و راه‌اندازي مراكز فرهنگي، از مصاديق حقوق فرهنگي شهروندان يك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حقوق نيز دولت تعهدات ايجابي دارد و بايد هزينه‌هايي را براي اين‌گونه موارد در نظر گيرد</w:t>
      </w:r>
      <w:r>
        <w:rPr>
          <w:rFonts w:eastAsia="IRNazanin" w:cs="IRNazanin"/>
          <w:color w:val="111111"/>
          <w:sz w:val="28"/>
          <w:szCs w:val="28"/>
          <w:rtl w:val="true"/>
          <w:lang w:bidi="fa-IR"/>
        </w:rPr>
        <w:t>.</w:t>
      </w:r>
    </w:p>
    <w:p>
      <w:pPr>
        <w:pStyle w:val="Heading5"/>
        <w:numPr>
          <w:ilvl w:val="4"/>
          <w:numId w:val="1"/>
        </w:numPr>
        <w:rPr/>
      </w:pPr>
      <w:bookmarkStart w:id="197" w:name="__RefHeading___Toc4444796_3650668749"/>
      <w:bookmarkStart w:id="198" w:name="_Toc77"/>
      <w:bookmarkEnd w:id="197"/>
      <w:r>
        <w:rPr>
          <w:rtl w:val="true"/>
        </w:rPr>
        <w:t>الف</w:t>
      </w:r>
      <w:r>
        <w:rPr>
          <w:rtl w:val="true"/>
        </w:rPr>
        <w:t xml:space="preserve">) </w:t>
      </w:r>
      <w:r>
        <w:rPr>
          <w:rtl w:val="true"/>
        </w:rPr>
        <w:t>آموزش و پرورش</w:t>
      </w:r>
      <w:bookmarkEnd w:id="1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w:t>
      </w:r>
    </w:p>
    <w:p>
      <w:pPr>
        <w:pStyle w:val="BookText"/>
        <w:rPr/>
      </w:pPr>
      <w:r>
        <w:rPr>
          <w:rFonts w:ascii="IRNazanin" w:hAnsi="IRNazanin" w:eastAsia="IRNazanin"/>
          <w:color w:val="111111"/>
          <w:sz w:val="28"/>
          <w:sz w:val="28"/>
          <w:szCs w:val="28"/>
          <w:rtl w:val="true"/>
          <w:lang w:bidi="fa-IR"/>
        </w:rPr>
        <w:t>در دين اسلام بر تعليم و تربيت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عبارت‌هاي ذيل مي‌تواند به خوبي حاكي از اين امر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طلب كنيد، هرچند در دوردست‌ها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بر هر مسلماني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گم‌شده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حكمت را فراگيريد، هرچند از اهل نفاق</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تعليم خواندن و نوشتن براي بي‌سوادان، آموزش حرفه‌ها، آموزش قرآن كريم و احكام و آموزه‌هاي ديني، از جمله برنامه‌هاي آن حضرت براي باسواد كردن مردمان بود</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آموزش و پرورش جزو حقوقي است كه امام علي عليه السلام براي مردم نسبت به حكومت بر مي‌شمارد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شما بر من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آموزش دهم تا از ناداني نجات يابيد و تربيت نمايم تا فرا گيريد</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يا در</w:t>
      </w:r>
      <w:bookmarkStart w:id="199" w:name="pg2071_9819"/>
    </w:p>
    <w:p>
      <w:pPr>
        <w:pStyle w:val="BookText"/>
        <w:rPr/>
      </w:pPr>
      <w:bookmarkEnd w:id="199"/>
      <w:r>
        <w:rPr>
          <w:rFonts w:ascii="IRNazanin" w:hAnsi="IRNazanin" w:eastAsia="IRNazanin"/>
          <w:color w:val="111111"/>
          <w:sz w:val="28"/>
          <w:sz w:val="28"/>
          <w:szCs w:val="28"/>
          <w:rtl w:val="true"/>
          <w:lang w:bidi="fa-IR"/>
        </w:rPr>
        <w:t>جاي ديگري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حدود اسلام و ايمان را به افراد جامعه بياموزد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حقوق ايران در بند سوم اصل سوم قانون اساسي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و تربيت بدني رايگان براي همه و تمام سطوح و تسهيل و تصميم آموزش 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شده است</w:t>
      </w:r>
      <w:r>
        <w:rPr>
          <w:rFonts w:eastAsia="IRNazanin" w:cs="IRNazanin"/>
          <w:color w:val="111111"/>
          <w:sz w:val="28"/>
          <w:szCs w:val="28"/>
          <w:rtl w:val="true"/>
          <w:lang w:bidi="fa-IR"/>
        </w:rPr>
        <w:t>.</w:t>
      </w:r>
    </w:p>
    <w:p>
      <w:pPr>
        <w:pStyle w:val="Heading5"/>
        <w:numPr>
          <w:ilvl w:val="4"/>
          <w:numId w:val="1"/>
        </w:numPr>
        <w:rPr/>
      </w:pPr>
      <w:bookmarkStart w:id="200" w:name="__RefHeading___Toc4444798_3650668749"/>
      <w:bookmarkStart w:id="201" w:name="_Toc78"/>
      <w:bookmarkEnd w:id="200"/>
      <w:r>
        <w:rPr>
          <w:rtl w:val="true"/>
        </w:rPr>
        <w:t>ب</w:t>
      </w:r>
      <w:r>
        <w:rPr>
          <w:rtl w:val="true"/>
        </w:rPr>
        <w:t xml:space="preserve">) </w:t>
      </w:r>
      <w:r>
        <w:rPr>
          <w:rtl w:val="true"/>
        </w:rPr>
        <w:t>مالكيت معنوي</w:t>
      </w:r>
      <w:bookmarkEnd w:id="20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 معنوي</w:t>
      </w:r>
    </w:p>
    <w:p>
      <w:pPr>
        <w:pStyle w:val="BookText"/>
        <w:rPr/>
      </w:pPr>
      <w:r>
        <w:rPr>
          <w:rFonts w:ascii="IRNazanin" w:hAnsi="IRNazanin" w:eastAsia="IRNazanin"/>
          <w:color w:val="111111"/>
          <w:sz w:val="28"/>
          <w:sz w:val="28"/>
          <w:szCs w:val="28"/>
          <w:rtl w:val="true"/>
          <w:lang w:bidi="fa-IR"/>
        </w:rPr>
        <w:t>از مالكيت‌هايي كه در سده اخير به صورت برجسته و جدي مطرح شده است، حقوق پديدآورندگان است كه شامل پديدآورندگان كتاب و مقاله، فيلم، ديسكت و لوح‌فشرده، اختراع‌ها، ابتكارها و فرمول‌هاي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مالكيت مزبور، پديدآورندگان اوليه اين آثار، مالك واقعي شناخته مي‌شوند و هرگونه چاپ و نشر و تكثير و كپي‌برداري، بدون اجازه مالك اصلي و اوليه، ممنوع و غيرمجاز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بسياري از فقيهان، در فقه نيز مالكيت مزبور به رسميت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حضرات آيات فاضل لنكراني، مكارم شيرازي، محمدصادق حسيني روحاني و حسين‌علي منتظري، همگي از موافقان مالكيت معنويند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آيت‌الله مكارم شيرازي، افزون بر استناد بر عقلايي بودن حقوق پديدآورنده، تجاوز به آن را مصداق ستم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حق‌التأليف يك حق عقلايي است كه در ميان عقلاي جهان به رسميت شناخته شده است و تجاوز به آن مصداق ظلم و ممنوع مي‌باشد و نشر</w:t>
      </w:r>
      <w:bookmarkStart w:id="202" w:name="pg2071_9820"/>
    </w:p>
    <w:p>
      <w:pPr>
        <w:pStyle w:val="BookText"/>
        <w:rPr/>
      </w:pPr>
      <w:bookmarkEnd w:id="202"/>
      <w:r>
        <w:rPr>
          <w:rFonts w:ascii="Amiri" w:hAnsi="Amiri" w:eastAsia="Amiri" w:cs="Amiri"/>
          <w:color w:val="111111"/>
          <w:sz w:val="28"/>
          <w:sz w:val="28"/>
          <w:szCs w:val="28"/>
          <w:rtl w:val="true"/>
          <w:lang w:bidi="ar-SA"/>
        </w:rPr>
        <w:t>آثار مؤلفين و شعرا، بدون اجازه آنان جايز نيست</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درباره مالكيت معنوي در قانون اساسي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دولت حقوق مؤلف، مخترع و كاشف را تضمين مي‌نمايد و تحقيقات علمي را در تمام عرصه‌ها، تشويق و حمايت مي‌كند و استفاده مؤثر از نتايج آن را مطابق به احكام قانون تعميم مي‌بخشد</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4444800_3650668749"/>
      <w:bookmarkStart w:id="204" w:name="_Toc79"/>
      <w:bookmarkEnd w:id="203"/>
      <w:r>
        <w:rPr>
          <w:rtl w:val="true"/>
        </w:rPr>
        <w:t>ج</w:t>
      </w:r>
      <w:r>
        <w:rPr>
          <w:rtl w:val="true"/>
        </w:rPr>
        <w:t xml:space="preserve">) </w:t>
      </w:r>
      <w:r>
        <w:rPr>
          <w:rtl w:val="true"/>
        </w:rPr>
        <w:t>حق و آزادي اعمال ديني ـ عقيدتي</w:t>
      </w:r>
      <w:bookmarkEnd w:id="20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آزادي اعمال ديني ـ عقيدتي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حقوق فرهنگي، برخورداري از حق عمل به آموزه‌هاي ديني و عدم ايجاد محدوديت براي اقليتهاي ديني و داشتن عبادت‌گاههاي خاص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از همان آغاز كه به مدينه هجرت كرد، يهود مدينه را در پيمان هم‌زيستي شركت داد و آنان و مسلمانان و همه هم‌پيمانان را يك امت خواند و همان‌طور كه مسلمانان در مسجد مدينه نماز ميخواندند، يهوديان نيز در معابد خويش به عبادت ميپرداختند و كسي حق تعرض به آنها يا به معابد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مسيحيان نجران و برخي مناطق ديگر نيز به هم‌پيمانان مسلمانان افزوده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گروهي از مسيحيان نجران براي بررسي و تحقيق درباره اسلام به مدينه آمدند، پيامبر، آنان را در مسجد به حضور پذيرفت و به آنان اجازه داد تا در همان‌جا عبادت كنند و مسيحيان به سوي مشرق ايستادند و عبادت خويش را به جاي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مفاد پذيرش حقوق اقليتها در عرصه مذهبي و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تاريخ‌نگاران نقل كردهاند كه لشكريان اسلام در جنگ‌ها، به معابد اهل كتاب هيچ تعرضي نداشتند</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در حقوق ايران</w:t>
      </w:r>
      <w:bookmarkStart w:id="205" w:name="pg2071_9821"/>
    </w:p>
    <w:p>
      <w:pPr>
        <w:pStyle w:val="BookText"/>
        <w:rPr/>
      </w:pPr>
      <w:bookmarkEnd w:id="205"/>
      <w:r>
        <w:rPr>
          <w:rFonts w:ascii="IRNazanin" w:hAnsi="IRNazanin" w:eastAsia="IRNazanin"/>
          <w:color w:val="111111"/>
          <w:sz w:val="28"/>
          <w:sz w:val="28"/>
          <w:szCs w:val="28"/>
          <w:rtl w:val="true"/>
          <w:lang w:bidi="fa-IR"/>
        </w:rPr>
        <w:t xml:space="preserve">نيز طبق اصول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مذاهب ديگر اسلامي، غير از جعفري اثني عشري و نيز ديگر مذاهب اهل سنت، اعم از حنفي، شافعي، مالكي، حنبلي و زيدي و نيز ايرانيان زردتشتي، كليمي و مسيحي در انجام مراسم ديني خود آزادند و در احوال شخصيه و تعليمات ديني بر طبق آيين خود عمل ميكنند</w:t>
      </w:r>
      <w:r>
        <w:rPr>
          <w:rFonts w:eastAsia="IRNazanin" w:cs="IRNazanin"/>
          <w:color w:val="111111"/>
          <w:sz w:val="28"/>
          <w:szCs w:val="28"/>
          <w:rtl w:val="true"/>
          <w:lang w:bidi="fa-IR"/>
        </w:rPr>
        <w:t>.</w:t>
      </w:r>
    </w:p>
    <w:p>
      <w:pPr>
        <w:pStyle w:val="Heading5"/>
        <w:numPr>
          <w:ilvl w:val="4"/>
          <w:numId w:val="1"/>
        </w:numPr>
        <w:rPr/>
      </w:pPr>
      <w:bookmarkStart w:id="206" w:name="__RefHeading___Toc4444802_3650668749"/>
      <w:bookmarkStart w:id="207" w:name="_Toc80"/>
      <w:bookmarkEnd w:id="206"/>
      <w:r>
        <w:rPr>
          <w:rtl w:val="true"/>
        </w:rPr>
        <w:t>د</w:t>
      </w:r>
      <w:r>
        <w:rPr>
          <w:rtl w:val="true"/>
        </w:rPr>
        <w:t xml:space="preserve">) </w:t>
      </w:r>
      <w:r>
        <w:rPr>
          <w:rtl w:val="true"/>
        </w:rPr>
        <w:t>حفظ زبان و فرهنگ</w:t>
      </w:r>
      <w:bookmarkEnd w:id="20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و فرهنگ</w:t>
      </w:r>
    </w:p>
    <w:p>
      <w:pPr>
        <w:pStyle w:val="BookText"/>
        <w:rPr/>
      </w:pPr>
      <w:r>
        <w:rPr>
          <w:rFonts w:ascii="IRNazanin" w:hAnsi="IRNazanin" w:eastAsia="IRNazanin"/>
          <w:color w:val="111111"/>
          <w:sz w:val="28"/>
          <w:sz w:val="28"/>
          <w:szCs w:val="28"/>
          <w:rtl w:val="true"/>
          <w:lang w:bidi="fa-IR"/>
        </w:rPr>
        <w:t>در فقه نيز حفظ زبان و فرهنگ‌هاي گوناگون در صورتي كه مغاير با احكام و ارزش‌هاي اسلامي نباشند، منعي نسبت به آن وجود ندارد، زيرا اصل بر اباحه است؛ مگر دليل خاص بر منع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براي حفظ فرهنگ‌ها و هويت‌ها از راه حفظ زبان مادري، تعهد داشته و مكلف است براي تقويت و توسعه همه زبان‌هاي مادري برنامه‌ريزي و آن را اجرا كند</w:t>
      </w:r>
      <w:r>
        <w:rPr>
          <w:rFonts w:eastAsia="IRNazanin" w:cs="IRNazanin"/>
          <w:color w:val="111111"/>
          <w:sz w:val="28"/>
          <w:szCs w:val="28"/>
          <w:rtl w:val="true"/>
          <w:lang w:bidi="fa-IR"/>
        </w:rPr>
        <w:t>.</w:t>
      </w:r>
    </w:p>
    <w:p>
      <w:pPr>
        <w:pStyle w:val="Heading4"/>
        <w:numPr>
          <w:ilvl w:val="3"/>
          <w:numId w:val="1"/>
        </w:numPr>
        <w:rPr/>
      </w:pPr>
      <w:bookmarkStart w:id="208" w:name="__RefHeading___Toc4444804_3650668749"/>
      <w:bookmarkStart w:id="209" w:name="_Toc81"/>
      <w:bookmarkEnd w:id="208"/>
      <w:r>
        <w:rPr/>
        <w:t>5</w:t>
      </w:r>
      <w:r>
        <w:rPr>
          <w:rtl w:val="true"/>
        </w:rPr>
        <w:t xml:space="preserve">. </w:t>
      </w:r>
      <w:r>
        <w:rPr>
          <w:rtl w:val="true"/>
        </w:rPr>
        <w:t>حقوق قضايي</w:t>
      </w:r>
      <w:bookmarkEnd w:id="20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قضايي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بهره‌مندي از اصل برائت، حق دفاع، دادرسي عادلانه، حق اعتراض به تصميمات قضايي، رسيدگي علني و بدون تبعيض، حق دسترسي به ادله قضايي، اصل قانوني بودن جرايم و مجازاتها، حق جبران خسارات ناشي از اشتباهات قضايي، حق انتخاب وكيل، از مهمترين حقوق قضايي شهروندي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حقوق لازم شهروندي، حقوق ناشي از عدالت قضايي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شامل دادخواهي، حق تساوي افراد در برابر دادگاه، حق دفاع، برخورداري از وكيل و ديگر لوازم اجراي عدالت قضايي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نبوي، تأكيد بر اجراي عدالت براي همگان، نقش برجستهاي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اَهلَكَ الَّذينَ مِن قَبلِكُم اَنـَّهُم كانوا اِذا سَرَقَ فيهِمُ الشَّريفُ تَرَكوهُ وَ اِذا سَرَقَ فيهِمُ الضَّعيفُ اَقاموا عَلَيهِ الحَدَّ؛ هلاك پيشينيان شما از آنجا بود كه دزد معتبر را رها ميكردند و دزد ضعيف را مجازات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اهميت رفع ستم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صفت را براي من تعهد كنيد تا بهشت را براي شما تعهد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ظالم را از مظلوم دفع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اصل برائت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أدْرؤا الحُدود بِالشُّبَهات؛ در صورت ترديد، مجازات را رها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حَكَمْتُمْ فَاعْدلِوا؛ وقتي كه حكم ميكنيد به عدل رفتار كنيد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وقتي براي شفاعت در اجراي حد بر فردي به رسول اكرم صلي الله عليه و آله مراجعه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دخترم فاطمه هم دزدي كند، دستش را قطع خواهم كرد</w:t>
      </w:r>
      <w:r>
        <w:rPr>
          <w:rFonts w:eastAsia="IRNazanin" w:cs="IRNazanin"/>
          <w:color w:val="111111"/>
          <w:sz w:val="28"/>
          <w:szCs w:val="28"/>
          <w:rtl w:val="true"/>
          <w:lang w:bidi="fa-IR"/>
        </w:rPr>
        <w:t>.</w:t>
      </w:r>
      <w:r>
        <w:rPr>
          <w:rStyle w:val="FootnoteAnchor"/>
          <w:rtl w:val="true"/>
        </w:rPr>
        <w:footnoteReference w:id="13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حقوق ايران نيز در اصل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دادخواهي حق مسلّم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قوه قضاييه پشتيبان حقوق فردي و اجتماعي و مسئول تحقق بخشيدن به عدالت و نيز احياي حقوق عامه و گسترش عدل و آزاديهاي مشروع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احترام به آزاديهاي مشروع و حفظ حقوق شهروندي در </w:t>
      </w:r>
      <w:r>
        <w:rPr>
          <w:rFonts w:eastAsia="IRNazanin" w:cs="IRNazanin"/>
          <w:color w:val="111111"/>
          <w:sz w:val="28"/>
          <w:szCs w:val="28"/>
          <w:lang w:bidi="fa-IR"/>
        </w:rPr>
        <w:t>15/2/1383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تصويب مجلس شوراي اسلامي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حقوق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است، اما مواد آن براي حفظ حقوق قضايي شهروندي است و از مواد آن برميآيد كه ميان ايراني و غير ايراني، اين قانون قائل به تبعيض نشده و شامل همه است، مانند لزوم رعايت اصل برائت، حق دفاع متهم، فرصت بهره‌مندي از وكيل و كارشناس، اصل منع دستگيري و بازداشت افراد، منع شكنجه و عدم ايذاي متهمان</w:t>
      </w:r>
      <w:r>
        <w:rPr>
          <w:rFonts w:eastAsia="IRNazanin" w:cs="IRNazanin"/>
          <w:color w:val="111111"/>
          <w:sz w:val="28"/>
          <w:szCs w:val="28"/>
          <w:rtl w:val="true"/>
          <w:lang w:bidi="fa-IR"/>
        </w:rPr>
        <w:t>.</w:t>
      </w:r>
      <w:bookmarkStart w:id="210" w:name="pg2071_9823"/>
    </w:p>
    <w:p>
      <w:pPr>
        <w:pStyle w:val="Heading4"/>
        <w:numPr>
          <w:ilvl w:val="3"/>
          <w:numId w:val="1"/>
        </w:numPr>
        <w:rPr/>
      </w:pPr>
      <w:bookmarkStart w:id="211" w:name="__RefHeading___Toc4444806_3650668749"/>
      <w:bookmarkStart w:id="212" w:name="_Toc82"/>
      <w:bookmarkEnd w:id="210"/>
      <w:bookmarkEnd w:id="211"/>
      <w:r>
        <w:rPr/>
        <w:t>6</w:t>
      </w:r>
      <w:r>
        <w:rPr>
          <w:rtl w:val="true"/>
        </w:rPr>
        <w:t xml:space="preserve">. </w:t>
      </w:r>
      <w:r>
        <w:rPr>
          <w:rtl w:val="true"/>
        </w:rPr>
        <w:t>حقوق سياسي</w:t>
      </w:r>
      <w:bookmarkEnd w:id="212"/>
    </w:p>
    <w:p>
      <w:pPr>
        <w:pStyle w:val="Heading5"/>
        <w:numPr>
          <w:ilvl w:val="4"/>
          <w:numId w:val="1"/>
        </w:numPr>
        <w:rPr/>
      </w:pPr>
      <w:bookmarkStart w:id="213" w:name="__RefHeading___Toc4444808_3650668749"/>
      <w:bookmarkStart w:id="214" w:name="_Toc83"/>
      <w:bookmarkEnd w:id="213"/>
      <w:r>
        <w:rPr>
          <w:rtl w:val="true"/>
        </w:rPr>
        <w:t>اشاره</w:t>
      </w:r>
      <w:bookmarkEnd w:id="21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سياسي</w:t>
      </w:r>
    </w:p>
    <w:p>
      <w:pPr>
        <w:pStyle w:val="BookText"/>
        <w:rPr/>
      </w:pPr>
      <w:r>
        <w:rPr>
          <w:rFonts w:ascii="Amiri" w:hAnsi="Amiri" w:eastAsia="Amiri" w:cs="Amiri"/>
          <w:color w:val="111111"/>
          <w:sz w:val="28"/>
          <w:sz w:val="28"/>
          <w:szCs w:val="28"/>
          <w:rtl w:val="true"/>
          <w:lang w:bidi="ar-SA"/>
        </w:rPr>
        <w:t>حقوق و آزادي‌هاي سياسي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حاكميت، حق انتخاب شدن و انتخاب كردن، رأي دادن، عضويت در احزاب سياسي و آزادي احزاب و تصدي مشاغل سياسي، آزادي اجتماعات تظاهرات و امثال آنها</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4444810_3650668749"/>
      <w:bookmarkStart w:id="216" w:name="_Toc84"/>
      <w:bookmarkEnd w:id="215"/>
      <w:r>
        <w:rPr>
          <w:rtl w:val="true"/>
        </w:rPr>
        <w:t>الف</w:t>
      </w:r>
      <w:r>
        <w:rPr>
          <w:rtl w:val="true"/>
        </w:rPr>
        <w:t xml:space="preserve">) </w:t>
      </w:r>
      <w:r>
        <w:rPr>
          <w:rtl w:val="true"/>
        </w:rPr>
        <w:t>حق حاكميت</w:t>
      </w:r>
      <w:bookmarkEnd w:id="21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حاكميت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حقوقي و ارزشي اسلام، حق حاكميت ذاتاً و اصالتاً از آن خداوند است و اصل اولي در روابط انسان‌ها بر اين است كه احدي بر ديگري حق حاكميت ندارد، مگر با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رسول اكرم صلي الله عليه و آله حق مالكيت الهي داشته و مأذون از جانب خداوند بوده، بين مسلمانان اجماع نظر وجود دارد، اما در فقه سياسي اهل سنت، پس از رسول اكرم صلي الله عليه و آله ، حكومت با رأي و بيعت مردم مشروع است و در فقه سياسي شيعه، بعد از رسول اكرم صلي الله عليه و آله حق حاكميت از آن ائمه معصومان عليهم السلام است و در عصر غيبت حق حاكميت از آن فقهاي جامع‌الشرايط است، اما اينكه حق چگونه براي فقها وجود دارد، مشهور انديشمندان و فقهاي شيعه كه در باب ولايت فقيه نظر داد‌ه‌اند، قائل به نصب عام فقها از سوي معصوم عليهم السلام به اين سمت هستند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مقابل آن، اقليتي از فقها، قائل به نظريه انتخابند و مشروعيت ولايت فقيه را به انتخاب مردم منوط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دوم را شايد بتوان ديدگاه جديد دانست كه از سوي تعداد اندكي از فقها ابراز شده است و سابقه زيادي ندارد</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هر يك از دو نظريه، دلايل و تبيين‌هاي متفاوتي دارند، كه در جاي خود بايد بررسي</w:t>
      </w:r>
      <w:bookmarkStart w:id="217" w:name="pg2071_9824"/>
    </w:p>
    <w:p>
      <w:pPr>
        <w:pStyle w:val="BookText"/>
        <w:rPr/>
      </w:pPr>
      <w:bookmarkEnd w:id="217"/>
      <w:r>
        <w:rPr>
          <w:rFonts w:ascii="IRNazanin" w:hAnsi="IRNazanin" w:eastAsia="IRNazanin"/>
          <w:color w:val="111111"/>
          <w:sz w:val="28"/>
          <w:sz w:val="28"/>
          <w:szCs w:val="28"/>
          <w:rtl w:val="true"/>
          <w:lang w:bidi="fa-IR"/>
        </w:rPr>
        <w:t>شوند؛ زيرا در اين بخش از نوشتار رويكرد نويسنده به دليل پرهيز از زياد شدن حجم تحقيق بر اختصار و فشرده‌نويسي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عمده در اين زمينه، رواياتي است كه از ائمه معصوم عليهم 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نقش مردم بنا بر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كارآمدي و عينيت حكومت فقيه تجلي مي‌يابد و فقيه حق ندارد با زور بر مردم حكومت كند، گرچه بدون رأي مردم حق حاكميت را دارد و در صورت عدم اقبال مردم، آن قسمت از احكام ولايي كه امكان اجرا دارد، بايد از آن بهره گيرد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بنا بر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مردم، در اصل حق حاكميت فقيه و مشروعيت آن نقش خواهد داشت و بدون رأي مردم، فقيه نقش ندارد و صرفاً در تحقق و عينيت آن نقش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هر دو نظريه، حق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صفات و شرايطي كه براي حاكم در فقه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فقها تجلي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بيعت با ولي فقيه و رأي آنان به حاكميت فقيه به صورت مستقيم يا غير مستقيم، حق نقض بيعت و رأي را نداشته و به اطاعت از ولي فقيه و حكومت اسلامي ملزمند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فقيه عادل، عادلي از ميان مؤمنان حق حكومت خواهد داشت</w:t>
      </w:r>
      <w:r>
        <w:rPr>
          <w:rFonts w:eastAsia="IRNazanin" w:cs="IRNazanin"/>
          <w:color w:val="111111"/>
          <w:sz w:val="28"/>
          <w:szCs w:val="28"/>
          <w:rtl w:val="true"/>
          <w:lang w:bidi="fa-IR"/>
        </w:rPr>
        <w:t>.</w:t>
      </w:r>
    </w:p>
    <w:p>
      <w:pPr>
        <w:pStyle w:val="Heading5"/>
        <w:numPr>
          <w:ilvl w:val="4"/>
          <w:numId w:val="1"/>
        </w:numPr>
        <w:rPr/>
      </w:pPr>
      <w:bookmarkStart w:id="218" w:name="__RefHeading___Toc4444812_3650668749"/>
      <w:bookmarkStart w:id="219" w:name="_Toc85"/>
      <w:bookmarkEnd w:id="218"/>
      <w:r>
        <w:rPr>
          <w:rtl w:val="true"/>
        </w:rPr>
        <w:t>ب</w:t>
      </w:r>
      <w:r>
        <w:rPr>
          <w:rtl w:val="true"/>
        </w:rPr>
        <w:t xml:space="preserve">) </w:t>
      </w:r>
      <w:r>
        <w:rPr>
          <w:rtl w:val="true"/>
        </w:rPr>
        <w:t>آزادي بيان</w:t>
      </w:r>
      <w:bookmarkEnd w:id="21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آزادي بيان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در اين باره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الَّذِينَ يَسْتَمِعُونَ الْقَوْلَ فَيَتَّبِعُونَ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آيه اين است كه بندگان خدا طالب حق و رشدند و به هر سخني گوش مي‌دهند، بدين اميد كه در آن حقي بيابند و مي‌ترسند بر اثر گوش ندادن به آن، حق ايشان فوت شود</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تفسير نمونه</w:t>
      </w:r>
    </w:p>
    <w:p>
      <w:pPr>
        <w:pStyle w:val="BookText"/>
        <w:rPr/>
      </w:pPr>
      <w:r>
        <w:rPr>
          <w:rFonts w:ascii="IRNazanin" w:hAnsi="IRNazanin" w:eastAsia="IRNazanin"/>
          <w:color w:val="111111"/>
          <w:sz w:val="28"/>
          <w:sz w:val="28"/>
          <w:szCs w:val="28"/>
          <w:rtl w:val="true"/>
          <w:lang w:bidi="fa-IR"/>
        </w:rPr>
        <w:t xml:space="preserve">و الميزان،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بعضي مصاديق آن، از قبيل قرآن و غير قرآن و گوش دادن به قرآن يا گوش دادن به اوامر خداوند و پيروي كردن از بهترين آنها، مردود و قول را شامل هر سخن و گفتاري دانسته‌اند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آزادي بيان در شكل‌هاي گوناگون، دامنه و گستره‌اي وسيع دارد و فقط در محدوده حقوق سياسي خلاصه نمي‌شود، اما مهم‌ترين و كاربردي‌ترين بخش آن، آزادي بيان در امور سياسي است و وجه غالب آن نيز سياسي است؛ زيرا وجود آزادي بيان در امور غير سياسي، اصولاً مشكل زيادي به وجود نمي‌آورد، اما در حكومت‌هاي اقتدارگرا و استبدادي، بيان مطالب در مقابل حكومت كار آساني نيست و اهل قلم، بيان و مطبوعات با تنگناهايي روبه‌رو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اسلام اين شيوه اختناق‌آميز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من سخناني را كه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گردن‌كشان گفته مي‌شود، نگوييد و خشم خود را از من پنهان ننماييد و به مدارا و چاپلوسي با من آميزش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مبريد اگر درباره من حقي را بگوييد، بر من دشوار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حق و مشورت به عدل از من خودداري ننماييد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جايي ديگر به مالك اشتر سفارش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تشكيل جلسات با نيازمندان، به آنان فرصت داده شود تا به دور از حضور نيروهاي مسلح سخنان‌شان را بي‌هيچ لرزش و لكنتي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با صراحت و بي‌لكنت حق ناتوان از زورمند بازگرفته نشود، از ستم پاك‌سازي نخواهد شد</w:t>
      </w:r>
      <w:r>
        <w:rPr>
          <w:rFonts w:eastAsia="IRNazanin" w:cs="IRNazanin"/>
          <w:color w:val="111111"/>
          <w:sz w:val="28"/>
          <w:szCs w:val="28"/>
          <w:rtl w:val="true"/>
          <w:lang w:bidi="fa-IR"/>
        </w:rPr>
        <w:t>».</w:t>
      </w:r>
      <w:r>
        <w:rPr>
          <w:rStyle w:val="FootnoteAnchor"/>
          <w:rtl w:val="true"/>
        </w:rPr>
        <w:footnoteReference w:id="143"/>
      </w:r>
      <w:bookmarkStart w:id="220" w:name="pg2071_9826"/>
    </w:p>
    <w:p>
      <w:pPr>
        <w:pStyle w:val="BookText"/>
        <w:rPr/>
      </w:pPr>
      <w:bookmarkEnd w:id="220"/>
      <w:r>
        <w:rPr>
          <w:rFonts w:ascii="IRNazanin" w:hAnsi="IRNazanin" w:eastAsia="IRNazanin"/>
          <w:color w:val="111111"/>
          <w:sz w:val="28"/>
          <w:sz w:val="28"/>
          <w:szCs w:val="28"/>
          <w:rtl w:val="true"/>
          <w:lang w:bidi="fa-IR"/>
        </w:rPr>
        <w:t>امام علي عليه السلام نه تنها در گفتار كه در رفتار و عمل نيز، به وجود آزادي بيان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خوارج در اظهار عقيده خود آزاد بودند، به گونه‌اي كه در مسجد در سخنان حضرت وقفه و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مي‌كردند و حتي به حضرت ناسزا مي‌گفتند، اما حضرت معترض نمي‌شد و آنان را رها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نيز سفارش مي‌فرمود كه معترض آنان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مقدار آزادي براي مخالفان، در دنيا بي‌سابقه باشد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با وجود اين، در فقه سياسي، آزادي بيان محدوديت‌هايي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اعتقاد ديني، اجراي احكام و قوانين الهي، حريم شخصي، غيبت، تهمت و افترا و مسخره كردن ديگران و فاش كردن اسرار مردم، از جمله محدوديت‌هاي آزادي بيان، قلم و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ممنوعيت نشر و حفظ كتب، نشريات و فيلم‌هاي گمراه‌كننده، حقوق و مصالح جامعه، از ديگر موارد محدوديت آزادي بيان است</w:t>
      </w:r>
      <w:r>
        <w:rPr>
          <w:rFonts w:eastAsia="IRNazanin" w:cs="IRNazanin"/>
          <w:color w:val="111111"/>
          <w:sz w:val="28"/>
          <w:szCs w:val="28"/>
          <w:rtl w:val="true"/>
          <w:lang w:bidi="fa-IR"/>
        </w:rPr>
        <w:t>.</w:t>
      </w:r>
    </w:p>
    <w:p>
      <w:pPr>
        <w:pStyle w:val="Heading5"/>
        <w:numPr>
          <w:ilvl w:val="4"/>
          <w:numId w:val="1"/>
        </w:numPr>
        <w:rPr/>
      </w:pPr>
      <w:bookmarkStart w:id="221" w:name="__RefHeading___Toc4444814_3650668749"/>
      <w:bookmarkStart w:id="222" w:name="_Toc86"/>
      <w:bookmarkEnd w:id="221"/>
      <w:r>
        <w:rPr>
          <w:rtl w:val="true"/>
        </w:rPr>
        <w:t>ج</w:t>
      </w:r>
      <w:r>
        <w:rPr>
          <w:rtl w:val="true"/>
        </w:rPr>
        <w:t xml:space="preserve">) </w:t>
      </w:r>
      <w:r>
        <w:rPr>
          <w:rtl w:val="true"/>
        </w:rPr>
        <w:t>آزادي احزاب</w:t>
      </w:r>
      <w:bookmarkEnd w:id="22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آزادي احزاب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سياسي شيعه، براي به سامان رساندن مباني فقهي آزادي احزاب سياسي، راه‌هاي متفاوتي طي شده است كه در اين جا جاي بررسي آنها نيست، اما در مجموع، بسياري از انديشمندان سني و شيعه معتقدند حزب به مفهوم مدرن آن در چارچوب احكام اسلام مي‌تواند آزاد باشد، اما هريك از آنها رهيافت‌هاي متفاوتي را در اين زمينه اتخاذ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با طرح كارويژ‌ه‌ها و كاركردهاي مثبت احزاب سياسي، آنها را با منع فقهي مواجه ندانسته‌اند</w:t>
      </w:r>
      <w:r>
        <w:rPr>
          <w:rStyle w:val="FootnoteAnchor"/>
          <w:rtl w:val="true"/>
        </w:rPr>
        <w:footnoteReference w:id="145"/>
      </w:r>
      <w:r>
        <w:rPr>
          <w:rFonts w:ascii="Amiri" w:hAnsi="Amiri" w:eastAsia="Amiri" w:cs="Amiri"/>
          <w:color w:val="111111"/>
          <w:sz w:val="28"/>
          <w:sz w:val="28"/>
          <w:szCs w:val="28"/>
          <w:rtl w:val="true"/>
          <w:lang w:bidi="ar-SA"/>
        </w:rPr>
        <w:t>يا برخي با طرح عنوان امر به معروف و مقدمه واجب،</w:t>
      </w:r>
    </w:p>
    <w:p>
      <w:pPr>
        <w:pStyle w:val="BookText"/>
        <w:rPr/>
      </w:pPr>
      <w:r>
        <w:rPr>
          <w:rFonts w:ascii="Amiri" w:hAnsi="Amiri" w:eastAsia="Amiri" w:cs="Amiri"/>
          <w:color w:val="111111"/>
          <w:sz w:val="28"/>
          <w:sz w:val="28"/>
          <w:szCs w:val="28"/>
          <w:rtl w:val="true"/>
          <w:lang w:bidi="ar-SA"/>
        </w:rPr>
        <w:t>خواسته‌اند مبناي فقهي تحزب را به سامان رسانند</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در يك نگرش ديگر، با تبيين پيش بايسته‌هاي تحزب در درون فرهنگ ديني، مقتضي تحزب موجود و مانع آن مفقود تلقي شده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برخي انديشمندان ديني، نه تنها آزادي احزاب سياسي را مشروع دانسته‌اند كه چون تك‌حزبي به استبداد مي‌انجامد، مردود دانسته و تعدد احزاب سياسي را براي پيشرفت سياسي ضروري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آزادي احزاب سياسي نيز مانند هر پديده مدرن ـ جدا از برخي ويژگي‌هاي خاص غربي آن‌كه مغاير با فرهنگ اسلامي است ـ با توجه به كاركردهاي مثبت آن مشروع است و سيره معصومان عليهم السلام در برخورد با مخالفان نيز مي‌تواند دليلي بر اين مدعا باشد، اما آزادي احزاب تا جايي مشروع است كه اهداف و عملكرد آنها مغاير با ارزش‌هاي اسلامي و نظم عمومي نباشند و بر ضد دولت مشروع و اسلامي توطئه نكنند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قانون و مقررات انتخابات و نيز قانون فعاليت احزاب در جمهوري اسلامي ايران، ميتوان گفت بيگانگان از حق رأي دادن يا انتخاب شدن و نيز از حق تشكيل احزاب يا انجمنهاي سياسي و نيز فعاليتهاي سياسي ممنوع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جهاني حقوق بشر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حق دارد كه در اداره امور عمومي كشور خود، خواه مستقيماً و خواه با وساطت نمايندگاني كه آزادانه انتخاب شده باشند، شركت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اختصاص حق فعاليتهاي سياسي به اتباع و محروميت خارجيان از آن، در اعلاميه جهاني حقوق بشر به رسميت شناخته شده است</w:t>
      </w:r>
      <w:r>
        <w:rPr>
          <w:rFonts w:eastAsia="IRNazanin" w:cs="IRNazanin"/>
          <w:color w:val="111111"/>
          <w:sz w:val="28"/>
          <w:szCs w:val="28"/>
          <w:rtl w:val="true"/>
          <w:lang w:bidi="fa-IR"/>
        </w:rPr>
        <w:t>.</w:t>
      </w:r>
      <w:bookmarkStart w:id="223" w:name="pg2071_9828"/>
    </w:p>
    <w:p>
      <w:pPr>
        <w:pStyle w:val="Heading5"/>
        <w:numPr>
          <w:ilvl w:val="4"/>
          <w:numId w:val="1"/>
        </w:numPr>
        <w:rPr/>
      </w:pPr>
      <w:bookmarkStart w:id="224" w:name="__RefHeading___Toc4444816_3650668749"/>
      <w:bookmarkStart w:id="225" w:name="_Toc87"/>
      <w:bookmarkEnd w:id="223"/>
      <w:bookmarkEnd w:id="224"/>
      <w:r>
        <w:rPr>
          <w:rtl w:val="true"/>
        </w:rPr>
        <w:t>د</w:t>
      </w:r>
      <w:r>
        <w:rPr>
          <w:rtl w:val="true"/>
        </w:rPr>
        <w:t xml:space="preserve">) </w:t>
      </w:r>
      <w:r>
        <w:rPr>
          <w:rtl w:val="true"/>
        </w:rPr>
        <w:t>آزادي اجتماعات و تظاهرات</w:t>
      </w:r>
      <w:bookmarkEnd w:id="22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آزادي اجتماعات و تظاهرات</w:t>
      </w:r>
    </w:p>
    <w:p>
      <w:pPr>
        <w:pStyle w:val="BookText"/>
        <w:rPr/>
      </w:pPr>
      <w:r>
        <w:rPr>
          <w:rFonts w:ascii="IRNazanin" w:hAnsi="IRNazanin" w:eastAsia="IRNazanin"/>
          <w:color w:val="111111"/>
          <w:sz w:val="28"/>
          <w:sz w:val="28"/>
          <w:szCs w:val="28"/>
          <w:rtl w:val="true"/>
          <w:lang w:bidi="fa-IR"/>
        </w:rPr>
        <w:t>از ديگر موارد حقوق سياسي ـ كه شهروندان يك جامعه بايد از آن برخوردار باشند ـ آزادي تجمع و تظاهرات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اجتماعات و تظاهرات، يكي از راه‌هاي مهم بيان خواست ها و مطالبات مردمي بوده و راهكاري براي مهار استبداد و عملكردهاي غير قانوني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جنبه سياسي تظاهرات و اجتماعات، بيش از ديگر جنبه‌هاي آن قابل توجه است و از نظر سياسي و حقوقي اهميت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سياسي نيز آزادي اجتماع و تظاهرات تا جايي كه به نظم، مصالح عمومي و امنيت مردمي خدشه وارد نسازد و اقدام مسلحانه بر ضد حكومت مشروع اسلامي نباشد، امري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نوع رفتار امام علي عليه السلام در برابر گروه‌هاي مختلف عصر خود، از جمله خوارج، دليلي بر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هنگامي كه خوارج به قيام مسلحانه بر ضد حكومت اسلامي دست نزده و به قتل و غارت مردم رو نياورده و راه‌ها را ناامن نكرده بودند، امام معترض آنان نشد</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حضرت درباره ناكثين نيز همين رويه را داشت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حقوق ايران بر اساس اصل بيست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جمعيتها، انجمنهاي سياسي و صنفي و انجمنهاي اسلامي يا اقليتهاي ديني شناخته شده آزادند، مشروط به اينكه اصول استقلال، آزادي، وحدت ملي، موازين اسلامي و اساس جمهوري اسلامي را نقض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را نميتوان از شركت در آنها منع كرد يا به شركت در يكي از آنها مجبور ساخت</w:t>
      </w:r>
      <w:r>
        <w:rPr>
          <w:rFonts w:eastAsia="IRNazanin" w:cs="IRNazanin"/>
          <w:color w:val="111111"/>
          <w:sz w:val="28"/>
          <w:szCs w:val="28"/>
          <w:rtl w:val="true"/>
          <w:lang w:bidi="fa-IR"/>
        </w:rPr>
        <w:t>».</w:t>
      </w:r>
      <w:bookmarkStart w:id="226" w:name="pg2071_9829"/>
    </w:p>
    <w:p>
      <w:pPr>
        <w:pStyle w:val="Heading2"/>
        <w:numPr>
          <w:ilvl w:val="1"/>
          <w:numId w:val="1"/>
        </w:numPr>
        <w:rPr/>
      </w:pPr>
      <w:bookmarkStart w:id="227" w:name="__RefHeading___Toc4444818_3650668749"/>
      <w:bookmarkStart w:id="228" w:name="_Toc88"/>
      <w:bookmarkEnd w:id="226"/>
      <w:bookmarkEnd w:id="227"/>
      <w:r>
        <w:rPr>
          <w:rtl w:val="true"/>
        </w:rPr>
        <w:t>بخش سوم</w:t>
      </w:r>
      <w:r>
        <w:rPr>
          <w:rtl w:val="true"/>
        </w:rPr>
        <w:t xml:space="preserve">: </w:t>
      </w:r>
      <w:r>
        <w:rPr>
          <w:rtl w:val="true"/>
        </w:rPr>
        <w:t>رسانه و حقوق شهروندي</w:t>
      </w:r>
      <w:bookmarkEnd w:id="228"/>
    </w:p>
    <w:p>
      <w:pPr>
        <w:pStyle w:val="Heading3"/>
        <w:numPr>
          <w:ilvl w:val="2"/>
          <w:numId w:val="1"/>
        </w:numPr>
        <w:rPr/>
      </w:pPr>
      <w:bookmarkStart w:id="229" w:name="__RefHeading___Toc4444820_3650668749"/>
      <w:bookmarkStart w:id="230" w:name="_Toc89"/>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و حقوق شهروندي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در تفكر اسلامي و سكولاريستي</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شهروند و سواد رسانه‌اي</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و آموزش شهروندي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bookmarkStart w:id="231" w:name="pg2071_9831"/>
    </w:p>
    <w:p>
      <w:pPr>
        <w:pStyle w:val="Heading3"/>
        <w:numPr>
          <w:ilvl w:val="2"/>
          <w:numId w:val="1"/>
        </w:numPr>
        <w:rPr/>
      </w:pPr>
      <w:bookmarkStart w:id="232" w:name="__RefHeading___Toc4444822_3650668749"/>
      <w:bookmarkStart w:id="233" w:name="_Toc90"/>
      <w:bookmarkEnd w:id="231"/>
      <w:bookmarkEnd w:id="232"/>
      <w:r>
        <w:rPr>
          <w:rtl w:val="true"/>
        </w:rPr>
        <w:t>مقدمه</w:t>
      </w:r>
      <w:bookmarkEnd w:id="23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رسانهها همچون ابزاري براي آگاهيبخشي، نظارت بر محيط و آموزش شهروندان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تصديقكننده وظايف شهروندي همچون مشاركت، نقد و رأي دادن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آگاه ميتوانند بهتر و فعالانهتر در فرآيندهاي تصميمگيري جوامع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تاريخي رسانهها، بيانگر وابستگي شديد رشد تفكر و آگاهي انسان به ابزارهاي ارتباطي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گسترش معرفت و تفكر، سبب توانمنديهاي متعددي مي‌شود كه امروزه شاهد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كسب، گسترش و انتقال معرفت از راه پيام، مديون رسانهها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اساسي رسانهها در كنار ديگر پديدههاي اجتماعي، ايجاد زمينههاي تسلط انسان بر سرنوشت خويش در استفاده بهينه از امكانات موجود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در جامعه امروز، با توجه به توليد و توزيع مطلوب اطلاعات، در افزايش آگاهيهاي گوناگون و ضروري نقش زيادي را به عهده ميگيرند و جامعه را در رسيدن به رشد و ترقي همه‌جانبه ياري</w:t>
      </w:r>
    </w:p>
    <w:p>
      <w:pPr>
        <w:pStyle w:val="BookText"/>
        <w:rPr/>
      </w:pPr>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زمينه توسعه فرهنگي ميتوانند عامل آميختگي، توازن و پيوند دادن به باورهاي اصيل اعتقادي و سنتهاي بارور جامعه باشند و باعث پويايي افكار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امروز، سياست، حكومت و جوامع، بيش از گذشته رسانهاي و حيات بشري به شكل شگفتآوري با رسانهها، عجين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و حوزه شمول رسانهها هر روز فراگيرتر ميشود و به شيوهها و شكلهاي گوناگون، در عرصه خبر و اطلاعرساني، ظهور و بروز داشته و نسبت به بازتاب رويدادها و اخبار گوناگون اقدام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پيچيدگي و گستردگي وظايف دولت‌ها در برابر شهروندان و نقشي كه در حيات سياسي، اجتماعي، فرهنگي و اقتصادي جامعه دارند، ضروري است كه ميان شهروندان و نهادهاي مدني و كارگزاران عرصه مديريت شهري، تعامل و همفكري بيشتري وجود داشته باشد تا از دانش، توان و تجربه گروهي، در ساماندهي و حل و فصل امور و مشكلات شهروندي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عملكرد رسانهها نسبت به مسائل شهروندي، از يك‌سو بازتاب‌دهنده نيازها و تقاضاها و مطالبات مردم است و از ديگر سو، عامل اطلاعرساني فعاليتهاي انجام گرفته از سوي مسئولان است كه سبب آگاهي مردم از اين فعاليتها و بهره‌مندي از خدمات ارائه‌شده يا مشاركت آنها ميشود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رسانههاي جمعي در عصر جديد، قدرت شگرفي را در فرآيند ساخت و بازتوليد افكار عمومي و تبديل آن به گفتمان مسلط جامعه 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كسي پوشيده نيست كه امروزه همه افراد جامعه، افزون بر زندگي عادي و روزمره خود با رسانههاي جمعي سر و كار</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 ميتوانند در تعامل دوسويه با شهروندان جامعه به عنوان ابزار توسعه و پيشرفت و حتي در سطح وسيعتر، رشد تفكر انتقادي جمعي جامعه، مؤثر و در پيشبرد و هدايت امور سياسي، فرهنگي، اقتصادي و اجتماعي جامعه، كمك حال حكومتها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جنبه‌اي ديگر، اگر رسانهها آن جايگاه مطلوب خود را در خدمترساني به شهروندان نداشته باشند و ارزشهاي تجاري بر نظام رسانهاي حكمراني كند، آن‌گاه رسانهها به عنوان آلتي در دست صاحبان قدرتهاي سياسي و اقتصادي، براي منافع خاص خودشان درميآيند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رسانههاي جمعي موجود در جامعه امروز ايران به نوعي توانستهاند پل ارتباطي ميان شهروندان و دولت باشند و ما شاهد بازتاب افكار عمومي از راه رسانههاي جمعي در سطوح گوناگون تصميمگيريهاي دولتي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پس از بررسي جايگاه رسانه در تفكر اسلامي و تفكر سكولار، به جايگاه آن در نظام جمهوري اسلامي ايران مي‌پردازيم و در ادامه به طور مفصل از جايگاه مخاطب، به بررسي سواد رسانهاي شهروندان در مواجهه به حقوق شهروندي ارائه‌شده در رسانهها اشاره مي‌كنيم؛ چراكه سواد رسانهاي به شهروندان، فهم انتقادي درباره رسانهها مي‌دهد و آنها را به رمزگشايي، فهميدن، برقراري ارتباط و توليد محصولات رسانهاي، قادر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رسانهاي توانايي افراد را در گفت‌وگوهاي آگاهانه و آزاد افزايش مي‌دهد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با توجه به اينكه رسانه، نقش آموزشدهنده و آگاهكننده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 ميتواند با پرداختن و آموزش حقوق شهروندي، گروههاي به حاشيه رانده شده را توانمند سازد و بيشتر شهروندان را به مشاركت در زندگي عمومي تشويق كند، به نقش رسانه در آموزش حقوق شهروندي خواهيم پرداخت</w:t>
      </w:r>
      <w:r>
        <w:rPr>
          <w:rFonts w:eastAsia="IRNazanin" w:cs="IRNazanin"/>
          <w:color w:val="111111"/>
          <w:sz w:val="28"/>
          <w:szCs w:val="28"/>
          <w:rtl w:val="true"/>
          <w:lang w:bidi="fa-IR"/>
        </w:rPr>
        <w:t>.</w:t>
      </w:r>
      <w:bookmarkStart w:id="234" w:name="pg2071_9835"/>
    </w:p>
    <w:p>
      <w:pPr>
        <w:pStyle w:val="Heading3"/>
        <w:numPr>
          <w:ilvl w:val="2"/>
          <w:numId w:val="1"/>
        </w:numPr>
        <w:rPr/>
      </w:pPr>
      <w:bookmarkStart w:id="235" w:name="__RefHeading___Toc4444824_3650668749"/>
      <w:bookmarkStart w:id="236" w:name="_Toc91"/>
      <w:bookmarkEnd w:id="234"/>
      <w:bookmarkEnd w:id="235"/>
      <w:r>
        <w:rPr>
          <w:rtl w:val="true"/>
        </w:rPr>
        <w:t>فصل اول</w:t>
      </w:r>
      <w:r>
        <w:rPr>
          <w:rtl w:val="true"/>
        </w:rPr>
        <w:t xml:space="preserve">: </w:t>
      </w:r>
      <w:r>
        <w:rPr>
          <w:rtl w:val="true"/>
        </w:rPr>
        <w:t>رسانه در تفكر اسلامي و سكولاريستي</w:t>
      </w:r>
      <w:bookmarkEnd w:id="236"/>
    </w:p>
    <w:p>
      <w:pPr>
        <w:pStyle w:val="Heading4"/>
        <w:numPr>
          <w:ilvl w:val="3"/>
          <w:numId w:val="1"/>
        </w:numPr>
        <w:rPr/>
      </w:pPr>
      <w:bookmarkStart w:id="237" w:name="__RefHeading___Toc4444826_3650668749"/>
      <w:bookmarkStart w:id="238" w:name="_Toc92"/>
      <w:bookmarkEnd w:id="237"/>
      <w:r>
        <w:rPr>
          <w:rtl w:val="true"/>
        </w:rPr>
        <w:t>اشاره</w:t>
      </w:r>
      <w:bookmarkEnd w:id="238"/>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در تفكر اسلامي و سكولاريستي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رسانه در تفكر سكولار و اسلامي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چالش‌هاي تفكر سكولار و ديني در رسانه‌هاي ايران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 در ايران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تغيير سبك زندگي</w:t>
      </w:r>
    </w:p>
    <w:p>
      <w:pPr>
        <w:pStyle w:val="Heading4"/>
        <w:numPr>
          <w:ilvl w:val="3"/>
          <w:numId w:val="1"/>
        </w:numPr>
        <w:rPr/>
      </w:pPr>
      <w:bookmarkStart w:id="239" w:name="__RefHeading___Toc4444828_3650668749"/>
      <w:bookmarkStart w:id="240" w:name="_Toc93"/>
      <w:bookmarkEnd w:id="239"/>
      <w:r>
        <w:rPr/>
        <w:t>1</w:t>
      </w:r>
      <w:r>
        <w:rPr>
          <w:rtl w:val="true"/>
        </w:rPr>
        <w:t xml:space="preserve">. </w:t>
      </w:r>
      <w:r>
        <w:rPr>
          <w:rtl w:val="true"/>
        </w:rPr>
        <w:t>جايگاه رسانه در تفكر سكولار و اسلامي</w:t>
      </w:r>
      <w:bookmarkEnd w:id="240"/>
    </w:p>
    <w:p>
      <w:pPr>
        <w:pStyle w:val="Heading5"/>
        <w:numPr>
          <w:ilvl w:val="4"/>
          <w:numId w:val="1"/>
        </w:numPr>
        <w:rPr/>
      </w:pPr>
      <w:bookmarkStart w:id="241" w:name="__RefHeading___Toc4444830_3650668749"/>
      <w:bookmarkStart w:id="242" w:name="_Toc94"/>
      <w:bookmarkEnd w:id="241"/>
      <w:r>
        <w:rPr>
          <w:rtl w:val="true"/>
        </w:rPr>
        <w:t>اشاره</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رسانه در تفكر سكولار و اسلامي</w:t>
      </w:r>
    </w:p>
    <w:p>
      <w:pPr>
        <w:pStyle w:val="BookText"/>
        <w:rPr/>
      </w:pPr>
      <w:r>
        <w:rPr>
          <w:rFonts w:ascii="IRNazanin" w:hAnsi="IRNazanin" w:eastAsia="IRNazanin"/>
          <w:color w:val="111111"/>
          <w:sz w:val="28"/>
          <w:sz w:val="28"/>
          <w:szCs w:val="28"/>
          <w:rtl w:val="true"/>
          <w:lang w:bidi="fa-IR"/>
        </w:rPr>
        <w:t>به طور كلي، هر رسانهاي براي تحقق اهداف جامعه خويش، كه از راه پيام‌رساني جذاب و اثرگذاري بر مخاطبان، جامه عمل ميپوشد، شيوه معيّني را برمي‌گزيند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دنياي معاصر، سازمانها و بنگاههاي بزرگ رسانهاي در پس فعاليتهاي خود اساسنامهها، هدف‌ها، سياستها، استراتژيها و ضوابط خاصي دارند كه به فعاليتهاي گوناگون آنان جهت ميبخشد، گرچه استراتژيهاي مشخص، مبتني بر شناخت اوضاع محيط و قدرتها و ضعف‌هاي سازمان، تكميل ميشوند، اين استراتژي‌هاي رسانهاي، در كليترين سطح سازمان و در شكل عام خود، يعني فارغ از وضعيت زماني و محيطي خاص ـ از نظر تأثير دو بينش و مكتب كاملاً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 ديني و سكولار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قابل مقايسهاند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وصف وضعيت كنوني جهان، ميتوان گفت كه دنيا عرصه رويارويي ميان تفكر اسلامي، از يك‌سو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انقلاب اسلامي ايران بيشترين تجسم را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تفكر سكولار، از سوي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محوريت</w:t>
      </w:r>
      <w:bookmarkStart w:id="243" w:name="pg2071_9836"/>
    </w:p>
    <w:p>
      <w:pPr>
        <w:pStyle w:val="BookText"/>
        <w:rPr/>
      </w:pPr>
      <w:bookmarkEnd w:id="243"/>
      <w:r>
        <w:rPr>
          <w:rFonts w:ascii="IRNazanin" w:hAnsi="IRNazanin" w:eastAsia="IRNazanin"/>
          <w:color w:val="111111"/>
          <w:sz w:val="28"/>
          <w:sz w:val="28"/>
          <w:szCs w:val="28"/>
          <w:rtl w:val="true"/>
          <w:lang w:bidi="fa-IR"/>
        </w:rPr>
        <w:t>استكبار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قلمروهاي بسيار مهم و بلكه مهمترين قلمرو اين ستيز در دوره كنوني، همانا عرصه جنگ رسانهاي است و تلويزيون، راديو و شبكههاي تعاملي، به عنوان صورت مهم رسانه ديداري ـ شنيداري روزگار ما، به ويژه در وضعيت خاص فرهنگي و سياسي ايران، بايد فعالانه در اين جنگ رسانه‌اي، به نفع آرمانهاي انقلاب اسلامي و جنبش جهاني ضد استكباري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ضد اغراض سلطهگرانه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پرتوي آموزه‌هاي اسلامي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تحقق اين امر مهم بايد در گام نخست، در قلمروهاي نظري و زمينههاي عيني و عملي و براي بهره‌مندي از اين رسانه در مسير پيشبرد هدف‌ها و آرمانهاي اسلام و انقلاب اسلامي و مقابله عليه تهاجم فراگير استكباري، صورتها و فرمولهاي اجرايي و عملي مشخص، طراحي، تنظيم، تدوين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با توجه به تضاد بين آرمانهاي انقلاب اسلامي و نظام سلطه جهاني، بايد تئوري اداره رسانه در انقلاب اسلامي از كپيبرداري و اتكا بر مباني فرضيات رايج، مبرا باشد و مبتني بر شريعت مقدس اسلام و جايگاه رسانه در جمهوري اسلامي، طراحي و ارائه شود</w:t>
      </w:r>
      <w:r>
        <w:rPr>
          <w:rFonts w:eastAsia="IRNazanin" w:cs="IRNazanin"/>
          <w:color w:val="111111"/>
          <w:sz w:val="28"/>
          <w:szCs w:val="28"/>
          <w:rtl w:val="true"/>
          <w:lang w:bidi="fa-IR"/>
        </w:rPr>
        <w:t>.</w:t>
      </w:r>
    </w:p>
    <w:p>
      <w:pPr>
        <w:pStyle w:val="Heading5"/>
        <w:numPr>
          <w:ilvl w:val="4"/>
          <w:numId w:val="1"/>
        </w:numPr>
        <w:rPr/>
      </w:pPr>
      <w:bookmarkStart w:id="244" w:name="__RefHeading___Toc4444832_3650668749"/>
      <w:bookmarkStart w:id="245" w:name="_Toc95"/>
      <w:bookmarkEnd w:id="244"/>
      <w:r>
        <w:rPr>
          <w:rtl w:val="true"/>
        </w:rPr>
        <w:t>الف</w:t>
      </w:r>
      <w:r>
        <w:rPr>
          <w:rtl w:val="true"/>
        </w:rPr>
        <w:t xml:space="preserve">) </w:t>
      </w:r>
      <w:r>
        <w:rPr>
          <w:rtl w:val="true"/>
        </w:rPr>
        <w:t>رسانه در تفكر سكولار</w:t>
      </w:r>
      <w:bookmarkEnd w:id="24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در تفكر سكولار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رويكرد كلي رسانه به جذب مخاطبان از راه پاسخگويي اميال و لذت‌بخشي به آنان از هر طريق ممكن، رويكردي است كه بيشتر با شعار مخاطبمحوري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مشتري‌مداري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در جهت تأمين اهداف و منافع صاحبان و گردانندگان به دست بسياري از رسانهها، اعمال ميشود و در بينشي سكولار و دنياگرايانه ريشه دارد؛ چراكه در اين بينش</w:t>
      </w:r>
      <w:bookmarkStart w:id="246" w:name="pg2071_9837"/>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اصلي و يگانه، بهرهمندي يا لذت است و چنانچه دين و خداپرستي را از نظام ارزشي حذف كنيم، چيزي برتر از لذت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استراتژي بسيار عام، لذت بردن مخاطبان از ديدنيها و شنيدنيها، مقصود اصلي مخاطبان فرض ميشود و رسانه در پي ايجاد جذابيتها، پاسخگويي به اميال يا تحريك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بهرهگيري هرچه بيشتر از انواع جذابيتهاي مادي، مانند سكس آشكار و پنهان، خشونت و ترس، به گونهاي روزافزون اعمال ميشود و اين حقيقت را آشكار ميسازد كه اين رسانهها بنا بر اصل، نه تنها مسئوليت و رسالتي در برابر تعالي و كمال مخاطبان براي خود قائل نيستند، كه درباره گسترش ناهنجاريهاي اخلاقي و اجتماعي نيز دغدغهاي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پاسخگويي به تمايلات مخاطبان، سرگرمسازي يا تحريك هوسها و اميال در آنها، نه به انگيزه لطف يا خدمت، بلكه تنها وسيلهاي براي تأمين منافع گردانندگان آنهاست كه بايد در ديدگاه سكولار به جز منافع خود به چيز ديگري نينديشيد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رسانهها ناچارند براي حفظ يا جذب مخاطبان، بيشتر جذابيت‌هاي غليظتري را طرح كنند و مرزهاي جديدي را درنوردند و برخي هنجارها و ساختارهاي پيشين را زير پا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طبيعي اين مرزشكني‌هاي مداوم، ابتذال اخلاقي، فساد و گسترش جرائم و تخريب اصالت فرهنگي است</w:t>
      </w:r>
      <w:r>
        <w:rPr>
          <w:rFonts w:eastAsia="IRNazanin" w:cs="IRNazanin"/>
          <w:color w:val="111111"/>
          <w:sz w:val="28"/>
          <w:szCs w:val="28"/>
          <w:rtl w:val="true"/>
          <w:lang w:bidi="fa-IR"/>
        </w:rPr>
        <w:t>.</w:t>
      </w:r>
    </w:p>
    <w:p>
      <w:pPr>
        <w:pStyle w:val="Heading5"/>
        <w:numPr>
          <w:ilvl w:val="4"/>
          <w:numId w:val="1"/>
        </w:numPr>
        <w:rPr/>
      </w:pPr>
      <w:bookmarkStart w:id="247" w:name="__RefHeading___Toc4444834_3650668749"/>
      <w:bookmarkStart w:id="248" w:name="_Toc96"/>
      <w:bookmarkEnd w:id="247"/>
      <w:r>
        <w:rPr>
          <w:rtl w:val="true"/>
        </w:rPr>
        <w:t>ب</w:t>
      </w:r>
      <w:r>
        <w:rPr>
          <w:rtl w:val="true"/>
        </w:rPr>
        <w:t xml:space="preserve">) </w:t>
      </w:r>
      <w:r>
        <w:rPr>
          <w:rtl w:val="true"/>
        </w:rPr>
        <w:t>رسانه در تفكر ديني</w:t>
      </w:r>
      <w:bookmarkEnd w:id="24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در تفكر ديني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در جوامع اسلامي و به ويژه جمهوري اسلامي، مفهومي فراتر از ابزاري ارتباطي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رسانهها در اين‌گونه جوامع، به دليل</w:t>
      </w:r>
    </w:p>
    <w:p>
      <w:pPr>
        <w:pStyle w:val="BookText"/>
        <w:rPr/>
      </w:pPr>
      <w:r>
        <w:rPr>
          <w:rFonts w:ascii="IRNazanin" w:hAnsi="IRNazanin" w:eastAsia="IRNazanin"/>
          <w:color w:val="111111"/>
          <w:sz w:val="28"/>
          <w:sz w:val="28"/>
          <w:szCs w:val="28"/>
          <w:rtl w:val="true"/>
          <w:lang w:bidi="fa-IR"/>
        </w:rPr>
        <w:t>ارزش‌ها و هنجارهاي ديني حاكم، از يك‌سو، و نوع ارتباط آنها با منابع پيام و حتي نوع پيامي كه منتقل ميكنند، از سوي ديگر، با ديگر جوامع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دقيقتر، مفهوم رسانه در جوامع اسلامي با ديگر جوامع ـ كه البته منظور ما جوامع غربي است ـ تفاوت و 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مفهوم آنها به اين دليل است كه جوامع اسلامي، رسانههايي مانند مسجد، حسينيه و تعزيه در اختيار دارند كه دقيقاً در جوامع ديگر به همان شكل و شمايل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آنها نيز ازاين‌روست كه رسانههاي جديد ارتباطي، مانند راديو، تلويزيون، ماهواره، موبايل و اينترنت، امروزه در همه جوامع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اسلامي نيز رسانههاي مرتبط با مسائل ديني، اهميت و احترام خاصي دارند و كاركرد آنها فراتر از رسانههايي است كه مشروعيتشان، خاستگاه ديني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هنگامي كه راديو يا شبكه‌اي تلويزيوني، برنامهاي با محوريت دين پخش ميكند، قطعاً نزد مخاطبان اهميت بيشتري مي‌يابد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در جامعه‌اي دينمحور مانند جامعه اسلامي، ميتواند بهترين فن‌آوري و ابزار ارتباطي براي فريضه امر به معروف و نهي از منكر باشد؛ زيرا با بهره‌مندي از قابليتهاي خود اين امكان را دارد، معروف را طراحي كند، به تصوير بكشد، معرفي كند و حتي امر به آن را نيز انجام دهد؛ يعني هر دو نقش ساخته شدن و مشهور شدن، و همچنين نقش اعمال كنترل غيررسمي را در كنار هم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رسانه ديني در آگاهيبخشي و دانش‌آموزي، بايد ضوابط ديني و اخلاقي ميان خود و مخاطب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مباحث ميتوان گفت، رسانههاي اسلامي در مقايسه با ديگر رسانهها،</w:t>
      </w:r>
      <w:bookmarkStart w:id="249" w:name="pg2071_9839"/>
    </w:p>
    <w:p>
      <w:pPr>
        <w:pStyle w:val="BookText"/>
        <w:rPr/>
      </w:pPr>
      <w:bookmarkEnd w:id="249"/>
      <w:r>
        <w:rPr>
          <w:rFonts w:ascii="IRNazanin" w:hAnsi="IRNazanin" w:eastAsia="IRNazanin"/>
          <w:color w:val="111111"/>
          <w:sz w:val="28"/>
          <w:sz w:val="28"/>
          <w:szCs w:val="28"/>
          <w:rtl w:val="true"/>
          <w:lang w:bidi="fa-IR"/>
        </w:rPr>
        <w:t>كاركردهاي مشابه، با مبنايي متفاوت ـ كه همان آموزه اسلام است ـ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در رسانههاي اسلامي، مبناي همه كاركردها آموزههاي ديني است و اگر دين را به معناي راه و رسم زندگي بدانيم، هيچ امري خارج از دين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معناي اعم، اگر علوم اسلامي را به معناي علوم مورد نياز جامعه اسلامي بدانيم، آن‌گاه نشريههاي هنري و ورزشي را نيز ميتوانيم در معناي عام علوم ديني، جاي دهيم و بگوييم در كشوري اسلامي، هدفها و برنامهها بايد حول محور دين ـ به معناي عام آن ـ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دين معناي خاصي نيز دارد؛ مانند مناسك، احكام، معارف و اخلاق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اين بخش هم ميتواند با پژوهش‌ها، اولويتبنديها و سياستگذاريهاي مناسب، پاسخگوي نيازها و سليقههاي گوناگون مخاطبان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اگر در جامعهاي، تقاضاي آشنايي عميقتر با آموزه‌هاي ديني وجود داشته باشد، رسانه بايد به آن بپردازد؛ چه در قالب شبكه اختصاصي ديني، چه در قالب برنامههاي متفاوت در شبكه‌هاي عمومي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صورت، به نيازهاي تخصصي مخاطبان و نيازهاي عمومي آنها در قالب شادي، غم، داستان، سريال و نظاير آن، پاسخ داده مي‌شود</w:t>
      </w:r>
      <w:r>
        <w:rPr>
          <w:rFonts w:eastAsia="IRNazanin" w:cs="IRNazanin"/>
          <w:color w:val="111111"/>
          <w:sz w:val="28"/>
          <w:szCs w:val="28"/>
          <w:rtl w:val="true"/>
          <w:lang w:bidi="fa-IR"/>
        </w:rPr>
        <w:t>.</w:t>
      </w:r>
    </w:p>
    <w:p>
      <w:pPr>
        <w:pStyle w:val="Heading4"/>
        <w:numPr>
          <w:ilvl w:val="3"/>
          <w:numId w:val="1"/>
        </w:numPr>
        <w:rPr/>
      </w:pPr>
      <w:bookmarkStart w:id="250" w:name="__RefHeading___Toc4444836_3650668749"/>
      <w:bookmarkStart w:id="251" w:name="_Toc97"/>
      <w:bookmarkEnd w:id="250"/>
      <w:r>
        <w:rPr/>
        <w:t>2</w:t>
      </w:r>
      <w:r>
        <w:rPr>
          <w:rtl w:val="true"/>
        </w:rPr>
        <w:t xml:space="preserve">. </w:t>
      </w:r>
      <w:r>
        <w:rPr>
          <w:rtl w:val="true"/>
        </w:rPr>
        <w:t>چالش‌هاي تفكر سكولار و ديني در رسانه‌هاي ايران</w:t>
      </w:r>
      <w:bookmarkEnd w:id="2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چالش‌هاي تفكر سكولار و ديني در رسانه‌هاي ايران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تاريخ معاصر نشان مي‌دهد كه همواره در ايران، علما در مقام متوليان دين و جامعه مسلمانان و شاه در مقام متولي حكومت و دولت، دو جريان قدرتمند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 توجه به ديدگاههاي تشيع</w:t>
      </w:r>
    </w:p>
    <w:p>
      <w:pPr>
        <w:pStyle w:val="BookText"/>
        <w:rPr/>
      </w:pPr>
      <w:r>
        <w:rPr>
          <w:rFonts w:ascii="Amiri" w:hAnsi="Amiri" w:eastAsia="Amiri" w:cs="Amiri"/>
          <w:color w:val="111111"/>
          <w:sz w:val="28"/>
          <w:sz w:val="28"/>
          <w:szCs w:val="28"/>
          <w:rtl w:val="true"/>
          <w:lang w:bidi="ar-SA"/>
        </w:rPr>
        <w:t>كه دين را از سياست و حكومت جدا نميداند، همواره نسبت به حكومت و دولت از خود حساسيت و واكنش نشان ميدادهاند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دورههايي مانند حكومت صفويه، با توجه به باورهاي خاص شيعي شاهان، عالمان توانستند به بدنه حكومت وارد شوند كه اين مهم به صورت محدودتري در دوره قاجار ادامه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دوران، شاهان با تكيه بر عوامل مذهبي مي‌كوشيدند مشروعيت خود را از اين راه اثبات كنند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حالي كه رهبران ديني، سلطه خود را بر ارتباطات اجتماعي از خلال نفوذ در نهادهاي آموزشي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علميه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مساجد، بازار و ديگر جمعيتها حفظ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 بحران مشروعيت سلسله قاجار تشديد شد و عالمان به طور جدي درصدد برآمدند مستقل از حكومت، شبكههاي ارتباطي خود را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رسانههاي نو، اين تفاوتها را ميان حكومت و جامعه شفافتر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رسانههاي چاپي در دهه نخست قرن نوزدهم، با سلطه حكومتي قرين شد و حكومت قاجار، به ويژه در دوره ناصرالدين شاه كوشيد تا با اعمال انحصار، كنترل و سانسور در اين رسانهها، از آنها به عنوان ابزار ارتباطي خود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تلگراف در آغاز دهه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سبب تحولات بسياري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ارتباطي كه براي تحقق اهداف امپرياليستي بريتانيا در ايران توسعه يافت، توانست ايران را به ديگر كشورها متصل كند و امكان بهره‌گيري از اطلاعات و اخبار ديگر كشورها را در كوتاه‌ترين زمان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 در بعد داخلي نيز به تقويت حكومت مركزي كمك‌هاي شاياني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پايان قرن نوزدهم، دو رسانه</w:t>
      </w:r>
    </w:p>
    <w:p>
      <w:pPr>
        <w:pStyle w:val="BookText"/>
        <w:rPr/>
      </w:pPr>
      <w:r>
        <w:rPr>
          <w:rFonts w:ascii="IRNazanin" w:hAnsi="IRNazanin" w:eastAsia="IRNazanin"/>
          <w:color w:val="111111"/>
          <w:sz w:val="28"/>
          <w:sz w:val="28"/>
          <w:szCs w:val="28"/>
          <w:rtl w:val="true"/>
          <w:lang w:bidi="fa-IR"/>
        </w:rPr>
        <w:t>مهم جديد ارتباطي، يعني مطبوعات و تلگراف در اختيار حكومت قرار داشتند و وابستگي آن به خارج نيز امكان بهرهگيري بيگانگان از اين كانالهاي ارتباطي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كار آمدن حكومت پهلوي 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روند سكولاريسم در ايران و جدايي حكومت از جامعه و مهجور ساختن علما را روزافزون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كوشيد نظام مدرن دولت ـ ملت را در ايران پايه‌گذاري كند و از فن‌آوري‌هاي نوين ارتباطي همچون راديو به نفع دولت و براي مقاصد خود بهره‌برداري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سياستها در دوره محمدرضا شاه نيز ادامه يافت و تقويت شد، اما حركتهاي ضد حكومتي از سوي رهبران دين، همچون آيت‌الله كاشاني و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بهرهگيري از كانالهاي سنتي نشان داد كه دولت با وجود چيرگي كامل بر رسانههاي مدرن در دست‌يابي به اهداف خود ناموفق مانده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پايه آنچه بيان شد، ميتوان سه عنصر اثرگذار بر فرآيند ارتباطات و حكومت در ايران پيش از انقلاب اسلامي را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مفهوم سكولار دولت ـ ملت در ايران بود كه به واسطه تعارض با ايده‌هاي اسلام، هيچگاه به طور كامل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مداخله نظام‌مند قدرتهاي بيگانه در امور مربوط به دولت و ارتباطات بود كه موجب فرسايش مشروعيت دولت‌ها و مانع استقرار حكومت ديني ـ سياسي، به عنوان الگويي براي جامعه اسلامي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به حضور دو جريان متعارض و رقيب ارتباطي مربوط ميشود كه يكي به وسيله دولت هدايت مي‌شد و ديگري در سنت سياسي مذهبي ايران ريشه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نخست را بايد در مسير نوگرايي دولتي تعريف كرد كه</w:t>
      </w:r>
    </w:p>
    <w:p>
      <w:pPr>
        <w:pStyle w:val="BookText"/>
        <w:rPr/>
      </w:pPr>
      <w:r>
        <w:rPr>
          <w:rFonts w:ascii="IRNazanin" w:hAnsi="IRNazanin" w:eastAsia="IRNazanin"/>
          <w:color w:val="111111"/>
          <w:sz w:val="28"/>
          <w:sz w:val="28"/>
          <w:szCs w:val="28"/>
          <w:rtl w:val="true"/>
          <w:lang w:bidi="fa-IR"/>
        </w:rPr>
        <w:t>مجموعهاي از تلاشها همچون توسعه نظام مديريتي، نظام دانشگاهي، ارتش، ارتباطات را دور و وسايل ارتباط جمعي را دربرمي‌گرفت، در حالي كه عالمان و رهبران مردمي جامعه سلطه خود را بر نظام‌هاي پيچيده، گسترده و عالي فرهنگ و ارتباطي حفظ كردند، دولت با برخورداري از شبكههاي جديد ارتباطي نتوانست در جريان تحولات روزافزون جامعه و توسعه نظامهاي ارتباطي به اهداف غير ديني خود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اسلامي ايران، تلاشهاي بديعي صورت پذيرفت تا الگوي جديدي از حكومت و ارتباطات عمومي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با عنايت به اينكه تعارض با اسلام به عنوان فرهنگ مردم ايران، سبب سرنگوني رژيم گذشته شد، اسلام را به عنوان محور همه قوانين و نظام اجتماعي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نقش ارتباطات بر اساس اصول اسلامي تأكيد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اساسي جمهوري اسلامي نيز ابزارهاي قانوني الگوي جديد پيشبيني شد و راديو و تلويزيون به عنوان ابزارهاي تبليغ اسلامي و انتقال ارزشهاي فرهنگي، داراي وظايف جديدي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دهه گذشته، بسياري از رهبران انقلاب كه در فرآيند ارتباطات سنتي تعليم و تخصص يافته بودند، با وسايل ارتباط جمعي، همكاريهاي نزديكي را آغاز كردند و آنها را در فرآيندي همگرا با كانالهاي ارتباطي سنتي، همانند مساجد و نماز جمعه تقويت و تحكيم كردند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اجمالي، فرآيند رسانهاي جمهوري اسلامي ايران را ميتوان در محورهاي زير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كردن رسانههاي مدرن، پيوند رسانهها با كانالهاي ارتباط سنتي، ايجاد نظامي دولتي ـ مردمي در زمينه</w:t>
      </w:r>
      <w:bookmarkStart w:id="252" w:name="pg2071_9843"/>
    </w:p>
    <w:p>
      <w:pPr>
        <w:pStyle w:val="BookText"/>
        <w:rPr/>
      </w:pPr>
      <w:bookmarkEnd w:id="252"/>
      <w:r>
        <w:rPr>
          <w:rFonts w:ascii="Amiri" w:hAnsi="Amiri" w:eastAsia="Amiri" w:cs="Amiri"/>
          <w:color w:val="111111"/>
          <w:sz w:val="28"/>
          <w:sz w:val="28"/>
          <w:szCs w:val="28"/>
          <w:rtl w:val="true"/>
          <w:lang w:bidi="ar-SA"/>
        </w:rPr>
        <w:t>وسايل ارتباط جمعي و همراهي آن با اصول اخلاقي اسلامي، رسيدن به خودكفايي در عصر جهاني شدن</w:t>
      </w:r>
      <w:r>
        <w:rPr>
          <w:rFonts w:eastAsia="Amiri" w:cs="Amiri" w:ascii="Amiri" w:hAnsi="Amiri"/>
          <w:color w:val="111111"/>
          <w:sz w:val="28"/>
          <w:szCs w:val="28"/>
          <w:rtl w:val="true"/>
          <w:lang w:bidi="ar-SA"/>
        </w:rPr>
        <w:t>.</w:t>
      </w:r>
      <w:r>
        <w:rPr>
          <w:rStyle w:val="FootnoteAnchor"/>
          <w:rtl w:val="true"/>
        </w:rPr>
        <w:footnoteReference w:id="149"/>
      </w:r>
    </w:p>
    <w:p>
      <w:pPr>
        <w:pStyle w:val="Heading4"/>
        <w:numPr>
          <w:ilvl w:val="3"/>
          <w:numId w:val="1"/>
        </w:numPr>
        <w:rPr/>
      </w:pPr>
      <w:bookmarkStart w:id="253" w:name="__RefHeading___Toc4444838_3650668749"/>
      <w:bookmarkStart w:id="254" w:name="_Toc98"/>
      <w:bookmarkEnd w:id="253"/>
      <w:r>
        <w:rPr/>
        <w:t>3</w:t>
      </w:r>
      <w:r>
        <w:rPr>
          <w:rtl w:val="true"/>
        </w:rPr>
        <w:t xml:space="preserve">. </w:t>
      </w:r>
      <w:r>
        <w:rPr>
          <w:rtl w:val="true"/>
        </w:rPr>
        <w:t>رسانه در ايران</w:t>
      </w:r>
      <w:bookmarkEnd w:id="254"/>
    </w:p>
    <w:p>
      <w:pPr>
        <w:pStyle w:val="Heading5"/>
        <w:numPr>
          <w:ilvl w:val="4"/>
          <w:numId w:val="1"/>
        </w:numPr>
        <w:rPr/>
      </w:pPr>
      <w:bookmarkStart w:id="255" w:name="__RefHeading___Toc4444840_3650668749"/>
      <w:bookmarkStart w:id="256" w:name="_Toc99"/>
      <w:bookmarkEnd w:id="255"/>
      <w:r>
        <w:rPr>
          <w:rtl w:val="true"/>
        </w:rPr>
        <w:t>اشاره</w:t>
      </w:r>
      <w:bookmarkEnd w:id="25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 در ايران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شاخصه‌هاي رسانه ديني در جمهوري اسلامي ايران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مقتضيات زندگي در يك نظام اسلامي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از ديدگاه قانون اساسي جمهوري اسلامي ايران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اداره صدا و سيماي جمهوري اسلامي ايران</w:t>
      </w:r>
    </w:p>
    <w:p>
      <w:pPr>
        <w:pStyle w:val="Heading5"/>
        <w:numPr>
          <w:ilvl w:val="4"/>
          <w:numId w:val="1"/>
        </w:numPr>
        <w:rPr/>
      </w:pPr>
      <w:bookmarkStart w:id="257" w:name="__RefHeading___Toc4444842_3650668749"/>
      <w:bookmarkStart w:id="258" w:name="_Toc100"/>
      <w:bookmarkEnd w:id="257"/>
      <w:r>
        <w:rPr>
          <w:rtl w:val="true"/>
        </w:rPr>
        <w:t>الف</w:t>
      </w:r>
      <w:r>
        <w:rPr>
          <w:rtl w:val="true"/>
        </w:rPr>
        <w:t xml:space="preserve">) </w:t>
      </w:r>
      <w:r>
        <w:rPr>
          <w:rtl w:val="true"/>
        </w:rPr>
        <w:t>شاخصه‌هاي رسانه ديني در جمهوري اسلامي ايران</w:t>
      </w:r>
      <w:bookmarkEnd w:id="25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شاخصه‌هاي رسانه ديني در جمهوري اسلامي ايران</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همان‌گونه كه در بخش پيشين بحث شد، رسانههاي دين‌محور تفاوت‌هاي عمدهاي با رسانههاي سكولار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دين‌محور شاخصهايي دارند كه به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فراتر از ابزاري ارتباطي، با توجه به منبع پيام و نوع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مشروعيت به واسطه خاستگاه ديني؛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ابزار براي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امر به معروف و نهي از منكر</w:t>
      </w:r>
    </w:p>
    <w:p>
      <w:pPr>
        <w:pStyle w:val="BookText"/>
        <w:rPr/>
      </w:pPr>
      <w:r>
        <w:rPr>
          <w:rFonts w:ascii="IRNazanin" w:hAnsi="IRNazanin" w:eastAsia="IRNazanin"/>
          <w:color w:val="111111"/>
          <w:sz w:val="28"/>
          <w:sz w:val="28"/>
          <w:szCs w:val="28"/>
          <w:rtl w:val="true"/>
          <w:lang w:bidi="fa-IR"/>
        </w:rPr>
        <w:t>ـ انتقال ارزشهاي ديني از نسلي به نسل ديگر</w:t>
      </w:r>
    </w:p>
    <w:p>
      <w:pPr>
        <w:pStyle w:val="BookText"/>
        <w:rPr/>
      </w:pPr>
      <w:r>
        <w:rPr>
          <w:rFonts w:ascii="Amiri" w:hAnsi="Amiri" w:eastAsia="Amiri" w:cs="Amiri"/>
          <w:color w:val="111111"/>
          <w:sz w:val="28"/>
          <w:sz w:val="28"/>
          <w:szCs w:val="28"/>
          <w:rtl w:val="true"/>
          <w:lang w:bidi="ar-SA"/>
        </w:rPr>
        <w:t>ـ تقويت وحدت ملي و ديني؛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اخلاقي بودن؛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ضوابط ديني و اخلاقي در آموزش، اطلاع‌رساني و پركردن اوقات فراغت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نتيجهگيري كلي بايد گفت ضرورت دارد دين را به زبان رسانه و ابزار رسانه براي مخاطبان نقل كرد و لزوم تبيين اين مسئله،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فراموش كرد به دليل فطري بودن اصل دين، هيچ</w:t>
      </w:r>
      <w:bookmarkStart w:id="259" w:name="pg2071_9844"/>
    </w:p>
    <w:p>
      <w:pPr>
        <w:pStyle w:val="BookText"/>
        <w:rPr/>
      </w:pPr>
      <w:bookmarkEnd w:id="259"/>
      <w:r>
        <w:rPr>
          <w:rFonts w:ascii="IRNazanin" w:hAnsi="IRNazanin" w:eastAsia="IRNazanin"/>
          <w:color w:val="111111"/>
          <w:sz w:val="28"/>
          <w:sz w:val="28"/>
          <w:szCs w:val="28"/>
          <w:rtl w:val="true"/>
          <w:lang w:bidi="fa-IR"/>
        </w:rPr>
        <w:t>مفهوم والاي انساني، خارج از دايره دين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حول ارزش‌هاي انساني از رسانه پخش ميشود، ديني است و با اين نگاه، جداسازي برنامه ديني از غيرديني معنا ندارد</w:t>
      </w:r>
      <w:r>
        <w:rPr>
          <w:rFonts w:eastAsia="IRNazanin" w:cs="IRNazanin"/>
          <w:color w:val="111111"/>
          <w:sz w:val="28"/>
          <w:szCs w:val="28"/>
          <w:rtl w:val="true"/>
          <w:lang w:bidi="fa-IR"/>
        </w:rPr>
        <w:t>.</w:t>
      </w:r>
    </w:p>
    <w:p>
      <w:pPr>
        <w:pStyle w:val="Heading5"/>
        <w:numPr>
          <w:ilvl w:val="4"/>
          <w:numId w:val="1"/>
        </w:numPr>
        <w:rPr/>
      </w:pPr>
      <w:bookmarkStart w:id="260" w:name="__RefHeading___Toc4444844_3650668749"/>
      <w:bookmarkStart w:id="261" w:name="_Toc101"/>
      <w:bookmarkEnd w:id="260"/>
      <w:r>
        <w:rPr>
          <w:rtl w:val="true"/>
        </w:rPr>
        <w:t>ب</w:t>
      </w:r>
      <w:r>
        <w:rPr>
          <w:rtl w:val="true"/>
        </w:rPr>
        <w:t xml:space="preserve">) </w:t>
      </w:r>
      <w:r>
        <w:rPr>
          <w:rtl w:val="true"/>
        </w:rPr>
        <w:t>مقتضيات زندگي در يك نظام اسلامي</w:t>
      </w:r>
      <w:bookmarkEnd w:id="2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مقتضيات زندگي در يك نظام اسلامي</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يكي ديگر از حوزههايي كه رسانه ملي در برنامههاي خود بايد به آن توجه كند، مقتضيات حضور در نظامي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اصل دوم قانون اساسي، جمهوري اسلامي نظامي است بر پايه ايمان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خداي يكتا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 حاكميت و تشريع به او و لزوم تسليم در برابر امر او؛</w:t>
      </w:r>
    </w:p>
    <w:p>
      <w:pPr>
        <w:pStyle w:val="BookText"/>
        <w:rPr/>
      </w:pPr>
      <w:r>
        <w:rPr>
          <w:rFonts w:ascii="Amiri" w:hAnsi="Amiri" w:eastAsia="Amiri" w:cs="Amiri"/>
          <w:color w:val="111111"/>
          <w:sz w:val="28"/>
          <w:sz w:val="28"/>
          <w:szCs w:val="28"/>
          <w:rtl w:val="true"/>
          <w:lang w:bidi="ar-SA"/>
        </w:rPr>
        <w:t>ـ وحي الهي و نقش بنيادي آن در بيان قوانين؛ معاد و نقش سازنده آن در سير تكاملي انسان به سوي خدا؛</w:t>
      </w:r>
    </w:p>
    <w:p>
      <w:pPr>
        <w:pStyle w:val="BookText"/>
        <w:rPr/>
      </w:pPr>
      <w:r>
        <w:rPr>
          <w:rFonts w:ascii="Amiri" w:hAnsi="Amiri" w:eastAsia="Amiri" w:cs="Amiri"/>
          <w:color w:val="111111"/>
          <w:sz w:val="28"/>
          <w:sz w:val="28"/>
          <w:szCs w:val="28"/>
          <w:rtl w:val="true"/>
          <w:lang w:bidi="ar-SA"/>
        </w:rPr>
        <w:t>ـ عدل خدا در آفرينش و تشريع؛</w:t>
      </w:r>
    </w:p>
    <w:p>
      <w:pPr>
        <w:pStyle w:val="BookText"/>
        <w:rPr/>
      </w:pPr>
      <w:r>
        <w:rPr>
          <w:rFonts w:ascii="Amiri" w:hAnsi="Amiri" w:eastAsia="Amiri" w:cs="Amiri"/>
          <w:color w:val="111111"/>
          <w:sz w:val="28"/>
          <w:sz w:val="28"/>
          <w:szCs w:val="28"/>
          <w:rtl w:val="true"/>
          <w:lang w:bidi="ar-SA"/>
        </w:rPr>
        <w:t>ـ امامت و رهبري مستمر، و نقش اساسي آن در تداوم انقلاب اسلامي؛</w:t>
      </w:r>
    </w:p>
    <w:p>
      <w:pPr>
        <w:pStyle w:val="BookText"/>
        <w:rPr/>
      </w:pPr>
      <w:r>
        <w:rPr>
          <w:rFonts w:ascii="Amiri" w:hAnsi="Amiri" w:eastAsia="Amiri" w:cs="Amiri"/>
          <w:color w:val="111111"/>
          <w:sz w:val="28"/>
          <w:sz w:val="28"/>
          <w:szCs w:val="28"/>
          <w:rtl w:val="true"/>
          <w:lang w:bidi="ar-SA"/>
        </w:rPr>
        <w:t>ـ كرامت و ارزش والاي انسان و آزادي آميخته با مسئوليت او در برابر خدا، كه از راه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اجتهاد مستمر فقهاي جامعالشرايط بر اساس كتاب و سنت معصومان عليهم 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علوم و فنون و تجارب پيشرفته بشري و تلاش در پيشبرد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نفي هرگونه ستمگري و ستمكشي و سلطهپذيري،</w:t>
      </w:r>
      <w:bookmarkStart w:id="262" w:name="pg2071_9845"/>
    </w:p>
    <w:p>
      <w:pPr>
        <w:pStyle w:val="BookText"/>
        <w:rPr/>
      </w:pPr>
      <w:bookmarkEnd w:id="262"/>
      <w:r>
        <w:rPr>
          <w:rFonts w:ascii="IRNazanin" w:hAnsi="IRNazanin" w:eastAsia="IRNazanin"/>
          <w:color w:val="111111"/>
          <w:sz w:val="28"/>
          <w:sz w:val="28"/>
          <w:szCs w:val="28"/>
          <w:rtl w:val="true"/>
          <w:lang w:bidi="fa-IR"/>
        </w:rPr>
        <w:t>قسط و عدل و استقلال سياسي و اقتصادي و اجتماعي و فرهنگي و همبستگي ملي را تأمين ميكند</w:t>
      </w:r>
      <w:r>
        <w:rPr>
          <w:rFonts w:eastAsia="IRNazanin" w:cs="IRNazanin"/>
          <w:color w:val="111111"/>
          <w:sz w:val="28"/>
          <w:szCs w:val="28"/>
          <w:rtl w:val="true"/>
          <w:lang w:bidi="fa-IR"/>
        </w:rPr>
        <w:t>.</w:t>
      </w:r>
    </w:p>
    <w:p>
      <w:pPr>
        <w:pStyle w:val="Heading5"/>
        <w:numPr>
          <w:ilvl w:val="4"/>
          <w:numId w:val="1"/>
        </w:numPr>
        <w:rPr/>
      </w:pPr>
      <w:bookmarkStart w:id="263" w:name="__RefHeading___Toc4444846_3650668749"/>
      <w:bookmarkStart w:id="264" w:name="_Toc102"/>
      <w:bookmarkEnd w:id="263"/>
      <w:r>
        <w:rPr>
          <w:rtl w:val="true"/>
        </w:rPr>
        <w:t>ج</w:t>
      </w:r>
      <w:r>
        <w:rPr>
          <w:rtl w:val="true"/>
        </w:rPr>
        <w:t xml:space="preserve">) </w:t>
      </w:r>
      <w:r>
        <w:rPr>
          <w:rtl w:val="true"/>
        </w:rPr>
        <w:t>رسانه از ديدگاه قانون اساسي جمهوري اسلامي ايران</w:t>
      </w:r>
      <w:bookmarkEnd w:id="2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از ديدگاه قانون اساسي جمهوري اسلامي ايران</w:t>
      </w:r>
    </w:p>
    <w:p>
      <w:pPr>
        <w:pStyle w:val="BookText"/>
        <w:rPr/>
      </w:pPr>
      <w:r>
        <w:rPr>
          <w:rFonts w:ascii="IRNazanin" w:hAnsi="IRNazanin" w:eastAsia="IRNazanin"/>
          <w:color w:val="111111"/>
          <w:sz w:val="28"/>
          <w:sz w:val="28"/>
          <w:szCs w:val="28"/>
          <w:rtl w:val="true"/>
          <w:lang w:bidi="fa-IR"/>
        </w:rPr>
        <w:t>رسانهها بر اساس قانون اساسي جمهوري اسلامي ايران، بايد در انجام دادن وظايف تخصصي خويش، به رسالتهاي ديني، اخلاقي و انقلابي‌شان پاي‌بند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قانون اساسي ـ كه در حقيقت عهدهدار بيان پايههاي فكري آن است ـ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ارتباط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وسايل ارتباط جمعي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و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جهت روند تكاملي انقلاب اسلامي، در خدمت اشاعه فرهنگ اسلامي قرار گيرد و در اين زمينه از برخورد سالم انديشههاي متفاوت بهره جويد و از اشاعه و ترويج خصلتهاي تخريبي و ضد اسلامي جداً پرهيز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همين بخش از مقدمه قانون اساسي، مبناي فكري پذيرش چنين تكليفي براي رسانهها، اين‌گونه توجيه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پيروي از اصول چنين قانوني كه آزادي و كرامت ابناي بشر را سرلوحه اهداف خود دانسته و راه رشد و تكامل انسان را ميگشايد، بر عهده همگان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ـ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پرانتز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ارتباط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توجه به مشروح مذاكرات مجلس در بررسي نهايي قانون اساسي درباره اصل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متن اين اصل و اصلاحي كه در بازنگري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بايد به معناي تأكيد بر اهميت و كارآيي خاص صدا و سيما از نظر نويسندگان قانون اساسي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سياق مقدمه قانون اساسي، بيان خاص بعد از عام است، نه تخصيص</w:t>
      </w:r>
    </w:p>
    <w:p>
      <w:pPr>
        <w:pStyle w:val="BookText"/>
        <w:rPr/>
      </w:pPr>
      <w:r>
        <w:rPr>
          <w:rFonts w:ascii="Amiri" w:hAnsi="Amiri" w:eastAsia="Amiri" w:cs="Amiri"/>
          <w:color w:val="111111"/>
          <w:sz w:val="28"/>
          <w:sz w:val="28"/>
          <w:szCs w:val="28"/>
          <w:rtl w:val="true"/>
          <w:lang w:bidi="ar-SA"/>
        </w:rPr>
        <w:t xml:space="preserve">و محدود كردن مقصود از وسايل ارتباط جمعي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راديو ـ تلويزيون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همين دليل، در اصول مربوط قانون اساسي، رسالت‌گرا بودن رسانهها، هم از جنبه اثبات و هم از جنبه نفي، براي همه انواع وسايل ارتباط جمعي مطرح شده است، نه فقط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ايجابي، بند دوم اصل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سطح آگاهيهاي عمومي در همه زمينهها با استفاده صحيح از مطبوعات و رسانههاي گروهي و وسايل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وظايفي معرفي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جمهوري اسلامي ايران موظف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امكانات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نيل به آن، به كار گيرد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از نظر سلبي نيز، به طور روشنتر، قانون اساسي، در اصل يكصد و هفتاد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رعايت موازين اسلامي مكلف و تأكيد ميكند، آزادي رسانهها تا جايي پذيرفته ميشود كه در چارچوب قابل قبول شرعي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صدا و سيماي جمهوري اسلامي ايران، آزادي بيان و نشر افكار، با رعايت موازين اسلامي و مصالح كشور، بايد تأمين 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اجراي همين اصل، قوانين رسانهاي، به تشريح و تفصيل رسالتهاي عقيدتي و اخلاقي نيز همت گماردهاند</w:t>
      </w:r>
      <w:r>
        <w:rPr>
          <w:rFonts w:eastAsia="IRNazanin" w:cs="IRNazanin"/>
          <w:color w:val="111111"/>
          <w:sz w:val="28"/>
          <w:szCs w:val="28"/>
          <w:rtl w:val="true"/>
          <w:lang w:bidi="fa-IR"/>
        </w:rPr>
        <w:t>.</w:t>
      </w:r>
      <w:bookmarkStart w:id="265" w:name="pg2071_9847"/>
    </w:p>
    <w:p>
      <w:pPr>
        <w:pStyle w:val="Heading5"/>
        <w:numPr>
          <w:ilvl w:val="4"/>
          <w:numId w:val="1"/>
        </w:numPr>
        <w:rPr/>
      </w:pPr>
      <w:bookmarkStart w:id="266" w:name="__RefHeading___Toc4444848_3650668749"/>
      <w:bookmarkStart w:id="267" w:name="_Toc103"/>
      <w:bookmarkEnd w:id="265"/>
      <w:bookmarkEnd w:id="266"/>
      <w:r>
        <w:rPr>
          <w:rtl w:val="true"/>
        </w:rPr>
        <w:t>د</w:t>
      </w:r>
      <w:r>
        <w:rPr>
          <w:rtl w:val="true"/>
        </w:rPr>
        <w:t xml:space="preserve">) </w:t>
      </w:r>
      <w:r>
        <w:rPr>
          <w:rtl w:val="true"/>
        </w:rPr>
        <w:t>قانون اداره صدا و سيماي جمهوري اسلامي ايران</w:t>
      </w:r>
      <w:bookmarkEnd w:id="26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اداره صدا و سيماي جمهوري اسلامي ايران</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اساسنامه سازمان صدا و سيماي جمهوري اسلامي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مصوب </w:t>
      </w:r>
      <w:r>
        <w:rPr>
          <w:rFonts w:eastAsia="Amiri" w:cs="Amiri" w:ascii="Amiri" w:hAnsi="Amiri"/>
          <w:color w:val="111111"/>
          <w:sz w:val="28"/>
          <w:szCs w:val="28"/>
          <w:lang w:bidi="ar-SA"/>
        </w:rPr>
        <w:t>27/7/1362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ميكند</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اصلي سازمان به عنوان يك دانشگاه عمومي نشر فرهنگ اسلامي، ايجاد محيط مناسب براي تزكيه و تعليم انسان و رشد فضايل اخلاقي و شتاب بخشيدن به حركت تكاملي انقلاب اسلامي در سراسر جهان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هدفها در چارچوب برنامه‌هاي ارشادي، آموزشي، خبري، و تفريحي تأمين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هدفها و برنامههاي سازمان در زمينههاي گوناگون، در قانون خطمشي و اصول برنامه‌هاي سازمان، مصوب مجلس شوراي اسلامي، ذكر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سيماي جمهوري اسلامي ايران بايد از طريق دادن آگاهيهاي مكتبي، سياسي و اجتماعي و ايجاد احساس مسئوليت در مردم و افشاي توطئهها و نقشههاي دشمنان داخلي و خارجي انقلاب، براي حفظ و تداوم انقلاب تلاش كند و زمينه را براي رشد و شكوفايي استعدادها و باروري خلاقيتهاي انسان، تا مرز خليفةاللهي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ارشادي و پيامبرگونه اين رسانه عمومي، حضور فعال در كليه جريانات اجتماعي و ايجاد روحيه اميد و اعتماد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بايد واقعيتهاي تلخ و خطرهايي كه امت را تهديد ميكند، پيشگويي كند، به موقع هشدار دهد، مردم را به سوي خير و كمال مطلق فراخواند و در تنگناها و دشواري‌ها، راه‌گشاي روشنيبخش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صدا و سيما هرگز نبايد خود را مرجع حل مشكلات بداند، بلكه بايد تنها با</w:t>
      </w:r>
      <w:bookmarkStart w:id="268" w:name="pg2071_9848"/>
    </w:p>
    <w:p>
      <w:pPr>
        <w:pStyle w:val="BookText"/>
        <w:rPr/>
      </w:pPr>
      <w:bookmarkEnd w:id="268"/>
      <w:r>
        <w:rPr>
          <w:rFonts w:ascii="IRNazanin" w:hAnsi="IRNazanin" w:eastAsia="IRNazanin"/>
          <w:color w:val="111111"/>
          <w:sz w:val="28"/>
          <w:sz w:val="28"/>
          <w:szCs w:val="28"/>
          <w:rtl w:val="true"/>
          <w:lang w:bidi="fa-IR"/>
        </w:rPr>
        <w:t>ايفاي نقش ارشادي و آگاهي‌دهنده، زمينهساز حركتي انقلابي در متن جامعه اسلامي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بايد رويدادها را آن‌گونه كه هست، به اطلاع مردم برساند و با بهرهگيري از نوآوري‌هاي هنري و انديشههاي پربار، به آموزش فرهنگي، سياسي، اجتماعي، علمي، فني و هنري و افزايش سطح آگاهي و دانش جامعه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ارائه انديشه و فرهنگ اسلامي در سطح جهاني، صدور انقلاب را عينيت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ديگر رسانه ملي، پاسخگويي به نيازهاي تفريحي جامعه و بارور ساختن اوقات فراغت عمومي از راه اجراي برنامههاي سالم تفريحي است تا در سايه شادابي تن و روان، سلامت و آرامش فكري جامعه تأمين شود</w:t>
      </w:r>
      <w:r>
        <w:rPr>
          <w:rFonts w:eastAsia="IRNazanin" w:cs="IRNazanin"/>
          <w:color w:val="111111"/>
          <w:sz w:val="28"/>
          <w:szCs w:val="28"/>
          <w:rtl w:val="true"/>
          <w:lang w:bidi="fa-IR"/>
        </w:rPr>
        <w:t>».</w:t>
      </w:r>
    </w:p>
    <w:p>
      <w:pPr>
        <w:pStyle w:val="Heading4"/>
        <w:numPr>
          <w:ilvl w:val="3"/>
          <w:numId w:val="1"/>
        </w:numPr>
        <w:rPr/>
      </w:pPr>
      <w:bookmarkStart w:id="269" w:name="__RefHeading___Toc4444850_3650668749"/>
      <w:bookmarkStart w:id="270" w:name="_Toc104"/>
      <w:bookmarkEnd w:id="269"/>
      <w:r>
        <w:rPr/>
        <w:t>4</w:t>
      </w:r>
      <w:r>
        <w:rPr>
          <w:rtl w:val="true"/>
        </w:rPr>
        <w:t xml:space="preserve">. </w:t>
      </w:r>
      <w:r>
        <w:rPr>
          <w:rtl w:val="true"/>
        </w:rPr>
        <w:t>رسانه و تغيير سبك زندگي</w:t>
      </w:r>
      <w:bookmarkEnd w:id="27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تغيير سبك زندگي</w:t>
      </w:r>
    </w:p>
    <w:p>
      <w:pPr>
        <w:pStyle w:val="BookText"/>
        <w:rPr/>
      </w:pPr>
      <w:r>
        <w:rPr>
          <w:rFonts w:ascii="IRNazanin" w:hAnsi="IRNazanin" w:eastAsia="IRNazanin"/>
          <w:color w:val="111111"/>
          <w:sz w:val="28"/>
          <w:sz w:val="28"/>
          <w:szCs w:val="28"/>
          <w:rtl w:val="true"/>
          <w:lang w:bidi="fa-IR"/>
        </w:rPr>
        <w:t>در دنياي امروز، حضور رسانه در زندگي مردم اتفاقي بسيار عادي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عادي شدن رسانهها به اين معناست كه مردم در زندگي روزمره، وجود اين پديده را ضروري و طبيعي فرض ميكنند و اكنون رسانهها بخشي از محيط و زندگي روزمره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مردم وقت زيادي از زندگي روزمره خود را صرف بهره‌مندي از رسانههاي جمعي گوناگون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از اين راه به زندگي روزمره ما شكل مي‌دهند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وسايل ارتباط جمعي ميتوانند در عرصههاي فرهنگي، نقش و كاركردهاي اثرگذاري داشته باشند، از فرهنگسازي گرفته تا ترويج، تقويت و نهادينه‌سازي آموزهها، باورها و رفتارهاي خاص و مطلوب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وسايل ارتباط جمعي تلويزيون، اينترنت و سينما،</w:t>
      </w:r>
    </w:p>
    <w:p>
      <w:pPr>
        <w:pStyle w:val="BookText"/>
        <w:rPr/>
      </w:pPr>
      <w:r>
        <w:rPr>
          <w:rFonts w:ascii="IRNazanin" w:hAnsi="IRNazanin" w:eastAsia="IRNazanin"/>
          <w:color w:val="111111"/>
          <w:sz w:val="28"/>
          <w:sz w:val="28"/>
          <w:szCs w:val="28"/>
          <w:rtl w:val="true"/>
          <w:lang w:bidi="fa-IR"/>
        </w:rPr>
        <w:t>ظرفيت و توان فوق‌العادهاي در توليد و مصرف الگوهاي فرهنگي دارند و مي‌توانند مخاطبان خود را از راه توليد و نشر برنامههاي خاص، در حركتهاي فرهنگي جامعه، به راحتي جهتدهي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انواع سبكهاي زندگي، مدهاي لباس، چگونگي تعامل و رفتار متقابل شهروندان، طرز حركات و حرف زدن، شيوه مصرف و زندگي كردن، خودباوريهاي فردي و اجتماعي، تقويت روحيه هم‌بستگي و اتحاد، تشويق شهروندان به تطبيق و رعايت مقررات جامعه، تلاش براي بارور ساختن فرهنگ بومي و خرده فرهنگهاي موجود در جامعه، مواردي هستند كه در عمل آثار آن از راه اين وسايل، تجربه و درك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اندازه‌اي جايگاه رسانههاي ارتباط جمعي در فرهنگسازي و تغيير سبك زندگي برجسته است كه اين امر به يكي از دغدغههاي اصلي سياست‌مداران و سياستگذاران فرهنگي كشورهاي مختلف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شدن انبوه محصولات فرهنگي كشورهاي شمال به ديگر كشورها و از بين بردن فرهنگ بومي و محلي، امري است كه در جريان است و اين چالش به يكي از نگرانيهاي جهاني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و ناخرسندي از فرآيند همسانسازي جهاني و پي‌آمدهاي فرهنگي و سياسي ارتباطات بينالمللي، روز به روز عميقتر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كشورهايي كه ارزش‌هاي غربي مهاجمان ناخوانده و ناپسند تلقي ميشوند، نخبگان حكومتي و متوليان فرهنگ ملي در اين انديشه‌اند كه چگونه ميتوانند مرزهاي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تسخيرناپذيرتر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حكومتها نيستند كه از پي‌آمدهاي جهاني شدن ميهراسند، بلكه شهروندان عادي نيز ممكن است خودشان را</w:t>
      </w:r>
    </w:p>
    <w:p>
      <w:pPr>
        <w:pStyle w:val="BookText"/>
        <w:rPr/>
      </w:pPr>
      <w:r>
        <w:rPr>
          <w:rFonts w:ascii="IRNazanin" w:hAnsi="IRNazanin" w:eastAsia="IRNazanin"/>
          <w:color w:val="111111"/>
          <w:sz w:val="28"/>
          <w:sz w:val="28"/>
          <w:szCs w:val="28"/>
          <w:rtl w:val="true"/>
          <w:lang w:bidi="fa-IR"/>
        </w:rPr>
        <w:t>قرباني آن چيزي احساس كنند كه منتقدان جهاني شدن، امپرياليسم فرهنگي يا امريكايي شدن 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بيشتر مردم، اقتباس از يك شيوه زندگي خاص با عناصر رسانهاي و ديگر كالاهاي نمادين آن، بخشي طبيعي در مسير رشد و شكل دادن به علايق، سلايق و رفتارهاست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فرآيند در سطح جمعي نيز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شيوه زندگي به فهميدن راههاي بسيار متفاوتي كمك ميكند كه از راه آنها رسانهها به گونه‌اي معنادار با تجربه‌هاي اجتماعي و فرهنگي مرتبط مي‌شوند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مفهوم شيوه زندگي، غالباً براي توصيف و طبقهبندي الگوهاي گوناگون، استفاده از رسانهها به عنوان بخشي از منظومه رفتارها و گرايش‌هاي متفاوت به كار برده شده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در دوره كنوني، شمار رسانهها و تنوع خروجي آنها بسيار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امكان بهره‌مندي از رسانهها به روشهاي خاص و فردي بيش از پيش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اساس سليقه خود برنامه‌اي از رسانهها را انتخاب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مورد احتمالاً به صورت بخشي از فرآيند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مي‌شود كه مردم در آن به طور روزافزوني آن نوع زندگي را انتخاب ميكنند كه خود ـ صرف‌نظر از سنت ـ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رسانههاي جمعي به مثابه عاملان جامعهپذيري و انتقال‌دهندگان ارزشها و هنجارها و نگرشها نقش مهمي را ايفا ميكنند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دگرگونيهاي مهم چند دهه اخير، كه از خصوصيسازي و آزادسازي ارتباطات دور و ارتباطات راديويي و تلويزيوني و پيشرفت</w:t>
      </w:r>
    </w:p>
    <w:p>
      <w:pPr>
        <w:pStyle w:val="BookText"/>
        <w:rPr/>
      </w:pPr>
      <w:r>
        <w:rPr>
          <w:rFonts w:ascii="IRNazanin" w:hAnsi="IRNazanin" w:eastAsia="IRNazanin"/>
          <w:color w:val="111111"/>
          <w:sz w:val="28"/>
          <w:sz w:val="28"/>
          <w:szCs w:val="28"/>
          <w:rtl w:val="true"/>
          <w:lang w:bidi="fa-IR"/>
        </w:rPr>
        <w:t>و گسترش فن‌آوري‌هاي جديد اطلاعات و ارتباطات سرچشمه گرفته است، تعدد و تنوع بسيار گسترده و روزافزون امكانات و تجهيزات، استفاده از انواع برنامه‌هاي تلويزيوني و به ويژه فيلمهاي سينمايي و سريالهاي سرگرم‌كننده و برنامههاي موسيقي پخششده از طريق ماهوارهها و نوارها و لوح‌هاي ويدئويي و اينترنتي است، به گونه‌اي كه بر اثر گوناگوني و فراواني فرآورده‌هاي فرهنگي و ارتباطي جديد، نيازهاي مخاطبان در سطح داخلي كشورها و همچنين در سطح جهاني، پيوسته در حال افزايش و گسترش است و اين نيازهاي فزاينده، شركتهاي بزرگ فراملي را تشويق كرده است تا براي دست‌يابي به بازارهاي گسترده و مخاطبان تازه، به نوعي جهانيسازي فرهنگي بپردازند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وضعيت جديد جهاني، براي فراگيري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 در سراسر جهان، زمينه بسيار مناسبي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سال‌هاي اخير، فرآوردههاي فرهنگي امريكا، دومين مجموعه صادرات اين كشور، پس از فن‌آوريهاي هواپيمايي را تشكيل داده است و حتي برخي پژوهش‌گران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رؤياهاي امريكايي منعكس شده در فيلمهاي سينمايي و سريال‌هاي آن، در ميان صادرات كمّي ايالات متحده، مقام اول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شناخت اهميت جايگاه خاص محصولات فرهنگي در اقتصاد امريكا، به نمايش درآمدن سريالهاي امريكايي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نمونه جالبي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تحت تأثير گسترش جهاني فرهنگ پرجاذبه امريكا، عنوانهاي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فيلم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تلويزيون و ويدئو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موسيقي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ايالات متحده امريكا داده شده است</w:t>
      </w:r>
      <w:r>
        <w:rPr>
          <w:rFonts w:eastAsia="IRNazanin" w:cs="IRNazanin"/>
          <w:color w:val="111111"/>
          <w:sz w:val="28"/>
          <w:szCs w:val="28"/>
          <w:rtl w:val="true"/>
          <w:lang w:bidi="fa-IR"/>
        </w:rPr>
        <w:t>.</w:t>
      </w:r>
      <w:bookmarkStart w:id="271" w:name="pg2071_9853"/>
    </w:p>
    <w:p>
      <w:pPr>
        <w:pStyle w:val="Heading3"/>
        <w:numPr>
          <w:ilvl w:val="2"/>
          <w:numId w:val="1"/>
        </w:numPr>
        <w:rPr/>
      </w:pPr>
      <w:bookmarkStart w:id="272" w:name="__RefHeading___Toc4444852_3650668749"/>
      <w:bookmarkStart w:id="273" w:name="_Toc105"/>
      <w:bookmarkEnd w:id="271"/>
      <w:bookmarkEnd w:id="272"/>
      <w:r>
        <w:rPr>
          <w:rtl w:val="true"/>
        </w:rPr>
        <w:t>فصل دوم</w:t>
      </w:r>
      <w:r>
        <w:rPr>
          <w:rtl w:val="true"/>
        </w:rPr>
        <w:t xml:space="preserve">: </w:t>
      </w:r>
      <w:r>
        <w:rPr>
          <w:rtl w:val="true"/>
        </w:rPr>
        <w:t>شهروند و سواد رسانه‌اي</w:t>
      </w:r>
      <w:bookmarkEnd w:id="273"/>
    </w:p>
    <w:p>
      <w:pPr>
        <w:pStyle w:val="Heading4"/>
        <w:numPr>
          <w:ilvl w:val="3"/>
          <w:numId w:val="1"/>
        </w:numPr>
        <w:rPr/>
      </w:pPr>
      <w:bookmarkStart w:id="274" w:name="__RefHeading___Toc4444854_3650668749"/>
      <w:bookmarkStart w:id="275" w:name="_Toc106"/>
      <w:bookmarkEnd w:id="274"/>
      <w:r>
        <w:rPr>
          <w:rtl w:val="true"/>
        </w:rPr>
        <w:t>اشاره</w:t>
      </w:r>
      <w:bookmarkEnd w:id="275"/>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شهروند و سواد رسانه‌اي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شهروندي و هدف سواد رسانه‌اي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شهروندي و سواد رسانه‌اي در عصر رسانه‌ها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حيطه‌هاي موضوعي سواد رسانه‌اي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تلويزيون و آموزش رسانه‌اي به شهروندان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الگوهاي موضوعي در آموزش رسانه‌اي شهروندان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مسئوليت مشترك رسانه‌ها و شهروندان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راهبردهاي شخصي براي ارتقاء سواد رسانه‌اي شهروندان</w:t>
      </w:r>
    </w:p>
    <w:p>
      <w:pPr>
        <w:pStyle w:val="Heading4"/>
        <w:numPr>
          <w:ilvl w:val="3"/>
          <w:numId w:val="1"/>
        </w:numPr>
        <w:rPr/>
      </w:pPr>
      <w:bookmarkStart w:id="276" w:name="__RefHeading___Toc4444856_3650668749"/>
      <w:bookmarkStart w:id="277" w:name="_Toc107"/>
      <w:bookmarkEnd w:id="276"/>
      <w:r>
        <w:rPr>
          <w:rtl w:val="true"/>
        </w:rPr>
        <w:t>مقدمه</w:t>
      </w:r>
      <w:bookmarkEnd w:id="27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عصر حاضر، شاهد فراگيري و بمباران اطلاعاتي رسانههاي گوناگون در جهان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ساكن دنياي جديد در دهههاي اخير با پديده فراگير شدن رسانههاي جمعي و پيشرفت فن‌آوري جديد ارتباطي در جامعه مواجه شدند؛ پديدهاي كه توانسته بخشي از زندگي روزانه آنها را دربر بگيرد و مهم‌ترين كانال ارتباطي آنها با جهان پيرامون باشد و به همه حوزههاي خصوصي و عمومي زندگي آنها، اعم از اخلاقي، ديني، سياسي، اجتماعي، فرهنگي نفوذ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روزافزون رسانهها در زندگي مدرن، نهادهاي سياستگذاري در كشورهاي گوناگون دنيا را بر آن داشته است تا با تدابير مناسب، شهروندان خود را در برابر تأثيرات ويرانگر پيامهاي رسانهاي، هرچه بيشتر در امان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سواد رسانهاي از مهمترين راه‌كارهاي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توجه چشمگير كشورهاي گوناگون به موضوع سواد رسانهاي، مسئولان و تصميمگيران در ايران از آن غافل ماندهاند</w:t>
      </w:r>
      <w:r>
        <w:rPr>
          <w:rFonts w:eastAsia="IRNazanin" w:cs="IRNazanin"/>
          <w:color w:val="111111"/>
          <w:sz w:val="28"/>
          <w:szCs w:val="28"/>
          <w:rtl w:val="true"/>
          <w:lang w:bidi="fa-IR"/>
        </w:rPr>
        <w:t>.</w:t>
      </w:r>
      <w:bookmarkStart w:id="278" w:name="pg2071_9854"/>
    </w:p>
    <w:p>
      <w:pPr>
        <w:pStyle w:val="BookText"/>
        <w:rPr/>
      </w:pPr>
      <w:bookmarkEnd w:id="278"/>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افراد گوناگون معاني متفاوتي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سنتي، سواد رسانهاي به توانايي تحليل و ارزيابي آثار مربوط و به طور گستردهتر، به ايجاد ارتباط مؤثر از راه نگارش خوب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 قرن گذشته، سواد رسانهاي شامل توانايي تحليل شايسته و به كارگيري ماهرانه روزنامهنگاري چاپي، محصولات سينمايي، برنامههاي راديويي و تلويزيوني و حتي اطلاعات و مبادلات رايانهاي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تعاملات زمان واقعي از طريق شبكه جهاني 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آموزش سواد رسانهاي به شهروندان، يعني آشنا كردن و آموزش دادن آنها با رويكردهاي انتقادي در مطالعات ارتباطي و رسانه‌اي، براي درك و فهم ژرف ساختها و گذر از سطح به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 به توانمند شدن آنها براي قرائت و رمزگشايي متضاد و مقاومتآميز متون رسانهاي ميانجامد كه البته اين رمزگشايي مقاومت‌آميز يا به عبارتي، تعبير و تفسير جاي‌گزين و بديل از محتواي رسانهاي، در گروي دسترسي مخاطبان به گفتمانهاي متضاد و داشتن موضع و جايگاهي متفاوت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سواد رسانهاي نظام تفسيري و مرجح، متأثر از داوريهاي ذهني و اخلاقي است كه مواجهه فرد را با پيامهاي رسانهاي شكل ميدهد</w:t>
      </w:r>
      <w:r>
        <w:rPr>
          <w:rFonts w:eastAsia="IRNazanin" w:cs="IRNazanin"/>
          <w:color w:val="111111"/>
          <w:sz w:val="28"/>
          <w:szCs w:val="28"/>
          <w:rtl w:val="true"/>
          <w:lang w:bidi="fa-IR"/>
        </w:rPr>
        <w:t>.</w:t>
      </w:r>
    </w:p>
    <w:p>
      <w:pPr>
        <w:pStyle w:val="Heading4"/>
        <w:numPr>
          <w:ilvl w:val="3"/>
          <w:numId w:val="1"/>
        </w:numPr>
        <w:rPr/>
      </w:pPr>
      <w:bookmarkStart w:id="279" w:name="__RefHeading___Toc4444858_3650668749"/>
      <w:bookmarkStart w:id="280" w:name="_Toc108"/>
      <w:bookmarkEnd w:id="279"/>
      <w:r>
        <w:rPr/>
        <w:t>1</w:t>
      </w:r>
      <w:r>
        <w:rPr>
          <w:rtl w:val="true"/>
        </w:rPr>
        <w:t xml:space="preserve">. </w:t>
      </w:r>
      <w:r>
        <w:rPr>
          <w:rtl w:val="true"/>
        </w:rPr>
        <w:t>شهروندي و هدف سواد رسانه‌اي</w:t>
      </w:r>
      <w:bookmarkEnd w:id="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شهروندي و هدف سواد رسانه‌اي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هدف سواد رسانهاي اين است كه به مردم كمك كند تا به جاي آنكه مصرفكنندگاني فرهيخته باشند، شهرونداني فرهيخته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دنبال راهي براي گسترش مردمسالاري در جامعهاي است كه مفهوم مردم‌سالاري در آن جامعه به طور مبسوط، تعريف و نوشته 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سواد رسانهاي چيزي بيش از تجزيه و تحليل پيام‌هاست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رسانهاي؛ يعني شناخت و درك چرايي پيامهاي خاص و بايد براي درك اهميت رسانههاي كنوني، فلسفه توليد هر پيام، وضعيت و محدوديتهاي حاكم بر آنها و حتي سازنده هر كدام از پيامها را بشناسيم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براي نمونه، از نظر اقتصاد سياسي، رسانههاي ديداري ـ شنيداري موضوعاتي را دربر مي‌گيرند كه سطح تحليل نسبتاً آسانتري در مقايسه با تحليل متون و تك‌نگاشتهاي مطبوعاتي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نشريات ادواري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بارها شاهد پخش پيامهاي بازرگاني با موضوع خودرو از طريق تلويزيون‌هاي خانگي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تلويزيون ماشينها را در جادههاي خلوت و خالي و بدون مزاحمت و ترافيكهاي معمول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تبليغات، آسمان آبي، فارغ از دود و غبار و چشماندازهاي طبيعي و بكر، جلوه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در مقام تبليغ، هيچگاه پس‌زمينهاي از دود، آلودگي هوا و ترافيك ناشي از حضور روز افزون خودروها را برجسته نخواهد كرد؛ زيرا علاقه عمومي براي ديدن خودرو به مثابه نماد آزادي و وسيلهاي سياحتي، بيشتر از تماشاي تخريب محيطزيست و چشم‌اندازهاي طبيعي و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مدير رسانه نيز همانند فروشندهاي است كه به فروش كالايش مي‌انديشد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رسانههاي جمعي، به ويژه رسانههاي تلهماتيك كه زير‌ساختهاي گستردهتر ماهوارهاي و شبكههاي رايانهاي را براي مخاطبان خود دسترس‌پذير كرده‌اند، هميشه به اين شفافيت و وضوح</w:t>
      </w:r>
      <w:bookmarkStart w:id="281" w:name="pg2071_9856"/>
    </w:p>
    <w:p>
      <w:pPr>
        <w:pStyle w:val="BookText"/>
        <w:rPr/>
      </w:pPr>
      <w:bookmarkEnd w:id="281"/>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شبكه‌هاي ارتباط جمعي، دو جنبه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ورودي متغير دارند كه بدين وسيله حتي فرآيند تصميمگيري سياست خارجي را تحت نفوذ قرار ميدهند و هم‌زمان، به محيط رسانه، به مثابه يك خروجي، خدمترساني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سخنگوي كار دولتهاست كه رهبران را وادار ميكنند تا تصميماتشان را بازگو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سواد رسانهاي، در تحليل نقشهاي رسانه، اهميتي دوچندان مييابد؛ زيرا اين تأثيرات دوگانه و همزمان، عمدتاً از برجستهسازي و شكلگيري ديدگاههاي سياسي در رسانهها ناشي ميشوند كه درك آن براي مخاطبي كه به سواد رسانهاي مجهز نيست، ناممكن است</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282" w:name="__RefHeading___Toc4444860_3650668749"/>
      <w:bookmarkStart w:id="283" w:name="_Toc109"/>
      <w:bookmarkEnd w:id="282"/>
      <w:r>
        <w:rPr/>
        <w:t>2</w:t>
      </w:r>
      <w:r>
        <w:rPr>
          <w:rtl w:val="true"/>
        </w:rPr>
        <w:t xml:space="preserve">. </w:t>
      </w:r>
      <w:r>
        <w:rPr>
          <w:rtl w:val="true"/>
        </w:rPr>
        <w:t>شهروندي و سواد رسانه‌اي در عصر رسانه‌ها</w:t>
      </w:r>
      <w:bookmarkEnd w:id="2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شهروندي و سواد رسانه‌اي در عصر رسانه‌ها</w:t>
      </w:r>
    </w:p>
    <w:p>
      <w:pPr>
        <w:pStyle w:val="BookText"/>
        <w:rPr/>
      </w:pPr>
      <w:r>
        <w:rPr>
          <w:rFonts w:ascii="IRNazanin" w:hAnsi="IRNazanin" w:eastAsia="IRNazanin"/>
          <w:color w:val="111111"/>
          <w:sz w:val="28"/>
          <w:sz w:val="28"/>
          <w:szCs w:val="28"/>
          <w:rtl w:val="true"/>
          <w:lang w:bidi="fa-IR"/>
        </w:rPr>
        <w:t>چرا بايد به مطالعه رسانههاي جمعي پرداخت؟ فراتر از ارزش انتقال مهارت‌هاي يادگيري مرتبط با تفكر انتقادي، ما با پديده فراگير بودن رسانه‌هاي جمعي در جامعه معاصر 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ده‌هههاي اخير، مواد چاپي و فيلم، جاي خود را به راديو و تلويزيون، به عنوان اشكال غالب، انتقال برنامههاي سرگرمكننده و اطلاعات به توده مردم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به تدريج در حال افزايش نفوذ خود بر نحوه بهره‌مندي افراد و جامعه از اوقات فراغت، آگاهي از واقعيات سياسي و اجتماعي و شكل دادن به ارزشهاي شخصي در قلمروي فرهنگ و اخلاق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ميزان محتواي رسانهاي، حضور فراگير رسانهها و نقش آنها در</w:t>
      </w:r>
    </w:p>
    <w:p>
      <w:pPr>
        <w:pStyle w:val="BookText"/>
        <w:rPr/>
      </w:pPr>
      <w:r>
        <w:rPr>
          <w:rFonts w:ascii="IRNazanin" w:hAnsi="IRNazanin" w:eastAsia="IRNazanin"/>
          <w:color w:val="111111"/>
          <w:sz w:val="28"/>
          <w:sz w:val="28"/>
          <w:szCs w:val="28"/>
          <w:rtl w:val="true"/>
          <w:lang w:bidi="fa-IR"/>
        </w:rPr>
        <w:t xml:space="preserve">زندگي روزمره، بخش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جامعه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رسانهها بر اوقات فراغت، برداشت و داوري درباره جامعه و محيط اجتماعي، اقتصادي و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موجز مارشال مكلوهان، مبني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پيشبيني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گربنر با تكرار گفتههاي مكلوهان، يادآور شد كه تلويزيون تنها يك جانشين ديگر براي ديگر رسانههاي مكانيكي ـ الكترونيكي نيست، بلكه احياگر انتقال اسطوره و داستان به وسيله قبايل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شيوهها، نظام نمادها، قراردادها و مداخله مستمر تلويزيون، همواره در پيش روي شركت‌كننده ـ بيننده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يادگيري براي درك و ارزيابي تلويزيون در زندگي روزمره، فراتر از مهارتهاي ديدن مي‌رود و هنرهاي آزاد را با رهايي فرد از وابستگي بيچون و چرا، به محيط فرهنگي بلافصل تقريباً بازسازي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فرآيند اصلي جامعه‌پذيري به شمار ميرود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هدف عمده آموزش رسانهاي، كمك به گيرندگان ارتباطات جمعي است تا به شركتكنندگاني فعال و آزاد در فرآيند تبديل شوند، نه اينكه حالتي ايستا، منفعل و تابع نسبت به تصاوير و ارزشهايي داشته باشند كه در يك جريان يك‌طرفه از منابع رسانهاي انتقال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آلواردو، گاچ و وولن، به جنبههاي معرفتشناختي رسانهها توجه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يادگيري درباره روشهايي بپردازند كه دانش ما انتقال پيدا مي‌كند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براي نمونه، چگونه ما جهان، ديگران، خودمان و ارزشها را مي‌شناسيم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اثباتي و عملي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پرورش بينندگاني كه توانايي گزينش داشته باشند، به جستوجوي برنامهريزي كيفي و متمايز و ارزيابي آن بپردازند و نسبت به شكل، قالب و محتوا در رسانههاي جمعي حس انتقادي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پژوهش‌گران، منتقدان و دست‌اندركاران بر نقش زيبايي‌شناختي و انسانگراي برنامههاي آموزشي رسانهاي تأكيد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 من، در اين باره كه چرا آموزش رسانهاي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است، دلايل ديگري را نيز برميشمرد و نفوذ رسانهها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آگاهي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توليد و پخش اطلاعات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آموزش سواد رسانهاي از اين ديدگاه مينگريست كه به شهروندان كمك ميكند بياموزند، چگونه بازنماييهاي رسانهاي ميتواند بازتاب و تغييردهنده يا تحريف‌كننده جنبههايي از واقعيت باشند و چگونه نظامهاي نمادين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 رمزگان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وسيلهاي براي كسب دانش درباره جهان به وسيله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اين نوع پژوهش تمايزدهنده و عملگرا، ايجاد چيزي است كه مستر 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انتقادي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مانع از آن ميشود كه دانشآموزاني تربيت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در بقيه عمر خود يا به صداقت تصاوير و بازنمايي‌هاي رسانهاي به صورتي كاملاً بيپايه ايمان بياورند يا به شيوهاي به همان اندازه خطرناك دچار شكاكيتي بدون داشتن قوه تشخيص شوند و رسانهها را منشأ هرگونه شري به حساب آورند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انتظارات خود را به رسانه منتقل ميكنند و بر آن اساس، تصميم مي‌گيرند از كدام رسانه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درباره زمان صرف‌شده و</w:t>
      </w:r>
      <w:bookmarkStart w:id="284" w:name="pg2071_9859"/>
    </w:p>
    <w:p>
      <w:pPr>
        <w:pStyle w:val="BookText"/>
        <w:rPr/>
      </w:pPr>
      <w:bookmarkEnd w:id="284"/>
      <w:r>
        <w:rPr>
          <w:rFonts w:ascii="IRNazanin" w:hAnsi="IRNazanin" w:eastAsia="IRNazanin"/>
          <w:color w:val="111111"/>
          <w:sz w:val="28"/>
          <w:sz w:val="28"/>
          <w:szCs w:val="28"/>
          <w:rtl w:val="true"/>
          <w:lang w:bidi="fa-IR"/>
        </w:rPr>
        <w:t>همچنين در زمينه انواع برنامههايي كه براي ديدن و شنيدن انتخاب مي‌كنند، سطح دقت و توجه و قابليت پذيرش محتوا،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بينندگان به برداشت گزينشي دست ميزنند و بدين ترتيب به شكل دادن معنا و تفسير آن ميپردازند، به جاي آنكه بگذارند معنا به سوي آن هجوم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رسانهاي به وسيله هريك از گيرندگان به صورت شخصي درمي‌آيد و تفسير مي‌شود؛ معنايي كه هر شخص، خود آن را شكل ميدهد و تفسير ميكند، به صورت ذهني، از محتوا و شكل رسانهها و نيز تجربه زندگي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پيچيده است و حالتي شخصي دارد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285" w:name="__RefHeading___Toc4444862_3650668749"/>
      <w:bookmarkStart w:id="286" w:name="_Toc110"/>
      <w:bookmarkEnd w:id="285"/>
      <w:r>
        <w:rPr/>
        <w:t>3</w:t>
      </w:r>
      <w:r>
        <w:rPr>
          <w:rtl w:val="true"/>
        </w:rPr>
        <w:t xml:space="preserve">. </w:t>
      </w:r>
      <w:r>
        <w:rPr>
          <w:rtl w:val="true"/>
        </w:rPr>
        <w:t>حيطه‌هاي موضوعي سواد رسانه‌اي</w:t>
      </w:r>
      <w:bookmarkEnd w:id="286"/>
    </w:p>
    <w:p>
      <w:pPr>
        <w:pStyle w:val="Heading5"/>
        <w:numPr>
          <w:ilvl w:val="4"/>
          <w:numId w:val="1"/>
        </w:numPr>
        <w:rPr/>
      </w:pPr>
      <w:bookmarkStart w:id="287" w:name="__RefHeading___Toc4444864_3650668749"/>
      <w:bookmarkStart w:id="288" w:name="_Toc111"/>
      <w:bookmarkEnd w:id="287"/>
      <w:r>
        <w:rPr>
          <w:rtl w:val="true"/>
        </w:rPr>
        <w:t>اشاره</w:t>
      </w:r>
      <w:bookmarkEnd w:id="2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حيطه‌هاي موضوعي سواد رسانه‌اي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رسانهاي از چهار حيطه شناختي، حسي، اخلاقي و زيباييشناختي، تكوين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حيطه چهارگانه در پيوستاري تعاملي و به هم وابسته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شناختي يا ادراكي، حيطهاي است كه به فرآيندهاي ذهني و فكري محدود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شايستگيهاي ادراكي، مجموعهاي از شناخت ساده نشانهها تا درك پيچيدهترين پيامها و كشف علل نحوه ارائه خاص آنها به وسيله يك رسانه را دربر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جنبه اخلاقي است كه به ايجاد مضموني غني در فرآيند ساختن معنا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اين جنبه را ميتوان ناظر بر اين تعريف از ارتباطات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فراگرد تفهيم و تفاهم و تسهيم معني مشروط بر مشابهت معني بين فرستنده و گيرنده پيام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حيطه حسي، جنبه ديگري است كه لايه بيروني ادراك را شكل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مخاطب از راه يكي از حواس پنجگانه در معرض پيامهاي رسانهاي قرار ميگيرد، اما اين موضوع تداعيكننده نظريات مكلوهان است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رسانه در امتداد يكي از اين حواس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برخي مخاطبان در ارتباطات حسي با پيام‌هاي رسانهاي بسيار قوي هستند؛ پيامهايي كه برخي از آنها آثار مثبت و پارهاي داراي آثار منفي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كودكاني كه به تماشاي فيلمهاي ترسناك و خشونتبار مي‌نشينند، چنان مغلوب حس ترس مي‌شوند كه ساعتها منفعل ميمانند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افزون بر اين، مطالب ارتباطات حسي يا احساس‌برانگيز در تبليغات سياسي و تجاري در وضعيت مختلف از طرف سياستمداران و سرمايه‌داران مورد استفاده جدي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سواد رسانهاي تلاشي در كشف جنبه‌هاي حسي نهفته در پيامهاي رسانهاي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حيطه، جنبه زيباييشناختي است كه به توانايي درك و شناخت مفاهيم رسانهاي از ديدگاه هنري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مقوله به نوع و ميزان هنر و مهارت توليد پيام در رسانههاي مختلف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هنري منحصر به فرد يك نويسنده، توليدكننده و كارگردان برنامه‌اي راديويي و تلويزيوني، مصداق برجسته اين جنبه از سواد رسانهاي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شبكههاي ماهوارهاي فارسيزبان، مخالف نظام جمهوري اسلامي هستند و در برانگيختن اشتياق رواني مخاطب، از اين</w:t>
      </w:r>
    </w:p>
    <w:p>
      <w:pPr>
        <w:pStyle w:val="BookText"/>
        <w:rPr/>
      </w:pPr>
      <w:r>
        <w:rPr>
          <w:rFonts w:ascii="IRNazanin" w:hAnsi="IRNazanin" w:eastAsia="IRNazanin"/>
          <w:color w:val="111111"/>
          <w:sz w:val="28"/>
          <w:sz w:val="28"/>
          <w:szCs w:val="28"/>
          <w:rtl w:val="true"/>
          <w:lang w:bidi="fa-IR"/>
        </w:rPr>
        <w:t>جنبه بهره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بازبيني و بررسي برنامه اين شبكهها نشان ميدهد كه بهر‌ه‌مندي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پلانهاي برهنگي، خشونت و سكس كه اين موضوع جذابيت روانشناختي دارد، در افزايش جذب مخاطب بي‌تأثير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ميتوان گفت، افزايش گرايش به شبكههاي تلويزيوني فارسي‌زبان در سطح روانشناختي با بروز تغيير ذهني مخاطبان در رشد تمايلات لذتجويانه در ميان آنها مناسبت دارد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آخرين حيطه، يعني حيطه اخلاقي به توانايي درك و دريافت ارزش‌هاي نهفته در پيامها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سبك كمدي، ارزشهايي كه در پيامها نشان داده ميشوند، بيانگر اين موضوع است كه مزاح و شوخي، در حل و فصل مشكلات ابزاري مهم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بسياري از نامزدهاي انتخاباتي كشورمان، پاشنه ارتباطيشان را بر همين مدار مي‌چرخانند تا در فرآيند تغيير نگرش به موفقيتي دلخواه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سوي اين سكه چالشهاي حاصله، پنجه در پنجه مخاطب ميافكند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هدفمند از اين حيطه در برنامه‌هاي منفي و گمراهكننده از جمله اين چالشهاست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افزون بر پورنوگرافي و سكس گرافيكي، ارزشهايي كه در يك درام منتقل مي‌شوند، بيشتر اين نكته را القا ميكنند كه توسل به خشونت موفق‌ترين و كوتاهترين راه رسيدن به خواستهها در اين جهان خطرناك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تومن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به چهار مرحله اساسي اشاره كرده است</w:t>
      </w:r>
      <w:r>
        <w:rPr>
          <w:rFonts w:eastAsia="IRNazanin" w:cs="IRNazanin"/>
          <w:color w:val="111111"/>
          <w:sz w:val="28"/>
          <w:szCs w:val="28"/>
          <w:rtl w:val="true"/>
          <w:lang w:bidi="fa-IR"/>
        </w:rPr>
        <w:t>:</w:t>
      </w:r>
      <w:bookmarkStart w:id="289" w:name="pg2071_9862"/>
    </w:p>
    <w:p>
      <w:pPr>
        <w:pStyle w:val="Heading5"/>
        <w:numPr>
          <w:ilvl w:val="4"/>
          <w:numId w:val="1"/>
        </w:numPr>
        <w:rPr/>
      </w:pPr>
      <w:bookmarkStart w:id="290" w:name="__RefHeading___Toc4444866_3650668749"/>
      <w:bookmarkStart w:id="291" w:name="_Toc112"/>
      <w:bookmarkEnd w:id="289"/>
      <w:bookmarkEnd w:id="290"/>
      <w:r>
        <w:rPr>
          <w:rtl w:val="true"/>
        </w:rPr>
        <w:t>الف</w:t>
      </w:r>
      <w:r>
        <w:rPr>
          <w:rtl w:val="true"/>
        </w:rPr>
        <w:t xml:space="preserve">) </w:t>
      </w:r>
      <w:r>
        <w:rPr>
          <w:rtl w:val="true"/>
        </w:rPr>
        <w:t>داشتن آگاهي كامل در خصوص استفاده از رسانه‌ها</w:t>
      </w:r>
      <w:bookmarkEnd w:id="2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آگاهي كامل در خصوص استفاده از رسانه‌ها</w:t>
      </w:r>
    </w:p>
    <w:p>
      <w:pPr>
        <w:pStyle w:val="BookText"/>
        <w:rPr/>
      </w:pPr>
      <w:r>
        <w:rPr>
          <w:rFonts w:ascii="IRNazanin" w:hAnsi="IRNazanin" w:eastAsia="IRNazanin"/>
          <w:color w:val="111111"/>
          <w:sz w:val="28"/>
          <w:sz w:val="28"/>
          <w:szCs w:val="28"/>
          <w:rtl w:val="true"/>
          <w:lang w:bidi="fa-IR"/>
        </w:rPr>
        <w:t>در اين مرحله، سواد رسانه‌اي شامل كسب هوشياري و حساسيت نسبت به ميزان و شرايط رويارويي افراد با انواع پيام‌هاي رسانه‌اي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مورد نظر در اين مرحله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اندازه‌گيري ميزان استفاده از افراد از رسانه‌ها، كشف رضامندي‌هاي كسب‌شده از پيام‌هاي رسانه‌اي و يادگيري راهبردي لازم براي مديريت استفاده از رسانه‌ها</w:t>
      </w:r>
      <w:r>
        <w:rPr>
          <w:rFonts w:eastAsia="IRNazanin" w:cs="IRNazanin"/>
          <w:color w:val="111111"/>
          <w:sz w:val="28"/>
          <w:szCs w:val="28"/>
          <w:rtl w:val="true"/>
          <w:lang w:bidi="fa-IR"/>
        </w:rPr>
        <w:t>.</w:t>
      </w:r>
    </w:p>
    <w:p>
      <w:pPr>
        <w:pStyle w:val="Heading5"/>
        <w:numPr>
          <w:ilvl w:val="4"/>
          <w:numId w:val="1"/>
        </w:numPr>
        <w:rPr/>
      </w:pPr>
      <w:bookmarkStart w:id="292" w:name="__RefHeading___Toc4444868_3650668749"/>
      <w:bookmarkStart w:id="293" w:name="_Toc113"/>
      <w:bookmarkEnd w:id="292"/>
      <w:r>
        <w:rPr>
          <w:rtl w:val="true"/>
        </w:rPr>
        <w:t>ب</w:t>
      </w:r>
      <w:r>
        <w:rPr>
          <w:rtl w:val="true"/>
        </w:rPr>
        <w:t xml:space="preserve">) </w:t>
      </w:r>
      <w:r>
        <w:rPr>
          <w:rtl w:val="true"/>
        </w:rPr>
        <w:t>برخورد منتقدانه با محتواي رسانه‌ها</w:t>
      </w:r>
      <w:bookmarkEnd w:id="29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منتقدانه با محتواي رسانه‌ها</w:t>
      </w:r>
    </w:p>
    <w:p>
      <w:pPr>
        <w:pStyle w:val="BookText"/>
        <w:rPr/>
      </w:pPr>
      <w:r>
        <w:rPr>
          <w:rFonts w:ascii="IRNazanin" w:hAnsi="IRNazanin" w:eastAsia="IRNazanin"/>
          <w:color w:val="111111"/>
          <w:sz w:val="28"/>
          <w:sz w:val="28"/>
          <w:szCs w:val="28"/>
          <w:rtl w:val="true"/>
          <w:lang w:bidi="fa-IR"/>
        </w:rPr>
        <w:t>در اين مرحله فرد مي‌آموزد با پيام‌هاي رسانه‌اي برخورد انتقادي داشته باشد و مهارت‌هاي يادشده در بخش مربوط به تماشاي منتقدانه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انتقادي، از راه كشف لايه‌هاي دروني پيام‌هاي رسانه‌اي، مجموعه مهارت‌ها و توانايي‌هاي فرد را براي مفهوم‌پردازي پيامها و اطلاعات ارائه‌شده به چالش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بازنمايي واقعيت‌هاي اجتماعي در رسانه‌هاي گوناگون مي‌تواند بر شكل‌گيري مفهوم شهروندي و رفتارهاي مدني تأثير زيادي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لايه‌هاي دروني پيام‌هاي رسانه‌اي و جهت‌دهي آنها به ادراك مخاطبان، فرد را ياري مي‌دهد تا از اغراض و اهداف پنهان، انگيزه‌ها، نگرش‌ها، سازوكارهاي اثرگذاري و نحوه استفاده پيام‌رسان از امكانات و تمهيدات رسانه‌اي آگاهي يابد</w:t>
      </w:r>
      <w:r>
        <w:rPr>
          <w:rFonts w:eastAsia="IRNazanin" w:cs="IRNazanin"/>
          <w:color w:val="111111"/>
          <w:sz w:val="28"/>
          <w:szCs w:val="28"/>
          <w:rtl w:val="true"/>
          <w:lang w:bidi="fa-IR"/>
        </w:rPr>
        <w:t>.</w:t>
      </w:r>
    </w:p>
    <w:p>
      <w:pPr>
        <w:pStyle w:val="Heading5"/>
        <w:numPr>
          <w:ilvl w:val="4"/>
          <w:numId w:val="1"/>
        </w:numPr>
        <w:rPr/>
      </w:pPr>
      <w:bookmarkStart w:id="294" w:name="__RefHeading___Toc4444870_3650668749"/>
      <w:bookmarkStart w:id="295" w:name="_Toc114"/>
      <w:bookmarkEnd w:id="294"/>
      <w:r>
        <w:rPr>
          <w:rtl w:val="true"/>
        </w:rPr>
        <w:t>ج</w:t>
      </w:r>
      <w:r>
        <w:rPr>
          <w:rtl w:val="true"/>
        </w:rPr>
        <w:t xml:space="preserve">) </w:t>
      </w:r>
      <w:r>
        <w:rPr>
          <w:rtl w:val="true"/>
        </w:rPr>
        <w:t>تحليل زمينه‌هاي فرهنگي، اجتماعي، اقتصادي و سياسي محيط رسانه</w:t>
      </w:r>
      <w:bookmarkEnd w:id="29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زمينه‌هاي فرهنگي، اجتماعي، اقتصادي و سياسي محيط رسانه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مرحله دربرگيرنده كسب دانش كافي درباره زمينه‌هاي تاريخي، اقتصادي و سياسي رسانه‌ها و منافع و علايق آنها در اين حوزه‌هاست</w:t>
      </w:r>
      <w:r>
        <w:rPr>
          <w:rFonts w:eastAsia="IRNazanin" w:cs="IRNazanin"/>
          <w:color w:val="111111"/>
          <w:sz w:val="28"/>
          <w:szCs w:val="28"/>
          <w:rtl w:val="true"/>
          <w:lang w:bidi="fa-IR"/>
        </w:rPr>
        <w:t>.</w:t>
      </w:r>
      <w:bookmarkStart w:id="296" w:name="pg2071_9863"/>
    </w:p>
    <w:p>
      <w:pPr>
        <w:pStyle w:val="BookText"/>
        <w:rPr/>
      </w:pPr>
      <w:bookmarkEnd w:id="296"/>
      <w:r>
        <w:rPr>
          <w:rFonts w:ascii="IRNazanin" w:hAnsi="IRNazanin" w:eastAsia="IRNazanin"/>
          <w:color w:val="111111"/>
          <w:sz w:val="28"/>
          <w:sz w:val="28"/>
          <w:szCs w:val="28"/>
          <w:rtl w:val="true"/>
          <w:lang w:bidi="fa-IR"/>
        </w:rPr>
        <w:t>بي گمان، رسانه‌هاي گوناگون، هدف‌ها، سياست‌ها و برنامه‌هاي خود را بر حسب منافع و اولويت‌هاي سياسي، اجتماعي، فرهنگي و به ويژه اقتصادي، تدوين و اجرا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حوزه رفتارهاي مدني و ارزش‌هاي سياسي، مانند دموكراسي اهميت فراواني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بينندگان دانش و مهارت كافي براي كشف و پي‌گيري زمينه‌هاي فرهنگي، سياسي، اجتماعي و اقتصادي پيام‌هاي رسانه‌اي داشته باشند، به گونه‌اي فعال آنها را پردازش كرده و از پذيرنده منفعل به گزينش‌گر فعال تبديل مي‌شوند</w:t>
      </w:r>
      <w:r>
        <w:rPr>
          <w:rFonts w:eastAsia="IRNazanin" w:cs="IRNazanin"/>
          <w:color w:val="111111"/>
          <w:sz w:val="28"/>
          <w:szCs w:val="28"/>
          <w:rtl w:val="true"/>
          <w:lang w:bidi="fa-IR"/>
        </w:rPr>
        <w:t>.</w:t>
      </w:r>
    </w:p>
    <w:p>
      <w:pPr>
        <w:pStyle w:val="Heading5"/>
        <w:numPr>
          <w:ilvl w:val="4"/>
          <w:numId w:val="1"/>
        </w:numPr>
        <w:rPr/>
      </w:pPr>
      <w:bookmarkStart w:id="297" w:name="__RefHeading___Toc4444872_3650668749"/>
      <w:bookmarkStart w:id="298" w:name="_Toc115"/>
      <w:bookmarkEnd w:id="297"/>
      <w:r>
        <w:rPr>
          <w:rtl w:val="true"/>
        </w:rPr>
        <w:t>د</w:t>
      </w:r>
      <w:r>
        <w:rPr>
          <w:rtl w:val="true"/>
        </w:rPr>
        <w:t xml:space="preserve">) </w:t>
      </w:r>
      <w:r>
        <w:rPr>
          <w:rtl w:val="true"/>
        </w:rPr>
        <w:t>جانبداري از رسانه و استفاده از آن براي تغييرات اجتماعي</w:t>
      </w:r>
      <w:bookmarkEnd w:id="29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جانبداري از رسانه و استفاده از آن براي تغييرات اجتماعي</w:t>
      </w:r>
    </w:p>
    <w:p>
      <w:pPr>
        <w:pStyle w:val="BookText"/>
        <w:rPr/>
      </w:pPr>
      <w:r>
        <w:rPr>
          <w:rFonts w:ascii="IRNazanin" w:hAnsi="IRNazanin" w:eastAsia="IRNazanin"/>
          <w:color w:val="111111"/>
          <w:sz w:val="28"/>
          <w:sz w:val="28"/>
          <w:szCs w:val="28"/>
          <w:rtl w:val="true"/>
          <w:lang w:bidi="fa-IR"/>
        </w:rPr>
        <w:t>اين مرحله از سواد رسانه‌اي، شامل مشاركت فعال افراد در بسيج افكار عمومي براي تدوين سياست‌ها و خط مشي‌هاي كلي اصلاح رسانه‌اي ويژه، براي اثرگذاري بر مسائل و مشكلات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فرد به اندازه‌اي از مهارت مي‌رسد كه مي‌تواند در سياست‌گذاري‌هاي رسانه‌اي فعالانه شركت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نمونه‌هاي شاخص در اين گستره، اقدام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معلمان و دانش‌آموزان دبيرستان‌ها و كالج‌هاي ماساچوست در بهره‌مندي از ظرفيت و توانايي رسانه‌هاي گروهي براي مبارزه با مصرف دخانيات بود كه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مي‌توان در حوزه‌هاي گوناگون فرهنگ شهرنشيني و رفتارهاي مدني نيز به كار بست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سواد رسانه‌اي، مهارتي شناختي است كه آثار رسانه‌هاي گروهي را تعديل مي‌كند و به مخاطبان امكان مي‌دهد با آگاهي كامل، پيام‌هاي رسانه‌اي را پردازش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ويژه</w:t>
      </w:r>
      <w:bookmarkStart w:id="299" w:name="pg2071_9864"/>
    </w:p>
    <w:p>
      <w:pPr>
        <w:pStyle w:val="BookText"/>
        <w:rPr/>
      </w:pPr>
      <w:bookmarkEnd w:id="299"/>
      <w:r>
        <w:rPr>
          <w:rFonts w:ascii="IRNazanin" w:hAnsi="IRNazanin" w:eastAsia="IRNazanin"/>
          <w:color w:val="111111"/>
          <w:sz w:val="28"/>
          <w:sz w:val="28"/>
          <w:szCs w:val="28"/>
          <w:rtl w:val="true"/>
          <w:lang w:bidi="fa-IR"/>
        </w:rPr>
        <w:t>درباره رسانه‌هاي فراملي و پيام‌هاي فرافرهنگي اهميت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شهروندي و ارزش‌هاي سياسي همانند دموكراسي، احترام به حقوق ديگران و حفظ نظم و انضباط اجتماعي در جهان پيشرفته، تعابير كم و بيش يكساني دارد، اما در بسياري از جوامع، به ويژه در كشورهاي در حال توسعه به شدت تحت تأثير فرهنگ و ايدئولوژي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پيام‌هاي فرافرهنگي كه از راه رسانه‌هاي فراملي در اين جوامع انتشار مي‌يابند، ممكن است آثار و پي‌آمدهاي اجتماعي، فرهنگي و سياسي نامطلوبي به دنبال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 توانايي مخاطبان در كشف اهداف و اغراض پيدا و پنهان، سازوكارهاي اثرگذاري و تفاوت‌هاي فرهنگي پيام‌هاي رسانه‌اي، در تعديل اثرگذاري رسانه‌ها و اثرپذيري مخاطبان عامل بسيار مهمي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مخاطبان ماهر به طور فعال، آثار مطلوب يا نامطلوب را تشخيص مي‌دهند و آثار منفي را طرد و آثار مثبت را جذب مي‌كنند</w:t>
      </w:r>
      <w:r>
        <w:rPr>
          <w:rFonts w:eastAsia="IRNazanin" w:cs="IRNazanin"/>
          <w:color w:val="111111"/>
          <w:sz w:val="28"/>
          <w:szCs w:val="28"/>
          <w:rtl w:val="true"/>
          <w:lang w:bidi="fa-IR"/>
        </w:rPr>
        <w:t>.</w:t>
      </w:r>
    </w:p>
    <w:p>
      <w:pPr>
        <w:pStyle w:val="Heading4"/>
        <w:numPr>
          <w:ilvl w:val="3"/>
          <w:numId w:val="1"/>
        </w:numPr>
        <w:rPr/>
      </w:pPr>
      <w:bookmarkStart w:id="300" w:name="__RefHeading___Toc4444874_3650668749"/>
      <w:bookmarkStart w:id="301" w:name="_Toc116"/>
      <w:bookmarkEnd w:id="300"/>
      <w:r>
        <w:rPr/>
        <w:t>4</w:t>
      </w:r>
      <w:r>
        <w:rPr>
          <w:rtl w:val="true"/>
        </w:rPr>
        <w:t xml:space="preserve">. </w:t>
      </w:r>
      <w:r>
        <w:rPr>
          <w:rtl w:val="true"/>
        </w:rPr>
        <w:t>تلويزيون و آموزش رسانه‌اي به شهروندان</w:t>
      </w:r>
      <w:bookmarkEnd w:id="3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تلويزيون و آموزش رسانه‌اي به شهروندان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رسانهاي را ميتوان اين‌گونه تعريف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فعاليت‌هايي كه هدف آنها توسعه كفايت رسانهاي، فهم نگرش انتقادي و تيزبينانه به رسانه براي شكل دادن شهروندان متعادل، شهرونداني كه بتوانند بر اساس اطلاعات موجود خود قضاوت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رسانهاي، شهروندان را توانا ميسازد كه به اطلاعات مورد نيازشان دست يابند، آن را تحليل كنند و در پس آنها منافع اقتصادي، سياسي، اجتماعي يا فرهنگي را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رسانهاي به</w:t>
      </w:r>
    </w:p>
    <w:p>
      <w:pPr>
        <w:pStyle w:val="BookText"/>
        <w:rPr/>
      </w:pPr>
      <w:r>
        <w:rPr>
          <w:rFonts w:ascii="IRNazanin" w:hAnsi="IRNazanin" w:eastAsia="IRNazanin"/>
          <w:color w:val="111111"/>
          <w:sz w:val="28"/>
          <w:sz w:val="28"/>
          <w:szCs w:val="28"/>
          <w:rtl w:val="true"/>
          <w:lang w:bidi="fa-IR"/>
        </w:rPr>
        <w:t>افراد ميآموزد، پيام را تفسير و توليد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مناسبترين رسانه را براي ارتباط انتخاب كنند و سرانجام در محصول و برونده رسانهها نقش بيشتري داشته باشند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به گفته كومار، هدف اصلي آموزش رسانه، هوشيار كردن، اختياربخشي و آزادسازي در كل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رسانه، ترويج مساوات، عدالت اجتماعي، دموكراسي، آزادي، كرامت انساني و جامعه انسانيتر را مورد توجه قرار ميدهد و راهبردهايي را به كار ميگيرد كه گفت‌وگو، بازتاب و اقدام را شامل ميشود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سه ديدگاه عمده در بررسي آموزش رسانهاي در تلويزيون،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آموزش رسانهاي را با آموزش رسمي از طريق رسانه برابر ميدانند، گروه ديگري آموزش رسانه را به مفهوم تأثير رسانه</w:t>
      </w:r>
      <w:r>
        <w:rPr>
          <w:rStyle w:val="FootnoteAnchor"/>
          <w:rtl w:val="true"/>
        </w:rPr>
        <w:footnoteReference w:id="169"/>
      </w:r>
      <w:r>
        <w:rPr>
          <w:rFonts w:ascii="IRNazanin" w:hAnsi="IRNazanin" w:eastAsia="IRNazanin"/>
          <w:color w:val="111111"/>
          <w:sz w:val="28"/>
          <w:sz w:val="28"/>
          <w:szCs w:val="28"/>
          <w:rtl w:val="true"/>
          <w:lang w:bidi="fa-IR"/>
        </w:rPr>
        <w:t>نزديك ميدانند؛ يعني آن را اعم از انواع تأثيرات آموزشي ميدانند كه رسانه بر مخاطبانش مي‌گذارد، برخي هم بحث آموزش براي استفاده از رسانه را مطرح ميكنند، يعني به بحث سواد رسانهاي نزديك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آموزش رسانهاي نام برده ميشود، گويي مجموعهاي از آموزشهاست كه فرد را براي استفاده از رسانه آماده ميكند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رسانهاي، مفهومي كلي است كه در هر جامعهاي با توجه به وضعيت و نياز آن جامعه تعريف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رسانه ميخواهد جامعه جوان متقاضي آموزشهاي مستمر در كشوري پهناور و مردم كشور را تحت پوشش انواع آموزش قرار دهد؟</w:t>
      </w:r>
      <w:bookmarkStart w:id="302" w:name="pg2071_9866"/>
    </w:p>
    <w:p>
      <w:pPr>
        <w:pStyle w:val="Heading4"/>
        <w:numPr>
          <w:ilvl w:val="3"/>
          <w:numId w:val="1"/>
        </w:numPr>
        <w:rPr/>
      </w:pPr>
      <w:bookmarkStart w:id="303" w:name="__RefHeading___Toc4444876_3650668749"/>
      <w:bookmarkStart w:id="304" w:name="_Toc117"/>
      <w:bookmarkEnd w:id="302"/>
      <w:bookmarkEnd w:id="303"/>
      <w:r>
        <w:rPr/>
        <w:t>5</w:t>
      </w:r>
      <w:r>
        <w:rPr>
          <w:rtl w:val="true"/>
        </w:rPr>
        <w:t xml:space="preserve">. </w:t>
      </w:r>
      <w:r>
        <w:rPr>
          <w:rtl w:val="true"/>
        </w:rPr>
        <w:t>الگوهاي موضوعي در آموزش رسانه‌اي شهروندان</w:t>
      </w:r>
      <w:bookmarkEnd w:id="30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الگوهاي موضوعي در آموزش رسانه‌اي شهروندان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آموزش و نقد رسانهاي در سالهاي اوليه، موضعي اخلاقگرايانه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ويژه درباره سازمانهايي مصداق داشت كه به اشاعه ديدگاهها و دستور كارهايي ميپرداختند كه سود عمومي را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 شهروندان ذيربط و گاه كل اعضاي كليساها، در پي حذف محتواي رسانهاي قابل ارائه از طريق كتابخانهها و دكههاي روزنامهفروشي، سپس سينماها و در مرحله آخر، برنامههاي راديو و تلويزيوني و سي‌دي‌فروشيها برميآمدند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آموزشگران، و پژوهش‌گران به تدريج وارد حوزه تحليل رسانهها، با ديدگاهها و مقاصد عينيتر و بي‌طرفانهتر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رسانهاي به شكل فزايندهاي تكثرگرا، غير جهت‌دار و غير ارزشي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موجي از نگرانيها درباره رسانهها، در بخشهايي از جهان در بافتهاي اجتماعي و اقتصادي نوميدكننده ايجاد شد كه همراه با داوريهاي ارزشي محكمي بود كه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امپراتوري‌هاي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رسانهاي صورت ميگرفت و اغلب آنها را با منافع اقتصادي و سياسي خاصي مرتبط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ديدگاههاي مذهبي كه نسبت به زبان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مواردي كه به فعاليتهاي جنسي و خشونت مربوط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داشتند، در مراحل بعدي، تحليلهاي فرهنگي زيباييشناختي، جاي خود را به نقد رسانهاي دادند كه بر واكنش، مسئوليت و پاسخ‌گويي نسبت به ساختارهاي رسانهاي براي رهايي عامه مردم از سلطه فرهنگي، اقتصادي يا طبقاتي تأكيد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 طي دههها همپوشي پيدا كردند، اما به ترتيب بر ارزشهاي مذهبي و حقانيت اخلاقي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رهيافت مصونيتساز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پاسخگويي توأم با تشخيص و حساسيت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بيننده منتقد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دورههاي اخير، به ويژه</w:t>
      </w:r>
      <w:bookmarkStart w:id="305" w:name="pg2071_9867"/>
    </w:p>
    <w:p>
      <w:pPr>
        <w:pStyle w:val="BookText"/>
        <w:rPr/>
      </w:pPr>
      <w:bookmarkEnd w:id="305"/>
      <w:r>
        <w:rPr>
          <w:rFonts w:ascii="IRNazanin" w:hAnsi="IRNazanin" w:eastAsia="IRNazanin"/>
          <w:color w:val="111111"/>
          <w:sz w:val="28"/>
          <w:sz w:val="28"/>
          <w:szCs w:val="28"/>
          <w:rtl w:val="true"/>
          <w:lang w:bidi="fa-IR"/>
        </w:rPr>
        <w:t>در كشورهاي جهان سوم، بر مقاومت و شورش ضد رسانهاي، حتي انقلاب مصرفكنندگان و در موارد افراطي، مانند رسانه‌هاي اجتماعي تأكيد ميورزيدند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الگو در آموزش رسانهاي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بررسي به وسيله سازمان آموزشي، علمي و فرهنگي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زمينه نظري تكوين رهيافتهايي كه نسبت به رسانهها وجود دارد، در الگوهاي ارتباطي پيدرپي بازتاب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 ـ پاسخ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تزريقي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و رضامندي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مردم با رسانهها انجام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نظريه كاشت، مطالعات فرهنگي و نشانهشناختي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 تصاوير، اسطورهها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نظريه ماركسيستي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هژموني و ايدئولوژي به عنوان نيروهاي محرك در رسانهها</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306" w:name="__RefHeading___Toc4444878_3650668749"/>
      <w:bookmarkStart w:id="307" w:name="_Toc118"/>
      <w:bookmarkEnd w:id="306"/>
      <w:r>
        <w:rPr/>
        <w:t>6</w:t>
      </w:r>
      <w:r>
        <w:rPr>
          <w:rtl w:val="true"/>
        </w:rPr>
        <w:t xml:space="preserve">. </w:t>
      </w:r>
      <w:r>
        <w:rPr>
          <w:rtl w:val="true"/>
        </w:rPr>
        <w:t>مسئوليت مشترك رسانه‌ها و شهروندان</w:t>
      </w:r>
      <w:bookmarkEnd w:id="30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مسئوليت مشترك رسانه‌ها و شهروندان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اينكه فرآيند رسانههاي جمعي، دو قطبي و نيازمند وجود فرستنده و گيرنده است، مسئوليت مشترك درباره آنچه اتفاق ميافتد، هنگام استفاده تودههاي مردم از رسانهها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مورد تأكيد آلتايدو اسنو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كه بر فرآيند تعاملي در تجربه رسانهاي انگشت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رسانهها را بر اساس شرطي شدن، بر پايه محرك ـ پاسخ كه جنبه جبرگرايانه دارد يا اظهاراتي مبني بر توطئه رسانهها، عليه تودههاي مردم داوري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هر رسانه جمعي، بازتاب رفتار در جامعه است و به ايجاد معاني مشترك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استفادهكنندگان از رسانهها به نوعي آگاهي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مييابند كه بر</w:t>
      </w:r>
      <w:bookmarkStart w:id="308" w:name="pg2071_9868"/>
    </w:p>
    <w:p>
      <w:pPr>
        <w:pStyle w:val="BookText"/>
        <w:rPr/>
      </w:pPr>
      <w:bookmarkEnd w:id="308"/>
      <w:r>
        <w:rPr>
          <w:rFonts w:ascii="IRNazanin" w:hAnsi="IRNazanin" w:eastAsia="IRNazanin"/>
          <w:color w:val="111111"/>
          <w:sz w:val="28"/>
          <w:sz w:val="28"/>
          <w:szCs w:val="28"/>
          <w:rtl w:val="true"/>
          <w:lang w:bidi="fa-IR"/>
        </w:rPr>
        <w:t>چگونگي پيوندشان با محيط و درك آن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رسانهاي به چارچوبي تبديل ميشود كه بر اساس آن افراد جهان خود را درك مي‌كنند و به تفسيرهايي دست ميزنند كه از اين طريق به ديدگاهي براي داوري دست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تعامل نمادين، فرد آزادانه به ايجاد معنا در هماهنگي با ديگران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افراد و خانوادهها، ميراث‌هاي فرهنگي و مذهبي گوناگوني را اغلب با آرمانهاي مشترك، اما با تأكيدات گوناگون و بيان ارزشها، به صورتهاي متفاوت بازتاب ميدهند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309" w:name="__RefHeading___Toc4444880_3650668749"/>
      <w:bookmarkStart w:id="310" w:name="_Toc119"/>
      <w:bookmarkEnd w:id="309"/>
      <w:r>
        <w:rPr/>
        <w:t>7</w:t>
      </w:r>
      <w:r>
        <w:rPr>
          <w:rtl w:val="true"/>
        </w:rPr>
        <w:t xml:space="preserve">. </w:t>
      </w:r>
      <w:r>
        <w:rPr>
          <w:rtl w:val="true"/>
        </w:rPr>
        <w:t>راهبردهاي شخصي براي ارتقاء سواد رسانه‌اي شهروندان</w:t>
      </w:r>
      <w:bookmarkEnd w:id="310"/>
    </w:p>
    <w:p>
      <w:pPr>
        <w:pStyle w:val="Heading5"/>
        <w:numPr>
          <w:ilvl w:val="4"/>
          <w:numId w:val="1"/>
        </w:numPr>
        <w:rPr/>
      </w:pPr>
      <w:bookmarkStart w:id="311" w:name="__RefHeading___Toc4444882_3650668749"/>
      <w:bookmarkStart w:id="312" w:name="_Toc120"/>
      <w:bookmarkEnd w:id="311"/>
      <w:r>
        <w:rPr>
          <w:rtl w:val="true"/>
        </w:rPr>
        <w:t>اشاره</w:t>
      </w:r>
      <w:bookmarkEnd w:id="31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راهبردهاي شخصي براي ارتقاء سواد رسانه‌اي شهروندان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به تفصيل درباره سواد رسانهاي، بحث و آگاهي نسبتاً خوبي از توانمنديهاي سواد رسانه‌اي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 طرح اين پرسش است كه چگونه شهروندان مي‌توانند سطح سواد رسانه‌اي خود را افزايش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پرسش مستلزم آن است كه راهبردي منسجم را بسط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شهروندي بايد با در نظر گرفتن نيازهاي خاص خود، راهبردي شخصي را شكل دهد و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بسط راهبردي شخصي براي سواد رسانه‌اي اين است كه بر فرآيند اثرگذاري، كنترل بيشتري داشته باشيد؛ فرآيندي كه در حال حاضر زير سلطه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هدفي غيرواقعگرايانه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اين راهبرد بايد به گونه‌اي باشد كه به ياري آن بتوانيد به تدريج، آگاهي خود را نسبت به فرآيند اثرگذاري ارتقا دهيد و در پي آن، به تدريج، كنترل بيشتر و بيشتري بر اين فرآيند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w:t>
      </w:r>
      <w:bookmarkStart w:id="313" w:name="pg2071_9869"/>
    </w:p>
    <w:p>
      <w:pPr>
        <w:pStyle w:val="BookText"/>
        <w:rPr/>
      </w:pPr>
      <w:bookmarkEnd w:id="313"/>
      <w:r>
        <w:rPr>
          <w:rFonts w:ascii="IRNazanin" w:hAnsi="IRNazanin" w:eastAsia="IRNazanin"/>
          <w:color w:val="111111"/>
          <w:sz w:val="28"/>
          <w:sz w:val="28"/>
          <w:szCs w:val="28"/>
          <w:rtl w:val="true"/>
          <w:lang w:bidi="fa-IR"/>
        </w:rPr>
        <w:t>ده پيشنهاد</w:t>
      </w:r>
      <w:r>
        <w:rPr>
          <w:rStyle w:val="FootnoteAnchor"/>
          <w:rtl w:val="true"/>
        </w:rPr>
        <w:footnoteReference w:id="172"/>
      </w:r>
      <w:r>
        <w:rPr>
          <w:rFonts w:ascii="Amiri" w:hAnsi="Amiri" w:eastAsia="Amiri" w:cs="Amiri"/>
          <w:color w:val="111111"/>
          <w:sz w:val="28"/>
          <w:sz w:val="28"/>
          <w:szCs w:val="28"/>
          <w:rtl w:val="true"/>
          <w:lang w:bidi="ar-SA"/>
        </w:rPr>
        <w:t>ارائه مي‌شود كه هريك به شما در مسير بسط راهبرد شخصي در عرصه سواد رسانه‌اي ياري مي‌رسانند</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4444884_3650668749"/>
      <w:bookmarkStart w:id="315" w:name="_Toc121"/>
      <w:bookmarkEnd w:id="314"/>
      <w:r>
        <w:rPr>
          <w:rtl w:val="true"/>
        </w:rPr>
        <w:t>الف</w:t>
      </w:r>
      <w:r>
        <w:rPr>
          <w:rtl w:val="true"/>
        </w:rPr>
        <w:t xml:space="preserve">) </w:t>
      </w:r>
      <w:r>
        <w:rPr>
          <w:rtl w:val="true"/>
        </w:rPr>
        <w:t>جايگاه شخصي خود را تقويت كنيد</w:t>
      </w:r>
      <w:bookmarkEnd w:id="3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شخصي خود را تقويت كنيد</w:t>
      </w:r>
    </w:p>
    <w:p>
      <w:pPr>
        <w:pStyle w:val="BookText"/>
        <w:rPr/>
      </w:pPr>
      <w:r>
        <w:rPr>
          <w:rFonts w:ascii="IRNazanin" w:hAnsi="IRNazanin" w:eastAsia="IRNazanin"/>
          <w:color w:val="111111"/>
          <w:sz w:val="28"/>
          <w:sz w:val="28"/>
          <w:szCs w:val="28"/>
          <w:rtl w:val="true"/>
          <w:lang w:bidi="fa-IR"/>
        </w:rPr>
        <w:t>به خاطر داشته باشيد كه جايگاه شخصي شما تركيبي از آگاهي از اهداف خود همراه با انگيزه و انرژي لازم براي جست‌وجوي اطلاعات و تجربه‌هاي مورد نياز براي رسيدن به اين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اهداف خود را تحليل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چيزي شما را خرسند مي‌كند؟ واقعاً در زندگي مي‌خواهيد به چه چيزي برسيد؟ آيا پاسخ به اين پرسش‌ها همان چيزهايي هستند كه رسانه‌ها برنامه‌ريزي كرده‌اند؟ به نظر شما، اين پاسخ‌ها از كجا ريشه گرفته‌اند و تا چه ميزان از پاسخ‌هايتان راضي هستيد؟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بايد فعاليت ذهني‌تان را افزايش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درباره ميزان تلاش ذهني لازم براي مطالعه كتاب، گوش سپردن به سخنراني يا تماشاي تلويزيون، انتظاراتي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متون چاپي، هنگام رويارويي با تلويزيون، از تلاش ذهني انتظار كمتري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تلاش ذهني صرف‌شده هنگام تماشاي برنامه‌هاي تلويزيوني، موضوعي اختياري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بر تلاش ذهني خود تسلط داريم، مي‌توانيم ميزان يادگيري خود را نيز كنترل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تلاش ذهني بيشتري به كار گرفته شود، درك مطلب، يادگيري و در نهايت، حافظه نيز در سطح بالاتري قرار خواهد گرفت</w:t>
      </w:r>
      <w:r>
        <w:rPr>
          <w:rFonts w:eastAsia="IRNazanin" w:cs="IRNazanin"/>
          <w:color w:val="111111"/>
          <w:sz w:val="28"/>
          <w:szCs w:val="28"/>
          <w:rtl w:val="true"/>
          <w:lang w:bidi="fa-IR"/>
        </w:rPr>
        <w:t>.</w:t>
      </w:r>
      <w:bookmarkStart w:id="316" w:name="pg2071_9870"/>
    </w:p>
    <w:p>
      <w:pPr>
        <w:pStyle w:val="Heading5"/>
        <w:numPr>
          <w:ilvl w:val="4"/>
          <w:numId w:val="1"/>
        </w:numPr>
        <w:rPr/>
      </w:pPr>
      <w:bookmarkStart w:id="317" w:name="__RefHeading___Toc4444886_3650668749"/>
      <w:bookmarkStart w:id="318" w:name="_Toc122"/>
      <w:bookmarkEnd w:id="316"/>
      <w:bookmarkEnd w:id="317"/>
      <w:r>
        <w:rPr>
          <w:rtl w:val="true"/>
        </w:rPr>
        <w:t>ب</w:t>
      </w:r>
      <w:r>
        <w:rPr>
          <w:rtl w:val="true"/>
        </w:rPr>
        <w:t xml:space="preserve">) </w:t>
      </w:r>
      <w:r>
        <w:rPr>
          <w:rtl w:val="true"/>
        </w:rPr>
        <w:t>به عنوان يك هدف بر مفيد بودن امور تمركز كنيد</w:t>
      </w:r>
      <w:bookmarkEnd w:id="31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يك هدف بر مفيد بودن امور تمركز كنيد</w:t>
      </w:r>
    </w:p>
    <w:p>
      <w:pPr>
        <w:pStyle w:val="BookText"/>
        <w:rPr/>
      </w:pPr>
      <w:r>
        <w:rPr>
          <w:rFonts w:ascii="IRNazanin" w:hAnsi="IRNazanin" w:eastAsia="IRNazanin"/>
          <w:color w:val="111111"/>
          <w:sz w:val="28"/>
          <w:sz w:val="28"/>
          <w:szCs w:val="28"/>
          <w:rtl w:val="true"/>
          <w:lang w:bidi="fa-IR"/>
        </w:rPr>
        <w:t>براي رويارويي با رسانه‌ها، دلايل گوناگوني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دلايل ممكن است منطقي و بسيار كارآمد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بايد توجه داشت كه كاربردها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رويارويي با رسانه‌ها، بايد اهداف خود را به طور صريح، مشخص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خاطر داشت كه اگر بدون آگاهي از اهداف، در معرض پيام‌هاي رسانه‌اي قرار بگيريم، خطر اثرات ناخواسته را بالا برده‌ايم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تمرين همواره از خود بپرسيد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برنامه‌ام را براي رويارويي با رسانه‌ها، با اهداف كاملاً مشخص ـ كه نسبت به آنها آگاهي دارم ـ هماهنگ ساخته‌ام يا اينكه بدون هيچگونه برنامه‌ريزي، خود را در معرض پيام‌هاي رسانه‌اي دريافتي،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سر عادت و بدون هيچ هدف شخصي مشخصي در معرض رسانه‌ها قرار بگيريد، بازيچه رسانه‌هاي جمعي خواهيد شد</w:t>
      </w:r>
      <w:r>
        <w:rPr>
          <w:rFonts w:eastAsia="IRNazanin" w:cs="IRNazanin"/>
          <w:color w:val="111111"/>
          <w:sz w:val="28"/>
          <w:szCs w:val="28"/>
          <w:rtl w:val="true"/>
          <w:lang w:bidi="fa-IR"/>
        </w:rPr>
        <w:t>.</w:t>
      </w:r>
    </w:p>
    <w:p>
      <w:pPr>
        <w:pStyle w:val="Heading5"/>
        <w:numPr>
          <w:ilvl w:val="4"/>
          <w:numId w:val="1"/>
        </w:numPr>
        <w:rPr/>
      </w:pPr>
      <w:bookmarkStart w:id="319" w:name="__RefHeading___Toc4444888_3650668749"/>
      <w:bookmarkStart w:id="320" w:name="_Toc123"/>
      <w:bookmarkEnd w:id="319"/>
      <w:r>
        <w:rPr>
          <w:rtl w:val="true"/>
        </w:rPr>
        <w:t>ج</w:t>
      </w:r>
      <w:r>
        <w:rPr>
          <w:rtl w:val="true"/>
        </w:rPr>
        <w:t xml:space="preserve">) </w:t>
      </w:r>
      <w:r>
        <w:rPr>
          <w:rtl w:val="true"/>
        </w:rPr>
        <w:t>براي رويارويي با رسانه‌ها، آگاهي دقيقي را بپرورانيد</w:t>
      </w:r>
      <w:bookmarkEnd w:id="32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رويارويي با رسانه‌ها، آگاهي دقيقي را بپرورانيد</w:t>
      </w:r>
    </w:p>
    <w:p>
      <w:pPr>
        <w:pStyle w:val="BookText"/>
        <w:rPr/>
      </w:pPr>
      <w:r>
        <w:rPr>
          <w:rFonts w:ascii="IRNazanin" w:hAnsi="IRNazanin" w:eastAsia="IRNazanin"/>
          <w:color w:val="111111"/>
          <w:sz w:val="28"/>
          <w:sz w:val="28"/>
          <w:szCs w:val="28"/>
          <w:rtl w:val="true"/>
          <w:lang w:bidi="fa-IR"/>
        </w:rPr>
        <w:t xml:space="preserve">به طور دوره‌اي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سالي يك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كاربردهاي رسانه‌اي خود را در طول يك هفته يادداشت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تكرار اين تمرين مي‌توانيد تغيير علاقهمندي خود نسبت به رسانه‌ها، مجاري و پيام‌هاي رسانه‌اي را كنترل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تغييرات را زير نظر داريد، اين چيزها را از خود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آيا گستره رويارويي من با رسانه‌هاي گوناگون افزايش يافته است يا تنها به يكي ـ دو رسانه پاي‌بند مانده‌ام؟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گستره رويارويي من با مجاري گوناگون رسانه‌اي بسط يافته</w:t>
      </w:r>
      <w:bookmarkStart w:id="321" w:name="pg2071_9871"/>
    </w:p>
    <w:p>
      <w:pPr>
        <w:pStyle w:val="BookText"/>
        <w:rPr/>
      </w:pPr>
      <w:bookmarkEnd w:id="321"/>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گذشته، برنامه‌هاي ورزشي و اكشن را از تلويزيون تماشا مي‌كرديد، آيا اكنون به ژانرهاي تلويزيوني ديگري نيز علاقهمند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طيف گسترده‌اي از وب‌سايت‌ها، هنرمندان جديد در عرصه موسيقي، نمايش‌هاي جديد تلويزيوني و مجله‌هاي متنوع را واكاوي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از رويارويي با تمام آنها لذت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شايد از بسياري از آنها متنفر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 آزمودن مجاري رسانه‌اي تازه، اين فرصت را براي خود فراهم مي‌كنيد تا پيام‌هايي را به دست آوريد كه حتي از آنچه تاكنون به واسطه رويارويي عادت‌گونه با رسانه‌ها به دست مي‌آوريد، بهترند</w:t>
      </w:r>
      <w:r>
        <w:rPr>
          <w:rFonts w:eastAsia="IRNazanin" w:cs="IRNazanin"/>
          <w:color w:val="111111"/>
          <w:sz w:val="28"/>
          <w:szCs w:val="28"/>
          <w:rtl w:val="true"/>
          <w:lang w:bidi="fa-IR"/>
        </w:rPr>
        <w:t>.</w:t>
      </w:r>
    </w:p>
    <w:p>
      <w:pPr>
        <w:pStyle w:val="Heading5"/>
        <w:numPr>
          <w:ilvl w:val="4"/>
          <w:numId w:val="1"/>
        </w:numPr>
        <w:rPr/>
      </w:pPr>
      <w:bookmarkStart w:id="322" w:name="__RefHeading___Toc4444890_3650668749"/>
      <w:bookmarkStart w:id="323" w:name="_Toc124"/>
      <w:bookmarkEnd w:id="322"/>
      <w:r>
        <w:rPr>
          <w:rtl w:val="true"/>
        </w:rPr>
        <w:t>د</w:t>
      </w:r>
      <w:r>
        <w:rPr>
          <w:rtl w:val="true"/>
        </w:rPr>
        <w:t xml:space="preserve">) </w:t>
      </w:r>
      <w:r>
        <w:rPr>
          <w:rtl w:val="true"/>
        </w:rPr>
        <w:t>اصول ذهني خود را بررسي كنيد</w:t>
      </w:r>
      <w:bookmarkEnd w:id="32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ذهني خود را بررسي كنيد</w:t>
      </w:r>
    </w:p>
    <w:p>
      <w:pPr>
        <w:pStyle w:val="BookText"/>
        <w:rPr/>
      </w:pPr>
      <w:r>
        <w:rPr>
          <w:rFonts w:ascii="IRNazanin" w:hAnsi="IRNazanin" w:eastAsia="IRNazanin"/>
          <w:color w:val="111111"/>
          <w:sz w:val="28"/>
          <w:sz w:val="28"/>
          <w:szCs w:val="28"/>
          <w:rtl w:val="true"/>
          <w:lang w:bidi="fa-IR"/>
        </w:rPr>
        <w:t>در رويارويي عادت‌گونه خود با رسانه‌ها، مرتب از خود بپرسيد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عادت‌هايي داريد؟ تا چه اندازه براي برآوردن نيازهاي خويش، عادت‌هايتان را برنامه‌ريزي كرده‌ايد؟ رسانه‌هاي جمعي در جهت تأمين خواسته‌هاي خود تا چه اندازه، عادت‌هاي شما را برنامه‌ريزي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يافتن پاسخي مناسب براي اين پرسش‌ها، اصول ذهني‌تان را بازانديشي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را براي منافع خود بازتعريف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رويارويي روزانه‌تان بازگرديد، خواهيد ديد اين اصول ذهني در جهت اهداف شما قرار گرفته‌اند، نه اهداف رسانه‌اي</w:t>
      </w:r>
      <w:r>
        <w:rPr>
          <w:rFonts w:eastAsia="IRNazanin" w:cs="IRNazanin"/>
          <w:color w:val="111111"/>
          <w:sz w:val="28"/>
          <w:szCs w:val="28"/>
          <w:rtl w:val="true"/>
          <w:lang w:bidi="fa-IR"/>
        </w:rPr>
        <w:t>.</w:t>
      </w:r>
    </w:p>
    <w:p>
      <w:pPr>
        <w:pStyle w:val="Heading5"/>
        <w:numPr>
          <w:ilvl w:val="4"/>
          <w:numId w:val="1"/>
        </w:numPr>
        <w:rPr/>
      </w:pPr>
      <w:bookmarkStart w:id="324" w:name="__RefHeading___Toc4444892_3650668749"/>
      <w:bookmarkStart w:id="325" w:name="_Toc125"/>
      <w:bookmarkEnd w:id="324"/>
      <w:r>
        <w:rPr>
          <w:rtl w:val="true"/>
        </w:rPr>
        <w:t>ه</w:t>
      </w:r>
      <w:r>
        <w:rPr>
          <w:rtl w:val="true"/>
        </w:rPr>
        <w:t xml:space="preserve">) </w:t>
      </w:r>
      <w:r>
        <w:rPr>
          <w:rtl w:val="true"/>
        </w:rPr>
        <w:t>بنياني وسيع از دانش مفيد كسب كنيد</w:t>
      </w:r>
      <w:bookmarkEnd w:id="325"/>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بنياني وسيع از دانش مفيد كسب كنيد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اساسي دانش، مفيد بودن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آوردن دانشي كه سودمند نباشد، به شما كمك نخواهد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بدان معناست كه</w:t>
      </w:r>
      <w:bookmarkStart w:id="326" w:name="pg2071_9872"/>
    </w:p>
    <w:p>
      <w:pPr>
        <w:pStyle w:val="BookText"/>
        <w:rPr/>
      </w:pPr>
      <w:bookmarkEnd w:id="326"/>
      <w:r>
        <w:rPr>
          <w:rFonts w:ascii="IRNazanin" w:hAnsi="IRNazanin" w:eastAsia="IRNazanin"/>
          <w:color w:val="111111"/>
          <w:sz w:val="28"/>
          <w:sz w:val="28"/>
          <w:szCs w:val="28"/>
          <w:rtl w:val="true"/>
          <w:lang w:bidi="fa-IR"/>
        </w:rPr>
        <w:t>بايد درباره نيازهاي خود در زمينه دانش، آگاهي كاملي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ميان دانشي كه در اختيار داريم و دانشي كه براي درك بهتر جهان بدان نياز داريم، شكاف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اين شكاف را پر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بايد بر مبناي حركت موضوع به موضوع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لازم براي پر كردن شكاف موجود در زمينه‌اي مفروض، در اختيار ماست، چون شكاف دانش پيش از آنكه با سطح كلي تحصيل ما رابطه داشته باشد، تحت تأثير ميزان علاقهمندي ما به آن موضوع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موضوعي علاقه زيادي داشته باشيم، براي دست‌يابي به اطلاعات لازم درباره آن موضوع خاص، رسانه‌ها و منابع متعددي را جستوجو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ما به موضوعي چشمگير نباشد، رسانه‌ها، ميزان اطلاعات ما درباره آن موضوع را تعيين مي‌كنند</w:t>
      </w:r>
      <w:r>
        <w:rPr>
          <w:rFonts w:eastAsia="IRNazanin" w:cs="IRNazanin"/>
          <w:color w:val="111111"/>
          <w:sz w:val="28"/>
          <w:szCs w:val="28"/>
          <w:rtl w:val="true"/>
          <w:lang w:bidi="fa-IR"/>
        </w:rPr>
        <w:t>.</w:t>
      </w:r>
    </w:p>
    <w:p>
      <w:pPr>
        <w:pStyle w:val="Heading5"/>
        <w:numPr>
          <w:ilvl w:val="4"/>
          <w:numId w:val="1"/>
        </w:numPr>
        <w:rPr/>
      </w:pPr>
      <w:bookmarkStart w:id="327" w:name="__RefHeading___Toc4444894_3650668749"/>
      <w:bookmarkStart w:id="328" w:name="_Toc126"/>
      <w:bookmarkEnd w:id="327"/>
      <w:r>
        <w:rPr>
          <w:rtl w:val="true"/>
        </w:rPr>
        <w:t>و</w:t>
      </w:r>
      <w:r>
        <w:rPr>
          <w:rtl w:val="true"/>
        </w:rPr>
        <w:t xml:space="preserve">) </w:t>
      </w:r>
      <w:r>
        <w:rPr>
          <w:rtl w:val="true"/>
        </w:rPr>
        <w:t>درباره پيوستار واقعيت ـ خيال بينديشيد</w:t>
      </w:r>
      <w:bookmarkEnd w:id="32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پيوستار واقعيت ـ خيال بينديشيد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درباره واقعي يا خيالي بودن امري،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 يك پيوستار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راحتي برخي برنامه‌ها را مي‌توان در قالب خيالي دستهبندي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دستهبندي برخي ديگر از برنامه‌ها، كار چندان ساده‌اي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برنامه‌ها، فضا و موقعيت‌هاي واقع‌گرايانه دارند، ولي همچنان فانتزي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ممكن است با اينكه فضايي خيالي دارند، موقعيت‌هاي واقع‌گرايانه‌اي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رسانه‌اي، تمييز واقعيت از خيال، كار دشواري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اقدامي نيازمند انديشيدن درباره ويژگيهاي گوناگون يك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تفكري تحليلي داشته باشيد و پيام‌هاي رسانه‌اي را به اجزاي تشكيل‌دهنده آنها تجزيه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واقعي يا خيالي بودن هر بخش را</w:t>
      </w:r>
    </w:p>
    <w:p>
      <w:pPr>
        <w:pStyle w:val="BookText"/>
        <w:rPr/>
      </w:pPr>
      <w:r>
        <w:rPr>
          <w:rFonts w:ascii="IRNazanin" w:hAnsi="IRNazanin" w:eastAsia="IRNazanin"/>
          <w:color w:val="111111"/>
          <w:sz w:val="28"/>
          <w:sz w:val="28"/>
          <w:szCs w:val="28"/>
          <w:rtl w:val="true"/>
          <w:lang w:bidi="fa-IR"/>
        </w:rPr>
        <w:t>ارزيابي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نكنيد پيام‌ها را فقط خيالي يا واقعي دستهبندي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پيام‌هاي رسانه‌اي، عناصري از واقعيت و خيال را دربرمي‌گيرند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براي پرهيز از امور خيالي به تحقيق نپردازيد، چون بهره‌مندي از عناصر خيالي در انتظارات خود از دنياي واقعي، خطرناكند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لذت رسانه‌اي، امور خيالي، جايگاه مشخصي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پيام‌هاي رسانه‌اي بسيار سرگرم‌كننده باشند، چون كششي خنده‌دار يا خيال‌پردازانه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عناصر مي‌توانند به طور خلاقانه، تفكر ما را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بايد دانست اين عناصر، ابزاري براي تحريك هستند، نه الگويي براي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است كه بدانيم چه زماني در معرض امور خيالي قرار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خواهيم توانست به گونه‌اي متفاوت اين پيام‌ها را پردازش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رويارويي با پيام‌هاي خيالي، به اندازه كافي رويكرد تحليلي نداشته باشيد، پيام‌هاي بسياري كه در بطن خود، عناصر خيال را جاي داده‌اند، براي شما واقعي به نظر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برنامه‌هاي تلويزيوني متعددي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مخاطبان پخش مي‌شوند، آگاهي از اهميت پيوستار واقعيت ـ خيال از اهميت ويژه‌اي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برنامه‌ها، عناصري از واقعيت را دربرمي‌گيرند كه عناصر خيالي متعددي را شامل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برخي از اين نمايش‌هاي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تركيبي از عناصر واقعيت و خيال را در بربگيرند كه در مقايسه با برخي برنامه‌هاي داستاني، آنها را كمتر واقعي جلوه مي‌دهند، تمايز ميان برنامه‌هاي واقع‌نما و داستاني، كاملاً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پذيرش اين نامگذاريها، بسيار مراقب باشيد</w:t>
      </w:r>
      <w:r>
        <w:rPr>
          <w:rFonts w:eastAsia="IRNazanin" w:cs="IRNazanin"/>
          <w:color w:val="111111"/>
          <w:sz w:val="28"/>
          <w:szCs w:val="28"/>
          <w:rtl w:val="true"/>
          <w:lang w:bidi="fa-IR"/>
        </w:rPr>
        <w:t>.</w:t>
      </w:r>
      <w:bookmarkStart w:id="329" w:name="pg2071_9874"/>
    </w:p>
    <w:p>
      <w:pPr>
        <w:pStyle w:val="Heading5"/>
        <w:numPr>
          <w:ilvl w:val="4"/>
          <w:numId w:val="1"/>
        </w:numPr>
        <w:rPr/>
      </w:pPr>
      <w:bookmarkStart w:id="330" w:name="__RefHeading___Toc4444896_3650668749"/>
      <w:bookmarkStart w:id="331" w:name="_Toc127"/>
      <w:bookmarkEnd w:id="329"/>
      <w:bookmarkEnd w:id="330"/>
      <w:r>
        <w:rPr>
          <w:rtl w:val="true"/>
        </w:rPr>
        <w:t>ز</w:t>
      </w:r>
      <w:r>
        <w:rPr>
          <w:rtl w:val="true"/>
        </w:rPr>
        <w:t xml:space="preserve">) </w:t>
      </w:r>
      <w:r>
        <w:rPr>
          <w:rtl w:val="true"/>
        </w:rPr>
        <w:t>مجاري رسانه‌اي مختلف را مقايسه كنيد</w:t>
      </w:r>
      <w:bookmarkEnd w:id="331"/>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مجاري رسانه‌اي مختلف را مقايسه كنيد</w:t>
      </w:r>
    </w:p>
    <w:p>
      <w:pPr>
        <w:pStyle w:val="BookText"/>
        <w:rPr/>
      </w:pPr>
      <w:r>
        <w:rPr>
          <w:rFonts w:ascii="IRNazanin" w:hAnsi="IRNazanin" w:eastAsia="IRNazanin"/>
          <w:color w:val="111111"/>
          <w:sz w:val="28"/>
          <w:sz w:val="28"/>
          <w:szCs w:val="28"/>
          <w:rtl w:val="true"/>
          <w:lang w:bidi="fa-IR"/>
        </w:rPr>
        <w:t>سواد رسانه‌اي، مفهوم عمومي است كه رسانه‌ها را شامل مي‌شود، ولي مجاري رسانه‌اي مختلف، چالش‌هاي متفاوتي را مطرح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مطالعه مقاله‌اي در نشريه، نيازمند مهارت‌هايي است كه ممكن است هنگام تماشاي نمايشي كمدي موقعيت در تلويزيون، چندان مورد نياز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مشخص است، ولي ماهيت تمايزها چندان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ترسيم بهتر اين موضوع، داستاني خبري را در يكي از وب‌سايت‌هاي اينترنتي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داستان را در يكي از روزنامه‌ها يا شبكه‌هاي تلويزيوني محلي پيگيري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تمايزها و تشابه‌هاي آنها را تحليل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مهم است؟ وقتي بخواهيد پيامي را براي مجاري رسانه‌اي مختلف توليد كنيد، اين تمايزها آشكارتر نيز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خبري را براي سايتي بنويسيد كه هر ساعت به روزرساني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مطلب را براي يك ماه نامه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پيامي توليد كنيد كه مردم هنگام گوش دادن به آن بخندند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همان شوخي را براي مرورگرهاي اينترنتي و روي صفحه رايانه به زباني ساده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پيام‌هاي رسانه‌اي خود، به ويژه پيام خندهدار، كار دشواري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تمرينهايي به رشد درك زيبايي‌شناختي شما كمك خواهد كرد</w:t>
      </w:r>
      <w:r>
        <w:rPr>
          <w:rFonts w:eastAsia="IRNazanin" w:cs="IRNazanin"/>
          <w:color w:val="111111"/>
          <w:sz w:val="28"/>
          <w:szCs w:val="28"/>
          <w:rtl w:val="true"/>
          <w:lang w:bidi="fa-IR"/>
        </w:rPr>
        <w:t>.</w:t>
      </w:r>
    </w:p>
    <w:p>
      <w:pPr>
        <w:pStyle w:val="Heading5"/>
        <w:numPr>
          <w:ilvl w:val="4"/>
          <w:numId w:val="1"/>
        </w:numPr>
        <w:rPr/>
      </w:pPr>
      <w:bookmarkStart w:id="332" w:name="__RefHeading___Toc4444898_3650668749"/>
      <w:bookmarkStart w:id="333" w:name="_Toc128"/>
      <w:bookmarkEnd w:id="332"/>
      <w:r>
        <w:rPr>
          <w:rtl w:val="true"/>
        </w:rPr>
        <w:t>ح</w:t>
      </w:r>
      <w:r>
        <w:rPr>
          <w:rtl w:val="true"/>
        </w:rPr>
        <w:t xml:space="preserve">) </w:t>
      </w:r>
      <w:r>
        <w:rPr>
          <w:rtl w:val="true"/>
        </w:rPr>
        <w:t>ديدگاه‌هايتان را بررسي كنيد</w:t>
      </w:r>
      <w:bookmarkEnd w:id="333"/>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ديدگاه‌هايتان را بررسي كنيد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خودتان بپرسيد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ديدگاه‌هاي من، پايگاه منطقي مناسبي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امريكايي‌ها مي‌گويند با وجود فراواني، از ماديگرايي</w:t>
      </w:r>
      <w:bookmarkStart w:id="334" w:name="pg2071_9875"/>
    </w:p>
    <w:p>
      <w:pPr>
        <w:pStyle w:val="BookText"/>
        <w:rPr/>
      </w:pPr>
      <w:bookmarkEnd w:id="334"/>
      <w:r>
        <w:rPr>
          <w:rFonts w:ascii="IRNazanin" w:hAnsi="IRNazanin" w:eastAsia="IRNazanin"/>
          <w:color w:val="111111"/>
          <w:sz w:val="28"/>
          <w:sz w:val="28"/>
          <w:szCs w:val="28"/>
          <w:rtl w:val="true"/>
          <w:lang w:bidi="fa-IR"/>
        </w:rPr>
        <w:t>رضايت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نظرسنجي تازه‌اي،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از مردم امريكا با اين موضوع موافق بودند كه بسياري از آنها بيش از آنچه نياز دارند، به خريد كالاها و مصرفگرايي رو آورده‌اند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معتقد بودند، امريكايي‌ها، بسياري از مشكلات محيطي جهان را پديد آورده‌اند؛ زيرا بيش از هر ملتي در دنيا، منابع را مصرف و زباله توليد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اينكه تنها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از جمعيت جهان در امريكا زندگي مي‌كنند، هر سال،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از منابع و خدمات كره زمين در ايالات متحده مصرف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بار خريد، بيش از چهل هزار گزينه در فروشگاه‌ها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به تمام اين كالاهاي مادي نياز داريم؟</w:t>
      </w:r>
    </w:p>
    <w:p>
      <w:pPr>
        <w:pStyle w:val="Heading5"/>
        <w:numPr>
          <w:ilvl w:val="4"/>
          <w:numId w:val="1"/>
        </w:numPr>
        <w:rPr/>
      </w:pPr>
      <w:bookmarkStart w:id="335" w:name="__RefHeading___Toc4444900_3650668749"/>
      <w:bookmarkStart w:id="336" w:name="_Toc129"/>
      <w:bookmarkEnd w:id="335"/>
      <w:r>
        <w:rPr>
          <w:rtl w:val="true"/>
        </w:rPr>
        <w:t>ط</w:t>
      </w:r>
      <w:r>
        <w:rPr>
          <w:rtl w:val="true"/>
        </w:rPr>
        <w:t xml:space="preserve">) </w:t>
      </w:r>
      <w:r>
        <w:rPr>
          <w:rtl w:val="true"/>
        </w:rPr>
        <w:t>رفتارهاي خود را تغيير دهيد</w:t>
      </w:r>
      <w:bookmarkEnd w:id="336"/>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رفتارهاي خود را تغيير دهيد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چه اندازه رفتار شما در جهت عقايد شماست؟ براي نمونه، اگر معتقد باشيد كه جامعه بيش از اندازه ماديگراست، آيا از خريد كالاي مادي متعدد پرهيز مي‌كنيد؟ اگر مصرف كالاهاي مادي خود را در سطحي پايين نگه داريد، آن‌گاه ميان رفتار و عقيده شما هماهنگي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افراد زيادي هستند كه مدام از اسراف در زندگي ماديگرايانه شكايت مي‌كنند، ولي باز هم كالاهايي را مي‌خرند كه به آنها نيازي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در تغيير رفتار، ارزيابي واقعبينانه از ميزان سازگاري عقايد با رفتارهاي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رفتار در جهت همخواني با عقايد، به معناي تعهد داشتن به مسئوليت اخلاقي در پيروي از عقايد است، به جاي آنكه صرفاً ديگران را سرزنش كنيم و اقدامي نكنيم؛ راهبردي كه متأسفانه در برابر بسياري از معضلات جامعه فراگير شده است</w:t>
      </w:r>
      <w:r>
        <w:rPr>
          <w:rFonts w:eastAsia="IRNazanin" w:cs="IRNazanin"/>
          <w:color w:val="111111"/>
          <w:sz w:val="28"/>
          <w:szCs w:val="28"/>
          <w:rtl w:val="true"/>
          <w:lang w:bidi="fa-IR"/>
        </w:rPr>
        <w:t>.</w:t>
      </w:r>
      <w:bookmarkStart w:id="337" w:name="pg2071_9876"/>
    </w:p>
    <w:p>
      <w:pPr>
        <w:pStyle w:val="Heading5"/>
        <w:numPr>
          <w:ilvl w:val="4"/>
          <w:numId w:val="1"/>
        </w:numPr>
        <w:rPr/>
      </w:pPr>
      <w:bookmarkStart w:id="338" w:name="__RefHeading___Toc4444902_3650668749"/>
      <w:bookmarkStart w:id="339" w:name="_Toc130"/>
      <w:bookmarkEnd w:id="337"/>
      <w:bookmarkEnd w:id="338"/>
      <w:r>
        <w:rPr>
          <w:rtl w:val="true"/>
        </w:rPr>
        <w:t>ي</w:t>
      </w:r>
      <w:r>
        <w:rPr>
          <w:rtl w:val="true"/>
        </w:rPr>
        <w:t xml:space="preserve">) </w:t>
      </w:r>
      <w:r>
        <w:rPr>
          <w:rtl w:val="true"/>
        </w:rPr>
        <w:t>مسئوليت‌پذيري شخصي داشته باشيد</w:t>
      </w:r>
      <w:bookmarkEnd w:id="339"/>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مسئوليت‌پذيري شخصي داشته باشيد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شايد سختترين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شيفته آن هستند كه ديگران را سرزنش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ديدگاهي سبب مي‌شود فرد تصور كند مشكل در جايي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حل آن بر عهده شخص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معضل پرخوري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پزشكي امريكا معتقد است يك‌سوم امريكايي‌ها، چاق هستند و يك‌سوم ديگر، اضافه وزن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مي‌رسد كه اين موضوع، مشكلي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زيادي همچنان به پرخوري و ورزش اندك، ادامه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منتظرند تا دولت راه‌حلي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مجمع قانون‌گذاري كاليفرنيا، پيشگيري از چاقي كودكان كاليفرنيا را تصويب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قانون، فروش نوشابه‌هاي گازدار در مدارس عمومي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تابستان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هشت ايالت فروش تنقلات را محدود و دوازده ايالات ديگر، قوانين مخصوص به خود را تصويب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مردم برضد رستوران‌هاي زنجيره‌اي فست فود اقامه دعوا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مردم آن‌قدر بي‌اراده‌اند كه براي توقف مصرف محصولات زيان‌بار، نيازمند اقدامات دولتي هستند؟ بسياري از مردم تا اين اندازه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جزو اين افراد هستيد؟</w:t>
      </w:r>
      <w:bookmarkStart w:id="340" w:name="pg2071_9877"/>
    </w:p>
    <w:p>
      <w:pPr>
        <w:pStyle w:val="Heading3"/>
        <w:numPr>
          <w:ilvl w:val="2"/>
          <w:numId w:val="1"/>
        </w:numPr>
        <w:rPr/>
      </w:pPr>
      <w:bookmarkStart w:id="341" w:name="__RefHeading___Toc4444904_3650668749"/>
      <w:bookmarkStart w:id="342" w:name="_Toc131"/>
      <w:bookmarkEnd w:id="340"/>
      <w:bookmarkEnd w:id="341"/>
      <w:r>
        <w:rPr>
          <w:rtl w:val="true"/>
        </w:rPr>
        <w:t>فصل سوم</w:t>
      </w:r>
      <w:r>
        <w:rPr>
          <w:rtl w:val="true"/>
        </w:rPr>
        <w:t xml:space="preserve">: </w:t>
      </w:r>
      <w:r>
        <w:rPr>
          <w:rtl w:val="true"/>
        </w:rPr>
        <w:t>رسانه و آموزش شهروندي</w:t>
      </w:r>
      <w:bookmarkEnd w:id="342"/>
    </w:p>
    <w:p>
      <w:pPr>
        <w:pStyle w:val="Heading4"/>
        <w:numPr>
          <w:ilvl w:val="3"/>
          <w:numId w:val="1"/>
        </w:numPr>
        <w:rPr/>
      </w:pPr>
      <w:bookmarkStart w:id="343" w:name="__RefHeading___Toc4444906_3650668749"/>
      <w:bookmarkStart w:id="344" w:name="_Toc132"/>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و آموزش شهروندي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شهروندي و مشاركت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دامنه آموزش شهروندي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آموزش شهروندي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الگوهاي آموزش شهروندي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رفتاري آموزش شهروندي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شهروندي در بعد تربيتي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شهروندي از بعد سياسي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شهروندي در بعد فرهنگي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كاركرد آموزشي رسانه‌ها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 ملي و آموزش شهروندي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مشكلات و چالش‌هاي اصلي در آموزش رسانه‌اي در تلويزيون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رسانه‌هاي شهروندي</w:t>
      </w:r>
    </w:p>
    <w:p>
      <w:pPr>
        <w:pStyle w:val="Heading4"/>
        <w:numPr>
          <w:ilvl w:val="3"/>
          <w:numId w:val="1"/>
        </w:numPr>
        <w:rPr/>
      </w:pPr>
      <w:bookmarkStart w:id="345" w:name="__RefHeading___Toc4444908_3650668749"/>
      <w:bookmarkStart w:id="346" w:name="_Toc133"/>
      <w:bookmarkEnd w:id="345"/>
      <w:r>
        <w:rPr>
          <w:rtl w:val="true"/>
        </w:rPr>
        <w:t>مقدمه</w:t>
      </w:r>
      <w:bookmarkEnd w:id="34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با توجه به اينكه هر جامعهاي با عنايت به زمينههاي فرهنگي و ارزشي خود، شهروندان خاص با خصوصيات ويژه پرورش ميدهد و اين امر ضامن بقا و تداوم حيات اجتماعي و ميزان توسعه هر كشوري است، بايد براي تمام اقشار جامعه، به طور وسيع، آموزشهاي شهروندي حساب شدهاي را در نظر گرفت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به شهروندان و تربيت آنها در گسترش رفتار شهروندي، داراي اهميت اجتماعي و جامعه‌شناسي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تعبير تورني، منظور از آموزش شهروندي در حوزه جامعه‌شناسي،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انتقال دانشها، ارزشها و نگرشهاي لازم براي مشاركت و ثبات سياسي جامعه از يك نسل به نسل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انتقال شامل موارد مختلفي، نظير آگاهي از تاريخ و ساختار نهادهاي سياسي، احساس وفاداري به ملت، نگرش مثبت به اقتدار سياسي، باور به ارزشهاي بنيادي، علاقه به مشاركت سياسي و كسب مهارتهاي لازم براي فهم سياستهاي عمومي و نظارت بر آنها ميشود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آموزش شهروندي و تربيت شهروندان در يك جامعه سبب اين شده است كه سه عنصر اصلي شهروندي، چون نظام حقوقي، حس عضويت ملي و حس تعلق و وابستگي اجتماعي، در وضعيت ارتباطات بينفرهنگي هر جامعهاي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نقش ارتباطات، آموزش و قانون، كه معطوف به تفاهم و تعامل با يكديگر است، از اثرگذارترين پيوندهاي اجتماعي براي كاهش مسائل و پي‌آمدهاي اجتماعي و فرهنگي در شهر، جامعه و حتي جهان 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شهروندي چند لايه است كه اين مؤلفه چندين جنبه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جنبه‌ها بيشتر حول محورهاي حقوق فردي و اجتماعي سوق يافته و به شناخت عوامل احساسي شهروندي و حقوق متقابل آنها نسبت به يكديگر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آموزشهاي شهروندي، قدرتي است كه به صورت چتر پهن شده است كه تمام افراد يك جامعه را كه احساس تعلق و عضويت در يك جامعه را ميكنند، تحت پوشش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سطح تعلق به فرهنگ و دولت را بازگو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خود، ديگران و شهر در آحاد جامعه، درون‌مايه آموزش‌هاي شهروندي است و مي‌بايد در ارائه آن به نحو شايسته از دانش برنامه‌ريزي آموزشي، توليد و تدوين محتوا و طراحي معمول بهره برد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تربيت شهروندي سرمايهگذاري براي آينده مورد نظر كشور در تمامي ابعاد است، براي اينكه شهروندان جامعه را به حقوق شهروندي‌شان آشنا كنيم و از شهروندان جامعه انتظار داشته باشيم كه متعهد و مسئول باشند، از همان دوران كودكي مشاركت كردن در</w:t>
      </w:r>
      <w:bookmarkStart w:id="347" w:name="pg2071_9879"/>
    </w:p>
    <w:p>
      <w:pPr>
        <w:pStyle w:val="BookText"/>
        <w:rPr/>
      </w:pPr>
      <w:bookmarkEnd w:id="347"/>
      <w:r>
        <w:rPr>
          <w:rFonts w:ascii="IRNazanin" w:hAnsi="IRNazanin" w:eastAsia="IRNazanin"/>
          <w:color w:val="111111"/>
          <w:sz w:val="28"/>
          <w:sz w:val="28"/>
          <w:szCs w:val="28"/>
          <w:rtl w:val="true"/>
          <w:lang w:bidi="fa-IR"/>
        </w:rPr>
        <w:t>زمينه‌هاي مختلف را ترويج دهيم يا به طور كلي، در هر جامعهاي ارزش‌ها، طرز تلقيها، بينش‌ها و مهارتها، به همراه الگوها و روشهاي مشاركت در زندگي جمعي يا مدني به شكل ويژهاي منتقل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نيازمند آموزش شهروندي و تربيت شهروندمداري ميباشيم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آموزش و تربيت شهروندان مي‌تواند در قالب مهارت‌هاي زندگي فردي و جمعي و به صورت برنامه‌ريزي آشكار و پنهان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اين آموزش‌ها، افراد فرهنگ شهروندي را به دست مي‌آورند و براي زندگي شهري آمادگي لازم را پيدا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جهتگيري كلي جريان آموزشهاي شهروندي، به سوي ايجاد و توسعه مشاركتهاي اجتماعي، سياسي و فرهنگي در راستاي بازيابي و بازسازي هويت اسلامي و ايراني است و در برشهاي زماني و مكاني خاص بايد به روند رو به رشد هويتبخشي ديني و ملي، توجه كافي داشت كه رسانه ملي به عنوان يكي از اثرگذارترين نهادهاي فرهنگي كشور، ميتواند در اين زمينه نقشي برجسته داشته باشد</w:t>
      </w:r>
      <w:r>
        <w:rPr>
          <w:rFonts w:eastAsia="IRNazanin" w:cs="IRNazanin"/>
          <w:color w:val="111111"/>
          <w:sz w:val="28"/>
          <w:szCs w:val="28"/>
          <w:rtl w:val="true"/>
          <w:lang w:bidi="fa-IR"/>
        </w:rPr>
        <w:t>.</w:t>
      </w:r>
    </w:p>
    <w:p>
      <w:pPr>
        <w:pStyle w:val="Heading4"/>
        <w:numPr>
          <w:ilvl w:val="3"/>
          <w:numId w:val="1"/>
        </w:numPr>
        <w:rPr/>
      </w:pPr>
      <w:bookmarkStart w:id="348" w:name="__RefHeading___Toc4444910_3650668749"/>
      <w:bookmarkStart w:id="349" w:name="_Toc134"/>
      <w:bookmarkEnd w:id="348"/>
      <w:r>
        <w:rPr/>
        <w:t>1</w:t>
      </w:r>
      <w:r>
        <w:rPr>
          <w:rtl w:val="true"/>
        </w:rPr>
        <w:t xml:space="preserve">. </w:t>
      </w:r>
      <w:r>
        <w:rPr>
          <w:rtl w:val="true"/>
        </w:rPr>
        <w:t>شهروندي و مشاركت</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شهروندي و مشاركت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شهروندي، پيوندهاي ميان فرد و جامعه را در قالب حقوق، تعهدها و مسئوليت‌ها، بيان و بر روابط دولت و اعضاي آن نظارت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مسئوليت‌ها و شيوه‌هاي كاربرد آن در روابط ميان افراد و جامعه، داراي ارتباط متقابل با مشاركت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مشاركت از يك‌سو، شيوه‌هايي را كه افراد حقوق و مسئوليت‌هايشان را در جامعه درك مي‌كنند، بازتاب مي‌دهد و از ديگر سو، رشد توانايي‌ها و پذيرش</w:t>
      </w:r>
    </w:p>
    <w:p>
      <w:pPr>
        <w:pStyle w:val="BookText"/>
        <w:rPr/>
      </w:pPr>
      <w:r>
        <w:rPr>
          <w:rFonts w:ascii="IRNazanin" w:hAnsi="IRNazanin" w:eastAsia="IRNazanin"/>
          <w:color w:val="111111"/>
          <w:sz w:val="28"/>
          <w:sz w:val="28"/>
          <w:szCs w:val="28"/>
          <w:rtl w:val="true"/>
          <w:lang w:bidi="fa-IR"/>
        </w:rPr>
        <w:t>مسئوليت‌ها در زندگي اقتصادي، سياسي، اجتماعي و فرهنگي را سبب مي‌شود كه دقيقاً به شهروندي پيوند خورده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سالهاي اخير، به منظور تحليل و تبيين اخلاقي و عمل مشاركتي، به ويژه در حوزه‌هاي مشاركت اجتماعي و سياسي و تأثير آن بر دگرگوني‌هاي دموكراتيك جوامع، چارچوب شهروندي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شهروندي معرف عضويت سياسي، اجتماعي است كه رابطه متقابل ميان فرد، دولت و نهادهاي مختلف در هر جامعه را مشخص مي‌كند و بر اساس يك سلسله حقوق، تعهدها و مسئوليت‌هاي متقابل تحقق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اين حقوق و مسئوليت‌ها به واسطه نهادهاي جامعه مدني تعيين شده و در قوانين حقوقي، اجتماعي و سياسي كه هر دو سوي رابطه شهروندي ملزم به رعايت آن هستند، انعكاس مي‌يابد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به اعتباري مي‌توان شهروندي را از چشماندازهاي نظري مختلف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رويكرد اول، شهروندي بر حقوق افراد در اجتماع عام تمركز يافته است كه به واسطه برتري و اولويت فرد بر اجتماع به او تعلق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سنت فكري، مردم خود را به عنوان جزيي از موجوديت سياسي بزرگتر در نظر مي‌گيرند كه به آنان امكان دسترسي برابر به حقوق مدني، سياسي و اجتماعي اعطا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از افراد در مقابل تهديدها و نيروهاي بيروني حمايت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حقوق اساسي شهروندان مربوط به حق فعال شدن سياسي و مشاركت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افراد يا اعضاي جامعه، شهروندي خود را از طريق فعاليت‌هاي مشاركتي كه تقويت‌كننده حقوق آنان است، مطرح مي‌كنند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البته</w:t>
      </w:r>
    </w:p>
    <w:p>
      <w:pPr>
        <w:pStyle w:val="BookText"/>
        <w:rPr/>
      </w:pPr>
      <w:r>
        <w:rPr>
          <w:rFonts w:ascii="Amiri" w:hAnsi="Amiri" w:eastAsia="Amiri" w:cs="Amiri"/>
          <w:color w:val="111111"/>
          <w:sz w:val="28"/>
          <w:sz w:val="28"/>
          <w:szCs w:val="28"/>
          <w:rtl w:val="true"/>
          <w:lang w:bidi="ar-SA"/>
        </w:rPr>
        <w:t>شهروندان مختار به انتخاب فعاليت‌ها و مشاركت هستند و مي‌توانند در فعاليت‌هاي جامعه شركت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رويكرد دوم، شهروندي بر مسئوليت‌هاي فردي نسبت به جامعه تمركز يافته است</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اين رويكرد استدلال مي‌كند كه افراد عضو يك جامعه خود را بخشي از اجتماع مشترك و عام مي‌بينند و نسبت به آن احساس مسئوليت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افراد بر حسب احساس مسئوليت نسبت به جامعه و دست‌يابي به اهداف مشترك در فعاليت‌ها و امور مربوط به جامعه مشاركت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رهيافت، شهروندي موقعيتي ساده نيست، بلكه يك عمل يا فعاليت است كه با انجام وظايف و مسئوليت‌ها محقق مي‌شود</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بنجامين باربر،</w:t>
      </w:r>
      <w:r>
        <w:rPr>
          <w:rStyle w:val="FootnoteAnchor"/>
          <w:rtl w:val="true"/>
        </w:rPr>
        <w:footnoteReference w:id="179"/>
      </w:r>
      <w:r>
        <w:rPr>
          <w:rFonts w:ascii="IRNazanin" w:hAnsi="IRNazanin" w:eastAsia="IRNazanin"/>
          <w:color w:val="111111"/>
          <w:sz w:val="28"/>
          <w:sz w:val="28"/>
          <w:szCs w:val="28"/>
          <w:rtl w:val="true"/>
          <w:lang w:bidi="fa-IR"/>
        </w:rPr>
        <w:t>يكي از صاحبنظران، شهروند شدن را مشاركت كردن مي‌داند و استدلال مي‌كند كه شهروندي چيزي است كه از پي مشاركت مي‌آيد؛ يعني شهروندي شرط مشاركت نيست، بلكه يكي از غنيترين ثمره‌هاي آن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مشاركت اجتماعي را مي‌توان بستر شكوفايي و خلاقيت‌هاي انسان دانست كه از يك‌سو، مفهوم شهروندي بر آن ساخته مي‌شود و از ديگر سو، جزيي از حقوق و مسئوليت‌هاي شهروندي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براي برقراري جامعه‌اي سالم بايد اصلاحات سياسي و اجتماعي، با هدف بهبود فرصت‌هايي براي اعضاي جامعه جهت اعمال حقوق و مسئوليت‌هايشان، با</w:t>
      </w:r>
    </w:p>
    <w:p>
      <w:pPr>
        <w:pStyle w:val="BookText"/>
        <w:rPr/>
      </w:pPr>
      <w:r>
        <w:rPr>
          <w:rFonts w:ascii="IRNazanin" w:hAnsi="IRNazanin" w:eastAsia="IRNazanin"/>
          <w:color w:val="111111"/>
          <w:sz w:val="28"/>
          <w:sz w:val="28"/>
          <w:szCs w:val="28"/>
          <w:rtl w:val="true"/>
          <w:lang w:bidi="fa-IR"/>
        </w:rPr>
        <w:t>ترويج اخلاق مشاركتي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نه فقط ابزار دست‌يابي، بلكه هدف توسعه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توسعه انتخاب انسان و پرورش ظرفيت‌ها و توانايي‌هاي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اساسيترين ظرفيت‌ها براي توسعه انساني، هدايت به سوي زندگي سالم و طولاني، آموزش، دسترسي به منابع مورد نياز در حد استانداردهاي مناسب زندگي و مشاركت در زندگي اجتماعي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بنابراين، ويژگي كليدي معروف شهروندي كه آن را از تابعيت </w:t>
      </w:r>
      <w:r>
        <w:rPr>
          <w:rStyle w:val="FootnoteAnchor"/>
          <w:rtl w:val="true"/>
        </w:rPr>
        <w:footnoteReference w:id="182"/>
      </w:r>
      <w:r>
        <w:rPr>
          <w:rFonts w:ascii="Amiri" w:hAnsi="Amiri" w:eastAsia="Amiri" w:cs="Amiri"/>
          <w:color w:val="111111"/>
          <w:sz w:val="28"/>
          <w:sz w:val="28"/>
          <w:szCs w:val="28"/>
          <w:rtl w:val="true"/>
          <w:lang w:bidi="ar-SA"/>
        </w:rPr>
        <w:t>متمايز مي‌كند، وجود نوعي اخلاق مشاركتي است</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اين مسئله نشان‌دهنده آن است كه مشاركت فعال، پايه و اساس شهروندي، تعريف‌كننده شهروندي، رمز انجام شهروندي و جزيي از حقوق و وظايف شهروندي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پيوند ميان شهروندي و مشاركت در قالب حقوق و وظايف، تحليلها و تبيينهاي اين مفاهيم حاكي از پويايي حقوق و مسئوليت‌ها و ارتباط آن با مشاركت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ديويد مي‌لر</w:t>
      </w:r>
      <w:r>
        <w:rPr>
          <w:rStyle w:val="FootnoteAnchor"/>
          <w:rtl w:val="true"/>
        </w:rPr>
        <w:footnoteReference w:id="185"/>
      </w:r>
      <w:r>
        <w:rPr>
          <w:rFonts w:ascii="IRNazanin" w:hAnsi="IRNazanin" w:eastAsia="IRNazanin"/>
          <w:color w:val="111111"/>
          <w:sz w:val="28"/>
          <w:sz w:val="28"/>
          <w:szCs w:val="28"/>
          <w:rtl w:val="true"/>
          <w:lang w:bidi="fa-IR"/>
        </w:rPr>
        <w:t>يادآور مي‌شود كه شيوه‌هاي تصميمگيري در جامعه مي‌تواند ماهيت شهروندي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تصميمگيري‌هاي سياسي به گونه‌اي جامع و تمامشمول اتخاذ شود، توافق و اجماع بر اساس ارزشها و ايده‌هاي تمام مشاركت‌كنندگان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افراد احساس مي‌كنند كه حقوق آنان</w:t>
      </w:r>
    </w:p>
    <w:p>
      <w:pPr>
        <w:pStyle w:val="BookText"/>
        <w:rPr/>
      </w:pPr>
      <w:r>
        <w:rPr>
          <w:rFonts w:ascii="IRNazanin" w:hAnsi="IRNazanin" w:eastAsia="IRNazanin"/>
          <w:color w:val="111111"/>
          <w:sz w:val="28"/>
          <w:sz w:val="28"/>
          <w:szCs w:val="28"/>
          <w:rtl w:val="true"/>
          <w:lang w:bidi="fa-IR"/>
        </w:rPr>
        <w:t>به وسيله اعضاي جامعه شناخته و پذيرفته شده است و آن‌گاه به تعهدها و انجام وظايفشان نسبت به جامعه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مي‌توان نتيجه گرفت كه اگر ساختارهاي نهادي جامعه به گونه‌اي طراحي شود كه اكثر افراد از درگيري در مسائل و امور محروم شوند و شرايط براي مشاركت آنان فراهم نشود، روابط آنان با جامعه به ويژه در عمل به تكليف، دستخوش دگرگوني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مسئوليت‌ها و مشاركت افراد در جامعه مي‌تواند بر اساس انجام تعهدهاي جامعه و نهادهاي آن نيز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وجودي كه ارسطو در سياست، شهروند را فردي مسئول نسبت به اجتماع تعريف كرده كه وظايفي در جهت اهداف مشترك و منافع جمعي بر عهده دارد و شهروندي مشاركت فعال در مسائل عمومي دولت ـ شهر است، متفكران ديگري چون روسو</w:t>
      </w:r>
      <w:r>
        <w:rPr>
          <w:rStyle w:val="FootnoteAnchor"/>
          <w:rtl w:val="true"/>
        </w:rPr>
        <w:footnoteReference w:id="186"/>
      </w:r>
      <w:r>
        <w:rPr>
          <w:rFonts w:ascii="IRNazanin" w:hAnsi="IRNazanin" w:eastAsia="IRNazanin"/>
          <w:color w:val="111111"/>
          <w:sz w:val="28"/>
          <w:sz w:val="28"/>
          <w:szCs w:val="28"/>
          <w:rtl w:val="true"/>
          <w:lang w:bidi="fa-IR"/>
        </w:rPr>
        <w:t>معتقدند كه فقط مردم وظيفه مشاركت در جامعه را ندارند، بلكه جامعه نيز بايد بازخوردي براي افراد داشته باشد تا زمينه‌هاي احساس تعلق و انجام تعهد وظايف در آنان، ايجاد شود و تداوم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قرارداد اجتماعي، افراد به يكديگر، اعتماد و براي رسيدن به اهداف مشترك با كمكهاي متقابل در امور و فعاليت‌ها، مشاركت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اجتماعي و دريافت بازخورد براي مشاركت‌كنندگان، آنان را براي انجام تكاليفشان تشويق مي‌كند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تنظيم قراردادهاي اجتماعي مشاركتي و بازگشت منافع آن براي مشاركت‌كنندگان،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صاحب‌نظران چون الدفيلد،</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زمينه پديد آوردن وضعيت مناسب براي مشاركت اجتماعي و اعمال شهروندي، بر ايجاد انگيزه و آموزش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وي، شهروندي عملي غيرطبيعي براي انسان‌هاست كه بايد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در اين‌گونه تعليمات، وظايف شهروندي آموزش داده و در كودكي اين آموزش‌ها آغاز شود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آموزههاي شهروندي در دوره كودكي به گونهاي است كه كودك را درگير مشاركت همه‌جانبه با اجتماع و محيط پيرامون خود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تصميمگيري و داوري عادلانه در روابط اجتماعي را آموزش ميدهد و براي فرد، احترام متقابل را در هويتهاي قومي، زباني، نژادي، فرهنگي و جنسيتي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در نهادهاي آموزش رسمي جامعه به پرورش شهروندي فعال منجر مي‌شود كه اين مهارت در اين عرصه، شامل تقويت شيوههاي همكاري و كارگروهي، تصميمگيري به شيوه شورايي، توانايي بخشيدن به افراد براي استدلال و نقد كردن، تقويت مهارتهاي مؤثر ارتباطي، مديريت مشترك فعاليتها و كارهاي محلي، تقويت گفت وگو و مهارت‌هاي مشاركتي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اجتماعي و سياسي حاكم بر جامعه، نوع ديد و نگاه مسئولان و برنامه‌ريزان، خلقيات و روحيات مردم و تجربيات و واقعيات گذشته جامعه، بر پذيرش، عدم پذيرش و نحوه اجراي مشاركت اجتماعي افراد متأثر مي‌باشد؛ افرادي كه به عنوان سرمايه اجتماعي جامعه در پيشبرد اهداف توسعه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لازمه توسعه پايا و همه‌جانبه، گسترش روزافزون انگيزش و مشاركت اجتماعي، سياسي و اقتصادي مردم در تصميم‌گيريها و تعيين خط‌مشي مرتبط با زندگي اجتماعي</w:t>
      </w:r>
      <w:bookmarkStart w:id="350" w:name="pg2071_9885"/>
    </w:p>
    <w:p>
      <w:pPr>
        <w:pStyle w:val="BookText"/>
        <w:rPr/>
      </w:pPr>
      <w:bookmarkEnd w:id="350"/>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جزء مهم مشاركت را مي‌توان درگير شدن، ياري دادن و مسئوليت در نظر گرفت</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351" w:name="__RefHeading___Toc4444912_3650668749"/>
      <w:bookmarkStart w:id="352" w:name="_Toc135"/>
      <w:bookmarkEnd w:id="351"/>
      <w:r>
        <w:rPr/>
        <w:t>2</w:t>
      </w:r>
      <w:r>
        <w:rPr>
          <w:rtl w:val="true"/>
        </w:rPr>
        <w:t xml:space="preserve">. </w:t>
      </w:r>
      <w:r>
        <w:rPr>
          <w:rtl w:val="true"/>
        </w:rPr>
        <w:t>دامنه آموزش شهروندي</w:t>
      </w:r>
      <w:bookmarkEnd w:id="35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دامنه آموزش شهروندي</w:t>
      </w:r>
    </w:p>
    <w:p>
      <w:pPr>
        <w:pStyle w:val="BookText"/>
        <w:rPr/>
      </w:pPr>
      <w:r>
        <w:rPr>
          <w:rFonts w:ascii="IRNazanin" w:hAnsi="IRNazanin" w:eastAsia="IRNazanin"/>
          <w:color w:val="111111"/>
          <w:sz w:val="28"/>
          <w:sz w:val="28"/>
          <w:szCs w:val="28"/>
          <w:rtl w:val="true"/>
          <w:lang w:bidi="fa-IR"/>
        </w:rPr>
        <w:t>براي آنكه بتوان از مفهوم شهروندي شناختي كلي داشت و به نوعي، ميان برنامههاي موسوم به آموزشهاي شهروندي و برداشتهاي مختلف از اين مفهوم ارتباط برقرار كرد، به تأسي از برخي نويسندگان، براي مفهوم شهروندي طيفي، در نظر گرفته ميشود كه در دو سر اين طيف، دو تعريف گسترده و فشرده از اين مفهوم وجود دارد كه با دو نوع متفاوت از آموزش‌هاي شهروندي يا مدني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فشرده، ناظر بر وضعيت قانوني و شامل حقوق و تكاليفي است كه از عضويت شخص در اجتماع محلي يا ملي نشئت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شهروند مطلوب كسي است كه قوانين را رعايت كند، نيكوكار باشد و از راه رأي دادن و انتخاب نماينده، در حيات سياسي مشاركت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شهروندي با اعطاي اين وضعيت حقوقي، تحقق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تلقي از مفهوم شهروندي، منجر به رويكردهاي محدود و رسمي به آموزش شهروندي ميشود كه به آموزش‌هاي مدني معروف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عمدتاً اين آموزشها مبتني بر متون آموزشي و تعليمات رسميند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برنامههايي كه براي اين آموزشها در نظر ميگيرند، در صدد آن هستند كه در زمينه تاريخ و جغرافياي كشور، ساختار و عملكرد دستگاه حكومت و قانون اساسي به دانشآموزان، اطلاعات مختلفي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غايي همانا آگاهسازي از راه ارائه و انتقال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برداشت مبتني بر رويكردهاي مستقيم در آموزش است كه در آن معلم نقش مسلط و محوري ايفا ميكند و دانشآموزان، مجال و انگيزه كمتري در ابتكار و مشاركت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سوي ديگر اين طيف، تعريف گسترده‌اي از مقوله شهروندي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تعريف، شهروندي به مفهوم آگاهي از خود به عنوان عضوي از جامعهاي مردمسالار است كه شهروندان بايد به طور فعال در عرصه زندگي حاضر شوند و حقوق خود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حاكم نيز بايد وضعيت لازم را براي اين مقصود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تلقي از مفهوم شهروندي به رويكردي منجر ميشود كه آميزهاي از روشهاي رسمي و غيررسمي است كه به آن آموزش شهروندي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آموزشها، متون و تعليمات با رويكرد فشرده به كار گرفته ميشود، اما شهروندان را به تحقيق و تفحص در بسياري از مؤلفه‌هاي آن تشويق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هدف غايي فقط آگاهسازي نيست، بلكه شهروندان بايد با كمك اين اطلاعات مهارتهاي خود را نيز ارتقا بخشند و به ارزشهاي عالي باور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روشهاي آموزشي كه براي اين مقصود در نظر گرفته ميشود، متنوع است و روشهاي مستقيم معلممدار و غيرمستقيم مشاركتي را در داخل و خارج از كلاس‌هاي رسمي دربرميگيرد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همه تعاريف و تعاليم، افزون بر تكاليف، حقوقي هم براي اشخاص در سطح محلي و ملي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حقوق و تكاليف مصداق پيدا ميكند كه جامعه ظرفيت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اركان آموزش شهروندي، محققان اين رشته به اجماع، سه ركن را براي</w:t>
      </w:r>
      <w:bookmarkStart w:id="353" w:name="pg2071_9887"/>
    </w:p>
    <w:p>
      <w:pPr>
        <w:pStyle w:val="BookText"/>
        <w:rPr/>
      </w:pPr>
      <w:bookmarkEnd w:id="353"/>
      <w:r>
        <w:rPr>
          <w:rFonts w:ascii="Amiri" w:hAnsi="Amiri" w:eastAsia="Amiri" w:cs="Amiri"/>
          <w:color w:val="111111"/>
          <w:sz w:val="28"/>
          <w:sz w:val="28"/>
          <w:szCs w:val="28"/>
          <w:rtl w:val="true"/>
          <w:lang w:bidi="ar-SA"/>
        </w:rPr>
        <w:t>آموزش‌هاي شهروندي برشمردهاند كه شاكله اين آموزشها را تشكيل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ركن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شهروندي همچون حقوق اساسي، ساختار حكومت، نحوه شركت در انتخابات و مانند اينها؛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مهارتهاي شهروندي همچون تفكر خلاق، توان استفاده و تحليل از اطلاعات رسانهها، توان مشاركت در كارهاي گروهي، مهارت‌هاي تحقيق و برقراري ارتباطات و نظاير اينها؛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طرز فكر يا ارزشهاي شهروندي همچون امر به معروف و نهي از منكر، احترام به حقوق ديگران، اهتمام به امور جمعي و عمومي، نظم و تعهد شخصي و نظاير آن</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354" w:name="__RefHeading___Toc4444914_3650668749"/>
      <w:bookmarkStart w:id="355" w:name="_Toc136"/>
      <w:bookmarkEnd w:id="354"/>
      <w:r>
        <w:rPr/>
        <w:t>3</w:t>
      </w:r>
      <w:r>
        <w:rPr>
          <w:rtl w:val="true"/>
        </w:rPr>
        <w:t xml:space="preserve">. </w:t>
      </w:r>
      <w:r>
        <w:rPr>
          <w:rtl w:val="true"/>
        </w:rPr>
        <w:t>اهداف آموزش شهروندي</w:t>
      </w:r>
      <w:bookmarkEnd w:id="35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آموزش شهروندي</w:t>
      </w:r>
    </w:p>
    <w:p>
      <w:pPr>
        <w:pStyle w:val="BookText"/>
        <w:rPr/>
      </w:pPr>
      <w:r>
        <w:rPr>
          <w:rFonts w:ascii="IRNazanin" w:hAnsi="IRNazanin" w:eastAsia="IRNazanin"/>
          <w:color w:val="111111"/>
          <w:sz w:val="28"/>
          <w:sz w:val="28"/>
          <w:szCs w:val="28"/>
          <w:rtl w:val="true"/>
          <w:lang w:bidi="fa-IR"/>
        </w:rPr>
        <w:t>اهداف آموزش شهروندي، ارتقاي داناييها، خواستهها و توانمنديهاي شهروندان در جهت زندگي سالم و حيات اجتماعي مطلوب با تأثير در جنبه‌هاي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ژرفانديشي، جامعنگري، تعادل در واقعبيني و آرمانگرايي در امور شهري و نظاير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اطلاعات و آگاهيها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متقابل، انصاف، پذيرش، انعطافپذيري، وفاي به عهد، صرفهجويي، وجدان كار و نظاير آن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همياري، تعاون و مشاركت</w:t>
      </w:r>
      <w:r>
        <w:rPr>
          <w:rFonts w:eastAsia="Amiri" w:cs="Amiri" w:ascii="Amiri" w:hAnsi="Amiri"/>
          <w:color w:val="111111"/>
          <w:sz w:val="28"/>
          <w:szCs w:val="28"/>
          <w:rtl w:val="true"/>
          <w:lang w:bidi="ar-SA"/>
        </w:rPr>
        <w:t>)</w:t>
      </w:r>
      <w:bookmarkStart w:id="356" w:name="pg2071_9888"/>
    </w:p>
    <w:p>
      <w:pPr>
        <w:pStyle w:val="BookText"/>
        <w:rPr/>
      </w:pPr>
      <w:bookmarkEnd w:id="356"/>
      <w:r>
        <w:rPr>
          <w:rFonts w:ascii="Amiri" w:hAnsi="Amiri" w:eastAsia="Amiri" w:cs="Amiri"/>
          <w:color w:val="111111"/>
          <w:sz w:val="28"/>
          <w:sz w:val="28"/>
          <w:szCs w:val="28"/>
          <w:rtl w:val="true"/>
          <w:lang w:bidi="ar-SA"/>
        </w:rPr>
        <w:t xml:space="preserve">ـ كنش و رفتار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نظم، انضباط اجتماعي، دقت عمل، انجام صحيح وظايف و مسئوليتها و امر به معروف و نهي از منكر</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4444916_3650668749"/>
      <w:bookmarkStart w:id="358" w:name="_Toc137"/>
      <w:bookmarkEnd w:id="357"/>
      <w:r>
        <w:rPr/>
        <w:t>4</w:t>
      </w:r>
      <w:r>
        <w:rPr>
          <w:rtl w:val="true"/>
        </w:rPr>
        <w:t xml:space="preserve">. </w:t>
      </w:r>
      <w:r>
        <w:rPr>
          <w:rtl w:val="true"/>
        </w:rPr>
        <w:t>الگوهاي آموزش شهروندي</w:t>
      </w:r>
      <w:bookmarkEnd w:id="35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الگوهاي آموزش شهروندي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شهروندي و الگوهاي آن در جامعه اين‌گونه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آموزشهاي شهروندي منجر به شناخت زندگي فردي ـ اجتماعي ـ فرهنگي ـ ملي ـ ديني ـ مدني در كشور ميشود كه جزء اولين اصول مهارتهايي است كه بايد آموزش و پرورش و آموزش عالي به دانش‌آموزان و دانشجويان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بخش ديگري از اين مهارتها شامل سلامت جسماني و بهداشت فردي و زيست‌محيطي است تا از اين طريق رضايت از زندگي را براي افراد يك جامعه عليالخصوص در يك جامعه شهري كه پي‌آمدها و مشكلات آنان رو به افزايش است براي فرد و ديگران آسان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بايد افراد يك جامعه ياد بگيرند كه به نظم و قانون‌مداري و عدالت در همه حال توجه كنند و در تمام امور كه انجام آن را برعهده دارند، احساس مسئوليت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اين گروه بايد آموزش و پرورش مناسبات اجتماعي، هم‌دلي، هم‌دردي، كمك‌رساني، رشد مهارتهاي زباني و ساير ارتباطات انساني را جهت تعامل مؤثر و ثمربخش به صورت برابرگونه بين افراد يك جامعه تقويت و بسط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نهاد آموزش و پرورش و آموزش عالي بايد شهروندان جامعه را با هويت و شخصيت فردي، خانوادگي و اجتماعي از همان كودكي ـ نوجواني و جواني آشنا كنند، فرزندان ما را به مهارت‌هاي شغلي و آيندهنگري تشويق كنند كه اين مسئله باعث نهادينه گرديدن دقت، نظم و مسئله پيگيري و نوآوري در</w:t>
      </w:r>
      <w:bookmarkStart w:id="359" w:name="pg2071_9889"/>
    </w:p>
    <w:p>
      <w:pPr>
        <w:pStyle w:val="BookText"/>
        <w:rPr/>
      </w:pPr>
      <w:bookmarkEnd w:id="359"/>
      <w:r>
        <w:rPr>
          <w:rFonts w:ascii="IRNazanin" w:hAnsi="IRNazanin" w:eastAsia="IRNazanin"/>
          <w:color w:val="111111"/>
          <w:sz w:val="28"/>
          <w:sz w:val="28"/>
          <w:szCs w:val="28"/>
          <w:rtl w:val="true"/>
          <w:lang w:bidi="fa-IR"/>
        </w:rPr>
        <w:t>افراد شده كه منجر به شكل‌گيري هويت اجتماعي و اقتصادي افراد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حكومت و دولت بايد شرايطي را فراهم كنند كه شهروندان بتوانند به درستي خود را بشناسند و بر اساس شناختي كه از استعدادها و خلاقيت‌هاي خود دارند، شيوه زندگي خود را در قالب اهداف كوتاه‌مدت، ميان‌مدت و درازمدت، در راستاي تحقق آرزوها، سعادت انساني و توسعه همه‌جانبه پيريزي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بخش ديگري از مهارتهاي شهروندي بدين‌گونه در زندگي اجتماعي است كه شهروندان را به تفكر درست، واقع‌بينانه، منطقي و هوشيارانه، همچنين خلاق و انتقادي، جهت توانايي حل مسائل مجهز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وظيفه دولت اين است كه براي اينكه شهروندان را به آموزش مهارتهاي زندگي شهروندان در يك جامعه دموكراسيگونه تشويق و ترغيب نمايد، از مشاركت خانواده، بهره گيرد؛ زيرا تأثيرات انكارناپذيري اين نهاد بر چگونگي دست‌يابي مهارتهاي زندگي و شكلگيري هويت و شخصيت افراد از همان دوران كودكي اثرگذارست</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360" w:name="__RefHeading___Toc4444918_3650668749"/>
      <w:bookmarkStart w:id="361" w:name="_Toc138"/>
      <w:bookmarkEnd w:id="360"/>
      <w:r>
        <w:rPr/>
        <w:t>5</w:t>
      </w:r>
      <w:r>
        <w:rPr>
          <w:rtl w:val="true"/>
        </w:rPr>
        <w:t xml:space="preserve">. </w:t>
      </w:r>
      <w:r>
        <w:rPr>
          <w:rtl w:val="true"/>
        </w:rPr>
        <w:t>نقش رفتاري آموزش شهروندي</w:t>
      </w:r>
      <w:bookmarkEnd w:id="3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رفتاري آموزش شهروندي</w:t>
      </w:r>
    </w:p>
    <w:p>
      <w:pPr>
        <w:pStyle w:val="BookText"/>
        <w:rPr/>
      </w:pPr>
      <w:r>
        <w:rPr>
          <w:rFonts w:ascii="IRNazanin" w:hAnsi="IRNazanin" w:eastAsia="IRNazanin"/>
          <w:color w:val="111111"/>
          <w:sz w:val="28"/>
          <w:sz w:val="28"/>
          <w:szCs w:val="28"/>
          <w:rtl w:val="true"/>
          <w:lang w:bidi="fa-IR"/>
        </w:rPr>
        <w:t>نقش رفتاري آموزش شهروندي به شهروندان يك جامعه در پنج جنبه خلاصه ميشود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نوعدوستي كه شامل رفتارهاي ياريدهنده و كاملاً داوطلبانه به منظور كمك به شهروندان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جوانمردي كه در اين جنبه، شهروندان همراه با رفتارهاي</w:t>
      </w:r>
      <w:bookmarkStart w:id="362" w:name="pg2071_9890"/>
    </w:p>
    <w:p>
      <w:pPr>
        <w:pStyle w:val="BookText"/>
        <w:rPr/>
      </w:pPr>
      <w:bookmarkEnd w:id="362"/>
      <w:r>
        <w:rPr>
          <w:rFonts w:ascii="IRNazanin" w:hAnsi="IRNazanin" w:eastAsia="IRNazanin"/>
          <w:color w:val="111111"/>
          <w:sz w:val="28"/>
          <w:sz w:val="28"/>
          <w:szCs w:val="28"/>
          <w:rtl w:val="true"/>
          <w:lang w:bidi="fa-IR"/>
        </w:rPr>
        <w:t>جوانمردانه خود مي‌كوشند خردهجوييها و خردهگيريها را نسبت به يكديگر كاهش 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خوشخويي نمونه ديگري از آموزش رفتارهاي شهروندي نسبت به يكديگر است كه بايد به صورت مشاركت فعالانه و مسئولانه بين شهروندان توسعه داد؛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مهرباني، جنبه ديگري از رفتارهاي شهروندمدارانه نسبت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رفتارها مانع ايجاد مشكل و مسئله در محيط‌هاي مختلف زندگي شهروندان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نقش و احترام و تكريم يكديگر و رعايت حقوق شهروندان نسبت به يكديگر در گسترش اين نقش رفتاري، بسيار اثرگذار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وظيفه‌شناسي، بخش ديگري از رفتارهاي شهروندمداري است كه بايد در قالب برنامههاي درسي و غيردرسي به دانش‌آموزان و دانشجويان و ديگر افراد جامعه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 ديني، تلاشي فراسوي الزامات رسمي است كه هر فردي بايد در جهت همياري همكاري و توسعه همه‌جانبه خود، در خود به وجود آورد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363" w:name="__RefHeading___Toc4444920_3650668749"/>
      <w:bookmarkStart w:id="364" w:name="_Toc139"/>
      <w:bookmarkEnd w:id="363"/>
      <w:r>
        <w:rPr/>
        <w:t>6</w:t>
      </w:r>
      <w:r>
        <w:rPr>
          <w:rtl w:val="true"/>
        </w:rPr>
        <w:t xml:space="preserve">. </w:t>
      </w:r>
      <w:r>
        <w:rPr>
          <w:rtl w:val="true"/>
        </w:rPr>
        <w:t>آموزش شهروندي در بعد تربيتي</w:t>
      </w:r>
      <w:bookmarkEnd w:id="36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شهروندي در بعد تربيتي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اميل دوركيم، آموزش شهروندي از جنبه تربيتي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اكتساب دانش، مهارتها و ارزشهاي منتقل شده از نسلهاي بزرگسال به نسل‌هاي نرسيده و ناپخته براي زندگي اجتماعي تلقي ميكند و بر اين باور است كه مجموعه خصلتهاي آموزشي كه براي تربيت شهروندان</w:t>
      </w:r>
    </w:p>
    <w:p>
      <w:pPr>
        <w:pStyle w:val="BookText"/>
        <w:rPr/>
      </w:pPr>
      <w:r>
        <w:rPr>
          <w:rFonts w:ascii="IRNazanin" w:hAnsi="IRNazanin" w:eastAsia="IRNazanin"/>
          <w:color w:val="111111"/>
          <w:sz w:val="28"/>
          <w:sz w:val="28"/>
          <w:szCs w:val="28"/>
          <w:rtl w:val="true"/>
          <w:lang w:bidi="fa-IR"/>
        </w:rPr>
        <w:t>در جوامع مختلف، اولاً در دورههاي مختلف از نظر فلسفه، روش و محتوا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اين‌گونه تربيت با توجه به ساختار اقتصادي، فرهنگي و اجتماعي هر جامعه صورت ميپذيرد و برنامهريزي آن بايد به دست نوابغ و صاحبنظران در عرصه سياست، فرهنگ، و اقتصاد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اين آموزش شهروندي را در درسهاي ملموس و عيني مدرسه بايد به گونهاي گنجاند كه فرد شهروند پس از آن آموزش بتواند با الزامات و نيازهاي زندگي در جهان فردا، هم‌سازي داشته باشد و اهم اين تواناييها را چنين ردهبندي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توانايي در برخورد منطقي و سنجيده در جهت حل و فصل رضايتبخش معضلات و دشواريها؛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توانايي در كار كردن با ديگران به صورت همكاري و پذيرفتن مسئوليتهاي اجتماعي خويش؛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توانايي درك و تفاهم و تحمل تفاوتهاي فرهنگي؛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توانايي تفكر انتقادي در سامان‌بخشي و سازندگي؛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توانايي حل تعارضات خود با ديگران با روشهاي مسالمت‌آميز؛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توانايي درك و شناسايي هنجارهاي فرهنگي خود در جهت غنيتر ساختن توسعه فرهنگ بومي و قومي؛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توانايي در حقوق بشر در دفاع از آن، چه در جامعه خويش و چه در جامعه بينالمللي؛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در نظم‌پذيري جمعي و بهرهگيري از نگرش علمي از باورهاي فرهنگي جامعه خود و جوامع ديگر</w:t>
      </w:r>
      <w:r>
        <w:rPr>
          <w:rFonts w:eastAsia="IRNazanin" w:cs="IRNazanin"/>
          <w:color w:val="111111"/>
          <w:sz w:val="28"/>
          <w:szCs w:val="28"/>
          <w:rtl w:val="true"/>
          <w:lang w:bidi="fa-IR"/>
        </w:rPr>
        <w:t>».</w:t>
      </w:r>
      <w:r>
        <w:rPr>
          <w:rStyle w:val="FootnoteAnchor"/>
          <w:rtl w:val="true"/>
        </w:rPr>
        <w:footnoteReference w:id="19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زمينههاي اصلي و شكلدهنده تربيت يا آموزش شهروندي، شامل سنت تاريخي، موقعيت جغرافيايي، ساختار اجتماعي و سياسي، نظام اقتصادي و گرايش‌هاي نوين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جامعه‌اي به دليل اينكه</w:t>
      </w:r>
      <w:bookmarkStart w:id="365" w:name="pg2071_9892"/>
    </w:p>
    <w:p>
      <w:pPr>
        <w:pStyle w:val="BookText"/>
        <w:rPr/>
      </w:pPr>
      <w:bookmarkEnd w:id="365"/>
      <w:r>
        <w:rPr>
          <w:rFonts w:ascii="IRNazanin" w:hAnsi="IRNazanin" w:eastAsia="IRNazanin"/>
          <w:color w:val="111111"/>
          <w:sz w:val="28"/>
          <w:sz w:val="28"/>
          <w:szCs w:val="28"/>
          <w:rtl w:val="true"/>
          <w:lang w:bidi="fa-IR"/>
        </w:rPr>
        <w:t>كثرت‌گرايي، چندفرهنگي، ميراث و تنوع فرهنگي و نژادي، تساهل، انسجام اجتماعي، حقوق جمعي و فردي و مسئوليت‌هاي شغلي و حرفه‌اي، عدالت اجتماعي، هويت ملي و آزادي‌طلبي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فرآيند تربيت شهروندي و آموزش آن را با چالش اساسي روبه‌رو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آموزشهاي شهروندي كه بر پايه اهداف و مقاصد در نظر گرفته مي‌شود، در هر جامعهاي شامل اين اهداف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درباره شهروندي، آموزش از طريق شهروندي و آموزش به منظور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درباره شهروندي به عنوان واقعيتي تربيتي بر پايه آماده كردن دانش‌آموزان و افراد از نظر دانش كافي و درك تاريخ ملي و ساختارهاي زندگي سياسي و مدني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از طريق شهروندي در حوزه فرآيند تربيتي، نيازمند يادگيري دانشآموزان و افراد از طريق انجام فعاليت‌هاي كاملاً فعال تجربه‌هاي مشاركتي در مدرسه يا جامعه محلي و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يادگيري، عصر دانش را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منظور تربيت شهروندي، دانش‌آموزان را به يك‌سري ابزارهاي مناسب شامل دانش و درك مهارتها و نگرشها، ارزشها و گرايشها، مجهز ميكند و آنها را قادر ميسازد تا مشاركتي فعالانه و معقول در نقشها و مسئوليت‌هايي كه در زندگي بزرگ‌سالي با آن روبه‌رو مي‌شوند،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آموزش شهروندي را با كل تجربه آموزش دانشآموزان پيوند مي‌دهد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366" w:name="__RefHeading___Toc4444922_3650668749"/>
      <w:bookmarkStart w:id="367" w:name="_Toc140"/>
      <w:bookmarkEnd w:id="366"/>
      <w:r>
        <w:rPr/>
        <w:t>7</w:t>
      </w:r>
      <w:r>
        <w:rPr>
          <w:rtl w:val="true"/>
        </w:rPr>
        <w:t xml:space="preserve">. </w:t>
      </w:r>
      <w:r>
        <w:rPr>
          <w:rtl w:val="true"/>
        </w:rPr>
        <w:t>آموزش شهروندي از بعد سياسي</w:t>
      </w:r>
      <w:bookmarkEnd w:id="36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شهروندي از بعد سياسي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شهروندي در ارتباط با جامعهپذيري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آموزشها، شهروندان گرايش‌ها، نگرشها، دانش و معيارهاي سياسي‌شان</w:t>
      </w:r>
    </w:p>
    <w:p>
      <w:pPr>
        <w:pStyle w:val="BookText"/>
        <w:rPr/>
      </w:pPr>
      <w:r>
        <w:rPr>
          <w:rFonts w:ascii="IRNazanin" w:hAnsi="IRNazanin" w:eastAsia="IRNazanin"/>
          <w:color w:val="111111"/>
          <w:sz w:val="28"/>
          <w:sz w:val="28"/>
          <w:szCs w:val="28"/>
          <w:rtl w:val="true"/>
          <w:lang w:bidi="fa-IR"/>
        </w:rPr>
        <w:t>را به نسلهاي بعدي انتقال مي‌دهند يا با هم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آموزش‌ها جهتگيريهايي را از جنبه سياسي براي شهروندان ايجاد مي‌كند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جهتگيري شناختي؛ يعني آگاهي شهروند از نظام سياسي و باور به اين نظام و نقشهاي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جهتگيري عاطفي يا احساسات شهروندان نسبت به نظام سياسي،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جهتگيري ارزيابي كه مربوط به برداشتها و قضاوتهاي شهروندان نسبت به موضوعات سياسي را مورد بررسي قرار ميدهد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جامعهاي، هدف از آموزش شهروند سياسي، پرورش سياسي، شكل دادن رفتارهاي كودكان و نوجوانان به اقتضاي قالب‌هاي اجتماعي و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پرورش سياسي از راه آموزش شهروندي فراگردي است كه شخص از طريق آن، جهتگيري سياسي اساسي خود را در محيط جامعه كسب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آموزش شهروندي سياسي و پرورش آن؛ يعني جذب و دروني كردن هنجارها و ارزشهاي نظام سياسي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سياسي از راه آموزش‌هاي لازم، با مسئوليتهاي خود ـ آگاهي ملي و وفاق سياسي ـ آشنا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شهروندي از نگاه سياسي داراي چنين كاركردهايي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جامعهپذيري سياسي شهروندان و آشناسازي با فرهنگ سياسي،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جذب و آموزش رهبران و كارگزاران سياسي،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يگانگي سياسي در جامعه،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زمينه براي تشكيل سازمانهايي كه در جامعه نقشهاي سياسي ايفا ميكنند</w:t>
      </w:r>
      <w:r>
        <w:rPr>
          <w:rFonts w:eastAsia="IRNazanin" w:cs="IRNazanin"/>
          <w:color w:val="111111"/>
          <w:sz w:val="28"/>
          <w:szCs w:val="28"/>
          <w:rtl w:val="true"/>
          <w:lang w:bidi="fa-IR"/>
        </w:rPr>
        <w:t>».</w:t>
      </w:r>
      <w:r>
        <w:rPr>
          <w:rStyle w:val="FootnoteAnchor"/>
          <w:rtl w:val="true"/>
        </w:rPr>
        <w:footnoteReference w:id="197"/>
      </w:r>
      <w:bookmarkStart w:id="368" w:name="pg2071_9894"/>
    </w:p>
    <w:p>
      <w:pPr>
        <w:pStyle w:val="Heading4"/>
        <w:numPr>
          <w:ilvl w:val="3"/>
          <w:numId w:val="1"/>
        </w:numPr>
        <w:rPr/>
      </w:pPr>
      <w:bookmarkStart w:id="369" w:name="__RefHeading___Toc4444924_3650668749"/>
      <w:bookmarkStart w:id="370" w:name="_Toc141"/>
      <w:bookmarkEnd w:id="368"/>
      <w:bookmarkEnd w:id="369"/>
      <w:r>
        <w:rPr/>
        <w:t>8</w:t>
      </w:r>
      <w:r>
        <w:rPr>
          <w:rtl w:val="true"/>
        </w:rPr>
        <w:t xml:space="preserve">. </w:t>
      </w:r>
      <w:r>
        <w:rPr>
          <w:rtl w:val="true"/>
        </w:rPr>
        <w:t>آموزش شهروندي در بعد فرهنگي</w:t>
      </w:r>
      <w:bookmarkEnd w:id="37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شهروندي در بعد فرهنگي</w:t>
      </w:r>
    </w:p>
    <w:p>
      <w:pPr>
        <w:pStyle w:val="BookText"/>
        <w:rPr/>
      </w:pPr>
      <w:r>
        <w:rPr>
          <w:rFonts w:ascii="IRNazanin" w:hAnsi="IRNazanin" w:eastAsia="IRNazanin"/>
          <w:color w:val="111111"/>
          <w:sz w:val="28"/>
          <w:sz w:val="28"/>
          <w:szCs w:val="28"/>
          <w:rtl w:val="true"/>
          <w:lang w:bidi="fa-IR"/>
        </w:rPr>
        <w:t>آموزش شهروندي با ارتقاي فرهنگ شهروندي ارتباط مسقيمي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فرهنگ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دادن به رفتار شهروندان و كيفيت مشاركت آنان در امور جامعه، به عنوان يكي از الزامات اساسي سرمايه اجتماعي و شاخص‌هاي توسعه‌يافتگي فرهنگي، نقش اثرگذاري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آموزش شهروندي به عنوان واقعيتي فرهنگي، همراه با عناصر كليدي آن، همواره در طول تاريخ زندگي اجتماعي انسان كه به استقرار فرهنگ مي‌انجامد، نقش برجسته‌اي مي‌تواند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آموزش‌ها در تعيين جايگاه فرد در جريان توسعه‌يافتگي در بستر جهاني شدن از ضرورت‌هاي دست‌يابي تلقي مي‌شود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شهروندي، نوعي آميختگي و رابطه تنگاتنگي با اخلاق و روابط اخلاقي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عنصر از شهروندي، افزون بر زمينه‌هاي سياسي، بر روابط اخلاقي بين اعضاي جامعه و شرايط يگانگي و هم‌بستگي اجتماعي و اخلاق مدني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مؤلفه آموزشي با مشوق‌هايي همچون احساس برادري، هم‌نوعي، تعهد و مسئوليت‌پذيري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آموزش‌هاي شهروندي در جنبه فرهنگي به اخلاق شهروندي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به آموزه‌هايي حقوقي پرداخت كه شهروندان در يك شهر نسبت به نهادهاي اجتماعي، شهروندان بايد اجرا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شهروندي از جنبه فرهنگي،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مجموعه‌اي از هنجارها و ارزش‌هايي است كه انعطاف‌پذيري بسياري دارند و اين امر ناشي از وجود تفاوت‌ها و تنوعات فرهنگي مي‌باشد كه در جامعه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ترنر، آموزش فرهنگ شهروندي با مشاركت فرهنگي افراد جامعه ارتباط دارد و بايد شهروندان در امور مربوط به فرهنگ</w:t>
      </w:r>
      <w:bookmarkStart w:id="371" w:name="pg2071_9895"/>
    </w:p>
    <w:p>
      <w:pPr>
        <w:pStyle w:val="BookText"/>
        <w:rPr/>
      </w:pPr>
      <w:bookmarkEnd w:id="371"/>
      <w:r>
        <w:rPr>
          <w:rFonts w:ascii="IRNazanin" w:hAnsi="IRNazanin" w:eastAsia="IRNazanin"/>
          <w:color w:val="111111"/>
          <w:sz w:val="28"/>
          <w:sz w:val="28"/>
          <w:szCs w:val="28"/>
          <w:rtl w:val="true"/>
          <w:lang w:bidi="fa-IR"/>
        </w:rPr>
        <w:t>عمومي جامعه آموزش ببينند و خود را مسئول بدانند و در گسترش آن مشاركت نمايند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مفاهيم كليدي كه بايد در حوزه فرهنگ آموزش شهروندي به آن توجه بسياري كرد،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مسئوليت‌پذيري شهري، قانون‌مند بودن شهروندان و هنجارپذيري الگوهاي شهرنشيني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مفاهيم فرهنگي را مي‌توان از آغاز دوره كودكي، دروني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مؤلفه‌هاي آموزش توجه نشود، هر جامعه‌اي با هزينه‌هاي بسياري روبه‌رو خواهد شد و ناچاريم كنترل اجتماعي را دائم بر شهروندان افزايش دهيم كه اين مسئله پي‌آمدهاي فرهنگي و اجتماعي بسياري دارد</w:t>
      </w:r>
      <w:r>
        <w:rPr>
          <w:rFonts w:eastAsia="IRNazanin" w:cs="IRNazanin"/>
          <w:color w:val="111111"/>
          <w:sz w:val="28"/>
          <w:szCs w:val="28"/>
          <w:rtl w:val="true"/>
          <w:lang w:bidi="fa-IR"/>
        </w:rPr>
        <w:t>.</w:t>
      </w:r>
    </w:p>
    <w:p>
      <w:pPr>
        <w:pStyle w:val="Heading4"/>
        <w:numPr>
          <w:ilvl w:val="3"/>
          <w:numId w:val="1"/>
        </w:numPr>
        <w:rPr/>
      </w:pPr>
      <w:bookmarkStart w:id="372" w:name="__RefHeading___Toc4444926_3650668749"/>
      <w:bookmarkStart w:id="373" w:name="_Toc142"/>
      <w:bookmarkEnd w:id="372"/>
      <w:r>
        <w:rPr/>
        <w:t>9</w:t>
      </w:r>
      <w:r>
        <w:rPr>
          <w:rtl w:val="true"/>
        </w:rPr>
        <w:t xml:space="preserve">. </w:t>
      </w:r>
      <w:r>
        <w:rPr>
          <w:rtl w:val="true"/>
        </w:rPr>
        <w:t>كاركرد آموزشي رسانه‌ها</w:t>
      </w:r>
      <w:bookmarkEnd w:id="37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كاركرد آموزشي رسانه‌ها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كاركردهاي اصلي و حرفهاي رسانههاي ارتباط جمعي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ابزار انتقال پيام است و اين، خواسته يا ناخواسته، نيازمند ارائه اطلاعات و آموزشهايي است كه مخاطب ميتواند آن را بپذيرد يا رد 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بحثهاي مربوط به نقش آموزشي رسانهها را در دغدغهها و نگرانيهايي جست كه پس از فراگستري تلويزيون در جوامع مختلف بشري، نسبت به تأثيرات منفي محصولات رسانه در زمينههاي خشونت، سكس و از خودبيگانگي فرهنگي، به ويژه روي گروههاي سني خاص، از جمله كودكان، نوجوانان و جوانان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اجراي</w:t>
      </w:r>
    </w:p>
    <w:p>
      <w:pPr>
        <w:pStyle w:val="BookText"/>
        <w:rPr/>
      </w:pPr>
      <w:r>
        <w:rPr>
          <w:rFonts w:ascii="IRNazanin" w:hAnsi="IRNazanin" w:eastAsia="IRNazanin"/>
          <w:color w:val="111111"/>
          <w:sz w:val="28"/>
          <w:sz w:val="28"/>
          <w:szCs w:val="28"/>
          <w:rtl w:val="true"/>
          <w:lang w:bidi="fa-IR"/>
        </w:rPr>
        <w:t>صدها طرح تحقيقاتي در كشورهاي گوناگون جهان، هرچند اجماعي در زمينه وجود و عدم وجود، ميزان و نحوه اثرگذاري غيرمستقيم رسانهها بر مخاطبان در ميان انديشمندان حاصل نشد، نوعي خودآگاهي جمعي نسبت به بهره‌مندي آموزشي از عموم رسانهها، به ويژه تلويزيون پديدار شد كه مبناي مطالعات، نظريهپردازيها و اقدامات ديگري در توسعه رسانههاي آموزشي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آموزش به عنوان نهادي اجتماعي، در رابطهاي تنگاتنگ با نهاد ارتباط جمعي، رسانهها را در سرفصل برنامههاي توسعه آموزشي جوامع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جهاني دوم، تلويزيون با تكيه بر توانمندي‌هاي منحصر به فرد خود، كاركردهاي تازه‌اي را در عرصه آموزش بر عهده گرفت و به عنوان رسانه‌اي آموزشي، جايگاه ويژهاي براي خود تعريف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از كاركردها و نقش رسانهها سخن به ميان ميآيد، آموزش را از محورهاي اصلي آن به شمار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هارولد لاسول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امريكايي، در مقالهاي كه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سه نقش اساسي نظارت بر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ايجاد و توسعه هم‌بستگيهاي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تشريحي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ميراث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آموزشي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وسايل ارتباط جمعي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اجتماعي ديگري را درباره ايجاد سرگرمي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تفريحي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نقشهاي پيشين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از همين ديدگاه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 برايد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گزارش كميسيون بينالمللي مطالعه مسائل ارتباطي بر آن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كه به سفارش سازمان تربيتي، علمي و فرهنگي ملل متحد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همكاري صاحبنظران و دستاندركاران مسائل ارتباطي دنيا تهيه شده، كوشش شده است پس از همه مسائل مربوط به ارتباطات و تجزيه و تحليل و طبقهبندي لازم، اصول اساسي طرح و تنظيم سياستهاي ارتباطي ملي و نيز همكاري بينالمللي در عرصه ارتباطات تعيين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كارويژههاي اصلي ارتباط را ميتوان به اين ترتيب تعريف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ذخيره، پرورش و انتشار اخبار، حقايق و عقايد لازم براي رسيدن به دركي آگاهانه از وضعيت فرد، جامعه و شرايط ملي و بينالمللي و اتخاذ تصميمات مناسب بر اساس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اجتماعي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يك پشتوانه همگاني فكري براي عموم مردم براي هم‌بستگي و آگاهي اجتماعي تا به اين ترتيب افراد به طور فعال در زندگي عمومي مشاركت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انگيزش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پيشبرد هدفهاي كوتاهمدت و بلندمدت اجتماعي و نيز آرزوهاي فردي، به منظور تحريك فعاليتهاي فردي و جمعي در جهت اهداف عمومي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اطلاعات موجود به منظور روشن شدن مسائل عمومي و آسان كردن توافق همگاني و نيز تقويت توجه عمومي به مسائل محلي، ملي و بينالمللي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دانش براي تكامل معنوي بيشتر، منش‌سازي و كسب مهارتها طي سالهاي زندگي</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پيشرفت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كارهاي فرهنگي و هنري، حفظ ميراث فرهنگي و گسترش افقهاي فردي از طريق بيدار كردن قوه ابتكار و تحريك آفرينش و نيازهاي زيباييشناختي</w:t>
      </w:r>
      <w:r>
        <w:rPr>
          <w:rFonts w:eastAsia="IRNazanin" w:cs="IRNazanin"/>
          <w:color w:val="111111"/>
          <w:sz w:val="28"/>
          <w:szCs w:val="28"/>
          <w:rtl w:val="true"/>
          <w:lang w:bidi="fa-IR"/>
        </w:rPr>
        <w:t>.</w:t>
      </w:r>
      <w:bookmarkStart w:id="374" w:name="pg2071_9898"/>
    </w:p>
    <w:p>
      <w:pPr>
        <w:pStyle w:val="BookText"/>
        <w:rPr/>
      </w:pPr>
      <w:bookmarkEnd w:id="374"/>
      <w:r>
        <w:rPr>
          <w:rFonts w:ascii="IRNazanin" w:hAnsi="IRNazanin" w:eastAsia="IRNazanin"/>
          <w:color w:val="111111"/>
          <w:sz w:val="28"/>
          <w:sz w:val="28"/>
          <w:szCs w:val="28"/>
          <w:rtl w:val="true"/>
          <w:lang w:bidi="fa-IR"/>
        </w:rPr>
        <w:t>ـ تفريحات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و ترويج نمايش، ادبيات، ورزش و نظاير اينها براي سرگرمي و تفريح فردي و جمعي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انسجامدهي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پيامهاي گوناگون در دسترس افراد، گروهها و ملتها، براي كمك به شناخت و درك ديدگاهها و آرزوهاي مشترك يكديگر</w:t>
      </w:r>
      <w:r>
        <w:rPr>
          <w:rFonts w:eastAsia="IRNazanin" w:cs="IRNazanin"/>
          <w:color w:val="111111"/>
          <w:sz w:val="28"/>
          <w:szCs w:val="28"/>
          <w:rtl w:val="true"/>
          <w:lang w:bidi="fa-IR"/>
        </w:rPr>
        <w:t>.</w:t>
      </w:r>
    </w:p>
    <w:p>
      <w:pPr>
        <w:pStyle w:val="Heading4"/>
        <w:numPr>
          <w:ilvl w:val="3"/>
          <w:numId w:val="1"/>
        </w:numPr>
        <w:rPr/>
      </w:pPr>
      <w:bookmarkStart w:id="375" w:name="__RefHeading___Toc4444928_3650668749"/>
      <w:bookmarkStart w:id="376" w:name="_Toc143"/>
      <w:bookmarkEnd w:id="375"/>
      <w:r>
        <w:rPr/>
        <w:t>10</w:t>
      </w:r>
      <w:r>
        <w:rPr>
          <w:rtl w:val="true"/>
        </w:rPr>
        <w:t xml:space="preserve">. </w:t>
      </w:r>
      <w:r>
        <w:rPr>
          <w:rtl w:val="true"/>
        </w:rPr>
        <w:t>رسانه ملي و آموزش شهروندي</w:t>
      </w:r>
      <w:bookmarkEnd w:id="37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 ملي و آموزش شهروندي</w:t>
      </w:r>
    </w:p>
    <w:p>
      <w:pPr>
        <w:pStyle w:val="BookText"/>
        <w:rPr/>
      </w:pPr>
      <w:r>
        <w:rPr>
          <w:rFonts w:ascii="IRNazanin" w:hAnsi="IRNazanin" w:eastAsia="IRNazanin"/>
          <w:color w:val="111111"/>
          <w:sz w:val="28"/>
          <w:sz w:val="28"/>
          <w:szCs w:val="28"/>
          <w:rtl w:val="true"/>
          <w:lang w:bidi="fa-IR"/>
        </w:rPr>
        <w:t>اگر از منظر تاريخي، شهر داراي سه شكل زمانمند شهر سنتي، شهر مدرن و شهر پستمدرن باشد، رسانهها را ميتوان به سه شكل رسانه‌هاي سنتي، مانند منبر، كتابهاي خطي، و جارچيها، رسانههاي مدرن، مانند رسانههاي توده‌اي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رسانههاي الكترونيك مانند راديو و تلويزيون، و رسانههاي چند بعدي، مانند اينترنت، كه داراي ويژگي‌هاي تعاملي و تركيبي هستند و به لحاظ ابزاري بيشترين كاهش محدوديتها را براي مخاطب فراهم كردهاند، تقسيمبندي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رسانهها چه نقشي ميتوانند در آموزش شهروندي داشته باشند؟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ساختار،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مفهومي براي تقويت اتصال شهروندان با مسائل مختلف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بخش اعظمي از رسانههاي جديد سعي در نهادينه كردن رفتارها و كنشهاي مدني براي شهروندان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شهروندي درصدد انتقال دانشها، مهارتها و ارزشهايي است كه از ميان آنها، شهروندان به شكل فعالي در اداره امور خود مشاركت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مدرسه، اجتماع ملي و فراملي، در آموزش اين مسائل مي‌كوشند، ولي مهمترين ويژگي آموزش شهروندي فعال، اين است</w:t>
      </w:r>
    </w:p>
    <w:p>
      <w:pPr>
        <w:pStyle w:val="BookText"/>
        <w:rPr/>
      </w:pPr>
      <w:r>
        <w:rPr>
          <w:rFonts w:ascii="IRNazanin" w:hAnsi="IRNazanin" w:eastAsia="IRNazanin"/>
          <w:color w:val="111111"/>
          <w:sz w:val="28"/>
          <w:sz w:val="28"/>
          <w:szCs w:val="28"/>
          <w:rtl w:val="true"/>
          <w:lang w:bidi="fa-IR"/>
        </w:rPr>
        <w:t xml:space="preserve">كه افراد به شكلي نقادانه با مسائل گوناگون خود روبه‌رو شوند و در برخورد با مسائل روزمره زندگي‌شان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نقشي فعالانه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مفهوم از شهروندي، براي شكلگيري ارتباط كارا براي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سطح افقي و عمودي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ابزاري مهم فراهم ميكنند تا آنان به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به اين هدف بايد در رسانهها، آموزش شهروندي را در سه جنبه اصلي، تحقق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جنبه شناختي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جنبه عاطفي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ايجاد احساس و عواطف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عمل‌گرايانه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 آموزش هر مفهوم ميتواند كارآيي لازم داشته باشد و به اهداف خود دست يابد كه اين سه ويژگي را توأمان، سرلوحه برنامه‌هاي خود قرار دهد، اما رسانه و به ويژه رسانه ملي، چگونه ميتواند آموزش شهروندي را در اين سه سطح انجام دهد؟ بر اين اساس، بايد رسانهها فرهنگ مدارا و هم‌زيستي، احساس هم‌دلي با مسائل مختلف جامعه، احساس تعلق و شكل‌گيري نگاه تأملي و انتقادي نسبت به جامعه، تقويت اعتماد به نفس فردي و جمعي، فرهنگ درست بهر‌ه‌مندي از امكانات و ابزارهاي شهري و افزايش آگاهيهاي سياسي و اجتماعي و تاريخي را در ميان شهروندان، نهادينه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فرهنگ رسانهاي براي انتقال ديدگاهها و تصاوير از طريق زمان و فضا، به شكلگيري فرهنگ شهروندي ياري ميرساند و چنين تحول و توسعهاي در يك جامعه، آگاهي افراد را تقويت</w:t>
      </w:r>
    </w:p>
    <w:p>
      <w:pPr>
        <w:pStyle w:val="BookText"/>
        <w:rPr/>
      </w:pPr>
      <w:r>
        <w:rPr>
          <w:rFonts w:ascii="IRNazanin" w:hAnsi="IRNazanin" w:eastAsia="IRNazanin"/>
          <w:color w:val="111111"/>
          <w:sz w:val="28"/>
          <w:sz w:val="28"/>
          <w:szCs w:val="28"/>
          <w:rtl w:val="true"/>
          <w:lang w:bidi="fa-IR"/>
        </w:rPr>
        <w:t>مي‌كند و شكلي از شهروندي را ارائه ميدهد كه ديگر از طريق دولت ـ ملت ايجاد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شهروندي ناشي از اين فرآيند، شهروندي ايستا نيست، بلكه شهروندي پوياست و در آن افزون بر خدمات عمومي، جنبشهاي اجتماعي، حوادث، سبكهاي زندگي، توليدات مصرفي، ايدههاي مذهبي، خطرها، مخاطرات و عقايد اخلاقي، همه براي رؤيت در يك فرهنگ رسانهاي مبارزه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ملي با ايجاد زمينه گفت‌وگو و ترويج مسئوليتپذيري در مسائل گوناگون اجتماعي، سياسي و فرهنگي، سياست شهروندي فرهنگي را گسترش ميدهد؛ زيرا عموماً رسانههاي ارتباط جمعي شكلي از فرهنگ را به نمايش ميگذارند كه به طور نمادين، افقهاي عمودي و سرمايهگذاري را تشكيل ميدهند و در روند سياستگذاري نقش مهمي دارند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و سيستمهاي ملي پخش، با تقويت گفت‌وگو در حد فاصل عموم مردم و مسائل اجتماعي، سياسي و فرهنگي، به ارائه الگوهاي مناسب مشاركت شهروندي كمك كنند و سبب توسعه شهروندي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نياز داريم به توانايي و ظرفيت رسانهها در تغيير اطلاعات از طريق زمان و فضا اعتقاد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صميميت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مخاطب با حوادث رسانهاي و مانند آن، با ارتباط مخاطب با حوادث،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يكطرفه صميميت، به بررسي و موشكافي حوادث رسانهاي از طرف مخاطب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ارتباط گسترده با عموم مردم جامعه شهري ايران، رسانههاي ملي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كارگيري زبان مردمپسند مصرف، حس ارتباط جاري با يك موضوع</w:t>
      </w:r>
    </w:p>
    <w:p>
      <w:pPr>
        <w:pStyle w:val="BookText"/>
        <w:rPr/>
      </w:pPr>
      <w:r>
        <w:rPr>
          <w:rFonts w:ascii="IRNazanin" w:hAnsi="IRNazanin" w:eastAsia="IRNazanin"/>
          <w:color w:val="111111"/>
          <w:sz w:val="28"/>
          <w:sz w:val="28"/>
          <w:szCs w:val="28"/>
          <w:rtl w:val="true"/>
          <w:lang w:bidi="fa-IR"/>
        </w:rPr>
        <w:t>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اجتماعي همپوشان را در محدوده‌اي ملي شكل دهند و آن اجتماع را تقويت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تاريخي، پيام اصلي راديو و تلويزيون ملي، بهره‌مندي از زبان و سبك زندگي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رسانهها، از لحاظ فرهنگي، نهادهاي اصلي تعيينكننده در جامعه امروزي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كاستلز، تلويزيون، چارچوب، زبان و نوع مبادله نمادين در جامعه امروز را تعيين و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مركزيت جايگاه ارتباطات مدرن در فرهنگ جامعه معاصر، به گونهاي است كه رسانههاي جديد، سازنده و حامل فرهنگ تودهاي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مجازيت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آن را با خود به همراه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رسانهها، بايد نقش تلويزيون را به عنوان رسانه‌اي خانگي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 سيلورستون، استدلال كرده است كه تلويزيون، همانند ديگر رسانهها، در چارچوب محدوديتها بين خانه و عموم، خصوصي و جمعي و صميمي و روابط اجتماعي، دورتر عمل ميكند و مانند ديگر رسانهها نظير راديو، در چارچوب بافت و زمينه اجتماعي و فرهنگي به نقشآفريني مي‌پردازد و در پي ارائه الگويي خاص از مسائل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تلويزيون ملي ميتواند چشمانداز اخلاقي مشترك و انسجامي اخلاقي و دلسوزانه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مورد ديدگاههاي گوناگوني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كيت تستر استدلال ميكند تلويزيون نميتواند در عمل نوعي همبستگي اخلاقي ايجاد كند، اما ميتواند منبعي فرهنگي براي افرادي باشد كه زمينهاي نسبت به جهش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ناگهاني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اخلاقي 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نميتوان از در برگيري نمادين فرهنگ رسانهاي در جامعه فرار</w:t>
      </w:r>
      <w:bookmarkStart w:id="377" w:name="pg2071_9905"/>
    </w:p>
    <w:p>
      <w:pPr>
        <w:pStyle w:val="BookText"/>
        <w:rPr/>
      </w:pPr>
      <w:bookmarkEnd w:id="377"/>
      <w:r>
        <w:rPr>
          <w:rFonts w:ascii="IRNazanin" w:hAnsi="IRNazanin" w:eastAsia="IRNazanin"/>
          <w:color w:val="111111"/>
          <w:sz w:val="28"/>
          <w:sz w:val="28"/>
          <w:szCs w:val="28"/>
          <w:rtl w:val="true"/>
          <w:lang w:bidi="fa-IR"/>
        </w:rPr>
        <w:t>كرد؛ زيرا رسانهها دنياهاي احتمالي براي ايجاد تجربه براي ما را چند برابر ميكنند و واكنشهاي جمعي و فردي را نسبت به مسائل مختلف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اگر فرهنگهاي رسانهاي، دنياي احتمالي ما را از تجربه تنوع ميبخشند، اما نيازمند توجه به روشهاي مختلف و تركيبي هستيم كه موارد مختلف مورد تفسير قرار گيرند و اين موضوع ما را به 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مولگان ميكشاند كه در آن نيازمند مطالعه چرخههاي مختلط اطلاعاتي هستيم كه عموماً نظم نوين رسانهاي ارائه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وضعيتي، ظرفيت شهروندان در انتخاب سطوح تعامل خويش تقويت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رسانههاي ملي بايد به اشكال گفت‌وگومحورتري از ارتباطات در مسائل جامعه برگردند و در عين نمايش اين مسائل در برنامه‌هاي مختلف، به پيوستگي ارتباط بين جامعه و شهروندي ادامه دهند و با گسترش شهروندي فرهنگي، فرهنگسازي را در اين زمينه نهادينه كنند تا ميثاق شهروندي در شهر شكل بگيرد و زمينه شكلگيري الگوي بهينه و مطلوب حكم‌راني خوب فراهم شود</w:t>
      </w:r>
      <w:r>
        <w:rPr>
          <w:rFonts w:eastAsia="IRNazanin" w:cs="IRNazanin"/>
          <w:color w:val="111111"/>
          <w:sz w:val="28"/>
          <w:szCs w:val="28"/>
          <w:rtl w:val="true"/>
          <w:lang w:bidi="fa-IR"/>
        </w:rPr>
        <w:t>.</w:t>
      </w:r>
    </w:p>
    <w:p>
      <w:pPr>
        <w:pStyle w:val="Heading4"/>
        <w:numPr>
          <w:ilvl w:val="3"/>
          <w:numId w:val="1"/>
        </w:numPr>
        <w:rPr/>
      </w:pPr>
      <w:bookmarkStart w:id="378" w:name="__RefHeading___Toc4444930_3650668749"/>
      <w:bookmarkStart w:id="379" w:name="_Toc144"/>
      <w:bookmarkEnd w:id="378"/>
      <w:r>
        <w:rPr/>
        <w:t>11</w:t>
      </w:r>
      <w:r>
        <w:rPr>
          <w:rtl w:val="true"/>
        </w:rPr>
        <w:t xml:space="preserve">. </w:t>
      </w:r>
      <w:r>
        <w:rPr>
          <w:rtl w:val="true"/>
        </w:rPr>
        <w:t>رويكردهاي رسانهاي آموزش شهروندي در رسانه ملي</w:t>
      </w:r>
      <w:bookmarkEnd w:id="37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از رويكردهاي رسانه اي براي حكمراني خوب جامعه بهره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حصول بهتر اين فرآيند و تعيين مراحل شكل گيري رفتار مطلوب و بهينه فرهنگي، رويكردهاي برجسته سازي، چارچوب بندي در مراحل اول نسبت به ديگر رويكردهاي ارتباطات در اين زمينه اثر گذارتر عمل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برجسته سازي بيشتر درباره تلويزيون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داراي مخاطبان فراوان است و تأثير زيادي بر آنان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گيل، برجسته سازي را از شيوه هاي تصميم گيري رسانه هاي جمعي تر اين باره مي داند كه چه اطلاعات و موضوعاتي براي مطرح و بحت شدن در جامعه، اهميت بيشتري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برجسته سازي، فرآيندي است كه طي آن رسانه هاي جمعي اهميت نسبي موضوعات مختلف را به مخاطب انتقال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رسانه ها به موضوع يا رويداد اهميت بيشتري بدهند، مخاطبان اهميت بيشتري براي آن در نظر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عبارت معروف رسانه ها به مردم نمي گويند به چه بينديشند، ولي به آنها مي گويند درباره جه بينديشند، جوهره اين نظريه را به دست مي دهد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منظر نظريه برجسته سازي، كاركرد اصلي رسانه ها اين نيست كه به مردم چگونه فكر كردن را نشان دهند، بلكه رسانه ها تعيين كننده اين امر هستند كه مردم به چه چيزي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در اختيار قرار دادن عناويني خاصي در اختيار مخاطب، انتخاب و تفكر او را به سمت ويژه اي هدايت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الگو از قدرت رسانه ها را مي توان صورت بندي مك كامبز و شاو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و شاو مدعي هستند كه مردم از رسانه ها دو چيز را ياد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اطلاعات واقعي است و دوم اينكه رسانه ها اهميت و برجستگي موضوع را به آنها ارائه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يا رويدادي، پوشش گسترده اي داشته باشد، از اين راه به مخاطبان گفته مي شود كه اين موضوع يا رويداد مهم ترين مسئله است و اگر پوشش رسانه اي كمي داشته باشد يا اصلاً پوشش رسانه اي نداشته باشد، بي اهميت بودن</w:t>
      </w:r>
    </w:p>
    <w:p>
      <w:pPr>
        <w:pStyle w:val="BookText"/>
        <w:rPr/>
      </w:pPr>
      <w:r>
        <w:rPr>
          <w:rFonts w:ascii="IRNazanin" w:hAnsi="IRNazanin" w:eastAsia="IRNazanin"/>
          <w:color w:val="111111"/>
          <w:sz w:val="28"/>
          <w:sz w:val="28"/>
          <w:szCs w:val="28"/>
          <w:rtl w:val="true"/>
          <w:lang w:bidi="fa-IR"/>
        </w:rPr>
        <w:t>موضوع را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رسانه ما نتوانند موفق شوند كه به ما بگويند چگونه فكر كنيم، در ارائه اين مسئله كه درباره چه چيزي فكر كنيم، موفق هستند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تسونئو اوگاوا</w:t>
      </w:r>
      <w:r>
        <w:rPr>
          <w:rStyle w:val="FootnoteAnchor"/>
          <w:rtl w:val="true"/>
        </w:rPr>
        <w:footnoteReference w:id="201"/>
      </w:r>
      <w:r>
        <w:rPr>
          <w:rFonts w:ascii="IRNazanin" w:hAnsi="IRNazanin" w:eastAsia="IRNazanin"/>
          <w:color w:val="111111"/>
          <w:sz w:val="28"/>
          <w:sz w:val="28"/>
          <w:szCs w:val="28"/>
          <w:rtl w:val="true"/>
          <w:lang w:bidi="fa-IR"/>
        </w:rPr>
        <w:t>، برجسته سازي را به دو دسته كمي و كيفي تقسيم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كاربرد برجسته سازي وجود دارد، يكي مبتني است بر كميت اطلاعات پيرامون موضوع مورد نظر اين كاربرد برجسته سازي به گزارش با شيوه تندنويسي مربوط مي شود كه خود مبتني بر داده هاي عيني انتشار يافته از سوي وزارتخانه ها و سازمان هاي زيربط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كاربرد برجسته سازي، به كيفيت پيش بيني سياسي مربوط مي شود، نه به كل ميزان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كاربرد برجسته سازي اتمي و نوع دوم، كاربرد برجسته سازي كيفي خوانده مي شود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به بيان ديگر، برجستگي يك موضوع يا مسئله در رسانه هاي جمعي، اهميت آن را در بين مخاطب تحت تاثير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 كوئيل</w:t>
      </w:r>
      <w:r>
        <w:rPr>
          <w:rStyle w:val="FootnoteAnchor"/>
          <w:rtl w:val="true"/>
        </w:rPr>
        <w:footnoteReference w:id="203"/>
      </w:r>
      <w:r>
        <w:rPr>
          <w:rFonts w:ascii="IRNazanin" w:hAnsi="IRNazanin" w:eastAsia="IRNazanin"/>
          <w:color w:val="111111"/>
          <w:sz w:val="28"/>
          <w:sz w:val="28"/>
          <w:szCs w:val="28"/>
          <w:rtl w:val="true"/>
          <w:lang w:bidi="fa-IR"/>
        </w:rPr>
        <w:t>به اين رويكرد در چهار محور توجه مي 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بحت عمومي با مساحت مهم بيان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برجستكي از تركيب افكار عمومي و گزاره سياسي ناشي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و اطلاعات رسانه هاي جمعي، محتوا و اولويت موضوعات را متعكس مي كند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بازنمود موضوعات در رسانه هاي جمعي، بر محتواي موضوع و برجستگي نسبي در افكار عمومي، تأثير مستقلي به جا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فرآيندهاي برجسته سازي، رقابتي تكويني در ميان حاميان موضوع، براي جلب توجه متخصصان رسانه اي، عموم و نخبگان سياسي هستند، اما مفهوم برجسته سازي از آغاز از اين مسير شكل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مورد انتظار شاخص هاي جهان واقعي، اولويت رسانه، اولويت عموم و اولويت سياست با ميزان اعتبار هر يك از اين روابط مورد انتظار</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محتواي رسانه، روابط بين واقعيت و گزينش وقايع از سوي رسانه ها و تأثير آن بر ادراك عموم را مقايسه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برجسته سازي ثابت كرده است كه اشكال ذهني مردم، به ويژه كساني كه با واقعيت ارتباط مستقيمي ندارند از طريق رسانه ها جهت داده مي شود و اين فرآيند براي همگان، به يك اندازه و يك شيوه رخ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اينكه ارائه الگوهاي مناسب براي شهروندان، اهميت خاصي داشته باشد، بايد اطلاعات مورد نياز در اختيار مخاطب قرار گيرد و مخاطب باطيف مختلفي از اطلاعات مورد مسائل شهري مواجه شود و الگوها و جهان بيني خاصي را پذيرا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مخاطب با اطلاعاتي در اين زمينه رو به رو نشده است، انتظار هيج نوع تغيير و تحولي را نمي توان داشت، اما ارانه صرفا اطلاعات و برجسته سازي در مسائل شهروندي ديدگاه خاصي را در ميان شهروندان ايجاد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رسانه چارچوبهاي تفسيري از مسائل شهروندي به همراه برجسته سازي ارائه كند و اين امر ما را به سمت نظريه چارچوب بندي مي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بنيادي ترين بحث درباره چارچوب بندي اين است كه رسانه ها به سادگي فراهم آورنده اطلاعاتي از رويدادها و موضوعات خاصي نيستند، بلكه فراهم آورنده ديدگاه هاي خاصي براي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رويدادها و موضوع ها را در زمينه هاي خاصي قرار مي دهد و مخاطبان را تشويق مي كند، موضوع را از راه هايي خاص ادراك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 ها فقط انتخاب كننده رويدادهاي تحت پوشش نيستند، بلكه چارچوب هاي تفسيري را به همراه پوشش رسانه اي ارائه مي كنند كه موضوع مدنظر در اين چارچوب فهميده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ها الگوهاي شناختي پايدار و مستحكم شناختي، تفسيري و طرز ارائه متن رسانه اي هستند كه از راه گزينش، تاكيد و كنار گذاشتن مسائل از سوي دست اندركاران نمادهاي سازمان دهنده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 كلامي و چه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منظمي به مخاطبان ارائه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رسانه ها قدرت خاصي دارند و آن عبارت از توانايي تفسير رويدادها و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هاي رسانه اي، مسائل را تعريف، مشكلات را تعيين و مشكلات را ايجاد مي كنند، قضاوتي اخلاقي درباره آن ارائه ميدهند و در نهايت، راه حل ها را عرضه مي كنند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رسانه ها از قدرت و ظرفيت ارائه موضوعات و مسائل در چارچوبي معين و خاصي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رابرت آنتمن</w:t>
      </w:r>
      <w:r>
        <w:rPr>
          <w:rStyle w:val="FootnoteAnchor"/>
          <w:rtl w:val="true"/>
        </w:rPr>
        <w:footnoteReference w:id="206"/>
      </w:r>
      <w:r>
        <w:rPr>
          <w:rFonts w:ascii="IRNazanin" w:hAnsi="IRNazanin" w:eastAsia="IRNazanin"/>
          <w:color w:val="111111"/>
          <w:sz w:val="28"/>
          <w:sz w:val="28"/>
          <w:szCs w:val="28"/>
          <w:rtl w:val="true"/>
          <w:lang w:bidi="fa-IR"/>
        </w:rPr>
        <w:t>از نظر روش شناسي، الگويي نظام مند در چارچوب بندي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پنج جنبه براي متن رسانه اي وجود دارد كه در مطالعه و بررسي</w:t>
      </w:r>
    </w:p>
    <w:p>
      <w:pPr>
        <w:pStyle w:val="BookText"/>
        <w:rPr/>
      </w:pPr>
      <w:r>
        <w:rPr>
          <w:rFonts w:ascii="IRNazanin" w:hAnsi="IRNazanin" w:eastAsia="IRNazanin"/>
          <w:color w:val="111111"/>
          <w:sz w:val="28"/>
          <w:sz w:val="28"/>
          <w:szCs w:val="28"/>
          <w:rtl w:val="true"/>
          <w:lang w:bidi="fa-IR"/>
        </w:rPr>
        <w:t>چارچوب هاي رسانه اي بايد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هر پنج جنبه، در هر متن رسانهاي ديده نميشود و اهميت مساوي با يكديگر ندارند، اما در كنار هم جارجربي را براي بررسي جارجرب بندي از طريق رسانه ها فراهم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گيري درباره اهميت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 فضاهاي اختصاص داده شده به موضوع و درجه برجستگي و اهميتي كه رسانه براي آن قافل مي شود، اولين معيار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خبر يا گزارش خبري، با توجه به جايگاه آن در صفحه نخست روزنامه و تلويزيون يا قرار گرفتن در ليد مطلب خبري يك برنتن، مشخص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يا اظهارنظر قطعي درباره عقيده رسانه در شكلي نامتناسب با رويداد، نشان دهنده سهل انگارى در كار رسانه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 با توجه به بهره مندي ويژه رسانه از واژهها و تصاوير برمي گردد كه نشان مي دهد، يك گزارش كجا و چگونه بايد گزارش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تطابق يا همساني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 به بهره مندي و ويژه رسانه از واژه ها و تصاويري برمي گردد كه تطابق و همساني با رويداد مورد نظر را به شكل بسيار مستقيم باعت مي شوند يا از اين نوع هم ساني ممانعت مي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 نشان دهنده راه و روشي است كه رسانه از راه آن، رويدادها و موضوعات را برچسب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هاي مختلف ما را تعقيب مي كنند كه به موضوع در اشكالي بسيار متفاوت نگاه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تعميم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دهنده درجه و ميزان تعميم رسانه اي از يك رويكرد</w:t>
      </w:r>
      <w:bookmarkStart w:id="380" w:name="pg2071_9918"/>
    </w:p>
    <w:p>
      <w:pPr>
        <w:pStyle w:val="BookText"/>
        <w:rPr/>
      </w:pPr>
      <w:bookmarkEnd w:id="380"/>
      <w:r>
        <w:rPr>
          <w:rFonts w:ascii="Amiri" w:hAnsi="Amiri" w:eastAsia="Amiri" w:cs="Amiri"/>
          <w:color w:val="111111"/>
          <w:sz w:val="28"/>
          <w:sz w:val="28"/>
          <w:szCs w:val="28"/>
          <w:rtl w:val="true"/>
          <w:lang w:bidi="ar-SA"/>
        </w:rPr>
        <w:t>يا موضوع در متن خبري است كه آن را در قالب نظامي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 تعريف مي كند</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4444932_3650668749"/>
      <w:bookmarkStart w:id="382" w:name="_Toc145"/>
      <w:bookmarkEnd w:id="381"/>
      <w:r>
        <w:rPr/>
        <w:t>12</w:t>
      </w:r>
      <w:r>
        <w:rPr>
          <w:rtl w:val="true"/>
        </w:rPr>
        <w:t xml:space="preserve">. </w:t>
      </w:r>
      <w:r>
        <w:rPr>
          <w:rtl w:val="true"/>
        </w:rPr>
        <w:t>مشكلات و چالش‌هاي اصلي در آموزش رسانه‌اي در تلويزيون</w:t>
      </w:r>
      <w:bookmarkEnd w:id="38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مشكلات و چالش‌هاي اصلي در آموزش رسانه‌اي در تلويزيون</w:t>
      </w:r>
    </w:p>
    <w:p>
      <w:pPr>
        <w:pStyle w:val="BookText"/>
        <w:rPr/>
      </w:pPr>
      <w:r>
        <w:rPr>
          <w:rFonts w:ascii="IRNazanin" w:hAnsi="IRNazanin" w:eastAsia="IRNazanin"/>
          <w:color w:val="111111"/>
          <w:sz w:val="28"/>
          <w:sz w:val="28"/>
          <w:szCs w:val="28"/>
          <w:rtl w:val="true"/>
          <w:lang w:bidi="fa-IR"/>
        </w:rPr>
        <w:t>آموزش رسانه نيز همچون خود رسانه با تغيير محورهاي توجه و بازسازي تأكيدها، مراحل تكامل و گذار را مي‌پيمايد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برخي مشكلات بيان مي‌شود، بايد فراگردهاي جهانيسازي و تمركز و خطرات بالقوه آنها براي دموكراسي و آزادي بيان و مطبوعات را با هوشياري زير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كيفيت محتواي رسانهاي با ديدي انتقادي ارزيابي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مهارتهاي بازيابي دانش و جهتگيري براي جلوگيري از مشاركت نابرابر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مدرسان رسانه بايد خود را با اين وضعيت‌ها تطبيق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رشد سريع صنايع رسانهاي به سرعت متحول‌شونده، كه جوانان در آن رشد ميكنند و شكلگيري قالبهاي جديد؛</w:t>
      </w:r>
    </w:p>
    <w:p>
      <w:pPr>
        <w:pStyle w:val="BookText"/>
        <w:rPr/>
      </w:pPr>
      <w:r>
        <w:rPr>
          <w:rFonts w:ascii="IRNazanin" w:hAnsi="IRNazanin" w:eastAsia="IRNazanin"/>
          <w:color w:val="111111"/>
          <w:sz w:val="28"/>
          <w:sz w:val="28"/>
          <w:szCs w:val="28"/>
          <w:rtl w:val="true"/>
          <w:lang w:bidi="fa-IR"/>
        </w:rPr>
        <w:t>ـ نقش تغييريابنده مدارس، به عنوان تنها عرضه‌كنندگان اطلاعات و دانش و نيز تغيير نقش معلمان؛</w:t>
      </w:r>
    </w:p>
    <w:p>
      <w:pPr>
        <w:pStyle w:val="BookText"/>
        <w:rPr/>
      </w:pPr>
      <w:r>
        <w:rPr>
          <w:rFonts w:ascii="IRNazanin" w:hAnsi="IRNazanin" w:eastAsia="IRNazanin"/>
          <w:color w:val="111111"/>
          <w:sz w:val="28"/>
          <w:sz w:val="28"/>
          <w:szCs w:val="28"/>
          <w:rtl w:val="true"/>
          <w:lang w:bidi="fa-IR"/>
        </w:rPr>
        <w:t>ـ تغيير و گاه ساده شدن وضعيت آموزش رسانه، به دليل كاربست چندرسانهاي؛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تدريج، گسترش حوزه آموزش رسانه، به ويژه در قالب آموزش غير رسمي و مادام‌العمر اهميت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رسانهاي بايد بزرگسالان امروز و سالمندان فردا را هدف قرار دهد و تضمين كند كه هيچ‌يك از گروه‌هاي اجتماعي را از فعاليتهايشان محروم نخواهد كرد؛</w:t>
      </w:r>
      <w:bookmarkStart w:id="383" w:name="pg2071_9920"/>
    </w:p>
    <w:p>
      <w:pPr>
        <w:pStyle w:val="BookText"/>
        <w:rPr/>
      </w:pPr>
      <w:bookmarkEnd w:id="383"/>
      <w:r>
        <w:rPr>
          <w:rFonts w:ascii="Amiri" w:hAnsi="Amiri" w:eastAsia="Amiri" w:cs="Amiri"/>
          <w:color w:val="111111"/>
          <w:sz w:val="28"/>
          <w:sz w:val="28"/>
          <w:szCs w:val="28"/>
          <w:rtl w:val="true"/>
          <w:lang w:bidi="ar-SA"/>
        </w:rPr>
        <w:t>ـ همكاري با متخصصان رسانه و مشاركت آنان در آموزش رسانه و تماس با صنايع رسانهاي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پديد آوردن راههاي جديد برقراري ارتباط و اداي وظايف آموزشي رسانه، از راه آموزش معمولي، آموزش از راه دور، و مشاوره از راه دور؛</w:t>
      </w:r>
    </w:p>
    <w:p>
      <w:pPr>
        <w:pStyle w:val="BookText"/>
        <w:rPr/>
      </w:pPr>
      <w:r>
        <w:rPr>
          <w:rFonts w:ascii="Amiri" w:hAnsi="Amiri" w:eastAsia="Amiri" w:cs="Amiri"/>
          <w:color w:val="111111"/>
          <w:sz w:val="28"/>
          <w:sz w:val="28"/>
          <w:szCs w:val="28"/>
          <w:rtl w:val="true"/>
          <w:lang w:bidi="ar-SA"/>
        </w:rPr>
        <w:t>ـ همكاري بيشتر ميان سازمانهاي معلمان، مدرسان و والدين؛</w:t>
      </w:r>
    </w:p>
    <w:p>
      <w:pPr>
        <w:pStyle w:val="BookText"/>
        <w:rPr/>
      </w:pPr>
      <w:r>
        <w:rPr>
          <w:rFonts w:ascii="IRNazanin" w:hAnsi="IRNazanin" w:eastAsia="IRNazanin"/>
          <w:color w:val="111111"/>
          <w:sz w:val="28"/>
          <w:sz w:val="28"/>
          <w:szCs w:val="28"/>
          <w:rtl w:val="true"/>
          <w:lang w:bidi="fa-IR"/>
        </w:rPr>
        <w:t>ـ ارزيابي و تحقيق درباره فعاليتهاي آموزشي رسانه از راه پژوهش در آموزش و پژوهش ميانرشتهاي و كار توسعهاي؛</w:t>
      </w:r>
    </w:p>
    <w:p>
      <w:pPr>
        <w:pStyle w:val="BookText"/>
        <w:rPr/>
      </w:pPr>
      <w:r>
        <w:rPr>
          <w:rFonts w:ascii="IRNazanin" w:hAnsi="IRNazanin" w:eastAsia="IRNazanin"/>
          <w:color w:val="111111"/>
          <w:sz w:val="28"/>
          <w:sz w:val="28"/>
          <w:szCs w:val="28"/>
          <w:rtl w:val="true"/>
          <w:lang w:bidi="fa-IR"/>
        </w:rPr>
        <w:t>ـ روابط عمومي بسيار قوي، نشان دادن اهداف آموزشي رسانه، بهترين الگوهاي عملي و پروژههاي آزمايشي؛</w:t>
      </w:r>
    </w:p>
    <w:p>
      <w:pPr>
        <w:pStyle w:val="BookText"/>
        <w:rPr/>
      </w:pPr>
      <w:r>
        <w:rPr>
          <w:rFonts w:ascii="IRNazanin" w:hAnsi="IRNazanin" w:eastAsia="IRNazanin"/>
          <w:color w:val="111111"/>
          <w:sz w:val="28"/>
          <w:sz w:val="28"/>
          <w:szCs w:val="28"/>
          <w:rtl w:val="true"/>
          <w:lang w:bidi="fa-IR"/>
        </w:rPr>
        <w:t>ـ رويكرد خوشبينانهتر به رسانه، بدون از دست دادن گرايش انتقادي؛ زيرا رسانه و محصولات آن ميتوانند زندگي ما را در حوزههاي گوناگون غني سازند؛</w:t>
      </w:r>
    </w:p>
    <w:p>
      <w:pPr>
        <w:pStyle w:val="BookText"/>
        <w:rPr/>
      </w:pPr>
      <w:r>
        <w:rPr>
          <w:rFonts w:ascii="Amiri" w:hAnsi="Amiri" w:eastAsia="Amiri" w:cs="Amiri"/>
          <w:color w:val="111111"/>
          <w:sz w:val="28"/>
          <w:sz w:val="28"/>
          <w:szCs w:val="28"/>
          <w:rtl w:val="true"/>
          <w:lang w:bidi="ar-SA"/>
        </w:rPr>
        <w:t>اتخاذ سياستهاي حمايتكننده از آموزش رسانه در حوزههاي مختلف هر كشور اهميتي حياتي دارد</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4444934_3650668749"/>
      <w:bookmarkStart w:id="385" w:name="_Toc146"/>
      <w:bookmarkEnd w:id="384"/>
      <w:r>
        <w:rPr/>
        <w:t>13</w:t>
      </w:r>
      <w:r>
        <w:rPr>
          <w:rtl w:val="true"/>
        </w:rPr>
        <w:t xml:space="preserve">. </w:t>
      </w:r>
      <w:r>
        <w:rPr>
          <w:rtl w:val="true"/>
        </w:rPr>
        <w:t>رسانه‌هاي شهروندي</w:t>
      </w:r>
      <w:bookmarkEnd w:id="385"/>
    </w:p>
    <w:p>
      <w:pPr>
        <w:pStyle w:val="Heading5"/>
        <w:numPr>
          <w:ilvl w:val="4"/>
          <w:numId w:val="1"/>
        </w:numPr>
        <w:rPr/>
      </w:pPr>
      <w:bookmarkStart w:id="386" w:name="__RefHeading___Toc4444936_3650668749"/>
      <w:bookmarkStart w:id="387" w:name="_Toc147"/>
      <w:bookmarkEnd w:id="386"/>
      <w:r>
        <w:rPr>
          <w:rtl w:val="true"/>
        </w:rPr>
        <w:t>اشاره</w:t>
      </w:r>
      <w:bookmarkEnd w:id="387"/>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رسانه‌هاي شهروندي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فن‌آوري‌ها و ابزار جديد ارتباطي، حوزه عمل رسانههاي شهروندي، گستردهتر و بيش از هر زمان ديگر بر عنصر زمان و مكان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رسانهاي كمك كرده تا گونههاي مختلفي از رسانهها در بستر اينترنت كنار يكديگر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سرشار از بار اطلاعاتي سنگيني است و ابزارهاي رسانهاي مانند تلويزيون، راديو، اينترنت، تبليغات، پست الكترونيك و تلفن همراه، همگي بر اين سنگيني ميافزايند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شكل زندگي در عصر حاضر به ويژه در</w:t>
      </w:r>
      <w:bookmarkStart w:id="388" w:name="pg2071_9923"/>
    </w:p>
    <w:p>
      <w:pPr>
        <w:pStyle w:val="BookText"/>
        <w:rPr/>
      </w:pPr>
      <w:bookmarkEnd w:id="388"/>
      <w:r>
        <w:rPr>
          <w:rFonts w:ascii="IRNazanin" w:hAnsi="IRNazanin" w:eastAsia="IRNazanin"/>
          <w:color w:val="111111"/>
          <w:sz w:val="28"/>
          <w:sz w:val="28"/>
          <w:szCs w:val="28"/>
          <w:rtl w:val="true"/>
          <w:lang w:bidi="fa-IR"/>
        </w:rPr>
        <w:t>جوامع شهري، ناگزير همراه با پذيرش حقوق شهروندي، آموزشهاي شهروندي و انبوهي از كارهاي الزام‌آور روزمره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رسانههاي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به وسيله كلمنكيا رودريگز در اثري به نام مديا اسكيپ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بينالمللي رسانههاي شهروندي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بينالمللي ارتباطات براي اشاره به رسانههايي كه شهروندان در آن نقش دارند،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رسانههاي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تعريف دانش‌نامه بينالمللي ارتباطات، رسانههاي شهروندي عبارتي است كه در مقالههاي علمي ارتباطات و رسانه، براي ارجاع به رسانههاي الكترونيكي مانند راديو و تلويزيون و فن‌آوريهاي ارتباطي و اطلاعاتي نظير پيام كوتاه، تلفن همراه و اينترنت، استفاده ميشود كه در اين رسانهها به وسيله شهروندان و گروههايي كه به دنبال تأمين اطلاعات و ارتباطات خودشان هستند، كنترل و استفاده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به عنوان واژه‌اي علمي به خانواده بزرگي از مفاهيم تعلق دارد؛ مفاهيمي نظير رسانههاي جماعتي، رسانههاي مشاركتي و رسانههاي راديكال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واژهها كم و بيش بر واقعيت مشابهي كه از رسانههاي تحت كنترل شهروندان و گروهها تعلق دارند، اما هر كدام از آنها در چارچوب مفهومي متفاوتي ظهور يافتهاند</w:t>
      </w:r>
      <w:r>
        <w:rPr>
          <w:rFonts w:eastAsia="IRNazanin" w:cs="IRNazanin"/>
          <w:color w:val="111111"/>
          <w:sz w:val="28"/>
          <w:szCs w:val="28"/>
          <w:rtl w:val="true"/>
          <w:lang w:bidi="fa-IR"/>
        </w:rPr>
        <w:t>.</w:t>
      </w:r>
    </w:p>
    <w:p>
      <w:pPr>
        <w:pStyle w:val="Heading5"/>
        <w:numPr>
          <w:ilvl w:val="4"/>
          <w:numId w:val="1"/>
        </w:numPr>
        <w:rPr/>
      </w:pPr>
      <w:bookmarkStart w:id="389" w:name="__RefHeading___Toc4444938_3650668749"/>
      <w:bookmarkStart w:id="390" w:name="_Toc148"/>
      <w:bookmarkEnd w:id="389"/>
      <w:r>
        <w:rPr>
          <w:rtl w:val="true"/>
        </w:rPr>
        <w:t>الف</w:t>
      </w:r>
      <w:r>
        <w:rPr>
          <w:rtl w:val="true"/>
        </w:rPr>
        <w:t xml:space="preserve">) </w:t>
      </w:r>
      <w:r>
        <w:rPr>
          <w:rtl w:val="true"/>
        </w:rPr>
        <w:t>تغيير جايگاه از مخاطب به توليدكننده</w:t>
      </w:r>
      <w:bookmarkEnd w:id="3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جايگاه از مخاطب به توليدكننده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بحث در زمينه رسانههاي شهروندي، تغيير جايگاه از مخاطب به توليدكننده است؛ شهرونداني كه به چرخه توليد و توزيع خبر وارد شدهاند، روز به روز بيشتر مورد توجه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شاهد</w:t>
      </w:r>
      <w:bookmarkStart w:id="391" w:name="pg2071_9924"/>
    </w:p>
    <w:p>
      <w:pPr>
        <w:pStyle w:val="BookText"/>
        <w:rPr/>
      </w:pPr>
      <w:bookmarkEnd w:id="391"/>
      <w:r>
        <w:rPr>
          <w:rFonts w:ascii="IRNazanin" w:hAnsi="IRNazanin" w:eastAsia="IRNazanin"/>
          <w:color w:val="111111"/>
          <w:sz w:val="28"/>
          <w:sz w:val="28"/>
          <w:szCs w:val="28"/>
          <w:rtl w:val="true"/>
          <w:lang w:bidi="fa-IR"/>
        </w:rPr>
        <w:t>هستيم روزنامه‌هاي بزرگ و خبرگزاريها براي پوشش اخبار در حوزه‌هاي گوناگون، دست به دامن شهرونداني شدهاند كه مشاركت در فرآيند توليد خبر را به عنوان نقشي جديد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تغيير جايگاه، توسعه رسانه‌ها در آموزشهاي شهروندان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رسانه به گونهاي است كه صداهاي جديدي به گوش ميرسد؛ صداهايي كه فقط محدود به كساني نيست كه دوست دارند سخنراني عمومي انجام دهند، بلكه حتي كساني كه ميخواهند آنچه را بدان ميانديشند، بگويند و اين فرصت را داشته باشند تا حرفشان به وسيله ديگران، هرچند شماري اندك شنيده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شهروندان در مقام كارگزاران اخلاق، راههاي جديدي براي بيان شهروندي خود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فرد و جامعه در تعامل دوگانه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سخني ديگر، كارگزاري فردي و كردارهاي اجتماعي به طور متقابل و مضاعفي به هم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راه اعمال حقوق و تعهدات، وضعيت ضروري شهروندي را بازتوليد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چنين وضعيتي بايد اميدوار بود كه بتوان دغدغه معاصر بودن خود را به صورت مشاركت در ساختار جامعهاي كه خواهان آن هستيم،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ضرورت آمادهسازي نوجوانان، جوانان و بزرگان براي مشاركت در نوعي زندگي مدني، با توجه به تغييرهاي پرشتاب، كه در همه جنبه‌هاي فكري، سياسي، اقتصادي، اجتماعي و فن‌آوري ايجاد شده، بيش از پيش احساس ميشود</w:t>
      </w:r>
      <w:r>
        <w:rPr>
          <w:rFonts w:eastAsia="IRNazanin" w:cs="IRNazanin"/>
          <w:color w:val="111111"/>
          <w:sz w:val="28"/>
          <w:szCs w:val="28"/>
          <w:rtl w:val="true"/>
          <w:lang w:bidi="fa-IR"/>
        </w:rPr>
        <w:t>.</w:t>
      </w:r>
    </w:p>
    <w:p>
      <w:pPr>
        <w:pStyle w:val="Heading5"/>
        <w:numPr>
          <w:ilvl w:val="4"/>
          <w:numId w:val="1"/>
        </w:numPr>
        <w:rPr/>
      </w:pPr>
      <w:bookmarkStart w:id="392" w:name="__RefHeading___Toc4444940_3650668749"/>
      <w:bookmarkStart w:id="393" w:name="_Toc149"/>
      <w:bookmarkEnd w:id="392"/>
      <w:r>
        <w:rPr>
          <w:rtl w:val="true"/>
        </w:rPr>
        <w:t>ب</w:t>
      </w:r>
      <w:r>
        <w:rPr>
          <w:rtl w:val="true"/>
        </w:rPr>
        <w:t xml:space="preserve">) </w:t>
      </w:r>
      <w:r>
        <w:rPr>
          <w:rtl w:val="true"/>
        </w:rPr>
        <w:t>رابطه ميان رسانه‌هاي شهروندي و آموزش شهروندي</w:t>
      </w:r>
      <w:bookmarkEnd w:id="39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ميان رسانه‌هاي شهروندي و آموزش شهروندي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رسانههاي شهروندي، رسانههايي هستند كه به وسيله افراد و گروههاي گوناگون ايجاد شده و هدف آنها فراهم كردن اطلاعاتي است كه</w:t>
      </w:r>
    </w:p>
    <w:p>
      <w:pPr>
        <w:pStyle w:val="BookText"/>
        <w:rPr/>
      </w:pPr>
      <w:r>
        <w:rPr>
          <w:rFonts w:ascii="IRNazanin" w:hAnsi="IRNazanin" w:eastAsia="IRNazanin"/>
          <w:color w:val="111111"/>
          <w:sz w:val="28"/>
          <w:sz w:val="28"/>
          <w:szCs w:val="28"/>
          <w:rtl w:val="true"/>
          <w:lang w:bidi="fa-IR"/>
        </w:rPr>
        <w:t>شهروندان را قادر مي‌سازد تا شهروندي خويش را با ارتقاي جمعي و مشاركت، اعمال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كسي است كه شهروندي يا عضويت خويش را در جامعه، نه تنها با مصرف اطلاعات يا بيان عقايد خود به عنوان مصرفكننده نشان مي‌دهد، بلكه با بهره‌مندي از آن اطلاعات، به طور فعالانه در گفتمان عمومي مشاركت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رسانههاي شهروندي با رسانههاي جريان اصلي نشان ميدهد كه هر دو رسانه در شرايط مختلف و با ويژگيهاي متفاوتي عمل ميكنند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تشويق شهروندان به پذيرش و انجام مسئوليتهاي مدني و مشاركت در امور سياسي، چالش مهم پيش روي ساختارهاي سياسي در جوامع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و جامعه اطلاعاتي در اين فرآيند بسيار اثرگذار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شهروندي رابطهاي است و بيش از اينكه سطح عمودي داشته باشد، وجه افقي دارد و به تعامل و ارتباط با سايرين و مسئوليت افراد نسبت به هم بازميگردد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رسانهها امكان مشاركت شهروندان در توليد و پخش محتوا را افزايش داده و از سوي ديگر، دريافت محتوا را نيز خودگزين كرده‌اند</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رسانههاي شهروندي ميتواند با افزايش نقش مردم، نظارت شهروندان را تا ايجاد مشاركت آنها در مسائل شهري و حل آنها توسعه دهند</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شهر با شهروندان معنا مي‌يابد و در اين ميان، رسانهها در آموزش شهروندان نقش مؤثري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فرهنگ شهروندي و ارتقاي دانش و اطلاعات شهروندان، يكي از مهمترين بخش‌هاي جامعه‌پذيري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تأمين يكي از بهترين حقوق شهروندي؛ يعني حق دسترسي آزاد به اطلاعات قانوني، به عنوان قانون انتشار و دسترسي آزاد به اطلاعات،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در تاريخ </w:t>
      </w:r>
      <w:r>
        <w:rPr>
          <w:rFonts w:eastAsia="IRNazanin" w:cs="IRNazanin"/>
          <w:color w:val="111111"/>
          <w:sz w:val="28"/>
          <w:szCs w:val="28"/>
          <w:lang w:bidi="fa-IR"/>
        </w:rPr>
        <w:t>6/11/1387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مجلس شوراي اسلامي رسيد و در تاريخ </w:t>
      </w:r>
      <w:r>
        <w:rPr>
          <w:rFonts w:eastAsia="IRNazanin" w:cs="IRNazanin"/>
          <w:color w:val="111111"/>
          <w:sz w:val="28"/>
          <w:szCs w:val="28"/>
          <w:lang w:bidi="fa-IR"/>
        </w:rPr>
        <w:t>31/05/1388</w:t>
      </w:r>
      <w:r>
        <w:rPr>
          <w:rFonts w:ascii="IRNazanin" w:hAnsi="IRNazanin" w:eastAsia="IRNazanin"/>
          <w:color w:val="111111"/>
          <w:sz w:val="28"/>
          <w:sz w:val="28"/>
          <w:szCs w:val="28"/>
          <w:rtl w:val="true"/>
          <w:lang w:bidi="fa-IR"/>
        </w:rPr>
        <w:t xml:space="preserve">، مجمع تشخيص مصلحت نظام، با الحاق يك تبصره ماده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تصويب نهايي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قانون، هر ايراني حق دسترسي به اطلاعات عمومي را دارد، مگر آنكه قانون منع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انتشار و اعلان عمومي و رسانههاي همگاني، از جمله صدا و سيما، مطبوعات به معناي عام كلمه و فضاي مجازي از راه سايت‌هاي خبري، براي اطلاعرساني كامل و ارتباط با مردم رسالت مهمي در جهت تدوين برنامههاي سازمان‌دهي شده بر دوش خود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شهروندي، نحوه ايجاد انگيزش براي پذيرش نقش شهروند و توجه به منافع جمعي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شهروندي در سطوح متنوعي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شهروندي را ميتوان در جنبه‌اي كلي نشان داد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شهروندي، از يك‌سو واجد جنبه‌هاي سياسي و ساختاري است و از سوي ديگر، جنبه‌هاي عاطفي را دربرميگيرد كه با فرهنگ و هويتهاي فرد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كمترين سطح آن، شهروندان بايد نسبت به مسئوليتها، حقوق و هويتهاي متفاوت خود آگاهي و شناخت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اين شناخت، نيازمند آموزش حقوق انساني و فراهم شدن محيطي براي يادگيري است كه در آن، مجال جست‌وجو و تقويت احساسات و انتخابهاي افراد فراهم باشد</w:t>
      </w:r>
      <w:r>
        <w:rPr>
          <w:rFonts w:eastAsia="IRNazanin" w:cs="IRNazanin"/>
          <w:color w:val="111111"/>
          <w:sz w:val="28"/>
          <w:szCs w:val="28"/>
          <w:rtl w:val="true"/>
          <w:lang w:bidi="fa-IR"/>
        </w:rPr>
        <w:t>.</w:t>
      </w:r>
      <w:r>
        <w:rPr>
          <w:rStyle w:val="FootnoteAnchor"/>
          <w:rtl w:val="true"/>
        </w:rPr>
        <w:footnoteReference w:id="209"/>
      </w:r>
      <w:bookmarkStart w:id="394" w:name="pg2071_9930"/>
    </w:p>
    <w:p>
      <w:pPr>
        <w:pStyle w:val="Heading5"/>
        <w:numPr>
          <w:ilvl w:val="4"/>
          <w:numId w:val="1"/>
        </w:numPr>
        <w:rPr/>
      </w:pPr>
      <w:bookmarkStart w:id="395" w:name="__RefHeading___Toc4444942_3650668749"/>
      <w:bookmarkStart w:id="396" w:name="_Toc150"/>
      <w:bookmarkEnd w:id="394"/>
      <w:bookmarkEnd w:id="395"/>
      <w:r>
        <w:rPr>
          <w:rtl w:val="true"/>
        </w:rPr>
        <w:t>ج</w:t>
      </w:r>
      <w:r>
        <w:rPr>
          <w:rtl w:val="true"/>
        </w:rPr>
        <w:t xml:space="preserve">) </w:t>
      </w:r>
      <w:r>
        <w:rPr>
          <w:rtl w:val="true"/>
        </w:rPr>
        <w:t>تأثير فن‌آوري‌هاي جديد بر آموزش شهروندي</w:t>
      </w:r>
      <w:bookmarkEnd w:id="39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فن‌آوري‌هاي جديد بر آموزش شهروندي</w:t>
      </w:r>
    </w:p>
    <w:p>
      <w:pPr>
        <w:pStyle w:val="BookText"/>
        <w:rPr/>
      </w:pPr>
      <w:r>
        <w:rPr>
          <w:rFonts w:ascii="IRNazanin" w:hAnsi="IRNazanin" w:eastAsia="IRNazanin"/>
          <w:color w:val="111111"/>
          <w:sz w:val="28"/>
          <w:sz w:val="28"/>
          <w:szCs w:val="28"/>
          <w:rtl w:val="true"/>
          <w:lang w:bidi="fa-IR"/>
        </w:rPr>
        <w:t>اثر شگرف تكنولوژيهاي جديد ديجيتالي اين اساس است كه هزينهها را كاهش ميدهند و كاربردشان در سطح جامعه مدني و دولت، هر روز گسترش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خصوصيت شهروندان را قادر مي‌سازد تا به وسيله شيوههايي كه پيش از اين تصورش را هم نميكردند و به كمك تكنيكهاي دموكراتيك، با هم ارتباط برقرار كنند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بيستم، رايانه‌ها به طور ناگهاني زندگي را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به پيوندهاي جهان‌گستر رايانه متكي هستيم كه به ارتباطات ما به وسيله راديو، تلويزيون و روزنامه سرعت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 در سراسر جهان با سرعت الكتريسيته به حركت درميآيند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ايدهها، درست در گوشه و كناري كه واقعيت مجازي از راه رسيده، پنهان شده است؛ جايي كه ما قادر هستيم خود را در شبيهسازهاي حسي غوطهور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شبيهسازهايي كه نه تنها به جهان واقعي، مربوط، بلكه مربوط به هر جهان متصور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تكنولوژي، همچون ابزار، درست است، اما هر آنچه درست باشد، صرفاً نميتواند حقيقت آن چيز را توصيف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گفته درست است كه حتي تكنولوژي جديد هم وسيلهاي است براي رسيدن به هدفي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تصور ابزاري از تكنولوژي شرط هرگونه تلاش براي برقراري نسبت صحيح انسان با تكنولوژي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با ظهور فن‌آوريهاي مدرن ارتباطي و گستردگي و شمول اينترنت، جهان وارد دوره جديدي شده است كه با عنوانهاي خاص ارتباطي،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اطلاعاتي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شبكه‌اي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p>
    <w:p>
      <w:pPr>
        <w:pStyle w:val="BookText"/>
        <w:rPr/>
      </w:pPr>
      <w:r>
        <w:rPr>
          <w:rFonts w:ascii="IRNazanin" w:hAnsi="IRNazanin" w:eastAsia="IRNazanin"/>
          <w:color w:val="111111"/>
          <w:sz w:val="28"/>
          <w:sz w:val="28"/>
          <w:szCs w:val="28"/>
          <w:rtl w:val="true"/>
          <w:lang w:bidi="fa-IR"/>
        </w:rPr>
        <w:t>معرفتي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اطلاعاتي و ارتباطي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دانايي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دورههاي پيش از خود متمايز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تمايز جهان جديد را ميتوان در اين مورد خلاصه كرد كه شهروندان عادي بدون آموزشهاي حرفهاي، به تنهايي يا با همكاري يكديگر، توانسته‌اند محتواي رسانهاي را بيافرينند و درباره آن، بحث يا صحت آن را بررسي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دنياي رسانههاي شخصي، محدود به توليد متن روي وب نيست و برخي از آنها به پست‌هاي تصويري عكس و فيلم از رويدادي شخصي يا عمومي يا تهيه فايل صوتي و قرار دادن آن روي وب نيز گرايش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ابزارهاي دستي مانند تلفن همراه و همه‌كاره‌ها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دستگاه‌هاي كوچكي كه مجموعهاي از خدمات چندرسانهاي را امكانپذير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عمل رسانههاي شهروندي، گستردهتر شده و بيش از هر زمان ديگر، بر عنصر زمان و مكان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اينترنت موجب شده است كه الگوهاي جديد ارتباطاتي شكل بگيرند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فضاي مجازي و افزايش ميزان دسترسي به رسانههاي جديد، به شكلگيري فضاي جديد گفت‌وگويي ميان رسانهها و مخاطبان آنها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در جامعه اطلاعاتي، به گسترش آگاهيهاي عمومي و وسعت حوزه كنشگري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امروز در قالب كاربران رسانههاي جديد به ابزارهاي گوناگوني دسترسي دارند كه به كمك آنها فعاليتهاي اجتماعي و كنشهاي فرهنگي و سياسي را شكل ميدهند و صورتهاي گوناگوني از هويتهاي مقاومت را برنامهريزي و سامان‌دهي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بهره‌مندي از اين ابزارها، در طول دوره شكلگيري و تكامل آنها متفاوت بوده است، اما همواره رشد و توسعه و بهرهگيري از آنها با توجه به نيازهاي جامعه شكل گرفته است</w:t>
      </w:r>
      <w:r>
        <w:rPr>
          <w:rFonts w:eastAsia="IRNazanin" w:cs="IRNazanin"/>
          <w:color w:val="111111"/>
          <w:sz w:val="28"/>
          <w:szCs w:val="28"/>
          <w:rtl w:val="true"/>
          <w:lang w:bidi="fa-IR"/>
        </w:rPr>
        <w:t>.</w:t>
      </w:r>
      <w:bookmarkStart w:id="397" w:name="pg2071_9936"/>
    </w:p>
    <w:p>
      <w:pPr>
        <w:pStyle w:val="Heading3"/>
        <w:numPr>
          <w:ilvl w:val="2"/>
          <w:numId w:val="1"/>
        </w:numPr>
        <w:rPr/>
      </w:pPr>
      <w:bookmarkStart w:id="398" w:name="__RefHeading___Toc4444944_3650668749"/>
      <w:bookmarkStart w:id="399" w:name="_Toc151"/>
      <w:bookmarkEnd w:id="397"/>
      <w:bookmarkEnd w:id="398"/>
      <w:r>
        <w:rPr>
          <w:rtl w:val="true"/>
        </w:rPr>
        <w:t>منابع</w:t>
      </w:r>
      <w:bookmarkEnd w:id="399"/>
    </w:p>
    <w:p>
      <w:pPr>
        <w:pStyle w:val="Heading4"/>
        <w:numPr>
          <w:ilvl w:val="3"/>
          <w:numId w:val="1"/>
        </w:numPr>
        <w:rPr/>
      </w:pPr>
      <w:bookmarkStart w:id="400" w:name="__RefHeading___Toc4444946_3650668749"/>
      <w:bookmarkStart w:id="401" w:name="_Toc152"/>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w:t>
      </w:r>
    </w:p>
    <w:p>
      <w:pPr>
        <w:pStyle w:val="Heading4"/>
        <w:numPr>
          <w:ilvl w:val="3"/>
          <w:numId w:val="1"/>
        </w:numPr>
        <w:rPr/>
      </w:pPr>
      <w:bookmarkStart w:id="402" w:name="__RefHeading___Toc4444948_3650668749"/>
      <w:bookmarkStart w:id="403" w:name="_Toc153"/>
      <w:bookmarkEnd w:id="402"/>
      <w:r>
        <w:rPr>
          <w:rtl w:val="true"/>
        </w:rPr>
        <w:t>الف</w:t>
      </w:r>
      <w:r>
        <w:rPr>
          <w:rtl w:val="true"/>
        </w:rPr>
        <w:t xml:space="preserve">) </w:t>
      </w:r>
      <w:r>
        <w:rPr>
          <w:rtl w:val="true"/>
        </w:rPr>
        <w:t>كتاب‌ها</w:t>
      </w:r>
      <w:bookmarkEnd w:id="40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Amiri" w:hAnsi="Amiri" w:eastAsia="Amiri" w:cs="Amiri"/>
          <w:color w:val="111111"/>
          <w:sz w:val="28"/>
          <w:sz w:val="28"/>
          <w:szCs w:val="28"/>
          <w:rtl w:val="true"/>
          <w:lang w:bidi="ar-SA"/>
        </w:rPr>
        <w:t>آربلاستر، آنتوني، ليبراليسم غرب؛ ظهور و سقوط،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مخبر، تهران، مركز،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آشوري، داريوش، دانش‌نامه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مرواريد،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آصفي، محمدمهدي، ولايت الأمر، طهران، المجمع العالمي للتقريب بين مذاهب الاسلاميه،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ابي‌جمهور الاحصائي، عواللئالي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بي‌نا،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اثير، علي بن محمد، 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المنيريه، المكتبه التجاريه الكبري،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منظور، لسان العرب،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دارالاحياء التراث العربي،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ارسطو، سياست،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عنايت، تهران، انتشارات علمي و فرهنگي،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استوار سنگري، كورش، حقوق تأمين اجتماعي، تهران، نشر ميزان،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حقوق بين‌الملل عمومي، دفتر همكاري حوزه و دانشگاه، تهران، سمت،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اعلاميه جهاني حقوق بشر،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ناصرزاده، انتشارات جهاد دانشگاهي،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انوري، حسن، فرهنگ روز سخن، تهران، سخن،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بارلت،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شهروندي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كارگزاري، حقوق اساسي،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باهنر، ناصر، رسانهها و دين، تهران، مركز تحقيقات صدا و سيما،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w:t>
      </w:r>
    </w:p>
    <w:p>
      <w:pPr>
        <w:pStyle w:val="BookText"/>
        <w:rPr/>
      </w:pPr>
      <w:r>
        <w:rPr>
          <w:rFonts w:ascii="IRNazanin" w:hAnsi="IRNazanin" w:eastAsia="IRNazanin"/>
          <w:color w:val="111111"/>
          <w:sz w:val="28"/>
          <w:sz w:val="28"/>
          <w:szCs w:val="28"/>
          <w:rtl w:val="true"/>
          <w:lang w:bidi="fa-IR"/>
        </w:rPr>
        <w:t xml:space="preserve">بخشي، علي آقا، فرهنگ علوم سياسي، تهران، چاپار،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پاتر،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جيمز، بازشناسي رسانههاي جمعي با رويكرد سواد رسانه‌اي،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يزديان، قم، انتشارات مركز پژوهشهاي اسلامي صدا و سيما،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پللو، روبر، شهروند و دولت،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قاضي، تهران، دانشگاه تهران،</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پيران، پرويز، برنامه جامع آگاهسازي همگاني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پايداري و شهروندمداري، تهران، دفتر پژوهشهاي فرهنگي،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تميمي آمدي، عبدالواحد، شرح غرر الحكم و درر الكلم،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راشدي و سعيد راشدي، قم، پيام علمدار،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جعفري لنگرودي، محمدجعفر، مبسوط در ترمينولوژي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گنج دانش،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جعفري، محمدتقي، حكمت اصول سياسي اسلام، تهران، بنياد نهج‌البلاغه،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جمعي از نويسندگان، تفسير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دارالكتب الاسلاميه، چاپ بيستم،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جواهر الكلام، تهران، دارالكتب الاسلاميه، الطبعة السابعه،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جورج جرداق، الامام علي صوت العدالت الانسانيه، المجمع العالمي لاهل البيت، بي‌جا،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 عاملي، محمد بن حسن، مستدرك الوسائل الشيعه، قم، جماعة المدرسين في الحوزه العلميه بقم، مؤسسه النشر الاسلامي،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 وسايل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آل‌البيت، الطبعه الثانيه،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حيدري نراقي، علي‌محمد، رساله حقوق امام سجاد عليه السلام ، شرح 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مهدي نراقي،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خليليان، خليل، حقوق بين‌الملل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اسلامي،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دانلي، جك، نظريه‌هاي حقوق بشر؛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نظريه‌ها و رويه‌ها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شريفي طرازكوهي، تهران، دانشگاه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رسايل في ولايت الفقيه،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محمدكاظم الرحمان ستايش و مهدي مهريزي، قم، بوستان كتاب،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دشتي، محمد، ترجمه نهج‌البلاغه، تهران، اوج علم،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دلشادتهراني، مصطفي، حكومت حكمت؛ حكومت در نهجالبلاغه، تهران، رؤيا،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دهخدا، لغت‌نامه، تهران، شركت چاپ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دييرينگ، جيمز؛ راجرز، اورت، مباني برجسته‌سازي رسانهها،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رشكياني و علي‌اصغر كيا، تهران، سازمان معين ادارات،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ذكائي، محمدسعيد،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هويت جمعي و ارزش‌هاي ديگرخواهانه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انجمن جامعه‌شناسي ايران،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راغب الاصفهاني، مفردات الفاظ القرآن، بيروت ـ دمشق، الدارالعلم و الدارالشاميه،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رضايي‌پور، آرزو، حقوق شهروندي، تهران، نشر آريان،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زحيلي، وهبة، حق الحريه في العالم، بيروت، دارالفكر،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سبحاني، جعفر، حكومت اسلامي، 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الهامي، قم، توحيد،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سجّادي، عبدالقيوم، مباني تحزّب در انديشه سياسي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شارع‌پور، محمود، جامعه‌شناسي آموزش و پرورش، تهران، سمت،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نهج‌البلاغه 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الكتب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الاول، شرح لمعه، كتاب المتاجر، قم، دارالفكر،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 شرح لمعه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داوري،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ثاني، مسالك الافهام، مؤسسه المعارف الاسلامي، الطبعه الاولي،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 مسالك الافهام، مؤسسه معارف اسلامي، الطبعة الاولي،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انصاري، كتاب المكاسب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شيرازي، سيد محمد،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الجهاد، بيروت، دارالعلوم، الطبعة الثانيه،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ــــــــــــــ ، الفقه السياسي، بيروت، دارالقرآن،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طباطبايي موتمني، منوچهر، آزادي‌هاي عمومي و حقوق بشر، تهران، دانشگاه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طباطبايي، محمدحسين، ترجمه تفسير الميزان،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موسوي همداني، قم، دفتر انتشارات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البحراني، العوالم الامام الحسين، قم، تحقيق مدرسة الامام المهدي عجل الله تعالي فرجه الشريف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علاقه‌بند، علي، جامعه‌شناسي آموزش و پرورش، تهران، روان،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علويتبار، علي‌رضا، الگوي مشاركت شهروندان در اداره امور شهرها، تهران، سازمان شهرداريهاي كشور،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فالكس، كيث، شهروندي،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دل‌فروز، تهران، كوير،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فردرو، محسن، امام علي عليه السلام ، فرهنگ عمومي و همبستگي اجتماعي، تهران، زهد،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دانشگاهي، تهران، فرحان، چاپ چهارم،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معاصر، فارسي به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معاصر،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فرهنگي، علياكبر، ارتباطات انساني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خدمات فرهنگي رسا،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قدردان قراملكي، محمدحسن، آزادي در فقه و حدود آن، قم، دفتر تبليغات،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قراملكي،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فرامرز، اخلاق حرفه‌اي، تهران، مجنون،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كليني، محمد بن يعقوب، الكافي،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حاجياني دشتي،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موعود اسلام،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گروهي از نويسندگان، حكومت علوي ساختار و شيوه‌هاي حكومت، قم، دبيرخانه شوراي نگهبان رهبري،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گلدوزيان، مريم السادات، حق دارا بودن تابعيت به عنوان حق بشري و چگونگي اعمال آن در حقوق داخلي ايران، پايان‌نامه كارشناسي ارشد، دانشكده حقوق و علوم سياسي دانشگاه علامه طباطبايي،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گولد، جوليوس و ويليام ل كولب، فرهنگ علوم اجتماعي،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ازكيا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مازيار،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گيدنز، آنتوني، مباني جامعه‌شناسي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صبوري كاشاني، تهران، ني،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مارتين هايدگر و ديگران، فلسفه تكنولوژي،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اعتماد، مركز،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المبارك، محمد، نظام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الدوله، تهران، رابطة الثقافة و العلاقات الاسلاميه،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ورعي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 استفتائات جديد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 اردبيلي، مجمع الفائده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الاسلامي، الطبعة الاولي،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 مجمع البرهان و الفايده، 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بي‌جا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حلي، جعفر بن حسن، شرايع الاسلام، تهران، مؤسسه كتاب‌سراي اعلمي،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كركي، جامع المقاصد، قم، مؤسسة آل البيت،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يزدي، محمدتقي، پرسش‌ها و پاسخ‌ها،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مؤسسه آموزشي و پژوهشي امام خميني رحمه الله ،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حقوق و سياست در قرآن، قم، مؤسسه آموزشي و پژوهشي امام خميني رحمه الله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مطهري، مرتضي، پيرامون جمهوري اسلامي،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جاذبه و دافعه امام علي عليه السلام ، قم، صدرا، چاپ نهم،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چاپ شانزدهم،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معين، محمد، فرهنگ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امير كبير، چاپ پانزدهم،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شيرازي، ناصر، پيام امام، شرح جامع و تازهاي بر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مككوايل، دنيس، درآمدي بر نظريه ارتباطات جمعي،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اجلالي، تهران، دفتر مطالعه و توسعه رسانهها،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ــــــــــــــ ، مخاطب‌شناسي،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منتظر قائم، تهران، دفتر مطالعات و توسعه رسانهها،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منتظري، حسين‌علي، دراسات في ولايه الفقيه و فقه الدولة الاسلاميه الجزء الثالث، قم، دارالفكر،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 رساله استفتائات، تهران، سايه،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موسويان، سيدابوالفضل، ماهيت حق، تهران، مؤسسه چاپ و نشر عروج،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مهرپور، حسين، نظام بين‌المللي حقوق بشر، تهران، انتشارات اطلاعات،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ميانجي، احمد، مكاتيب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مؤسسه دارالحديث الثقافيه،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نائيني، محمدحسين، تنبه الأمه و تنزيه المله،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ورعي، قم، بوستان كتاب،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نجفي، محمدحسن، 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دارالكتب الاسلاميه، الطبعه السابعه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 ، جواهر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دارالكتب الاسلاميه، چاپ نهم،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نوري طبرسي، حسين، مستدرك الوسايل، مؤسسه آل البيت، الطبعه الثانيه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نهجالبلاغه،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فيضالاسلام، اصفهاني، علينقي، تهران، فقيه،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ــــــــــــــ ، خطب امام علي عليه السلام ،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اللاستاذ محمد عبده، بيروت، دارالمعرفه،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نهج‌السعاده في مستدرك نهج‌البلاغه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المحمودي، محمدباقر، بيروت، دارالمتعارف للمطبوعات،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نيشابوري، للامام ابي الحسين مسلم بن الحجاج، 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ورعي، سيد جواد، حقوق و وظايف شهروندان و دولتمردان، قم، دبيرخانه مجلس خبرگان،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ويندال، سون و بنو سيگنايزر، و جين اولسون، كاربرد نظريههاي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مقدمهاي بر ارتباطات برنامهريزي شده،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دهقان، تهران، مركز مطالعات و تحقيقات رسانهها،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هارت، راجرز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مشاركت كودكان و نوجوانان، از پذيرش صوري تا شهروند واقعي،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فريده طاهري، تهران، دفتر پژوهشهاي فرهنگي،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404" w:name="pg2071_9950"/>
    </w:p>
    <w:p>
      <w:pPr>
        <w:pStyle w:val="Heading4"/>
        <w:numPr>
          <w:ilvl w:val="3"/>
          <w:numId w:val="1"/>
        </w:numPr>
        <w:rPr/>
      </w:pPr>
      <w:bookmarkStart w:id="405" w:name="__RefHeading___Toc4444950_3650668749"/>
      <w:bookmarkStart w:id="406" w:name="_Toc154"/>
      <w:bookmarkEnd w:id="404"/>
      <w:bookmarkEnd w:id="405"/>
      <w:r>
        <w:rPr>
          <w:rtl w:val="true"/>
        </w:rPr>
        <w:t>ب</w:t>
      </w:r>
      <w:r>
        <w:rPr>
          <w:rtl w:val="true"/>
        </w:rPr>
        <w:t xml:space="preserve">) </w:t>
      </w:r>
      <w:r>
        <w:rPr>
          <w:rtl w:val="true"/>
        </w:rPr>
        <w:t>نشريات</w:t>
      </w:r>
      <w:bookmarkEnd w:id="40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نشريات</w:t>
      </w:r>
    </w:p>
    <w:p>
      <w:pPr>
        <w:pStyle w:val="BookText"/>
        <w:rPr/>
      </w:pPr>
      <w:r>
        <w:rPr>
          <w:rFonts w:ascii="IRNazanin" w:hAnsi="IRNazanin" w:eastAsia="IRNazanin"/>
          <w:color w:val="111111"/>
          <w:sz w:val="28"/>
          <w:sz w:val="28"/>
          <w:szCs w:val="28"/>
          <w:rtl w:val="true"/>
          <w:lang w:bidi="fa-IR"/>
        </w:rPr>
        <w:t>آقازاده،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و قواعد حاكم بر فرآيند تربيت شهروندي و بررسي سير تحولات و ويژگي‌هاي اين‌گونه آموزش‌ها در كشور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نوآوري‌هاي آموزشي، سال پنجم، دوره پاييز، صص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قابل دسترس در</w:t>
      </w:r>
    </w:p>
    <w:p>
      <w:pPr>
        <w:pStyle w:val="BookText"/>
        <w:rPr/>
      </w:pPr>
      <w:r>
        <w:rPr>
          <w:rFonts w:ascii="IRNazanin" w:hAnsi="IRNazanin" w:eastAsia="IRNazanin"/>
          <w:color w:val="111111"/>
          <w:sz w:val="28"/>
          <w:sz w:val="28"/>
          <w:szCs w:val="28"/>
          <w:rtl w:val="true"/>
          <w:lang w:bidi="fa-IR"/>
        </w:rPr>
        <w:t xml:space="preserve">اسماعيلي،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دين و رسانه از ديدگاه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پژوهشي دانشگاه امام صادق عليه السلام ، بهار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اوگاوا، تسونئو،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 تنظيم و برجسته‌سازي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بيدختي، فصل‌نامه رسانه،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ببران،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رسانهاي در برخورد با خشونت رسانهاي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ايران،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براون، جيمز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رويكردهاي سواد رسانهاي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 ايزدي، فصل‌نامه رسانه،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بصيريان جهرمي، حسين و رضا بصيريان جهرمي،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درآمدي به سواد رسانهاي و تفكر انتقادي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فصل‌نامه رسانه،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پيران، پرويز،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نهادهاي جامعه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شهردار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معاونت اجتماعي فرهنگي شهرداري،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خانيكي هادي و پدرام الوندي،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رسانههاي شهروندي و حوزه عمومي جايگزين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موردي پنج سايت فعال روزنامه نگاري شهروندي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اجتماعي،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خطيب زنجاني، نازيلا،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شهروندي نياز جامعه امروز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روزنامه كيهان،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قابل دسترس 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سعيدي، پدرام،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شورا و شهرداري به آموزش شهروندي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شهرداريها، سال پنجم،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شربتيان،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تأملي بر مباني فرهنگ شهروندي و ارائه راه‌كارهايي براي گسترش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فرهنگي ـ پژوهشي فرهنگ</w:t>
      </w:r>
      <w:bookmarkStart w:id="407" w:name="pg2071_9952"/>
    </w:p>
    <w:p>
      <w:pPr>
        <w:pStyle w:val="BookText"/>
        <w:rPr/>
      </w:pPr>
      <w:bookmarkEnd w:id="407"/>
      <w:r>
        <w:rPr>
          <w:rFonts w:ascii="IRNazanin" w:hAnsi="IRNazanin" w:eastAsia="IRNazanin"/>
          <w:color w:val="111111"/>
          <w:sz w:val="28"/>
          <w:sz w:val="28"/>
          <w:szCs w:val="28"/>
          <w:rtl w:val="true"/>
          <w:lang w:bidi="fa-IR"/>
        </w:rPr>
        <w:t xml:space="preserve">خراسان جنوبي، سال دوم و سوم، دوره تابستان و پاييز،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شريعتي،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اقليت‌ها در حكومت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تخصصي دانشگاه باقرالعلوم عليه السلام ، سال نهم،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شريف،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شهروندي و حقوق 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مجله نامه،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عربي‌فر، مهديه،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حقوق شهروندي در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نشريه معرفت، شماره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قاسمي، طهمورث،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رسانهاي؛ رويكردي جديد به نظارت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فصل‌نامه رسانه،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لطف آبادي،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شهروندي ملي و جهاني همراه با تحكيم هويت و نظام ارزشي دانش آموزان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نوآوري‌هاي آموزشي، سال پنجم،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قابل دسترس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www.sid.ir</w:t>
      </w:r>
    </w:p>
    <w:p>
      <w:pPr>
        <w:pStyle w:val="BookText"/>
        <w:rPr/>
      </w:pPr>
      <w:r>
        <w:rPr>
          <w:rFonts w:ascii="IRNazanin" w:hAnsi="IRNazanin" w:eastAsia="IRNazanin"/>
          <w:color w:val="111111"/>
          <w:sz w:val="28"/>
          <w:sz w:val="28"/>
          <w:szCs w:val="28"/>
          <w:rtl w:val="true"/>
          <w:lang w:bidi="fa-IR"/>
        </w:rPr>
        <w:t xml:space="preserve">هويدا نادري و رضا ناهيد،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سطح رفتاري شهروندي سازماني كاركنان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مديريت اجرايي، سال نهم،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پياپي</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 دسترس در </w:t>
      </w:r>
      <w:r>
        <w:rPr>
          <w:rFonts w:eastAsia="Times New Roman" w:cs="Times New Roman" w:ascii="Times New Roman" w:hAnsi="Times New Roman"/>
          <w:color w:val="111111"/>
          <w:sz w:val="28"/>
          <w:szCs w:val="28"/>
          <w:lang w:val="en-US" w:bidi="en-US"/>
        </w:rPr>
        <w:t>www.sid.ir</w:t>
      </w:r>
    </w:p>
    <w:p>
      <w:pPr>
        <w:pStyle w:val="Heading4"/>
        <w:numPr>
          <w:ilvl w:val="3"/>
          <w:numId w:val="1"/>
        </w:numPr>
        <w:rPr/>
      </w:pPr>
      <w:bookmarkStart w:id="408" w:name="__RefHeading___Toc4444952_3650668749"/>
      <w:bookmarkStart w:id="409" w:name="_Toc155"/>
      <w:bookmarkEnd w:id="408"/>
      <w:r>
        <w:rPr>
          <w:rtl w:val="true"/>
        </w:rPr>
        <w:t>ج</w:t>
      </w:r>
      <w:r>
        <w:rPr>
          <w:rtl w:val="true"/>
        </w:rPr>
        <w:t xml:space="preserve">) </w:t>
      </w:r>
      <w:r>
        <w:rPr>
          <w:rtl w:val="true"/>
        </w:rPr>
        <w:t>لاتين</w:t>
      </w:r>
      <w:bookmarkEnd w:id="40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w:t>
      </w:r>
    </w:p>
    <w:p>
      <w:pPr>
        <w:pStyle w:val="BookText"/>
        <w:rPr/>
      </w:pPr>
      <w:r>
        <w:rPr>
          <w:rFonts w:eastAsia="Times New Roman" w:cs="Times New Roman" w:ascii="Times New Roman" w:hAnsi="Times New Roman"/>
          <w:color w:val="111111"/>
          <w:sz w:val="28"/>
          <w:szCs w:val="28"/>
          <w:lang w:val="en-US" w:bidi="en-US"/>
        </w:rPr>
        <w:t>Citizen, the Clumbia Encyclopedia, six edition, publisher: Columbia University Press, New york, P 10708</w:t>
      </w:r>
    </w:p>
    <w:p>
      <w:pPr>
        <w:pStyle w:val="BookText"/>
        <w:rPr/>
      </w:pPr>
      <w:r>
        <w:rPr>
          <w:rFonts w:eastAsia="Times New Roman" w:cs="Times New Roman" w:ascii="Times New Roman" w:hAnsi="Times New Roman"/>
          <w:color w:val="111111"/>
          <w:sz w:val="28"/>
          <w:szCs w:val="28"/>
          <w:lang w:val="en-US" w:bidi="en-US"/>
        </w:rPr>
        <w:t>Entman, R. M. (1993). Framing: Toward clarification of a fractured paradigm. Journal of Communication, 43(4), 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Entman, R.M. (1991). Framing U S coverage of international news: Contrasts in narratives of the KAL and Iran air incidents Journal of Communication: Volume 41, Issue 4, pp. 6–27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Faulks, K. (2000). Citizenship.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Flower. D. (1990). Democracy’s next generation. Educational Leadership, Vol,48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http://www.bbc.co.uk/persia/story2005</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Lewis, Justin &amp; Jhally, Sut (1998). The Struggle over Media Literacy. Journal of Communication.48(1)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Marshall, T.H. (1964) Class, citizenship, and social development. New York: Doubloday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McCombs, Maxwell &amp; Shaw, Donald L.(1972) The Agenda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setting Function of the Media. Public Opinian Quarterly, Vol. 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 D. (1995) Citizenship and Pluralism. Political studies, vol.43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Oldfield, A. (1990) citizenship and community: civic Republicationism and modern world.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Oldfield, A. (1990) citizenship: an unnatural Practice? Political Quarterly, vol.61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Schlesinger, Philip (1991) Media, state and nations; political violence and collective identities.London Sage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Silverstone, Roger,(1994) Television and Everyday Life. Routledge. London,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demands of Citizenship. Edited by cotrioncs Mckinnon and lain Hampsher monk. CotinuuM. London, and New York, 2000</w:t>
      </w:r>
    </w:p>
    <w:p>
      <w:pPr>
        <w:pStyle w:val="BookText"/>
        <w:rPr/>
      </w:pPr>
      <w:r>
        <w:rPr>
          <w:rFonts w:eastAsia="Times New Roman" w:cs="Times New Roman" w:ascii="Times New Roman" w:hAnsi="Times New Roman"/>
          <w:color w:val="111111"/>
          <w:sz w:val="28"/>
          <w:szCs w:val="28"/>
          <w:lang w:val="en-US" w:bidi="en-US"/>
        </w:rPr>
        <w:t>Turner, Bryan S. and Hamilton, Peter (1994). Citizenship: Critical Concepts, Routledge, London, Volume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United Nations development programme (2002). Human development report 2002. Oxford university press</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Alvaldo,M, Gutch, R, &amp; Wollent, T. (1987). Learning The Media: An. Introduction To Medai Teaching. London: Macmillan Education</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Citizen</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 رضايي‌پور، حقوق شهروندي،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انوري، فرهنگ روز سخن،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غلام‌حسين صدري افشار، فرهنگ معاصر، فارسي به فارسي،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آقابخشي، فرهنگ علوم سياسي،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روبر پللو، شهروند و دولت،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شهروندي،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جعفري لنگرودي، مبسوط در ترمينولوژي حقوق، صص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بارلت، حقوق شهروندي،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كارگزاري،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 Gustafson, Globalisation, Multiculturalism andIndividualism: The swedish Debate on Dual Citizenship, Journal Title: Journal of Ethnic and Migrasion Studies, Volume 28, Year 2002, P 463. Source: Questia, Media America, Inc. www. questia.com</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p465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كيث فالكس، شهروندي،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دلفروز،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شهروندي،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سياست،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شهروندي،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استفان كاستلر و آلستر ديويد سون، مهاجرت و شهروندي،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تقي‌لو،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Citizen, the Clumbia Encyclopedia, six edition, publisher: Columbia University Press, New york, P 10708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شهروندي، 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شهروندي،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مهاجرت و شهروندي،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مهاجرت و شهروندي،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شناخت بيشتر مفهوم آزادانديشانه از شهروندي مطالعه اين منبع سودمند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مهاجرت و شهروندي،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طباطبايي، ترجمه تفسير الميزان،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موسوي، همداني،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خليل خليليان، حقوق بين‌الملل اسلامي،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ثاني، مسالك الافهام،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نجفي، 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شيرازي، الفقه،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بيست شيوه در اسلام براي آزادي برده‌ها تشريع و مسلمانان در اسلام به آزاد كردن برده‌ها تشويق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ابراهيمي و علي‌رضا حسيني، اسلام و حقوق بين‌الملل عمومي،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شهروندي،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جوليوس گولد و ويليام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كولب، فرهنگ علوم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مصطفي ازكيا و ديگران،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شهروندي،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أَوْسَعُ الْأَشْيَاءِ فِي التَّوَاصُفِ وَ أَضْيَقُهَا فِي التَّنَاصُفِ و لَا يَجْرِي لِأَحَدٍ إِلَّا جَرَي عَلَيْهِ وَ لَا يَجْرِيَ عَلَيْهِ إِلَّا جَرَي لَهُ وَ لَوْ كَانَ لِأَحَدٍ يُجْرِيَ لَهُ وَ لَا يَجْرِيَ عَلَيْهِ لَكَانَ ذَلِكَ خَالِصاً 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حق و تكليف،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حق و تكليف،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جواد ورعي، حقوق و وظايف شهروندان و دولتمردان،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سيري در نهج‌البلاغه،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ناييني، تنبه الأمه و تنزيه المله، تحقيق و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ورعي،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نيشابوري، الجامع الصحيح،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لغت‌نامه،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محمد معين، فرهنگ فارسي،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شريف، حقوق شهروندي و حقوق بشري، مجله نامه،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وظايف شهروندان و دولت‌مردان،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 عبده، خطب امام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فردرو، امام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فرهنگ عمومي و همبستگي اجتماعي،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 جعفري، حكمت اصول سياسي اسلام،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مهديه عربي‌فر، مفهوم حقوق شهروندي در نهج البلاغه،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پيام امام، شرح جامع و تازهاي بر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حكمت؛ حكومت در نهجالبلاغه،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 يزدي، حقوق و سياست در قرآن،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 يزدي، حقوق و سياست در قرآن، 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موسويان، ماهيت حق،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در ترمينولوژي حقوق،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جك دانلي، حقوق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نظريه ها و رويه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شريفي طرازكوهي،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طباطبايي موتمني، آزادي هاي عمومي و حقوق بشر،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متن اعلاميه جهاني حقوق بشر و ميثاق‌هاي بين‌المللي، 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ناصرزاده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اعلاميه جهاني حقوق بشر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آنتوني آربلاستر، ليبراليسم غرب؛ ظهور و سقوط،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شريعتي، حقوق اقليت‌ها در حكومت نبوي،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اقليت‌ها در حكومت نبوي،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ابوداود، سنن ابوداود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الخراج، باب في تعشير اهل الذمة اذا اختلفوا بالتجارات ص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بيهقي، ص </w:t>
      </w:r>
      <w:r>
        <w:rPr>
          <w:rFonts w:eastAsia="IRNazanin" w:cs="IRNazanin"/>
          <w:b w:val="false"/>
          <w:bCs w:val="false"/>
          <w:i w:val="false"/>
          <w:iCs w:val="false"/>
          <w:color w:val="333333"/>
          <w:sz w:val="20"/>
          <w:szCs w:val="20"/>
        </w:rPr>
        <w:t>18511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گروهي از نويسندگان، حكومت علوي ساختار و شيوه‌هاي حكومت،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البحراني، العوالم الامام الحسين،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اردبيلي، مجمع البرهان و الفايده،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پيرامون جمهوري اسلامي،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مرتضي مطهري،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علي يهوديته او نصرانيته فإنه لايفتن عنها و عليها الجزيه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كان علي يهوديته او نصرانيته فإنه لا يغير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ميانجي، مكاتيب الرسول، المجلد الثاني، صص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قدردان قراملكي، آزادي در فقه و حدود آن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جزء السابع عشر،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نهج‌البلاغه، شرح خطب امام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آزادي در فقه و حدود آن،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ثلاثة يعذبون يوم القيامة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دشتي،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مهرپور، نظام بين المللي حقوق بشر،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آزادي هاي عمومي و حقوق بشر،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آزادي هاي عمومي و حقوق بشر،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مجلسي، بحارالانوار، كتاب 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صص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في مستدرك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الامام علي صوت العدالت الانسانيه،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تهران،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اول، شرح لعمه، كتاب المتاجر،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آنتوني گيدنز، مباني جامعه‌شناسي،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آزادي‌هاي عمومي و حقوق بشر،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كورش استوار سنگري، حقوق تأمين اجتماعي،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حاجي نوري، مستدرك الوسائل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عاملي، وسائل الشيعه، جزء تاسع، كتاب الزكوت و الخمس،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عاملي، وسائل الشيعه، جزء تاسع، كتاب الزكوت و الخمس،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السادات گلدوزيان، حق دارا بودن تابعيت به عنوان حق بشري و چگونگي اعمال آن در حقوق داخلي ايران،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الجزء الثامن عشر، ابواب صفات قاضي،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نهج‌البلاغه، الجزء‌الثامن عشر،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وظايف شهروندان و دولتمردان،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و درر الكلم،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آزادي در فقه و حدود آن،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شيرازي، مجموعه استفتائات جديد،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اقليت‌ها در حكومت نبوي،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حقوق اقليت‌ها در حكومت نبوي،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محمدمهدي آصفي، ولايت الأمر،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محمدتقي مصباح يزدي، پرسش‌ها و پاسخ‌ها،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طرفداران اين ديدگاه حسين علي منتظري در كتاب دراسات في ولايت الفقيه و محمدمهدي آصفي در كتاب ولايت‌الامر مي‌توان نام برد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پيشينه فرد، 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تفسيرالميزان،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تفسيرالميزان،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جاذبه و دافعه امام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شيرازي، الفقه السياسي، صص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علي منتظري، رساله استفتائات،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عبدالقيوم سجادي، مباني تحزّب در انديشه سياسي اسلام،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حق الحريه في العالم،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مولانا، گذر از نوگرايي،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شكرخواه،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دارابي، رسانه ملي و بايستههاي ديني، مجموعه مقالات دومين همايش دين و رسانه،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دارابي، رسانه ملي و بايستههاي ديني، مجموعه مقالات دومين همايش دين و رسانه،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توضيح بيشتر در اين زمينه،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اسماعيلي،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تعامل دين و رسانه از ديدگاه 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پژوهشي دانشگاه امام صادق</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توضيح بيشتر در اين زمينه،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اسماعيلي،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تعامل دين و رسانه از ديدگاه 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پژوهشي دانشگاه امام صادق</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ملي و بايستههاي ديني،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دنيس مك‌كويل، مخاطب‌شناسي،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منتظر قائم،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دنيس مك‌كويل، مخاطب‌شناسي،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منتظر قائم،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Lewis &amp; Jhally, the Struggle over Media Literacy. Journal of Communication. 48(1), pp. 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بصيريان جهرمي، درآمدي به سواد رسانهاي و تفكر انتقاد،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براون، جيمز اي، رويكردهاي سواد رسانهاي،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پيروز ايزدي،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Alvardo, M., Gutch, R., &amp; Wollen,T. (1987). Learning The Media: An Introduction To Medie Teaching. P. 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رويكردهاي سواد رسانه‌اي،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رويكردهاي سواد رسانه‌اي،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علياكبر فرهنگي، ارتباطات انساني،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صديقه ببران، سواد رسانهاي در برخورد با خشونت رسانهاي،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طهمورث قاسمي، سواد رسانهاي؛ رويكردي جديد به نظارت،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طهمورث قاسمي، سواد رسانهاي؛ رويكردي جديد به نظارت،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شوراي اروپا، گزارش،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شوراي اروپا، گزارش،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Effect</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رويكردهاي سواد رسانهاي،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رويكردهاي سواد رسانهاي،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جيمز پاتر دبليو، بازشناسي رسانههاي جمعي با رويكرد سواد رسانهاي،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يزديان،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شارع‌پور، جامعهشناسي آموزش و پرورش،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نازيلا خطيب زماني، آموزش شهروندي نياز جامعه امروز،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turner &amp; Hamilton, Citizenship: Critical Concepts</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marshall, Class, citizenship, and social development</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miller, Citizenship and Pluralism</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oldfield, citizenship and community: civic Republicationism and modern world</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Barber</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oldfield, citizenship: an unnatural Practice</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Nations development programme, Human development report: p. 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Subjecthood</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faulks, Citizenship: p. 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پرويز پيران، برنامه جامع آگاهسازي همگاني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سوي پايداري و شهروندمداري ،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miller, Citizenship and Pluralism</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Rousseau</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Old field</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Oldfield, citizenship: an unnatural Practice?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علوي تبار، الگوي مشاركت شهروندان در اداره امور شهرها،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پدرام سعيدي، نگرش شورا و شهرداري به آموزش شهروندي،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پدرام سعيدي، نگرش شورا و شهرداري به آموزش شهروندي،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لطف آبادي، آموزش شهروندي ملي و جهاني همراه با تحكيم هويت و نظام ارزشي دانش‌آموزان،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هويدا و ناهيد نادري، بررسي سطح رفتاري شهروندي سازماني كاركنان،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آقازاده، اصول و قواعد حاكم بر فرآيند تربيت شهروندي و بررسي سير تحولات و ويژگيهاي اين گونه آموزشها در كشور ژاپن،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آقازاده، اصول و قواعد حاكم بر فرآيند تربيت شهروندي و بررسي سير تحولات و ويژگيهاي اين گونه آموزشها در كشور ژاپن،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جامعهشناسي آموزش و پرورش،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جامعهشناسي آموزش و پرورش،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شربتيان، تأملي بر مباني فرهنگ شهروندي و ارائه راه‌كارهايي براي گسترش آن،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ورنر سورين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كاربرد نظريه هاي ارتباطات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عليرضا 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McCombs. Maxwell &amp; Shaw. Donald L. (1972). The Agenda — setting Function of the Media: p.66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تسونئو اوگاوا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كاربرد تنظيم و برجسته سازي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زهره بيدختي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تسونئو اوگاوا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كاربرد تنظيم و برجسته سازي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زهره بيدختي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 كوئيل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درآمدي بر نظريه ارتباطات جمعي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پرويز اجمالي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جيمز دييرينگ و اورت راجرز، مباني برجسته سازي رسانه 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رشكياني و علي اصغر 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Entman R. M. Framing Toward clarification of affactured paradigm. p. 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Enman, R.M. Framing US coverage of intemational news. Contrasts in namatives of the KALand Iran airincidents. pp. 6–27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خانيكي و پدرام الوندي، رسانههاي شهروندي و حوزه عمومي جاي‌گزين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موردي پنج سايت فعال روزنامه‌نگاري شهروندي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خانيكي و پدرام الوندي، رسانههاي شهروندي و حوزه عمومي جاي‌گزين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موردي پنج سايت فعال روزنامه‌نگاري شهروندي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محمدسعيد ذكائي، اخلاق شهروندي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هويت جمعي و ارزش‌هاي ديگرخواهانه،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مارتين هايدگر و ديگران، فلسفه تكنولوژي،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اعتماد،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42113</Words>
  <Characters>181545</Characters>
  <CharactersWithSpaces>222418</CharactersWithSpaces>
  <Paragraphs>1246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2026-08-16T21:49:23Z</dcterms:created>
  <dc:creator>ghaemiyeh.com</dc:creator>
  <dc:description/>
  <dc:language>en-US</dc:language>
  <cp:lastModifiedBy/>
  <dcterms:modified xsi:type="dcterms:W3CDTF">2026-08-17T01:19:28Z</dcterms:modified>
  <cp:revision>1</cp:revision>
  <dc:subject/>
  <dc:title>رسانه و حقوق شهروندی</dc:title>
</cp:coreProperties>
</file>

<file path=docProps/custom.xml><?xml version="1.0" encoding="utf-8"?>
<Properties xmlns="http://schemas.openxmlformats.org/officeDocument/2006/custom-properties" xmlns:vt="http://schemas.openxmlformats.org/officeDocument/2006/docPropsVTypes"/>
</file>