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فتوای تکفیر در نگاه مذاهب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682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65682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56827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656829_3650668749">
            <w:r>
              <w:rPr>
                <w:webHidden/>
                <w:rStyle w:val="IndexLink"/>
                <w:rtl w:val="true"/>
              </w:rPr>
              <w:t>معيار اسلام و كفر در قرآن كريم‌</w:t>
            </w:r>
            <w:r>
              <w:rPr>
                <w:rStyle w:val="IndexLink"/>
                <w:rtl w:val="true"/>
              </w:rPr>
              <w:tab/>
            </w:r>
            <w:r>
              <w:rPr>
                <w:rStyle w:val="IndexLink"/>
              </w:rPr>
              <w:t>11</w:t>
            </w:r>
          </w:hyperlink>
        </w:p>
        <w:p>
          <w:pPr>
            <w:pStyle w:val="Contents3"/>
            <w:tabs>
              <w:tab w:val="clear" w:pos="8459"/>
              <w:tab w:val="right" w:pos="9026" w:leader="dot"/>
            </w:tabs>
            <w:rPr/>
          </w:pPr>
          <w:hyperlink w:anchor="__RefHeading___Toc2656831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656833_3650668749">
            <w:r>
              <w:rPr>
                <w:webHidden/>
                <w:rStyle w:val="IndexLink"/>
                <w:rtl w:val="true"/>
              </w:rPr>
              <w:t>موجبات كفر در قرآن كريم‌</w:t>
            </w:r>
            <w:r>
              <w:rPr>
                <w:rStyle w:val="IndexLink"/>
                <w:rtl w:val="true"/>
              </w:rPr>
              <w:tab/>
            </w:r>
            <w:r>
              <w:rPr>
                <w:rStyle w:val="IndexLink"/>
              </w:rPr>
              <w:t>13</w:t>
            </w:r>
          </w:hyperlink>
        </w:p>
        <w:p>
          <w:pPr>
            <w:pStyle w:val="Contents2"/>
            <w:tabs>
              <w:tab w:val="clear" w:pos="8743"/>
              <w:tab w:val="right" w:pos="9026" w:leader="dot"/>
            </w:tabs>
            <w:rPr/>
          </w:pPr>
          <w:hyperlink w:anchor="__RefHeading___Toc2656835_3650668749">
            <w:r>
              <w:rPr>
                <w:webHidden/>
                <w:rStyle w:val="IndexLink"/>
                <w:rtl w:val="true"/>
              </w:rPr>
              <w:t>معيار اسلام و كفر در سنت‌</w:t>
            </w:r>
            <w:r>
              <w:rPr>
                <w:rStyle w:val="IndexLink"/>
                <w:rtl w:val="true"/>
              </w:rPr>
              <w:tab/>
            </w:r>
            <w:r>
              <w:rPr>
                <w:rStyle w:val="IndexLink"/>
              </w:rPr>
              <w:t>17</w:t>
            </w:r>
          </w:hyperlink>
        </w:p>
        <w:p>
          <w:pPr>
            <w:pStyle w:val="Contents2"/>
            <w:tabs>
              <w:tab w:val="clear" w:pos="8743"/>
              <w:tab w:val="right" w:pos="9026" w:leader="dot"/>
            </w:tabs>
            <w:rPr/>
          </w:pPr>
          <w:hyperlink w:anchor="__RefHeading___Toc2656837_3650668749">
            <w:r>
              <w:rPr>
                <w:webHidden/>
                <w:rStyle w:val="IndexLink"/>
                <w:rtl w:val="true"/>
              </w:rPr>
              <w:t>معيار كفر و كافر از ديدگاه‌فقهاى شيعه و اهل سنت‌</w:t>
            </w:r>
            <w:r>
              <w:rPr>
                <w:rStyle w:val="IndexLink"/>
                <w:rtl w:val="true"/>
              </w:rPr>
              <w:tab/>
            </w:r>
            <w:r>
              <w:rPr>
                <w:rStyle w:val="IndexLink"/>
              </w:rPr>
              <w:t>25</w:t>
            </w:r>
          </w:hyperlink>
        </w:p>
        <w:p>
          <w:pPr>
            <w:pStyle w:val="Contents2"/>
            <w:tabs>
              <w:tab w:val="clear" w:pos="8743"/>
              <w:tab w:val="right" w:pos="9026" w:leader="dot"/>
            </w:tabs>
            <w:rPr/>
          </w:pPr>
          <w:hyperlink w:anchor="__RefHeading___Toc2656839_3650668749">
            <w:r>
              <w:rPr>
                <w:webHidden/>
                <w:rStyle w:val="IndexLink"/>
                <w:rtl w:val="true"/>
              </w:rPr>
              <w:t>ديدگاه اهل‌سنّت‌</w:t>
            </w:r>
            <w:r>
              <w:rPr>
                <w:rStyle w:val="IndexLink"/>
                <w:rtl w:val="true"/>
              </w:rPr>
              <w:tab/>
            </w:r>
            <w:r>
              <w:rPr>
                <w:rStyle w:val="IndexLink"/>
              </w:rPr>
              <w:t>30</w:t>
            </w:r>
          </w:hyperlink>
        </w:p>
        <w:p>
          <w:pPr>
            <w:pStyle w:val="Contents3"/>
            <w:tabs>
              <w:tab w:val="clear" w:pos="8459"/>
              <w:tab w:val="right" w:pos="9026" w:leader="dot"/>
            </w:tabs>
            <w:rPr/>
          </w:pPr>
          <w:hyperlink w:anchor="__RefHeading___Toc2656841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656843_3650668749">
            <w:r>
              <w:rPr>
                <w:webHidden/>
                <w:rStyle w:val="IndexLink"/>
                <w:rtl w:val="true"/>
              </w:rPr>
              <w:t>مبناى فتواى برخى از مفتيان وهابى بر تكفير</w:t>
            </w:r>
            <w:r>
              <w:rPr>
                <w:rStyle w:val="IndexLink"/>
                <w:rtl w:val="true"/>
              </w:rPr>
              <w:tab/>
            </w:r>
            <w:r>
              <w:rPr>
                <w:rStyle w:val="IndexLink"/>
              </w:rPr>
              <w:t>44</w:t>
            </w:r>
          </w:hyperlink>
        </w:p>
        <w:p>
          <w:pPr>
            <w:pStyle w:val="Contents3"/>
            <w:tabs>
              <w:tab w:val="clear" w:pos="8459"/>
              <w:tab w:val="right" w:pos="9026" w:leader="dot"/>
            </w:tabs>
            <w:rPr/>
          </w:pPr>
          <w:hyperlink w:anchor="__RefHeading___Toc2656845_3650668749">
            <w:r>
              <w:rPr>
                <w:webHidden/>
                <w:rStyle w:val="IndexLink"/>
              </w:rPr>
              <w:t>1</w:t>
            </w:r>
            <w:r>
              <w:rPr>
                <w:rStyle w:val="IndexLink"/>
                <w:rtl w:val="true"/>
              </w:rPr>
              <w:t xml:space="preserve">. </w:t>
            </w:r>
            <w:r>
              <w:rPr>
                <w:rStyle w:val="IndexLink"/>
                <w:rtl w:val="true"/>
              </w:rPr>
              <w:t>غلوّ درباره اهل‌بيت‌</w:t>
            </w:r>
            <w:r>
              <w:rPr>
                <w:rStyle w:val="IndexLink"/>
                <w:rtl w:val="true"/>
              </w:rPr>
              <w:tab/>
            </w:r>
            <w:r>
              <w:rPr>
                <w:rStyle w:val="IndexLink"/>
              </w:rPr>
              <w:t>47</w:t>
            </w:r>
          </w:hyperlink>
        </w:p>
        <w:p>
          <w:pPr>
            <w:pStyle w:val="Contents3"/>
            <w:tabs>
              <w:tab w:val="clear" w:pos="8459"/>
              <w:tab w:val="right" w:pos="9026" w:leader="dot"/>
            </w:tabs>
            <w:rPr/>
          </w:pPr>
          <w:hyperlink w:anchor="__RefHeading___Toc2656847_3650668749">
            <w:r>
              <w:rPr>
                <w:webHidden/>
                <w:rStyle w:val="IndexLink"/>
              </w:rPr>
              <w:t>2</w:t>
            </w:r>
            <w:r>
              <w:rPr>
                <w:rStyle w:val="IndexLink"/>
                <w:rtl w:val="true"/>
              </w:rPr>
              <w:t xml:space="preserve">. </w:t>
            </w:r>
            <w:r>
              <w:rPr>
                <w:rStyle w:val="IndexLink"/>
                <w:rtl w:val="true"/>
              </w:rPr>
              <w:t>خواندن على و اهل‌بيت در شدايد</w:t>
            </w:r>
            <w:r>
              <w:rPr>
                <w:rStyle w:val="IndexLink"/>
                <w:rtl w:val="true"/>
              </w:rPr>
              <w:tab/>
            </w:r>
            <w:r>
              <w:rPr>
                <w:rStyle w:val="IndexLink"/>
              </w:rPr>
              <w:t>52</w:t>
            </w:r>
          </w:hyperlink>
        </w:p>
        <w:p>
          <w:pPr>
            <w:pStyle w:val="Contents3"/>
            <w:tabs>
              <w:tab w:val="clear" w:pos="8459"/>
              <w:tab w:val="right" w:pos="9026" w:leader="dot"/>
            </w:tabs>
            <w:rPr/>
          </w:pPr>
          <w:hyperlink w:anchor="__RefHeading___Toc2656849_3650668749">
            <w:r>
              <w:rPr>
                <w:webHidden/>
                <w:rStyle w:val="IndexLink"/>
              </w:rPr>
              <w:t>4</w:t>
            </w:r>
            <w:r>
              <w:rPr>
                <w:rStyle w:val="IndexLink"/>
                <w:rtl w:val="true"/>
              </w:rPr>
              <w:t xml:space="preserve">. </w:t>
            </w:r>
            <w:r>
              <w:rPr>
                <w:rStyle w:val="IndexLink"/>
                <w:rtl w:val="true"/>
              </w:rPr>
              <w:t>توسل به اصحاب قبور</w:t>
            </w:r>
            <w:r>
              <w:rPr>
                <w:rStyle w:val="IndexLink"/>
                <w:rtl w:val="true"/>
              </w:rPr>
              <w:tab/>
            </w:r>
            <w:r>
              <w:rPr>
                <w:rStyle w:val="IndexLink"/>
              </w:rPr>
              <w:t>55</w:t>
            </w:r>
          </w:hyperlink>
        </w:p>
        <w:p>
          <w:pPr>
            <w:pStyle w:val="Contents3"/>
            <w:tabs>
              <w:tab w:val="clear" w:pos="8459"/>
              <w:tab w:val="right" w:pos="9026" w:leader="dot"/>
            </w:tabs>
            <w:rPr/>
          </w:pPr>
          <w:hyperlink w:anchor="__RefHeading___Toc2656851_3650668749">
            <w:r>
              <w:rPr>
                <w:webHidden/>
                <w:rStyle w:val="IndexLink"/>
              </w:rPr>
              <w:t>5</w:t>
            </w:r>
            <w:r>
              <w:rPr>
                <w:rStyle w:val="IndexLink"/>
                <w:rtl w:val="true"/>
              </w:rPr>
              <w:t xml:space="preserve">. </w:t>
            </w:r>
            <w:r>
              <w:rPr>
                <w:rStyle w:val="IndexLink"/>
                <w:rtl w:val="true"/>
              </w:rPr>
              <w:t>تحريف قرآن‌</w:t>
            </w:r>
            <w:r>
              <w:rPr>
                <w:rStyle w:val="IndexLink"/>
                <w:rtl w:val="true"/>
              </w:rPr>
              <w:tab/>
            </w:r>
            <w:r>
              <w:rPr>
                <w:rStyle w:val="IndexLink"/>
              </w:rPr>
              <w:t>57</w:t>
            </w:r>
          </w:hyperlink>
        </w:p>
        <w:p>
          <w:pPr>
            <w:pStyle w:val="Contents3"/>
            <w:tabs>
              <w:tab w:val="clear" w:pos="8459"/>
              <w:tab w:val="right" w:pos="9026" w:leader="dot"/>
            </w:tabs>
            <w:rPr/>
          </w:pPr>
          <w:hyperlink w:anchor="__RefHeading___Toc2656853_3650668749">
            <w:r>
              <w:rPr>
                <w:webHidden/>
                <w:rStyle w:val="IndexLink"/>
              </w:rPr>
              <w:t>6</w:t>
            </w:r>
            <w:r>
              <w:rPr>
                <w:rStyle w:val="IndexLink"/>
                <w:rtl w:val="true"/>
              </w:rPr>
              <w:t xml:space="preserve">. </w:t>
            </w:r>
            <w:r>
              <w:rPr>
                <w:rStyle w:val="IndexLink"/>
                <w:rtl w:val="true"/>
              </w:rPr>
              <w:t>بى‌اعتنايى به قرآن‌</w:t>
            </w:r>
            <w:r>
              <w:rPr>
                <w:rStyle w:val="IndexLink"/>
                <w:rtl w:val="true"/>
              </w:rPr>
              <w:tab/>
            </w:r>
            <w:r>
              <w:rPr>
                <w:rStyle w:val="IndexLink"/>
              </w:rPr>
              <w:t>61</w:t>
            </w:r>
          </w:hyperlink>
        </w:p>
        <w:p>
          <w:pPr>
            <w:pStyle w:val="Contents3"/>
            <w:tabs>
              <w:tab w:val="clear" w:pos="8459"/>
              <w:tab w:val="right" w:pos="9026" w:leader="dot"/>
            </w:tabs>
            <w:rPr/>
          </w:pPr>
          <w:hyperlink w:anchor="__RefHeading___Toc2656855_3650668749">
            <w:r>
              <w:rPr>
                <w:webHidden/>
                <w:rStyle w:val="IndexLink"/>
              </w:rPr>
              <w:t>7</w:t>
            </w:r>
            <w:r>
              <w:rPr>
                <w:rStyle w:val="IndexLink"/>
                <w:rtl w:val="true"/>
              </w:rPr>
              <w:t xml:space="preserve">. </w:t>
            </w:r>
            <w:r>
              <w:rPr>
                <w:rStyle w:val="IndexLink"/>
                <w:rtl w:val="true"/>
              </w:rPr>
              <w:t>سبّ و لعن‌</w:t>
            </w:r>
            <w:r>
              <w:rPr>
                <w:rStyle w:val="IndexLink"/>
                <w:rtl w:val="true"/>
              </w:rPr>
              <w:tab/>
            </w:r>
            <w:r>
              <w:rPr>
                <w:rStyle w:val="IndexLink"/>
              </w:rPr>
              <w:t>63</w:t>
            </w:r>
          </w:hyperlink>
        </w:p>
        <w:p>
          <w:pPr>
            <w:pStyle w:val="Contents3"/>
            <w:tabs>
              <w:tab w:val="clear" w:pos="8459"/>
              <w:tab w:val="right" w:pos="9026" w:leader="dot"/>
            </w:tabs>
            <w:rPr/>
          </w:pPr>
          <w:hyperlink w:anchor="__RefHeading___Toc2656857_3650668749">
            <w:r>
              <w:rPr>
                <w:webHidden/>
                <w:rStyle w:val="IndexLink"/>
              </w:rPr>
              <w:t>8</w:t>
            </w:r>
            <w:r>
              <w:rPr>
                <w:rStyle w:val="IndexLink"/>
                <w:rtl w:val="true"/>
              </w:rPr>
              <w:t xml:space="preserve">. </w:t>
            </w:r>
            <w:r>
              <w:rPr>
                <w:rStyle w:val="IndexLink"/>
                <w:rtl w:val="true"/>
              </w:rPr>
              <w:t>تقيه و نفاق‌</w:t>
            </w:r>
            <w:r>
              <w:rPr>
                <w:rStyle w:val="IndexLink"/>
                <w:rtl w:val="true"/>
              </w:rPr>
              <w:tab/>
            </w:r>
            <w:r>
              <w:rPr>
                <w:rStyle w:val="IndexLink"/>
              </w:rPr>
              <w:t>70</w:t>
            </w:r>
          </w:hyperlink>
        </w:p>
        <w:p>
          <w:pPr>
            <w:pStyle w:val="Contents3"/>
            <w:tabs>
              <w:tab w:val="clear" w:pos="8459"/>
              <w:tab w:val="right" w:pos="9026" w:leader="dot"/>
            </w:tabs>
            <w:rPr/>
          </w:pPr>
          <w:hyperlink w:anchor="__RefHeading___Toc2656859_3650668749">
            <w:r>
              <w:rPr>
                <w:webHidden/>
                <w:rStyle w:val="IndexLink"/>
                <w:rtl w:val="true"/>
              </w:rPr>
              <w:t>بيانيّه هيأت كبار علما در محكوميت تكفير</w:t>
            </w:r>
            <w:r>
              <w:rPr>
                <w:rStyle w:val="IndexLink"/>
                <w:rtl w:val="true"/>
              </w:rPr>
              <w:tab/>
            </w:r>
            <w:r>
              <w:rPr>
                <w:rStyle w:val="IndexLink"/>
              </w:rPr>
              <w:t>72</w:t>
            </w:r>
          </w:hyperlink>
        </w:p>
        <w:p>
          <w:pPr>
            <w:pStyle w:val="Contents3"/>
            <w:tabs>
              <w:tab w:val="clear" w:pos="8459"/>
              <w:tab w:val="right" w:pos="9026" w:leader="dot"/>
            </w:tabs>
            <w:rPr/>
          </w:pPr>
          <w:hyperlink w:anchor="__RefHeading___Toc2656861_3650668749">
            <w:r>
              <w:rPr>
                <w:webHidden/>
                <w:rStyle w:val="IndexLink"/>
                <w:rtl w:val="true"/>
              </w:rPr>
              <w:t>چند نكته مهم درباره اين بيانيّه‌</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8_24597"/>
      <w:bookmarkStart w:id="1" w:name="pg1818_24597"/>
      <w:bookmarkEnd w:id="1"/>
    </w:p>
    <w:p>
      <w:pPr>
        <w:pStyle w:val="Heading2"/>
        <w:numPr>
          <w:ilvl w:val="1"/>
          <w:numId w:val="1"/>
        </w:numPr>
        <w:rPr/>
      </w:pPr>
      <w:bookmarkStart w:id="2" w:name="pg1818_24597"/>
      <w:bookmarkStart w:id="3" w:name="__RefHeading___Toc265682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فتوای تکفیر در نگاه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۱۲۸۱۷۸۰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6825_3650668749"/>
      <w:bookmarkStart w:id="6" w:name="_Toc2"/>
      <w:bookmarkEnd w:id="5"/>
      <w:r>
        <w:rPr>
          <w:rtl w:val="true"/>
        </w:rPr>
        <w:t>اشاره</w:t>
      </w:r>
      <w:bookmarkStart w:id="7" w:name="pg1818_24609"/>
      <w:bookmarkEnd w:id="6"/>
    </w:p>
    <w:p>
      <w:pPr>
        <w:pStyle w:val="Heading2"/>
        <w:numPr>
          <w:ilvl w:val="1"/>
          <w:numId w:val="1"/>
        </w:numPr>
        <w:rPr/>
      </w:pPr>
      <w:bookmarkStart w:id="8" w:name="__RefHeading___Toc265682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انقلاب اسلامى، پشتوانه واقعى و دلسوز تمامى مسلمانان، همواره در راستاى هدايت امت اسلامى تلاش مى‌كند تا مسلمانان و علماى اسلام با هر مذهب و مسلكى، به عمق مسأله انسجام و نياز ضرورى آن در جامعه پى برده و تمام امكانات خود را در اين راه بسيج نمايند تا نابسامانى‌ها و چالش‌هاى جدّى كه مسلمانان با آن رو به رو مى‌باشند،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عموم مسلمانان به ويژه علماى بزرگ بايد از اين فرصت پيش آمده، بيشترين استفاده را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گروهى بسيار اندك ولى با امكانات فراوان، با ايجاد زمينه‌هاى بدبينى و اختلاف، درصدد تكرار اشتباه‌هاى تاريخى مى‌باشند، به گونه‌اى كه گويا هيچ وظيفه ديگرى جز تلاش و فعاليت براى اختلاف و نابودى يكديگر بر عهده آنان نهاده نشده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حركت ناميمون را از راه‌هاى گوناگون از جمله سخنرانى، فيلم و استفاده از ابزار صوتى و تصويرى در جهت فتنه و آشوب استمرار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نويسنده اين نوشتار تفاوتى ندارد كه اين حركت از جانب شيعه يا سنى باشد؛ هر چند سلفى‌هاى تندرو، در پشت صحنه اين حركت‌هاى افراطى در جهانِ اهل‌سنت ديده مى‌شوند، اما مسلمانان نبايد تحت تأثير دسيسه‌هاى نامعقول و ناپسند آنان قرار گيرند و عقايد و باورهاى مذهبى خود را كنار گذاشته و در فرقه‌هاى انحرافى هضم و نابود شوند، به گونه‌اى كه هويّت مذهبى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است كه به ضرورت انسجام مسلمانان آگاه نباشد؟ اگر مسلمانان انسجام نداشته باشند و با يكديگر نزاع و اختلاف داشته باشند و با يكديگر درگير شوند، چه آثار و پيامدهايى را درپى خواهد داشت؟</w:t>
      </w:r>
    </w:p>
    <w:p>
      <w:pPr>
        <w:pStyle w:val="BookText"/>
        <w:rPr/>
      </w:pPr>
      <w:r>
        <w:rPr>
          <w:rFonts w:ascii="IRNazanin" w:hAnsi="IRNazanin" w:eastAsia="IRNazanin"/>
          <w:color w:val="111111"/>
          <w:sz w:val="28"/>
          <w:sz w:val="28"/>
          <w:szCs w:val="28"/>
          <w:rtl w:val="true"/>
          <w:lang w:bidi="fa-IR"/>
        </w:rPr>
        <w:t>آيا هر عاقل و خردمندى مى‌تواند بپذيرد كه درگيرى و نزاع به سود او تمام مى‌شود؟</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اگر به شما آسيبى برسد، به آنان نيز آسيبى مانند آسيبى كه رسانده‌اند، مى‌رسد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به عنوان يك منبع شناخت و راه دست‌يابى به روش‌هاى موفقيّت در آينده، اين واقعيّت را روشن مى‌سازد كه مسلمانان و فرقه‌هاى اسلامى، متوجه اين حقيقت باشند كه درگيرى‌هاى مذهبى به سود هيچ كسى نخواهد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برخى، اسلام و حفظ مسلمانان اهميت ندارد، حداقل براى حفظ آينده و موقعيت خود، راه صحيح و خردگرايانه‌اى را انتخاب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مى‌دهد كه درگيرى‌هاى مذهبى، به نابودى و در نهايت پشيمانى اختلاف انگيزان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ايجاد زمينه‌هاى نزاع و درگيرى بين مسلمانان، تخريب چهره اسلام در سطح بين‌الملل را در پى نخواهد داشت؟ آيا خشونت و درگيرى‌هاى فيزيكى بين مسلمانان، زمينه حضور دشمنان اسلام را در بين كشورهاى اسلامى ايجاد نخواهد كرد؟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دشمنان اسلام به ويژه آمريكا، از اين نوع برخوردها بهترين استفاده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درگيرى‌هاى مذهبى، افزون بر زمينه‌سازى براى حضور نيروهاى نظامى دشمن، زمينه حضور فرهنگى و صدور فرهنگ غرب را نيز آماده مى‌سازد و از سويى با نشان دادن تصوير خشن از اسلام و مسلمانان، بهترين وسيله تبليغاتى را در اختيار غربى‌ها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پاپ، عالم بزرگ مسيحيت، اسلام و مسلمانان را خشن معرفى مى‌كند و اگر رسانه‌هاى غربى با استفاده از اهرم‌هاى گوناگون، خشونت مسلمانان و پيامبر رحمت صلى الله عليه و آله را به تصوير مى‌كشند، يكى از دلايل آن، حركت‌هاى غير معقول و غير شرعى است كه تندروهاى متعصب براى دست‌يابى به آمال و آرزوهاى خويش به كار مى‌برند و هر گونه نوع قتل و كشتار را روا مى‌دانند و</w:t>
      </w:r>
    </w:p>
    <w:p>
      <w:pPr>
        <w:pStyle w:val="BookText"/>
        <w:rPr/>
      </w:pPr>
      <w:r>
        <w:rPr>
          <w:rFonts w:ascii="IRNazanin" w:hAnsi="IRNazanin" w:eastAsia="IRNazanin"/>
          <w:color w:val="111111"/>
          <w:sz w:val="28"/>
          <w:sz w:val="28"/>
          <w:szCs w:val="28"/>
          <w:rtl w:val="true"/>
          <w:lang w:bidi="fa-IR"/>
        </w:rPr>
        <w:t>انسان‌هاى بى‌گناه را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روش‌ها، در سيره پيامبر اسلام صلى الله عليه و آله و سلم وجود داشته است؟</w:t>
      </w:r>
    </w:p>
    <w:p>
      <w:pPr>
        <w:pStyle w:val="BookText"/>
        <w:rPr/>
      </w:pPr>
      <w:r>
        <w:rPr>
          <w:rFonts w:ascii="IRNazanin" w:hAnsi="IRNazanin" w:eastAsia="IRNazanin"/>
          <w:color w:val="111111"/>
          <w:sz w:val="28"/>
          <w:sz w:val="28"/>
          <w:szCs w:val="28"/>
          <w:rtl w:val="true"/>
          <w:lang w:bidi="fa-IR"/>
        </w:rPr>
        <w:t>بدون شك پيامبر اسلام مظهر رحمت و مهربانى است و از اين گونه روش‌هاى مخالف اسلام و عقل، برى و پاك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روش‌هاى افراطى بين مسلمانان رواج يابد و عاقلان و عالمان امّت اسلام با آن مقابله نكنند، دود آتش تفرقه، فضاى همه كشورهاى اسلامى را فرا خواهد گرفت و همه مسلمانان در آتش تفرقه خواهند سوخت و تنها كشورهاى غربى، آمريكا و اسرائيل از آن سود خواهند برد و آنان زمينه بلوغ عقلانى و اعتبار تفكر اسلامى را از بين برده و آن را به نفع دشمنان مشترك دگرگون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هر مسلمانى، از هر فرقه و مذهبى به اين حقيقت پى‌ببرد كه دست‌هاى پنهان و آشكار دشمنان اسلام در پشت اين صحنه‌ها مشاهده مى‌شود و آنان براى دست‌يابى به اهداف خود، در تشديد نزاع و درگيرى‌ها خواهند كوشيد و سازمان‌هاى جاسوسى آنان هرگز در اين راه، آرام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موقعيت كنونى خود را در سطح جهان درك كنند و بدانند تئورى نومحافظه كار آمريكا مى‌گويد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جهان اسلام نيازمند ما باشد و براى تحقق اين هدف،</w:t>
      </w:r>
    </w:p>
    <w:p>
      <w:pPr>
        <w:pStyle w:val="BookText"/>
        <w:rPr/>
      </w:pPr>
      <w:r>
        <w:rPr>
          <w:rFonts w:ascii="IRNazanin" w:hAnsi="IRNazanin" w:eastAsia="IRNazanin"/>
          <w:color w:val="111111"/>
          <w:sz w:val="28"/>
          <w:sz w:val="28"/>
          <w:szCs w:val="28"/>
          <w:rtl w:val="true"/>
          <w:lang w:bidi="fa-IR"/>
        </w:rPr>
        <w:t>بايد پيوند و انسجام مسلمانان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مسلمانان بايد به افق آينده خود نگاه ديگرى داشته باشند و بدانند اگر دشمنان اسلام در عراق دچار بحران مى‌شوند، رهايى از آن بحران را در عدم همبستگى مسلمانان جستجو مى‌كنند و نتيجه آن، جنگ‌هاى خونين بين شيعه و اهل‌سنت در عراق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سياست‌هاى قطعى آمريكا، گسترش فرهنگ آمريكايى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تحقق اين هدف، تصميم گرفتند كتاب‌هاى آموزشى را در مدارس كشورهاى اسلامى تغيير دهند تا مسلمانان به سرنوشت خودشان حسّاس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تئورى يك جانبه‌گرايانه، مى‌خواهند در همه ابعاد زندگى مسلمانان نفوذ كنند و تنها راه رشد و نفوذ آنان، پيوند نداشتن مسلمانان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 به نفع هيچ گروه و فرقه‌اى از مسلمانان نيست، از اين‌رو هر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شيعه يا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مسير گام بردارد يا جاهل است يا مغرض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عامل اختلاف بين مسلمانان آن است كه يكديگر را درك نكرده و همديگر را نمى‌شناسند و يا اگر مى‌شناسند، عوامل ديگرى مانند تعصّب و رياست‌طلبى‌ها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تا كنار يكديگر قرار نگيرند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آفت‌هايى كه همواره تهديدى جدّى براى جامعه اسلامى به شمار آمده، تكفير و كافر دانستن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تكفير در طول تاريخ، از مسايل خطرناكى</w:t>
      </w:r>
    </w:p>
    <w:p>
      <w:pPr>
        <w:pStyle w:val="BookText"/>
        <w:rPr/>
      </w:pPr>
      <w:r>
        <w:rPr>
          <w:rFonts w:ascii="IRNazanin" w:hAnsi="IRNazanin" w:eastAsia="IRNazanin"/>
          <w:color w:val="111111"/>
          <w:sz w:val="28"/>
          <w:sz w:val="28"/>
          <w:szCs w:val="28"/>
          <w:rtl w:val="true"/>
          <w:lang w:bidi="fa-IR"/>
        </w:rPr>
        <w:t>بوده كه باعث ريختن خون انسان‌هاى بى‌گناه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روش و معيار قرآن و سنّت و سيره پيامبر اسلام صلى الله عليه و آله و علماى بزرگ و صاحب نظر مذاهب درباره معيار كفر و اسلام، چرا برخى از افراد و مفتى‌ها، فتواى به كفر عدّه‌اى را صادر مى‌كنند؟</w:t>
      </w:r>
    </w:p>
    <w:p>
      <w:pPr>
        <w:pStyle w:val="BookText"/>
        <w:rPr/>
      </w:pPr>
      <w:r>
        <w:rPr>
          <w:rFonts w:ascii="IRNazanin" w:hAnsi="IRNazanin" w:eastAsia="IRNazanin"/>
          <w:color w:val="111111"/>
          <w:sz w:val="28"/>
          <w:sz w:val="28"/>
          <w:szCs w:val="28"/>
          <w:rtl w:val="true"/>
          <w:lang w:bidi="fa-IR"/>
        </w:rPr>
        <w:t>آيا اين فتاوا، مستند قرآنى و روايى دارد؟ يا از جهالت و تعصّب سرچشمه گرفته است؟ آيا كسانى كه چنين فتاوايى را صادر مى‌كنند مجتهد و عالم‌اند يا مقلّد و نادان؟</w:t>
      </w:r>
    </w:p>
    <w:p>
      <w:pPr>
        <w:pStyle w:val="BookText"/>
        <w:rPr/>
      </w:pPr>
      <w:r>
        <w:rPr>
          <w:rFonts w:ascii="IRNazanin" w:hAnsi="IRNazanin" w:eastAsia="IRNazanin"/>
          <w:color w:val="111111"/>
          <w:sz w:val="28"/>
          <w:sz w:val="28"/>
          <w:szCs w:val="28"/>
          <w:rtl w:val="true"/>
          <w:lang w:bidi="fa-IR"/>
        </w:rPr>
        <w:t>در اين نوشتار براى روشن شدن حقيقت مسأله تكفير، نگاهى به قرآن، روايات و گفتار بزرگان مذاهب اسلامى خواهيم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فرهنگى نجم‌الهدى</w:t>
      </w:r>
      <w:bookmarkStart w:id="10" w:name="pg1818_24621"/>
    </w:p>
    <w:p>
      <w:pPr>
        <w:pStyle w:val="Heading2"/>
        <w:numPr>
          <w:ilvl w:val="1"/>
          <w:numId w:val="1"/>
        </w:numPr>
        <w:rPr/>
      </w:pPr>
      <w:bookmarkStart w:id="11" w:name="__RefHeading___Toc2656829_3650668749"/>
      <w:bookmarkStart w:id="12" w:name="_Toc4"/>
      <w:bookmarkEnd w:id="10"/>
      <w:bookmarkEnd w:id="11"/>
      <w:r>
        <w:rPr>
          <w:rtl w:val="true"/>
        </w:rPr>
        <w:t>معيار اسلام و كفر در قرآن كريم‌</w:t>
      </w:r>
      <w:bookmarkEnd w:id="12"/>
    </w:p>
    <w:p>
      <w:pPr>
        <w:pStyle w:val="Heading3"/>
        <w:numPr>
          <w:ilvl w:val="2"/>
          <w:numId w:val="1"/>
        </w:numPr>
        <w:rPr/>
      </w:pPr>
      <w:bookmarkStart w:id="13" w:name="__RefHeading___Toc2656831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معيار اسلام و كفر در قرآن، به صورت شفاف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كسى كه شعاير اسلام را اظهار نمايد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مسلمان است، و كسى اجازه تعرّض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اظهار اسلام را نشانه مسلمان بودن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اى كسانى كه ايمان آورده‌ايد، هنگامى كه در راه خدا گام مى‌زنيد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جهاد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و به خاطر اين كه سرمايه ناپايدار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اسلام مى‌كند نگوييد مسلمان نيستى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رسول خدا صلى الله عليه و آله و سلم از غزوه خيبر، اسامة بن زيد را به همراه جمعى، به سوى تعدادى از روستاهاى يهودى‌نشين اطراف</w:t>
      </w:r>
    </w:p>
    <w:p>
      <w:pPr>
        <w:pStyle w:val="BookText"/>
        <w:rPr/>
      </w:pPr>
      <w:r>
        <w:rPr>
          <w:rFonts w:ascii="IRNazanin" w:hAnsi="IRNazanin" w:eastAsia="IRNazanin"/>
          <w:color w:val="111111"/>
          <w:sz w:val="28"/>
          <w:sz w:val="28"/>
          <w:szCs w:val="28"/>
          <w:rtl w:val="true"/>
          <w:lang w:bidi="fa-IR"/>
        </w:rPr>
        <w:t>فدك فرستاد تا آنان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 بن 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حضور اسامه آگاهى يافت، نزديكان و اموال خود را در كنار كوه جمع نمود و نزد اسامه آمد،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أسامه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نزد رسول خدا صلى الله عليه و آله و سلم رفت و جريان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را كشتى كه به لا اله الا اللَّه و انّى رسول اللَّه، شهادت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او براى نجات از كشتن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دل او را شكافتى تا آگاهى يابى</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همچنين به نقل از ابن عباس، شأن نزول اين آيه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پيامبر صلى الله عليه و آله و سلم از راهى مى‌گذشتند كه مردى يهودى از بنى‌سليم، به صحابه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براى نجات و پناه بردن بوده است، از اين‌رو قصد كشتن او را نموده، وى را به قتل رساندند و غنايم او را گرفتند، پس از آن كه نزد پيامبر صلى الله عليه و آله و سلم آمدند، اين آيه نازل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پيش از اين آيه، درباره حفظ جان افراد مؤمن مى‌فرمايد</w:t>
      </w:r>
      <w:r>
        <w:rPr>
          <w:rFonts w:eastAsia="IRNazanin" w:cs="IRNazanin"/>
          <w:color w:val="111111"/>
          <w:sz w:val="28"/>
          <w:szCs w:val="28"/>
          <w:rtl w:val="true"/>
          <w:lang w:bidi="fa-IR"/>
        </w:rPr>
        <w:t>:</w:t>
      </w:r>
      <w:bookmarkStart w:id="15" w:name="pg1818_24624"/>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هيچ مؤمنى را نَسِزَد كه مؤمنى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عمداً مؤمنى را بكشد، كيفرش دوزخ است كه در آن ماندگار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آيات، محفوظ و مصون بودن خون انسان مؤمن و مسلمان استفاده مى‌شود</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656833_3650668749"/>
      <w:bookmarkStart w:id="17" w:name="_Toc6"/>
      <w:bookmarkEnd w:id="16"/>
      <w:r>
        <w:rPr>
          <w:rtl w:val="true"/>
        </w:rPr>
        <w:t>موجبات كفر در قرآن كريم‌</w:t>
      </w:r>
      <w:bookmarkEnd w:id="17"/>
    </w:p>
    <w:p>
      <w:pPr>
        <w:pStyle w:val="BookText"/>
        <w:rPr/>
      </w:pPr>
      <w:r>
        <w:rPr>
          <w:rFonts w:ascii="IRNazanin" w:hAnsi="IRNazanin" w:eastAsia="IRNazanin"/>
          <w:color w:val="111111"/>
          <w:sz w:val="28"/>
          <w:sz w:val="28"/>
          <w:szCs w:val="28"/>
          <w:rtl w:val="true"/>
          <w:lang w:bidi="fa-IR"/>
        </w:rPr>
        <w:t>با استفاده از آيات قرآن، چند چيز موجب كفر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جاى خدا، غير او را برگزيند و يا براى او شريك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مسيح فرزند مريم است، كافر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يكى از سه خداست به يقين كافر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 الله عليه و آله و سلم مى‌گويد، جز افسانه‌هاى پيشين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كَفَرُوا إِنْ هذا إِلَّا سِحْرٌ مُبِينٌ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كلام خداوند جز يك سحر آشكار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خدا و 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كَفَرُوا بِاللَّهِ وَ رَسُولِهِ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كافران، خدا و پيامبرش را انكار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معجزات و قيامت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كَفَرُوا بِآياتِ رَبِّهِمْ وَ لِقائِهِ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آنان كسانى هستند كه نشانه‌ها و معجزات پروردگار و اعتقاد به قيامت را انكار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بِآياتِ اللَّهِ وَ لِقائِهِ أُولئِكَ يَئِسُوا مِنْ رَحْمَتِي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آنانى كه به نشانه‌ها و معجزات پروردگار و روز قيامت كفر ورزيدند، از رحمت من نااميد مى‌باشند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آغاز سوره بقره، گرچه به اوصاف و</w:t>
      </w:r>
    </w:p>
    <w:p>
      <w:pPr>
        <w:pStyle w:val="BookText"/>
        <w:rPr/>
      </w:pPr>
      <w:r>
        <w:rPr>
          <w:rFonts w:ascii="IRNazanin" w:hAnsi="IRNazanin" w:eastAsia="IRNazanin"/>
          <w:color w:val="111111"/>
          <w:sz w:val="28"/>
          <w:sz w:val="28"/>
          <w:szCs w:val="28"/>
          <w:rtl w:val="true"/>
          <w:lang w:bidi="fa-IR"/>
        </w:rPr>
        <w:t>ويژگى‌هاى متقين پرداخته اما معيار ايمان، كفر و نفاق را به خوبى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اين آيات، ايمان به غيب، ايمان به كتاب‌هاى آسمانى، ايمان به قيامت، انجام نماز و پرداخت انفاق را به عنوان اصول ايمان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كسانى هستند كه به آنچه گفته شد، ايمان ندارند و منافق در ظاهر مى‌گويد ايمان دارم ولى در باطن اعتقادى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قواعد اساسى اسلام كه مورد تأكيد و توجه قرار گرفته، پرهيز از ريختن خون انسان‌ها و آبرو و حيثيّت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كشتار انسان‌ها از نظر شريعت و عقل ناپسند و مصداق ظلم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مسأله قتل و كشتار به اندازه‌اى اهميّت دارد كه كشتن يك نفر بدون حق، برابر كشتار تمام بشر به شمار مى‌آيد و احياى يك نفر، احياى تمام بشر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اين روى بر فرزندان اسرائيل مقرر داشتيم كه هر كس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فسادى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چنان است كه گويى همه مردم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كسى را زنده بدارد، چنان است كه گويى</w:t>
      </w:r>
    </w:p>
    <w:p>
      <w:pPr>
        <w:pStyle w:val="BookText"/>
        <w:rPr/>
      </w:pPr>
      <w:r>
        <w:rPr>
          <w:rFonts w:ascii="IRNazanin" w:hAnsi="IRNazanin" w:eastAsia="IRNazanin"/>
          <w:color w:val="111111"/>
          <w:sz w:val="28"/>
          <w:sz w:val="28"/>
          <w:szCs w:val="28"/>
          <w:rtl w:val="true"/>
          <w:lang w:bidi="fa-IR"/>
        </w:rPr>
        <w:t>تمام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و هر كس عمداً مؤمنى را بكشد، كيفرش دوزخ است كه در آن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دين مبين اسلام، در برخى موارد قتل، مباح شمرده شده، آن هم در امورى كه مصالح انسان و نظام اسلامى اقتضا مى‌كند، همچون قتل براى قصاص يا دفاع از نفس يا افساد كنندگان در زمين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اين باره مى‌فرمايد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كسانى كه خداوند در روز قيامت محاكمه مى‌كند، كسانى هستند كه قتل و كشتار انجام دادند سپس مقتول را نزد قاتل مى‌آورند و مقتول خون خود رابه صورت قاتل مى‌پاشد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مرا كشته است و قاتل، نمى‌تواند انكار كند</w:t>
      </w:r>
      <w:r>
        <w:rPr>
          <w:rFonts w:eastAsia="IRNazanin" w:cs="IRNazanin"/>
          <w:color w:val="111111"/>
          <w:sz w:val="28"/>
          <w:szCs w:val="28"/>
          <w:rtl w:val="true"/>
          <w:lang w:bidi="fa-IR"/>
        </w:rPr>
        <w:t xml:space="preserve">. </w:t>
      </w:r>
      <w:r>
        <w:rPr>
          <w:rStyle w:val="FootnoteAnchor"/>
          <w:rtl w:val="true"/>
        </w:rPr>
        <w:footnoteReference w:id="15"/>
      </w:r>
      <w:bookmarkStart w:id="18" w:name="pg1818_24628"/>
    </w:p>
    <w:p>
      <w:pPr>
        <w:pStyle w:val="Heading2"/>
        <w:numPr>
          <w:ilvl w:val="1"/>
          <w:numId w:val="1"/>
        </w:numPr>
        <w:rPr/>
      </w:pPr>
      <w:bookmarkStart w:id="19" w:name="__RefHeading___Toc2656835_3650668749"/>
      <w:bookmarkStart w:id="20" w:name="_Toc7"/>
      <w:bookmarkEnd w:id="18"/>
      <w:bookmarkEnd w:id="19"/>
      <w:r>
        <w:rPr>
          <w:rtl w:val="true"/>
        </w:rPr>
        <w:t>معيار اسلام و كفر در سنت‌</w:t>
      </w:r>
      <w:bookmarkEnd w:id="20"/>
    </w:p>
    <w:p>
      <w:pPr>
        <w:pStyle w:val="BookText"/>
        <w:rPr/>
      </w:pPr>
      <w:r>
        <w:rPr>
          <w:rFonts w:ascii="IRNazanin" w:hAnsi="IRNazanin" w:eastAsia="IRNazanin"/>
          <w:color w:val="111111"/>
          <w:sz w:val="28"/>
          <w:sz w:val="28"/>
          <w:szCs w:val="28"/>
          <w:rtl w:val="true"/>
          <w:lang w:bidi="fa-IR"/>
        </w:rPr>
        <w:t>تكفير در روايات شيعه و اهل‌سنت، مسأله‌اى بسيار خطرناك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نسبت كفر به كس ديگرى بدهد كه معيار كفر را ندارد، گوينده آن كافر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همچنين بخارى روايت مى‌كند كه فردى هنگام فرستادن حضرت على و خالد به سوى يمن به رسول خدا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ألست أحق اهل الارض أن يتقى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الا أضرب عنقه؟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لعله أن يكون يصلى</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و اى بر تو آيا من در تقواى الهى سزاوارترين فرد در بين مردم نيستم،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مى‌دهيد گردن او را بزنم؟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شايد از كسانى باشد كه نماز مى‌خواند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عظمت نماز و پرهيز از كفر و قتل نزد رسول خدا صلى الله عليه و آله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احتمال نماز</w:t>
      </w:r>
    </w:p>
    <w:p>
      <w:pPr>
        <w:pStyle w:val="BookText"/>
        <w:rPr/>
      </w:pPr>
      <w:r>
        <w:rPr>
          <w:rFonts w:ascii="IRNazanin" w:hAnsi="IRNazanin" w:eastAsia="IRNazanin"/>
          <w:color w:val="111111"/>
          <w:sz w:val="28"/>
          <w:sz w:val="28"/>
          <w:szCs w:val="28"/>
          <w:rtl w:val="true"/>
          <w:lang w:bidi="fa-IR"/>
        </w:rPr>
        <w:t>خواندن شخصى كه به پيامبر اعتراض كرده، از كشتن او جلوگيرى مى‌كند، درباره كسانى كه نماز مى‌خوانند، زكات مى‌پردازند، روزه رمضان و حج بيت اللَّه الحرام را انجام مى‌دهند، چه حكم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از أنس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أن أقاتل الناس حتى يقولوا لا اله الا اللَّه، فاذا قالوها، وصلوا صلاتنا، و استقبلوا قبلتنا، و ذبحوا ذبيحتنا فقد حرمت علينا دماؤهم و اموالهم </w:t>
      </w:r>
      <w:r>
        <w:rPr>
          <w:rStyle w:val="FootnoteAnchor"/>
          <w:rtl w:val="true"/>
        </w:rPr>
        <w:footnoteReference w:id="18"/>
      </w:r>
      <w:r>
        <w:rPr>
          <w:rFonts w:ascii="IRNazanin" w:hAnsi="IRNazanin" w:eastAsia="IRNazanin"/>
          <w:color w:val="111111"/>
          <w:sz w:val="28"/>
          <w:sz w:val="28"/>
          <w:szCs w:val="28"/>
          <w:rtl w:val="true"/>
          <w:lang w:bidi="fa-IR"/>
        </w:rPr>
        <w:t>من مأمور شدم با مردم جنگ كنم تا هنگامى كه كلمه توحيد را بگويند، پس اگر كلمه توحيد را گفتند و نمازها را انجام داده و به سوى قبله ما نماز خواندند، و مانند ما گوسفند ذبح نمودند، اموال و خون آنان بر ما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ابن عمر روايت شده كه پيامبر در سرزمين منى ايستاد و در حالى كه به مكه مكرمه اشاره مى‌كرد،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اينجا چگونه مكانى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امروز چه روزى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اين ماه، چه ماهى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دادند 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حرام</w:t>
      </w:r>
    </w:p>
    <w:p>
      <w:pPr>
        <w:pStyle w:val="BookText"/>
        <w:rPr/>
      </w:pPr>
      <w:r>
        <w:rPr>
          <w:rFonts w:ascii="IRNazanin" w:hAnsi="IRNazanin" w:eastAsia="IRNazanin"/>
          <w:color w:val="111111"/>
          <w:sz w:val="28"/>
          <w:sz w:val="28"/>
          <w:szCs w:val="28"/>
          <w:rtl w:val="true"/>
          <w:lang w:bidi="fa-IR"/>
        </w:rPr>
        <w:t>است،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حرم عليكم دمائكم و اموالكم و اعراضكم كحرمة يومكم هذا فى شهركم هذا و فى بلدكم هذا </w:t>
      </w:r>
      <w:r>
        <w:rPr>
          <w:rStyle w:val="FootnoteAnchor"/>
          <w:rtl w:val="true"/>
        </w:rPr>
        <w:footnoteReference w:id="19"/>
      </w:r>
      <w:r>
        <w:rPr>
          <w:rFonts w:ascii="IRNazanin" w:hAnsi="IRNazanin" w:eastAsia="IRNazanin"/>
          <w:color w:val="111111"/>
          <w:sz w:val="28"/>
          <w:sz w:val="28"/>
          <w:szCs w:val="28"/>
          <w:rtl w:val="true"/>
          <w:lang w:bidi="fa-IR"/>
        </w:rPr>
        <w:t>خداوند جان، اموال و آبروى شما را محترم شمرده چنان‌كه اين روز و اين ماه و اين شهر را محترم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بخارى از سهل روايت مى‌كند كه رسول خدا صلى الله عليه و آله و سلم در روز جنگ خيبر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لاعطين هذه الراية رجلًا يحب اللَّه و رسوله و يحبه الله و رسوله يفتح اللَّه على يديه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اين پرچم را به مردى مى‌سپارم كه خدا و رسول او را دوست دارد و خدا و رسول نيز او را دوست دارند و خداوند به دست او در خيبر را باز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امارت آن روز را دوست داشتم، از اين‌رو اميدوار بودم كه رسول خدا صلى الله عليه و آله من را بخواند، اما آن حضرت، على بن ابى طالب را فرا خواند و پرچم را به او داد و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چيزى توجه نكن تا خداوند در را به روى تو</w:t>
      </w:r>
    </w:p>
    <w:p>
      <w:pPr>
        <w:pStyle w:val="BookText"/>
        <w:rPr/>
      </w:pPr>
      <w:r>
        <w:rPr>
          <w:rFonts w:ascii="IRNazanin" w:hAnsi="IRNazanin" w:eastAsia="IRNazanin"/>
          <w:color w:val="111111"/>
          <w:sz w:val="28"/>
          <w:sz w:val="28"/>
          <w:szCs w:val="28"/>
          <w:rtl w:val="true"/>
          <w:lang w:bidi="fa-IR"/>
        </w:rPr>
        <w:t>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مقدارى حركت كرد سپس توقف نمود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بر چه چيزى با مردم بجنگم؟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شهادت به لا اله الا اللَّه و محمد رسول اللَّه بدهند، هر گاه آن را انجام دادند خون و مال آنان از سوى تو محفوظ است جز آن كه خلاف حق را مرتكب شوند و حساب آنان بر خداى بزرگ مى‌باشد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صحيح بخارى روايت كرده كه رسول خدا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أن لا اله الا اللَّه وحده لاشريك له، و ان محمداً عبده و رسوله، و انّ عيسى عبداللَّه و رسوله و كلمته ألقاها الى مريم و روح منه، و الجنة حق، و النار حق أدخله اللَّه الجنة على ما كان من العمل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كسى كه گواهى دهد بر وحدانيت خدا و اين كه او شريكى ندارد، و محمد صلى الله عليه و آله و سلم بنده و رسول او و عيسى بنده خدا و رسول او است و عيسى از جانب خدا به مريم عطا شده و او روحى از جانب خدا است، و بهشت حق است و آتش حق است، اين فرد وارد بهشت مى‌شود، اعمال او هر گونه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كاش مى‌دانستم برخى از افرادى كه خود به اين</w:t>
      </w:r>
    </w:p>
    <w:p>
      <w:pPr>
        <w:pStyle w:val="BookText"/>
        <w:rPr/>
      </w:pPr>
      <w:r>
        <w:rPr>
          <w:rFonts w:ascii="IRNazanin" w:hAnsi="IRNazanin" w:eastAsia="IRNazanin"/>
          <w:color w:val="111111"/>
          <w:sz w:val="28"/>
          <w:sz w:val="28"/>
          <w:szCs w:val="28"/>
          <w:rtl w:val="true"/>
          <w:lang w:bidi="fa-IR"/>
        </w:rPr>
        <w:t>احاديث معتبر عقيده دارند و آن را مرجع دستورات دين مى‌دانند، به چه بهانه و عذرى اين احاديث را كنار گذاشته و بر خلاف سنّت و سيره قطعى پيامبر اسلام فتوا به تكفير مى‌دهند و انسان‌هاى بى‌گناه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روايات اهل‌سنت بيان شد، در رواياتى كه از طريق اهل‌بيت عليهم السلام آمده، به خوبى تبيين و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پاسخ اسماعيل جعفى كه پرسيده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الذى لايسع العباد جهله؟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واسع، ولكن الخوارج ضيّقوا على أنفسهم من جهلهم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دايره دين و احكام آن بسيار وسيع و گسترده است ولى خوارج به خاطر جهالت و نادانى بسيار، آن را تنگ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دين اسلام به گونه‌اى نيست كه خوارج مى‌پندارند زيرا آنان هر كسى را كه گناه كبيره‌اى مرتكب شود، كافر و اين عقيده را جزو ايمان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خروج از دين، يعنى انديشه‌هايى كه سرچشمه آن، جهالت و نادانى نسبت به عمق اسلام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روايات، عناد و جمود را موجب كفر 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يكفر اذا جحد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اين زمانى محقق مى‌شود كه حجّت و دليل براى شخصى كه انكار مى‌كند اقامه شود و يا انكار كننده، جاهل مقصر باشد، به گونه‌اى كه اختلاف در عقيده را بداند و از سويى، احتمال بطلان عقيده خود را بدهد و در عين حال انكار كند، بدين جهت توده مردم كه در عقيده خود قاطع هستند، معذورند بر خلاف اهل علم و 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به برخى روايات، شك كننده در خدا و رسول، كافر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 فى اللَّه تعالى و فى رسوله فهو كافر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سمط روايت مى‌كند كه 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الذى عليه الناس، شهادة ان لا اله الا اللَّه، و انّ محمداً رسول اللَّه صلى الله عليه و آله و سلم، و اقامة الصلاة، و ايتاءالزكاة و حج البيت و صيام شهر رمضان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اسلام عبارت است از همان اعمال ظاهرى كه مردم به آن اعتراف نموده‌اند، مانند شهادت به وحدانيّت خدا و رسالت حضرت محمد صلى الله عليه و آله و سلم، اقامه نماز، پرداخت زكات، حج خانه خدا و روزه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به نقل سماعة بن مهران، امام صادق عليه السلام فرمود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عبارت است از شهادت به لا اله الا اللَّه و</w:t>
      </w:r>
    </w:p>
    <w:p>
      <w:pPr>
        <w:pStyle w:val="BookText"/>
        <w:rPr/>
      </w:pPr>
      <w:r>
        <w:rPr>
          <w:rFonts w:ascii="IRNazanin" w:hAnsi="IRNazanin" w:eastAsia="IRNazanin"/>
          <w:color w:val="111111"/>
          <w:sz w:val="28"/>
          <w:sz w:val="28"/>
          <w:szCs w:val="28"/>
          <w:rtl w:val="true"/>
          <w:lang w:bidi="fa-IR"/>
        </w:rPr>
        <w:t>تصديق به رسالت رسول خدا و با اين عقيده، خون‌ها محفوظ و روابط زناشويى و پيوند و ميراث برقرار مى‌شود، چنان‌كه مردم بر اين باور هستند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بنابراين معيار اسلام ظاهر است نه باطن، در اين باره، روايات فراوانى از شيعه و اهل‌سنت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روايات، اهل‌سنت و فرقه‌هاى ديگرى كه ملاك‌هاى ياد شده را پذيرفته‌اند، خارج از اسلام نمى‌باشند اما متأسفانه گاهى از برخى نويسندگان و گويندگان ديده مى‌شود كه به صرف مخالفت در برخى عقايدِ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اصول و ضروريات دين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تكفير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ضعف اين افراد آن است كه لوازم عقايد و باورهاى مذهبى را كه خود مذاهب به آن لوازم عقيده ندارند، مترتب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مسلمانان به آثار و آنچه مربوط به پيامبر اسلام و اهل بيت آن حضرت مى‌شود احترام مى‌گذارند و در هنگام زيارت قبور به آثار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هيچ مسلمانى غير خدا را عبادت نمى‌كند و معتقدند كه اگر اين اعمال عبادت باشد، براى غير خدا انجام نمى‌دهند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لوازم شرك را كه خود انجام دهندگان اين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به آن ملتزم نيستند، مترتب كنند، از نظر علمى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مى‌توان گفت كه ريشه بسيارى از تكفيرها در بين مذاهب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تكفيرها اساسى ندارد و مخالف ظهور آيات و رواياتى است كه بيان شد</w:t>
      </w:r>
      <w:r>
        <w:rPr>
          <w:rFonts w:eastAsia="IRNazanin" w:cs="IRNazanin"/>
          <w:color w:val="111111"/>
          <w:sz w:val="28"/>
          <w:szCs w:val="28"/>
          <w:rtl w:val="true"/>
          <w:lang w:bidi="fa-IR"/>
        </w:rPr>
        <w:t>.</w:t>
      </w:r>
      <w:bookmarkStart w:id="21" w:name="pg1818_24636"/>
    </w:p>
    <w:p>
      <w:pPr>
        <w:pStyle w:val="Heading2"/>
        <w:numPr>
          <w:ilvl w:val="1"/>
          <w:numId w:val="1"/>
        </w:numPr>
        <w:rPr/>
      </w:pPr>
      <w:bookmarkStart w:id="22" w:name="__RefHeading___Toc2656837_3650668749"/>
      <w:bookmarkStart w:id="23" w:name="_Toc8"/>
      <w:bookmarkEnd w:id="21"/>
      <w:bookmarkEnd w:id="22"/>
      <w:r>
        <w:rPr>
          <w:rtl w:val="true"/>
        </w:rPr>
        <w:t>معيار كفر و كافر از ديدگاه‌فقهاى شيعه و اهل سنت‌</w:t>
      </w:r>
      <w:bookmarkEnd w:id="23"/>
    </w:p>
    <w:p>
      <w:pPr>
        <w:pStyle w:val="BookText"/>
        <w:rPr/>
      </w:pPr>
      <w:r>
        <w:rPr>
          <w:rFonts w:ascii="IRNazanin" w:hAnsi="IRNazanin" w:eastAsia="IRNazanin"/>
          <w:color w:val="111111"/>
          <w:sz w:val="28"/>
          <w:sz w:val="28"/>
          <w:szCs w:val="28"/>
          <w:rtl w:val="true"/>
          <w:lang w:bidi="fa-IR"/>
        </w:rPr>
        <w:t>از ديدگاه فقهاى شيعه و اهل‌سنت، اگر كسى يكى از ضروريات اسلام را انكار كند، كافر و بيرون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مسلمانى، خدا، پيامبر، قيامت و دستورات اسلام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نظر و عقيده‌اى در بين فرقه‌هاى اسلامى پيرامون مسايل مربوط به توحيد، نبوت و غير آن مطرح شده از ضروريات دين نبوده بلكه جزو مسايل نظرى است كه انكار آن، خروج از دين نيست؛ زيرا مسايل غير ضرورى كه به وسيله اجتهاد صحيح انجام شود، انكار آن خروج از اسلام نمى‌باشد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وهابيان، احترام مسلمانان به قبور پيامبر صلى الله عليه و آله و سلم و اولياى الهى و استغاثه و درخواست از غير خدا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مسلمانى پيامبر اسلام و هيچ يك از اوليا را نمى‌پرستد و احترام به آنان يا ساختن بارگاه و رفتن به زيارت آنان را موجب شرك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صرف خواندن غير خدا و استغاثه شرك نيست چرا كه اگر شرك باشد، انسان موحّدى را روى زمين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انسانى در زندگى با مشكلات و گرفتارى‌هايى روبه‌رو</w:t>
      </w:r>
    </w:p>
    <w:p>
      <w:pPr>
        <w:pStyle w:val="BookText"/>
        <w:rPr/>
      </w:pPr>
      <w:r>
        <w:rPr>
          <w:rFonts w:ascii="IRNazanin" w:hAnsi="IRNazanin" w:eastAsia="IRNazanin"/>
          <w:color w:val="111111"/>
          <w:sz w:val="28"/>
          <w:sz w:val="28"/>
          <w:szCs w:val="28"/>
          <w:rtl w:val="true"/>
          <w:lang w:bidi="fa-IR"/>
        </w:rPr>
        <w:t>مى‌شود و از غير خدا كمك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انسان‌ها را به گونه‌اى آفريده كه به ديگران نياز دارند و نيازمندى، انسان را به كمك و خواندن آنان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ديدگاه وهابيان، خود آنان نيز مشرك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ديدگاه صحيح اين است كه اگر غير خدا را به صورت مستقل بخوانيم، به گونه‌اى كه آن غير را در مقابل و يا به جاى خدا قرار دهيم و بگوييم اين افراد خواه زنده يا مرده بدون اذن الهى اين كار را انجام مى‌دهند،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عقيده كه واسطه اسبابى است كه خداوند آنها را براى رفع مشكلات و نيازها آفريده، نه تنها شرك نيست بلكه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وهابيان مبنى بر اين كه تمام فرقه‌هاى مخالف خودشان را كافر، مشرك و اهل بدعت مى‌دانند مخالف قرآن، سنت، عقل و عرف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كاظم طباطبايى يزدى، از علماى بزرگ شيعه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كسى است كه منكر ألوهيت يا توحيد يا رسالت يا امرى ضرورى از ضروريات 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ضرورى دين، در صورتى موجب كفر مى‌شود كه توجه به ضرورى بودن آن داشته باشد، به گونه‌اى كه انكار آن، به انكار رسالت بازگردد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يكى از علماى بزرگ شيعه به نام محقق كركى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 فرقه‌هاى خوارج، غلات، نواصب و اهل تجسيم را نجس مى‌دانند اما فرقه‌هاى ديگر، چنان‌چه يكى از ضرورت‌هاى دين را انكار نكنند، جزو مسلمانان به شمار مى‌آيند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نيز آيت‌اللَّه خويى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تحقّق اسلام دخالت دارد و طهارت و احترام مال و جان و غير آن دو بر او مترتب مى‌شود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وحدانيت خدا، نبوت و معاد كه فرقه‌هاى اسلامى به آن عقيده دارند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المشهور بين المسلمين، طهارة اهل الخلاف و غيرهم من الفرق المخالفة للشيعة الاثنى عشرية</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محقق بزرگ در جاى ديگرى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ولايت را انكار مى‌كند، هر گاه شهادتين را بر زبان جارى كند، حكم اسلام ظاهرى را دارد، چنان‌كه سيره قطعى ائمه اهل‌بيت عليهم السلام بر طهارت اهل‌سنت دلالت مى‌كند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 ديدگاه علماى شيعه، بين طهارت و مسلمان بودن ملازمه وجود دارد، يعنى هر مسلمانى محكوم به طهارت است، بر خلاف غير مسلمان كه از ديدگاه فقهاى شيعه نجس مى‌باشد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محقق خويى درباره فرقه‌هاى شيعه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زيديه، اسماعيليه و غير آن، مانند حكم اهل‌سنت در طهارت و اسلام مى‌باشد</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از اين رو علماى شيعه، هرگز مخالفان خود، حتى فرقه‌هاى غير شيعه اثنى عشريه را تكفير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الاثنى عشرية من فرق الشيعة اذا لم يظهر منهم نصب و معاداة و سبّ لسائر الائمة الذين لايعتقدون بامامتهم طاهرون، و اما مع ظهور ذلك منهم فهم مثل سائر النواصب</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فرقه‌هاى غير شيعه اثنى عشريه، در صورتى كه دشمنى و ناسزاگويى نسبت به امامانى كه امامت</w:t>
      </w:r>
    </w:p>
    <w:p>
      <w:pPr>
        <w:pStyle w:val="BookText"/>
        <w:rPr/>
      </w:pPr>
      <w:r>
        <w:rPr>
          <w:rFonts w:ascii="IRNazanin" w:hAnsi="IRNazanin" w:eastAsia="IRNazanin"/>
          <w:color w:val="111111"/>
          <w:sz w:val="28"/>
          <w:sz w:val="28"/>
          <w:szCs w:val="28"/>
          <w:rtl w:val="true"/>
          <w:lang w:bidi="fa-IR"/>
        </w:rPr>
        <w:t>آنان را باور ندارند، اظهار نشود، پاك مى‌باشند و در صورتى كه يكى از اين‌ها نسبت به ائمه، اظهار شود، حكم آنان مانند نواصب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و فتاواى بزرگان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ولايت و يا امامت، موجب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اهل‌بيت از ضروريات دين اسلام است و اهل‌سنت نيز به آن عقيده دارند و آن را جزو ايمان مى‌دانند، از اين‌رو انكارِ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نصب و 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كفر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انكار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امامت از ضروريات دين است ولى اهل‌سنت گرچه اصل امامت را لازم مى‌دانند ولى در مصداق به خاطر جهاتى اين عقيده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انكار آن، در صورتى كه از روى دليل و يا شبهه باشد، كفر تأويلى است، نه كفر تنزيلى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موجب خروج از 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همان‌طورى كه اسلام داراى مراتب است، كفر نيز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مورد قبول بزرگان شيعه و اهل‌سنّت حتى وهابيت مى‌باشد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با شهادتين آغاز مى‌شود و تسليم در برابر خداوند و دستورات دين است و كفر، با انكار ضرورى دين شروع مى‌شود و مراتبى دارد كه يك مرحله آن، انكار به خاطر تأويل و شبهه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كار بردن لفظ كفر بر منكران امامت حضرت على عليه السلام در فتاواى فقهاى شيعه،</w:t>
      </w:r>
      <w:bookmarkStart w:id="24" w:name="pg1818_24641"/>
    </w:p>
    <w:p>
      <w:pPr>
        <w:pStyle w:val="BookText"/>
        <w:rPr/>
      </w:pPr>
      <w:bookmarkEnd w:id="24"/>
      <w:r>
        <w:rPr>
          <w:rFonts w:ascii="Amiri" w:hAnsi="Amiri" w:eastAsia="Amiri" w:cs="Amiri"/>
          <w:color w:val="111111"/>
          <w:sz w:val="28"/>
          <w:sz w:val="28"/>
          <w:szCs w:val="28"/>
          <w:rtl w:val="true"/>
          <w:lang w:bidi="ar-SA"/>
        </w:rPr>
        <w:t>به معناى انكار امامت حضرت على عليه السلام و خروج از مذهب است نه خروج از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بدين‌جهت از نظر فقهاى شيعه، فرقه‌هايى كه ضروريات دين را انكار نمى‌كنند، مسلمان هستند و حكم اسلام بر آنان جارى مى‌شود</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2656839_3650668749"/>
      <w:bookmarkStart w:id="26" w:name="_Toc9"/>
      <w:bookmarkEnd w:id="25"/>
      <w:r>
        <w:rPr>
          <w:rtl w:val="true"/>
        </w:rPr>
        <w:t>ديدگاه اهل‌سنّت‌</w:t>
      </w:r>
      <w:bookmarkEnd w:id="26"/>
    </w:p>
    <w:p>
      <w:pPr>
        <w:pStyle w:val="Heading3"/>
        <w:numPr>
          <w:ilvl w:val="2"/>
          <w:numId w:val="1"/>
        </w:numPr>
        <w:rPr/>
      </w:pPr>
      <w:bookmarkStart w:id="27" w:name="__RefHeading___Toc2656841_3650668749"/>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نووى در شرح مسلم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مذهب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لايكفر أحد من اهل القبلة بذنب ولايكفر اهل الاهواء و البدع الخوارج و المعتزله وغيرهم، و انّ من جحد ما يعلم من دين الاسلام ضرورة حكم بردتّه و كفره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آگاه باشيد كه نظر صحيح و حق درباره تكفير آن است كه احدى از اهل قبله، به خاطر گناهى تكفير نمى‌شود؛ چنان‌كه اهل هوا، بدعت، خوارج، معتزله و غير آنان تكفير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چيزى را كه از ضروريات دين اسلام است انكار كند، حكم به ارتداد و كفر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نجيم مصرى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ان المذهب عدم تكفير أحد من المخالفين فيما ليس من الاصول المعلومة من</w:t>
      </w:r>
    </w:p>
    <w:p>
      <w:pPr>
        <w:pStyle w:val="BookText"/>
        <w:rPr/>
      </w:pPr>
      <w:r>
        <w:rPr>
          <w:rFonts w:ascii="Amiri" w:hAnsi="Amiri" w:eastAsia="Amiri" w:cs="Amiri"/>
          <w:color w:val="111111"/>
          <w:sz w:val="28"/>
          <w:sz w:val="28"/>
          <w:szCs w:val="28"/>
          <w:rtl w:val="true"/>
          <w:lang w:bidi="ar-SA"/>
        </w:rPr>
        <w:t>الدين للضرورة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مذهب ما آن است كه كسى از مخالفان را تكفير نمى‌كنيم جز در انكار ضرورى اصل دينى بديهى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جمع الجوامع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ولانكفر أحداً من اهل القبلة ببدعة كمنكرى صفات اللَّه تعالى و خلقه افعال عباده و جواز رؤيته يوم القيامة، امّا من خرج ببدعته من اهل القبلة كمنكرى حدوث العالم و البعث و الحشر للاجسام و العلم بالجزئيات فلا نزاع فى كفرهم لانكارهم بعض ما علم مجيى‌ء الرسول بضرورة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ما كسى را كه از اهل قبله باشد، به خاطر انجام بدعت تكفير نمى‌كنيم مانند منكران صفات خدا، خلق افعال بندگان و جواز ديدن خدا در قيامت، امّا اگر كسى با بدعت خود، برخى از امور ضرورى را كه پيامبر صلى الله عليه و آله و سلم آورده انكار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بعث و حشر و علم به جزئيات براى خداوند، در اين صورت اختلافى در كفر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نيز مى‌نويسد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مذاهب، سخنان فراوانى درباره تكفير گفته شده است، ولى مجتهدان مذاهب، كسى را تكفير</w:t>
      </w:r>
    </w:p>
    <w:p>
      <w:pPr>
        <w:pStyle w:val="BookText"/>
        <w:rPr/>
      </w:pPr>
      <w:r>
        <w:rPr>
          <w:rFonts w:ascii="IRNazanin" w:hAnsi="IRNazanin" w:eastAsia="IRNazanin"/>
          <w:color w:val="111111"/>
          <w:sz w:val="28"/>
          <w:sz w:val="28"/>
          <w:szCs w:val="28"/>
          <w:rtl w:val="true"/>
          <w:lang w:bidi="fa-IR"/>
        </w:rPr>
        <w:t>نمى‌كنند، مانند ابن منذر كه از ديگران به مذاهب مجتهدان آشناتر مى‌باشد و آنچه محمد بن حسن از حديث خضرمى نقل مى‌كند، دلالت بر عدم تكفير خوارج مى‌كند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بنابراين با وجود آن كه خوارج به تكفير صحابه مى‌پرداختند، از ديدگاه مجتهدان اهل‌سنت تكفير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شروانى، پس از آن كه دشنام به صحابه را از گناهان كبيره بر شمرده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تمامى اهل بدعت پذيرفته است حتى كسانى كه به صحابه دشنام داده‌اند زيرا دشنام دهنده از روى عناد و دشمنى ناسزا نمى‌گويد بلكه بر اساس اعتقاد و باورى است كه پيدا كرده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سخنانِ ابن مقرى به اين حقيقت اشاره دارد كه اگر كسى به خاطر دليل و يا شبهه‌اى به پيشينيان ناسزا بگويد، نمى‌توان به فسق او حكم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مبناى فتواى به كفر عبارت است از انكار ضروريات و يا انكار چيزى كه به انكار ضرورى دين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پاره‌اى از علما، انكار با دليل و شبهه را موجب كفر نمى‌دانند، از اين‌رو علماى اهل‌سنت گفته‌اند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عايشه نسبت ناروا بدهد، چون دروغ به</w:t>
      </w:r>
    </w:p>
    <w:p>
      <w:pPr>
        <w:pStyle w:val="BookText"/>
        <w:rPr/>
      </w:pPr>
      <w:r>
        <w:rPr>
          <w:rFonts w:ascii="IRNazanin" w:hAnsi="IRNazanin" w:eastAsia="IRNazanin"/>
          <w:color w:val="111111"/>
          <w:sz w:val="28"/>
          <w:sz w:val="28"/>
          <w:szCs w:val="28"/>
          <w:rtl w:val="true"/>
          <w:lang w:bidi="fa-IR"/>
        </w:rPr>
        <w:t>خدا بسته و آيه قرآن را انكار نموده كافر است، برخلاف ناسزاگويى به پيشينيان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ابن عابدين، پس از بيان كافر نبودن اهل قبله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الرافضى ان كان ممن يعتقد الالوهية فى علىّ، او انّ جبرئيل غلط فى الوحى، او كان ينكر صحبة الصدّيق، او يقذف السيّدة الصدّيقة فهو كافر لمخالفته القواطع المعلومة من الدين بالضرورة، بخلاف ما اذا كان يفضل عليّاً او يسبّ الصحابه فانّه مبتدع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سخن ابن عابدين استفاده مى‌شود كه انكار ضرورى دين، موجب كفر مى‌شود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الوهيت حضرت على عليه السلام، اشتباه كردن جبرئيل در وحى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تفضيل على بر خلفاى ثلاثة و دشنام صحابه كفر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مقصود ابن عابدين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 روشن است كه هرگز شيعه به ويژگى‌هايى مانند الوهيت براى غير خدا، اشتباه جبرئيل، انكار مصاحبت و يا جريان افك،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جاى تعجب است كه چرا ابن عابدين در مقام فتوا، به كتاب‌هاى شيعه مراجعه نكرده تا گرفتار داورى غير صحيح نشود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تقليد از علماى ديگر، چنين مطالبى را اخذ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علماى مذاهب هنگام فتوا درباره اين مسايل بسيار مهم به كتاب‌هاى مورد قبول مذاهب مراجعه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گفتار عوام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دچار اشتباه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خطاب به علماى فرقه جهميّه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شما به آن عقيده داريد اگر من بپذيرم، كافر مى‌شوم، ولى من شما را تكفير نمى‌كنم زيرا شما از نظر من جاهل هستيد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علماى اهل‌سنّت شبه 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وهابيت را مورد نقد قرار داده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خوارج اهل بغى‌اند و حكم اهل بغى در مورد آنان صادق است؛ چنان‌كه علامه شامى 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لهم منعة خرجوا عليه بتأويل يرون أنه على باطل كفراً و معصيته توجب قتاله بتأويلهم يستحلون دمائنا و أموالنا و يسبون نسائنا و حكمهم حكم البغاة و انما لم نكفرهم لكونه عن تأويل و ان كان باطلًا وقع فى زماننا فى اتباع محمد بن عبدالوهاب الذين خرجوا من نجد و تغلبوا على الحرمين و كانوا ينتحلون مذهب الحنابلة لكنهم اعتقدوا انهم هم المسلمون و ان من خالف اعتقادهم مشركون و استباحوا بذلك قتل علمائهم حتى كسر اللَّه شوكتهم ثم أقول ليس هو و لا أحد من أتباعه و شيعته من</w:t>
      </w:r>
    </w:p>
    <w:p>
      <w:pPr>
        <w:pStyle w:val="BookText"/>
        <w:rPr/>
      </w:pPr>
      <w:r>
        <w:rPr>
          <w:rFonts w:ascii="Amiri" w:hAnsi="Amiri" w:eastAsia="Amiri" w:cs="Amiri"/>
          <w:color w:val="111111"/>
          <w:sz w:val="28"/>
          <w:sz w:val="28"/>
          <w:szCs w:val="28"/>
          <w:rtl w:val="true"/>
          <w:lang w:bidi="ar-SA"/>
        </w:rPr>
        <w:t>مشايخنا في سلسلة من سلاسل العلم من الفقه و الحديث و التفسير و التصوف و أما استحلال دماء المسلمين و أموالهم و أعراضهم فاما أن يكون بغير حق أو بحق فان كان بغير حق فاما أن يكون من غير تأويل فكفر و خروج عن الاسلام و ان كان بتأويل لا يسوغ فى الشرع ففسق و أما ان كان بحق فجائز بل واجب و أما تكفير السلف من المسلمين فحاشا أن نكفر أحداً منهم بل هو عندنا رفض و ابتداع فى الدين و تكفير أهل القبلة من المبتدعين فلا نكفرهم ما لم ينكروا حكماً ضرورياً من الضروريات الدين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خوارج داراى قدرتى بودند كه با تأويل، عليه امام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عقيده دارند كه چون اماميه مرتكب باطل شود، خواه كفر باشد يا معصيت و گناه، قتال با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تعرّض به جان و مال ما را حلال دانسته و زنان را به اسارت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آنان، مثل حكم اهل بغى است، در عين حال، ما آنان را به خاطر تأويلات باطل تكفير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شامى مى‌نويسد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زمان ما پيروان محمد بن عبد الوهاب خروج نموده و از نجد بيرون آمدند و بر حرمين شريفين غلبه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خود را پيروان احمد</w:t>
      </w:r>
    </w:p>
    <w:p>
      <w:pPr>
        <w:pStyle w:val="BookText"/>
        <w:rPr/>
      </w:pPr>
      <w:r>
        <w:rPr>
          <w:rFonts w:ascii="Amiri" w:hAnsi="Amiri" w:eastAsia="Amiri" w:cs="Amiri"/>
          <w:color w:val="111111"/>
          <w:sz w:val="28"/>
          <w:sz w:val="28"/>
          <w:szCs w:val="28"/>
          <w:rtl w:val="true"/>
          <w:lang w:bidi="ar-SA"/>
        </w:rPr>
        <w:t>بن حنبل معرفى مى‌نمايند اما بر اين عقيده‌اند كه فقط آنها مسلمان هستند و مخالفان عقايدشان مشركند و با همين تصور، كشتن اهل‌سنّت و علما را مباح دانسته‌اند تا اين كه خداوند قدرت آنان را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به وضوح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و پيروانش در سلسله علمى، فقهى، حديث، تفسير و تصوّف، جزو مشايخ 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شمردن خون، آبرو و اموال مسلمين يا به حق است يا به ناحق؛ اگر ناحق باشد يا بدون تأويل است كه در اين صورت موجب خروج از دين مى‌گردد و يا با تأويلى است كه شرع مقدّس اجازه نداده است، در اين صورت موجب فسق مى‌شود، و اگر به حق باشد جايز بلكه واجب است امّا در تكفير مسلمانان پيشين، هرگز ما كسى را تكفير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تكفير كند، بدعت كرده و عمل او موجب خروج از دين است و اهل قبله را هر چند جزو مبتدعه باشند تا وقتى كه ضرورتى از دين را انكار نكرده باشند، تكفير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سلفيّه، مسلمانان قرن دوازدهم و بعد از آن را به خاطر زيارت بزرگان تكفير مى‌كنند؛ در صورتى كه انجام زيارت، دستور اسلام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به شرك دستور داده است؟ آيا مشرك دانستن مسلمانان، خلاف صريح قرآن و</w:t>
      </w:r>
    </w:p>
    <w:p>
      <w:pPr>
        <w:pStyle w:val="BookText"/>
        <w:rPr/>
      </w:pPr>
      <w:r>
        <w:rPr>
          <w:rFonts w:ascii="IRNazanin" w:hAnsi="IRNazanin" w:eastAsia="IRNazanin"/>
          <w:color w:val="111111"/>
          <w:sz w:val="28"/>
          <w:sz w:val="28"/>
          <w:szCs w:val="28"/>
          <w:rtl w:val="true"/>
          <w:lang w:bidi="fa-IR"/>
        </w:rPr>
        <w:t>روايات نيست كه هر كس شهادتين را بر زبان جارى كند مسلمان بوده و جان و مالش محترم مى‌باشد؟ آيا فراموش كرده‌اند كه پيامبر صلى الله عليه و آله به آن صحابه‌اى كه فردى را كه شهادتين را گفته بود كشت،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دل او بودى كه عقيده به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دل هر مسلمان هستيد كه مى‌گوييد با زيارت بزرگان دين، آنان را پرستش مى‌كنند؟ مگر عبادت از امور قلبى نيست؟ آيا اعتقاد به خدا قلبى نيست؟</w:t>
      </w:r>
    </w:p>
    <w:p>
      <w:pPr>
        <w:pStyle w:val="BookText"/>
        <w:rPr/>
      </w:pPr>
      <w:r>
        <w:rPr>
          <w:rFonts w:ascii="Amiri" w:hAnsi="Amiri" w:eastAsia="Amiri" w:cs="Amiri"/>
          <w:color w:val="111111"/>
          <w:sz w:val="28"/>
          <w:sz w:val="28"/>
          <w:szCs w:val="28"/>
          <w:rtl w:val="true"/>
          <w:lang w:bidi="ar-SA"/>
        </w:rPr>
        <w:t>بدين جهت متكلّمان و فقهاى اهل‌سنّت بر اين عقيده‌اند كه اهل قبله، تكفير نمى‌شوند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ابوالحسن اشعرى در آغاز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المسلمون بعد نبيهم في أشياء ضلل بعضهم بعضاً و تبرأ بعضهم عن بعض فصاروا فرقاً متباينين الا أن الاسلام يجمعهم و يعمهم فهذا مذهبه و عليه أكثر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پيامبر اكرم، مسلمانان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دچار اختلاف شدند، به گونه‌اى كه يكديگر را گمراه دانسته و از يكديگر برائت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اسلام، همه آنان را جمع نموده و تحت پوشش خود قرار داد و اين، مذهب و عقيده بيشتر اصحاب ما مى‌باشد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سخنى از ابوالحسن اشعرى نقل مى‌كند كه اين سخن موجب تعجب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سخن از اشعرى ثابت است، آنگاه از قول زاهر سرخسى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فرا رسيدن مرگ ابوالحسن در بغداد، مرا فرا خواند و من نزد او رفتم،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علىّ انّى لا أكفّر أحداً من اهل القبلة، لأنّ الكلَّ يُشيرون الى معبودٍ واحد، و انّما هذا كلّه اختلاف العبارات؛ گواه باش بر من كه من احدى از اهل قبله را تكفير نمى‌كنم؛ زيرا تمام اهل قبله يك معبود را پرستش مى‌كنند و اختلافات، لفظى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ذهبى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اين سخن ابوالحسن اشعرى عقيده دارم، چنان كه استاد ما ابن تيميه در پايان عمرش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أكفّر أحداً من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احدى از امت را تكفير نمى‌كنم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بر وضو محافظت ندارد، پس هر كس در نمازها مواظبت بر وضو داشته باشد، مسلمان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ابواسحاق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مخالف يكفرنا فنحن نكفره و إلّا فلا لنا على 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الّتي اختلف فيها أهل القبلة من كون اللَّه تعالى عالماً بعلمٍ أو</w:t>
      </w:r>
    </w:p>
    <w:p>
      <w:pPr>
        <w:pStyle w:val="BookText"/>
        <w:rPr/>
      </w:pPr>
      <w:r>
        <w:rPr>
          <w:rFonts w:ascii="Amiri" w:hAnsi="Amiri" w:eastAsia="Amiri" w:cs="Amiri"/>
          <w:color w:val="111111"/>
          <w:sz w:val="28"/>
          <w:sz w:val="28"/>
          <w:szCs w:val="28"/>
          <w:rtl w:val="true"/>
          <w:lang w:bidi="ar-SA"/>
        </w:rPr>
        <w:t xml:space="preserve">موجد الفعل العبد أو غير متحيّز و لا فى جهة و نحوها ككونه مريئاً أو لا لم‌يبحث النبى صلى الله عليه و آله عن اعتقاد من حكم بإسلامه فيها و لا الصحابة و لا التابعون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الخطأ فيها ليس قادحاً فى حقيقة الاسلام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هر كس ما را تكفير كند، ما نيز او را تكفير مى‌كنيم در غير اين صورت او را تكفير نمى‌كنيم دليل بر مدّعاى ما اين‌كه پيامبر صلى الله عليه و آله از عقيده كسانى كه محكوم به اسلام بودند در مسايل اختلافى اهل قبله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خلق افعال انسانى، تحيّز نداشتن خداوند، جهت نداشتن خداوند و رؤيت خداوند در قيامت تفحص نمى‌كرد چنانكه صحابه و تابعين نيز چنين شيوه‌اى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خطاى افراد در اين مسايل به اسلام او ضررى وارد نمى‌كرد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عقايد طحاوى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نسمى أهل قبلتنا مسلمين مؤمنين ماداموا بما جاء به النبى صلى الله عليه و آله معترفين، قال رسول اللَّه صلى الله عليه و آله من صلى صلاتنا و استقبل قبلتنا و أكل ذبيحتنا فهو المسلم و ان المسلم لا يخرج من الاسلام بارتكاب الذنب مالم يستحلّه</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اهل قبله تا هنگامى كه به دستورات پيامبر اسلام صلى الله عليه و آله مؤمن و معترف باشند، مسلمان و مؤمن خواهند</w:t>
      </w:r>
    </w:p>
    <w:p>
      <w:pPr>
        <w:pStyle w:val="BookText"/>
        <w:rPr/>
      </w:pPr>
      <w:r>
        <w:rPr>
          <w:rFonts w:ascii="IRNazanin" w:hAnsi="IRNazanin" w:eastAsia="IRNazanin"/>
          <w:color w:val="111111"/>
          <w:sz w:val="28"/>
          <w:sz w:val="28"/>
          <w:szCs w:val="28"/>
          <w:rtl w:val="true"/>
          <w:lang w:bidi="fa-IR"/>
        </w:rPr>
        <w:t>بود زيرا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ما را به جاى آورد و قبله ما را بپذيرد و از ذبيحه ما كه حلال شمرده شده بخورد، از اسلام بيرون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آلبانى، از محدثان وهابى،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قّيم جوزى نقل مى‌كند كه وى درباره شهادت اهل بدعت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شخص فاسق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اهل بدعت و هوا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و خوارج و معتزله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همچنين آلبانى از ابن تيميه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ابوحنيفه و شافعى و غير آن دو، شهادت اهل هوا جز فرقه خطابى را مى‌پذيرفتند و نماز به امامت آنان را صحيح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ديگر مجتهدانى را كه در اجتهاد خود خطا مى‌كردند، خواه در مسايل علمى يا عملى، تكفير نمى‌كردند و اهل‌سنت كسى را كه اجتهاد كند و برخطا برود، تكفير نمى‌كنند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نيز آلبانى مى‌گويد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نمى‌توانيم شيعه يا رافضه را تكفير كنيم مگر عقيده آنان را به خوبى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صالح السدلان از علماى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المجتمعات الاسلامية التى تقام فيها الصلاة و تقام فيها حدود اللَّه و يؤمر فيها بالمعروف و ينهى فيها عن المنكر، فهذه لايجوز أن توصف بأنّها مجتمعات جاهلية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جايز نيست جامعه اسلامى را كه در آن نماز اقامه مى‌شود و حدود الهى اجرا مى‌گردد و امر به معروف و نهى از منكر انجام مى‌شود را مانند جامعه دوران جاهليّت توصيف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مجتمع جاهلى، اجتماع دوران جاهليت است كه با كفر و شرك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جاى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القول بالتكفير هو منهج الخوارج اصلًا، والذى اوقعهم فى ذلك سوء فهمهم لآيات الوعيد، و تركهم لآيات الوعد، مع أخذهم لآيات نزلت فى الكافر و جعلها فى المسلمين </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تكفير كردن، روش خوارج است كه به وسيله بدفهمىِ آنان از آيات وعيد و وعد ناشى شده است و از سويى آياتى را كه درباره كافران نازل شده بود، بر مسلمانان منطبق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سخنى كه آقاى صالح السدلان درباره خوارج مى‌گويد، درباره خود نويسنده و هم‌فكران وهابى او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وهابيان آياتى كه درباره مشركان صدر اسلام وارد شده را بر مسلمانان منطبق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وهابى به تناقضات گفتار خويش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آلبانى در پاسخ سؤالى كه چرا سلاطين و حاكمانى كه حكم خدا را اجرا نمى‌كنند كافر نمى‌دانيد در صورتى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الْكافِرُونَ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و كسانى كه به موجب آنچه خدا نازل كرده داورى نكرده‌اند، آنان خود كافرانند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كفر در اين آيه، كفر در دين نيست تا خروج از دين لازم بيايد؛ بلكه كفر عملى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وى آيه را به تأويل مى‌برد، در صورتى كه تأويل، بر خلاف مبانى خودشان مى‌باشد زيرا تأويل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آلبانى و ديگر نويسندگان وهابى، آياتى را كه درباره مشركان صدر اسلام وارد شده،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همچنين آيات ديگر را بدون توجه و تفسير صحيح، بر مسلمانان منطبق مى‌كنند و چون به روح پيامبر و اهل‌بيت آن حضرت عليهم السلام متوسل مى‌شوند، آنان را مشرك مى‌دانند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اين آيات، حقيقت ديگرى را بيان مى‌كند</w:t>
      </w:r>
    </w:p>
    <w:p>
      <w:pPr>
        <w:pStyle w:val="BookText"/>
        <w:rPr/>
      </w:pPr>
      <w:r>
        <w:rPr>
          <w:rFonts w:ascii="IRNazanin" w:hAnsi="IRNazanin" w:eastAsia="IRNazanin"/>
          <w:color w:val="111111"/>
          <w:sz w:val="28"/>
          <w:sz w:val="28"/>
          <w:szCs w:val="28"/>
          <w:rtl w:val="true"/>
          <w:lang w:bidi="fa-IR"/>
        </w:rPr>
        <w:t>و هرگز زيارت و استمداد و توسل به كسانى كه در پيشگاه خدا آبرو و احترامى دارند را در بر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عبداللَّه بن جبرين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فتواى،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اجراى حدود الهى با يك شبهه رفع مى‌شود، قهراً تكفير كردن ديگرى سزاوارتر به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امام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كفر كسى را مى‌دهيد و يك درصد احتمال ايمان وجود دارد، به خاطر حسن ظنّ به مسلمان، بايد عمل او را بر مؤمن بودن حمل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از آيات، روايات و گفتار فقهاى بزرگ مذاهب شيعه و اهل‌سنت بيان شد، اين پرسش مطرح است كه چرا فتواى تكفير به وسيله برخى از وهابى‌ها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بسيارى از علماى وهابى اين فتوا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مى‌شود و قتل مسلمانان را مباح مى‌شمارند؟ تمام مسلمانان شيعه و سنى را به داورى دعوت مى‌كنم كه آيا چنين فتوايى، مطابق قرآن و سنّت و مذاهب است يا مخالف آن؟ اگر مخالف است، به چه انگيزه‌اى چنين فتوايى صادر مى‌شود؟ آيا صدور فتاواى تكفير، به معناى كنار گذاشتن قرآن و سنّت نيست؟ آيا اين فتوا به سود كسانى است كه فتوا داده‌اند يا به ضرر آنان؟ چه كسانى از</w:t>
      </w:r>
      <w:bookmarkStart w:id="29" w:name="pg1818_24655"/>
    </w:p>
    <w:p>
      <w:pPr>
        <w:pStyle w:val="BookText"/>
        <w:rPr/>
      </w:pPr>
      <w:bookmarkEnd w:id="29"/>
      <w:r>
        <w:rPr>
          <w:rFonts w:ascii="IRNazanin" w:hAnsi="IRNazanin" w:eastAsia="IRNazanin"/>
          <w:color w:val="111111"/>
          <w:sz w:val="28"/>
          <w:sz w:val="28"/>
          <w:szCs w:val="28"/>
          <w:rtl w:val="true"/>
          <w:lang w:bidi="fa-IR"/>
        </w:rPr>
        <w:t>اين فتاوا استفاده مى‌برند دوست يا دشمن؟ آيا صادر كنندگان اين فتوا عالم‌اند يا جاهل؟ آيا مجتهدند يا مقلّد؟</w:t>
      </w:r>
    </w:p>
    <w:p>
      <w:pPr>
        <w:pStyle w:val="BookText"/>
        <w:rPr/>
      </w:pPr>
      <w:r>
        <w:rPr>
          <w:rFonts w:ascii="IRNazanin" w:hAnsi="IRNazanin" w:eastAsia="IRNazanin"/>
          <w:color w:val="111111"/>
          <w:sz w:val="28"/>
          <w:sz w:val="28"/>
          <w:szCs w:val="28"/>
          <w:rtl w:val="true"/>
          <w:lang w:bidi="fa-IR"/>
        </w:rPr>
        <w:t>آيا مجتهدى كه به اسلام، قرآن و سنت آگاهى داشته باشد و مصالح مسلمانان را در نظر بگيرد، چنين فتوايى را صادر مى‌كند؟</w:t>
      </w:r>
    </w:p>
    <w:p>
      <w:pPr>
        <w:pStyle w:val="BookText"/>
        <w:rPr/>
      </w:pPr>
      <w:r>
        <w:rPr>
          <w:rFonts w:ascii="IRNazanin" w:hAnsi="IRNazanin" w:eastAsia="IRNazanin"/>
          <w:color w:val="111111"/>
          <w:sz w:val="28"/>
          <w:sz w:val="28"/>
          <w:szCs w:val="28"/>
          <w:rtl w:val="true"/>
          <w:lang w:bidi="fa-IR"/>
        </w:rPr>
        <w:t>پاسخِ اين پرسش‌ها، به داورى خود خوانندگان واگذار مى‌شود</w:t>
      </w:r>
      <w:r>
        <w:rPr>
          <w:rFonts w:eastAsia="IRNazanin" w:cs="IRNazanin"/>
          <w:color w:val="111111"/>
          <w:sz w:val="28"/>
          <w:szCs w:val="28"/>
          <w:rtl w:val="true"/>
          <w:lang w:bidi="fa-IR"/>
        </w:rPr>
        <w:t>.</w:t>
      </w:r>
    </w:p>
    <w:p>
      <w:pPr>
        <w:pStyle w:val="Heading3"/>
        <w:numPr>
          <w:ilvl w:val="2"/>
          <w:numId w:val="1"/>
        </w:numPr>
        <w:rPr/>
      </w:pPr>
      <w:bookmarkStart w:id="30" w:name="__RefHeading___Toc2656843_3650668749"/>
      <w:bookmarkStart w:id="31" w:name="_Toc11"/>
      <w:bookmarkEnd w:id="30"/>
      <w:r>
        <w:rPr>
          <w:rtl w:val="true"/>
        </w:rPr>
        <w:t>مبناى فتواى برخى از مفتيان وهابى بر تكفير</w:t>
      </w:r>
      <w:bookmarkEnd w:id="31"/>
    </w:p>
    <w:p>
      <w:pPr>
        <w:pStyle w:val="BookText"/>
        <w:rPr/>
      </w:pPr>
      <w:r>
        <w:rPr>
          <w:rFonts w:ascii="IRNazanin" w:hAnsi="IRNazanin" w:eastAsia="IRNazanin"/>
          <w:color w:val="111111"/>
          <w:sz w:val="28"/>
          <w:sz w:val="28"/>
          <w:szCs w:val="28"/>
          <w:rtl w:val="true"/>
          <w:lang w:bidi="fa-IR"/>
        </w:rPr>
        <w:t>مناسب است مبناى فتواى برخى از مفتيان وهابى در مسأله تكفير را بررسى كنيم تا دريابيم چقدر اين فتاوى، بى‌مطالعه و از روى احساسات، تعصّبات، شايعات و سوءتفاهم‌ها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عبدالعزيز عبداللَّه بن باز، رئيس دانشگاه مدينه و مفتى عربستان، فتوايى به شماره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امامت زيديّه را صحيح نمى‌دانم زيرا خصلت غالب در آنان اين است كه نسبت به اهل‌بيت غلو مى‌كنند و انواع شرك را مرتكب مى‌گردند، افزون بر اين كه نسبت به بعضى از صحابه عشق مى‌ورزند و بدعت‌هايى را بروز مى‌دهند و همچنين است وضع بقيّه گروه‌هاى شيعه كه امروز وجود دارند، مثل اماميه و</w:t>
      </w:r>
    </w:p>
    <w:p>
      <w:pPr>
        <w:pStyle w:val="BookText"/>
        <w:rPr/>
      </w:pPr>
      <w:r>
        <w:rPr>
          <w:rFonts w:ascii="IRNazanin" w:hAnsi="IRNazanin" w:eastAsia="IRNazanin"/>
          <w:color w:val="111111"/>
          <w:sz w:val="28"/>
          <w:sz w:val="28"/>
          <w:szCs w:val="28"/>
          <w:rtl w:val="true"/>
          <w:lang w:bidi="fa-IR"/>
        </w:rPr>
        <w:t xml:space="preserve">گروه‌هاى ديگر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يك سال بعد سياست عوض مى‌شود و همين مفتى از فتواى خود برمى‌گردد و اعتراف مى‌كند كه آن فتوا را بر اساس مسموعات و شنيدنى‌ها صادر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فتوايى است كه توسط اين جانب صادر گرديده و مبتنى بر اطلاعاتى است كه از طرق بسيار به من رسيده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اتخاذ چنين روشى از جانب يك مفتى و رئيس دانشگاه مسلمان، به حدّى، مايه شگفتى است كه قاضى عبدالرحمن اريانى از ملاحظه آن متحيّر مى‌گردد و در نامه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علّامه عبدالرحمن خير چنين مى‌نويسد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ملاحظه مى‌كنيد، مشاراليه از تكفير عام و مطلق خود به طور محافظه كارانه دست برداشته اما او را همين بس كه بدين وسيله خود را در قالب شخصى شناسانده كه بنابر گفته‌هايى، حكم تكفير صادر مى‌كند و باز بر اساس گفته‌هايى ديگر، محافظه‌كارانه از حكم قبلى خود دست بر مى‌دارد و به عبارتى ديگر، بدون علم و اطلاع از مندرجات كتب و اقوال علماى قومى، به تكفير آنان مى‌پردازد و بدين ترتيب نهايت جرأت را در امر افتاء به خرج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بن باز در بازگشت خود از تكفير شيعه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فارع التحصيلان دانشگاه اسلامى مدينه كه نسبت به علم و دينشان وثوق كامل دارم، ضمن تماس با من اظهار داشتند، علماى زيديّه بر عدم غلوّ نسبت به اهل‌بيت نظر دارند، و سزاوار نيست كه وقوع شرك از جانب برخى از عوام، مجوزى براى اتهام اكثريت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من واجب آمد كه در فتواى قبلى خود تجديد نظر كنم و از اين كه بدون مجوز شرعى مسلمانى را تكفير كنم و يا نماز خواندن پشت سر مسلمانى را منع نمايم،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انسانى بايد طبق جرمش بازخواست شود و بر ظاهرِ گفتار يا كردارش محكوم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كلّ مركز تحقيقات علمى و افتاء و تبليغ و ارشاد؛ عبدالعزيز بن عبداللَّه بن باز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 مطالعه فتواى تكفير كنندگان روشن مى‌شود كه دليل و مبناى آنان در تكفير، مطالبى است كه صحّت ندارد و يا موجب كفر نمى‌شود، در غير اين صورت اين‌گونه فتاوا خودِ آنان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تكفير عبارتند از</w:t>
      </w:r>
      <w:r>
        <w:rPr>
          <w:rFonts w:eastAsia="IRNazanin" w:cs="IRNazanin"/>
          <w:color w:val="111111"/>
          <w:sz w:val="28"/>
          <w:szCs w:val="28"/>
          <w:rtl w:val="true"/>
          <w:lang w:bidi="fa-IR"/>
        </w:rPr>
        <w:t>:</w:t>
      </w:r>
      <w:bookmarkStart w:id="32" w:name="pg1818_24658"/>
    </w:p>
    <w:p>
      <w:pPr>
        <w:pStyle w:val="Heading3"/>
        <w:numPr>
          <w:ilvl w:val="2"/>
          <w:numId w:val="1"/>
        </w:numPr>
        <w:rPr/>
      </w:pPr>
      <w:bookmarkStart w:id="33" w:name="__RefHeading___Toc2656845_3650668749"/>
      <w:bookmarkStart w:id="34" w:name="_Toc12"/>
      <w:bookmarkEnd w:id="32"/>
      <w:bookmarkEnd w:id="33"/>
      <w:r>
        <w:rPr/>
        <w:t>1</w:t>
      </w:r>
      <w:r>
        <w:rPr>
          <w:rtl w:val="true"/>
        </w:rPr>
        <w:t xml:space="preserve">. </w:t>
      </w:r>
      <w:r>
        <w:rPr>
          <w:rtl w:val="true"/>
        </w:rPr>
        <w:t>غلوّ درباره اهل‌بيت‌</w:t>
      </w:r>
      <w:bookmarkEnd w:id="34"/>
    </w:p>
    <w:p>
      <w:pPr>
        <w:pStyle w:val="BookText"/>
        <w:rPr/>
      </w:pPr>
      <w:r>
        <w:rPr>
          <w:rFonts w:ascii="IRNazanin" w:hAnsi="IRNazanin" w:eastAsia="IRNazanin"/>
          <w:color w:val="111111"/>
          <w:sz w:val="28"/>
          <w:sz w:val="28"/>
          <w:szCs w:val="28"/>
          <w:rtl w:val="true"/>
          <w:lang w:bidi="fa-IR"/>
        </w:rPr>
        <w:t>بن باز، رئيس كلّ مركز تحقيقات علمى و افتاء و رئيس دانشگاه اسلامى مدينه و آقاى شيخ جبرين و ديگران، در فتوايشان چنين استدلال كرده‌اند كه خصلت غالب در شيعيان اين است كه نسبت به اهل‌بيت غلو مى‌كنند، 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مبنى بر اطلاعاتى است كه به آنان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روش تحقيق و افتاء و اجتهاد در دانشگاه اسلامى مدينه و مركز تحقيقات علمى و افتاء مدينه، خود سانسورى از كتب و منابع شيعه و استفاده از شايعات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رئيس كلّ تحقيقات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مى‌دانيد به شيعه‌اى نسبت غلو مى‌دهيد كه تمامى فقها و مراجعِ آنان در رساله‌هاى علمى خود غلو كننده را نجس و از ارث محروم مى‌دانند؟ و غسل دادن و دفن نمودن مرده‌هاى آنان را اجازه نمى‌دهند؟ و نيز دادن زكات به غلات حرام و ازدواج با غالى را جائز نمى‌دانند؟ </w:t>
      </w:r>
      <w:r>
        <w:rPr>
          <w:rStyle w:val="FootnoteAnchor"/>
          <w:rtl w:val="true"/>
        </w:rPr>
        <w:footnoteReference w:id="56"/>
      </w:r>
      <w:r>
        <w:rPr>
          <w:rFonts w:ascii="Amiri" w:hAnsi="Amiri" w:eastAsia="Amiri" w:cs="Amiri"/>
          <w:color w:val="111111"/>
          <w:sz w:val="28"/>
          <w:sz w:val="28"/>
          <w:szCs w:val="28"/>
          <w:rtl w:val="true"/>
          <w:lang w:bidi="ar-SA"/>
        </w:rPr>
        <w:t xml:space="preserve">در كجاى شيعه، على را ربّ و خالق و متصرّف در كون و عالم غيب و مالك سود و زيان و مانند آن دانسته‌اند كه شيخ عبداللَّه بن عبدالرحمن جبرين در فتاواى مورخ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شيعه نسبت مى‌دهد؟ شايد اين هم از روش‌هاى تحقيق مركز تحقيقات ملى و افتاء عربستان</w:t>
      </w:r>
    </w:p>
    <w:p>
      <w:pPr>
        <w:pStyle w:val="BookText"/>
        <w:rPr/>
      </w:pPr>
      <w:r>
        <w:rPr>
          <w:rFonts w:ascii="IRNazanin" w:hAnsi="IRNazanin" w:eastAsia="IRNazanin"/>
          <w:color w:val="111111"/>
          <w:sz w:val="28"/>
          <w:sz w:val="28"/>
          <w:szCs w:val="28"/>
          <w:rtl w:val="true"/>
          <w:lang w:bidi="fa-IR"/>
        </w:rPr>
        <w:t>است كه مشخصات فرقه غلات را كه در كتاب ملل و نحل شهرستانى آمده، در ذهن خود، به ميليون‌ها شيعه امامى منطبق كنند، بى‌آن كه واقعيت‌هاى موجود را كه درست ضد آن است در نظر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غلوّ به معناى اين است كه شخصى را از حدّ انسانيت به الوهيت برساند، هيچ فردى از شيعيان چنين اعتقادى را درباره پيامبر و ائمه عليهم السلام ندارند و اگر غلوّ به معناى اعتقاد به دارا بودن اوصاف و امتيازاتى براى امامان است كه ساير انسان‌ها از آن محروم مى‌باشند، نظير كراماتى كه خداوند به آنان عطا فرموده،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شفاعت، شفادادن مريض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در صورتى به غلو و شرك منتهى مى‌شود كه به صورت مستقل و ذاتى دانسته شود اما اگر آنها را افاضه الهى بدانيم نه تنها شرك و كفر نيست، بلكه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غيب داريد؟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خداوند به مورچه‌اى علمى بدهد كه از تمام آنچه در دريا وجود دارد، آگاهى يابد؟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مانعى وجود ندارد كه خداوند علوم را به بنده‌اى از بندگانش افاضه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قضاوت و داورى، بايد معيارها را مورد دقت و توجه قرار داد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و كتاب‌هاى حديثى و تاريخى وهابيت، مواردى غلوّ وجود دارد كه آن را درباره شيعه عيب مى‌دانند</w:t>
      </w:r>
    </w:p>
    <w:p>
      <w:pPr>
        <w:pStyle w:val="BookText"/>
        <w:rPr/>
      </w:pPr>
      <w:r>
        <w:rPr>
          <w:rFonts w:ascii="Amiri" w:hAnsi="Amiri" w:eastAsia="Amiri" w:cs="Amiri"/>
          <w:color w:val="111111"/>
          <w:sz w:val="28"/>
          <w:sz w:val="28"/>
          <w:szCs w:val="28"/>
          <w:rtl w:val="true"/>
          <w:lang w:bidi="ar-SA"/>
        </w:rPr>
        <w:t>اما خود به آن عقيده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نظر عمر بن خطاب درباره اين كه پيامبر اسلام صلى الله عليه و آله از دنيا نرفته و به آسمان عروج كرده</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آيا اين سخن، غلوّ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آنان، خداوند در مواردى رأى و نظر عمر را بر پيامبر ترجيح داده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عبداللَّه ابىّ كه عمر موافق نبود ولى بر خلاف خواسته پيامبر، آيه طبق نظر عمر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صحيح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فرشتگان صحبت مى‌كرد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همچنين روايت كرده‌اند كه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وافقت ربى فى ثلاث فى مقام ابراهيم و فى الحجاب و فى أسارى بدر؛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سه چيز با پروردگارم هماهنگ بودم، درباره مقام ابراهيم، مسأله حجاب و اسيران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اين‌گونه باورهاى وهابيت درباره عمر بن خطاب، غلوّ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شيعه براى اهل‌بيت قايل مى‌باشند بيش از اين‌نوع باورها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خطاب در فتح همدان، در حالى كه در</w:t>
      </w:r>
    </w:p>
    <w:p>
      <w:pPr>
        <w:pStyle w:val="BookText"/>
        <w:rPr/>
      </w:pPr>
      <w:r>
        <w:rPr>
          <w:rFonts w:ascii="IRNazanin" w:hAnsi="IRNazanin" w:eastAsia="IRNazanin"/>
          <w:color w:val="111111"/>
          <w:sz w:val="28"/>
          <w:sz w:val="28"/>
          <w:szCs w:val="28"/>
          <w:rtl w:val="true"/>
          <w:lang w:bidi="fa-IR"/>
        </w:rPr>
        <w:t xml:space="preserve">مدينه بود، براى نجات آنان خطاب به فرمانده لشكر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الجبل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چگونه شخصى كه در مدينه است و فرسنگ‌ها فاصله دارد، لشكر اسلام را ديده و از آنجا براى نجات آنان فرماندهى نموده و آنان را به سوى كوه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عمر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محدّث است؛ يعنى فرشتگان با او سخن گفته و الهام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فى الأمم قبلكم محدّثون؛ فان يكن فى امتى أحد فانّ عمر بن خطاب منهم</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صحابه؛ به اعتقاد آنان، هر كس پيامبر را يك لحظه ديده باشد و به حضرت ايمان آورده تا ابد از نقد و انتقاد برىّ و پاك مى‌باشد و هر كس بر خلاف اين نظر عمل كند، از دايره اسلام بيرون است؟ آيا اين باور غلو نيست؟ آيا پنداشتن افرادى كه به صراحت قرآن و تاريخ مرتكب گناه و اشتباه شدند، در حدّ يك انسان معصوم، غلوّ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ابن تيميّه غلوّ نيست كه مى‌گويد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اصحاب را به صفت بخل، ترس، كم عقلى و عدم زهد توصيف كند، استحقاق تعزير 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بيانِ قرآن نسبت به فسق و گناه برخى از صحابه، چه حكمى دارد؟</w:t>
      </w:r>
    </w:p>
    <w:p>
      <w:pPr>
        <w:pStyle w:val="BookText"/>
        <w:rPr/>
      </w:pPr>
      <w:r>
        <w:rPr>
          <w:rFonts w:ascii="IRNazanin" w:hAnsi="IRNazanin" w:eastAsia="IRNazanin"/>
          <w:color w:val="111111"/>
          <w:sz w:val="28"/>
          <w:sz w:val="28"/>
          <w:szCs w:val="28"/>
          <w:rtl w:val="true"/>
          <w:lang w:bidi="fa-IR"/>
        </w:rPr>
        <w:t>آيا برترى دادن خلفاى ثلاثه بر اهل‌بيت پيامبر صلى الله عليه و آله كه به صراحت از هر گونه عيب و پليدى پاك مى‌باشند، غلوّ نيست؟ آيا توجه به افكار ابن تيميّه و محمد بن عبدالوهاب و كنار گذاشتن افكار ديگران بلكه تكفير مخالفان، غلوّ نيست؟ چرا كسانى كه افكار و برداشت محمد بن عبدالوهاب را با دليل و حجّت نمى‌پذيرند، تكفير مى‌كنيد؟ آيا غلوّ درباره يك شخصيت، جز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غلوّ درباره شخصى را موجب شرك مى‌دانيد، آيا اين سخن درباره خود شما كه محمدبن عبدالوهاب را مصون از لغزش و خطا مى‌دانيد به گونه‌اى كه مخالفان او را كافر مى‌شماريد، صدق نمى‌كند؟</w:t>
      </w:r>
    </w:p>
    <w:p>
      <w:pPr>
        <w:pStyle w:val="BookText"/>
        <w:rPr/>
      </w:pPr>
      <w:r>
        <w:rPr>
          <w:rFonts w:ascii="IRNazanin" w:hAnsi="IRNazanin" w:eastAsia="IRNazanin"/>
          <w:color w:val="111111"/>
          <w:sz w:val="28"/>
          <w:sz w:val="28"/>
          <w:szCs w:val="28"/>
          <w:rtl w:val="true"/>
          <w:lang w:bidi="fa-IR"/>
        </w:rPr>
        <w:t>آيا محمد بن عبدالوهاب درباره خودش غلوّ نكرده كه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و قضات نجد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نمى‌دانند، و ميان دين محمد و دين عمرو بن لحى كه براى مردم عرب مقرر كرده فرق نمى‌گذارند، در پى كسب علم برآمدم و هر كس مرا مى‌شناخت بر اين باور بود كه من اهل دانشم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اساتيدِ من، كم‌ترين آگاهى در اين زمينه نداشتند، هر كدام از علما ادعا كند</w:t>
      </w:r>
      <w:bookmarkStart w:id="35" w:name="pg1818_24663"/>
    </w:p>
    <w:p>
      <w:pPr>
        <w:pStyle w:val="BookText"/>
        <w:rPr/>
      </w:pPr>
      <w:bookmarkEnd w:id="35"/>
      <w:r>
        <w:rPr>
          <w:rFonts w:ascii="IRNazanin" w:hAnsi="IRNazanin" w:eastAsia="IRNazanin"/>
          <w:color w:val="111111"/>
          <w:sz w:val="28"/>
          <w:sz w:val="28"/>
          <w:szCs w:val="28"/>
          <w:rtl w:val="true"/>
          <w:lang w:bidi="fa-IR"/>
        </w:rPr>
        <w:t>كه معناى لا اله الا اللَّه يا دين اسلام را شناخته يا يكى از اساتيد شما آن را شناخته، دروغ گفته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اگر معناى اله اين است كه كسى مورد توجه و قبله گاه قرار گيرد، آيا درباره خود شما نسبت به ابن تيميّه و محمد بن عبدالوهاب صادق نمى‌باشد؟</w:t>
      </w:r>
    </w:p>
    <w:p>
      <w:pPr>
        <w:pStyle w:val="Heading3"/>
        <w:numPr>
          <w:ilvl w:val="2"/>
          <w:numId w:val="1"/>
        </w:numPr>
        <w:rPr/>
      </w:pPr>
      <w:bookmarkStart w:id="36" w:name="__RefHeading___Toc2656847_3650668749"/>
      <w:bookmarkStart w:id="37" w:name="_Toc13"/>
      <w:bookmarkEnd w:id="36"/>
      <w:r>
        <w:rPr/>
        <w:t>2</w:t>
      </w:r>
      <w:r>
        <w:rPr>
          <w:rtl w:val="true"/>
        </w:rPr>
        <w:t xml:space="preserve">. </w:t>
      </w:r>
      <w:r>
        <w:rPr>
          <w:rtl w:val="true"/>
        </w:rPr>
        <w:t>خواندن على و اهل‌بيت در شدايد</w:t>
      </w:r>
      <w:bookmarkEnd w:id="37"/>
    </w:p>
    <w:p>
      <w:pPr>
        <w:pStyle w:val="BookText"/>
        <w:rPr/>
      </w:pPr>
      <w:r>
        <w:rPr>
          <w:rFonts w:ascii="IRNazanin" w:hAnsi="IRNazanin" w:eastAsia="IRNazanin"/>
          <w:color w:val="111111"/>
          <w:sz w:val="28"/>
          <w:sz w:val="28"/>
          <w:szCs w:val="28"/>
          <w:rtl w:val="true"/>
          <w:lang w:bidi="fa-IR"/>
        </w:rPr>
        <w:t>دليل ديگر آقاى بن باز و عبداللَّه‌بن عبدالرحمن جبرين و ديگر مفتيان وهابى بر تكفير شيعيان اين است كه آنان علىّ بن ابى‌طالب را پيوسته در شدايد و سختى‌ها مى‌خوانند و نيز فرزندان على و ائمه خود را در دعا مى‌خوانند و اين، شرك اكبر و ارتداد از اسلام است كه مستحقّ كشته شدن مى‌باشند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شرك‌بينى آنان نسبت به شيعه نيز بر اساس ظاهربينى، و شنيده‌هاى آنان در مكه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ديد حقيقت‌بين به مسأله نگاه مى‌كردند تا دريابند شيعه، هرگز به اين صورت كه فكر مى‌كنند از پيامبر و اهل‌بيت عليهم السلام چيزى نخواسته‌اند و علماى شيعه نيز اين</w:t>
      </w:r>
    </w:p>
    <w:p>
      <w:pPr>
        <w:pStyle w:val="BookText"/>
        <w:rPr/>
      </w:pPr>
      <w:r>
        <w:rPr>
          <w:rFonts w:ascii="IRNazanin" w:hAnsi="IRNazanin" w:eastAsia="IRNazanin"/>
          <w:color w:val="111111"/>
          <w:sz w:val="28"/>
          <w:sz w:val="28"/>
          <w:szCs w:val="28"/>
          <w:rtl w:val="true"/>
          <w:lang w:bidi="fa-IR"/>
        </w:rPr>
        <w:t>عمل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كتب ادعيه شيعه توجه شود، طرف دعا همواره خداست و پيامبر و اهل‌بيت عليهم السلام شفيع و وسيله‌اند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سيد محمد رشيد رضا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مانند ميهمانى است كه بعضى از نيازهايش را مستقيماً از صاحب خانه مى‌خواهد و بعضى را توسط اهل‌بيت و دوستان صاحب خانه كه توسط او براى خدمت به ميهمانان گمارده شده‌اند، مى‌خواهد و همه را از الطاف صاحب‌خانه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شرك است، لابد شما پيغمبر اكرم صلى الله عليه و آله را نيز مشرك مى‌دانيد كه بر اساس روايت صحيح نزد خودتان از ترمذى، حاكم و ابن ماجه به فرد نابينايى، نحوه توسّل را ياد دادند كه در دعاى خود بگويد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وسيله پيغمبرت كه پيامبر رحمت است به سوى تو روى مى‌آورم و حاجت خود را از تو مى‌خواهم، يا محمد من به وسيله تو به درگاه پروردگارم روى مى‌آورم كه حاجتم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شفاعتش را در حق من بپذير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مگر دعاى توسلى كه در مكه و عرفات از شيعه شنيده‌ايد غير از اين است كه در تمام قسمت‌هاى آن، اين چنين پيامبر يا اهل‌بيت را شفيع و وسيله قرار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و اتوجه اليك بنبيك نبى الرحمة محمد صلى الله عليه و آله يا اباالقاسم يا رسول اللَّه ياامام الرحمة يا سيدنا و مولانا انا توجهنا و استشفعنا و توسلنا بك الى اللَّه و قدمناك بين يدى حاجاتنا يا وجيهاً عنداللَّه اشفع لنا عنداللَّه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كجاى اين دعا شرك و درخواست از غير خداست؟</w:t>
      </w:r>
    </w:p>
    <w:p>
      <w:pPr>
        <w:pStyle w:val="BookText"/>
        <w:rPr/>
      </w:pP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استسقاى مردم در قحط سالى و در باب علامات نبوت نيامده كه مردم پيش پيامبر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گوسفندان ما هلاك شدند، از خداوند بخواه كه براى ما باران نازل كند و پيغمبر صلى الله عليه و آله 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وهابيان، مانند شيخ سليمان نجدى،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فقط مخصوص پيغمبر است نه ديگرى، اگر چنين است پس بايد خليفه دوم عمر را هم مشرك بدانيد زيرا وقتى در زمان وى قحطى پديد آمد، براى استسقا و نزول باران به عموى پيغمبر صلى الله عليه و آله عباس متوسل شد، و چنين دعا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با توسل به عموى پيغمبر صلى الله عليه و آله، از تو طلب آب مى‌كنيم</w:t>
      </w:r>
      <w:r>
        <w:rPr>
          <w:rFonts w:eastAsia="IRNazanin" w:cs="IRNazanin"/>
          <w:color w:val="111111"/>
          <w:sz w:val="28"/>
          <w:szCs w:val="28"/>
          <w:rtl w:val="true"/>
          <w:lang w:bidi="fa-IR"/>
        </w:rPr>
        <w:t xml:space="preserve">.» </w:t>
      </w:r>
      <w:r>
        <w:rPr>
          <w:rStyle w:val="FootnoteAnchor"/>
          <w:rtl w:val="true"/>
        </w:rPr>
        <w:footnoteReference w:id="66"/>
      </w:r>
      <w:bookmarkStart w:id="38" w:name="pg1818_24666"/>
    </w:p>
    <w:p>
      <w:pPr>
        <w:pStyle w:val="Heading3"/>
        <w:numPr>
          <w:ilvl w:val="2"/>
          <w:numId w:val="1"/>
        </w:numPr>
        <w:rPr/>
      </w:pPr>
      <w:bookmarkStart w:id="39" w:name="__RefHeading___Toc2656849_3650668749"/>
      <w:bookmarkStart w:id="40" w:name="_Toc14"/>
      <w:bookmarkEnd w:id="38"/>
      <w:bookmarkEnd w:id="39"/>
      <w:r>
        <w:rPr/>
        <w:t>4</w:t>
      </w:r>
      <w:r>
        <w:rPr>
          <w:rtl w:val="true"/>
        </w:rPr>
        <w:t xml:space="preserve">. </w:t>
      </w:r>
      <w:r>
        <w:rPr>
          <w:rtl w:val="true"/>
        </w:rPr>
        <w:t>توسل به اصحاب قبور</w:t>
      </w:r>
      <w:bookmarkEnd w:id="40"/>
    </w:p>
    <w:p>
      <w:pPr>
        <w:pStyle w:val="BookText"/>
        <w:rPr/>
      </w:pPr>
      <w:r>
        <w:rPr>
          <w:rFonts w:ascii="IRNazanin" w:hAnsi="IRNazanin" w:eastAsia="IRNazanin"/>
          <w:color w:val="111111"/>
          <w:sz w:val="28"/>
          <w:sz w:val="28"/>
          <w:szCs w:val="28"/>
          <w:rtl w:val="true"/>
          <w:lang w:bidi="fa-IR"/>
        </w:rPr>
        <w:t>وهابى‌ها معتقدند، توسل به امواتى كه نزد خدا مقام دارند،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از مردگان را خطاب به معدوم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شرك دانسته و به اين آيه استناد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معبودانى كه جز خداى يگانه به خدايى مى‌خوانيد، پوست هسته خرمايى هم مالك نيستند، اگر آنها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را نمى‌شنوند و اگر هم بشنوند، اجابت نمى‌كنند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بايد گفت معدوم دانستن مردگان، آن هم كسانى كه مقامى نزد خداوند متعال دارند، كاملًا مخالف نصّ صريح قرآن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كشته شدگان راه خدا را مرده نپنداريد كه اينان زنده‌اند و نزد پروردگارشان روزى مى‌خورند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خلاف روايات صحيح بخارى است كه</w:t>
      </w:r>
    </w:p>
    <w:p>
      <w:pPr>
        <w:pStyle w:val="BookText"/>
        <w:rPr/>
      </w:pPr>
      <w:r>
        <w:rPr>
          <w:rFonts w:ascii="IRNazanin" w:hAnsi="IRNazanin" w:eastAsia="IRNazanin"/>
          <w:color w:val="111111"/>
          <w:sz w:val="28"/>
          <w:sz w:val="28"/>
          <w:szCs w:val="28"/>
          <w:rtl w:val="true"/>
          <w:lang w:bidi="fa-IR"/>
        </w:rPr>
        <w:t xml:space="preserve">پيغمبر اكرم صلى الله عليه و آله در كنار چاه بدر ايستادند و با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كشته‌شدگان را مخاطب قرار دادند و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ايراد گرفتند كه پيغمبر با مردگان سخن مى‌گويد،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شنواتر از آنان نيستيد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بنابراين وقتى كه مردگان مشرك بنا به فرمايش پيغمبر اكرم صلى الله عليه و آله از زندگان شنواترند،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باسمع لما قلت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پيامبر اكرم صلى الله عليه و آله و ائمه طاهرين عليهم السلام كه از اين جهان رخت بربسته‌اند، از زندگان شنواتر نيستند؟</w:t>
      </w:r>
    </w:p>
    <w:p>
      <w:pPr>
        <w:pStyle w:val="BookText"/>
        <w:rPr/>
      </w:pPr>
      <w:r>
        <w:rPr>
          <w:rFonts w:ascii="IRNazanin" w:hAnsi="IRNazanin" w:eastAsia="IRNazanin"/>
          <w:color w:val="111111"/>
          <w:sz w:val="28"/>
          <w:sz w:val="28"/>
          <w:szCs w:val="28"/>
          <w:rtl w:val="true"/>
          <w:lang w:bidi="fa-IR"/>
        </w:rPr>
        <w:t>اگر توسل به آنان بعد از مرگ يا شهادت شرك است، بايد توسل به آنان در زمان حياتشان نيز شرك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هم كه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 خواندن توسل به پيامبر و اهل‌بيت آورده‌اند، كاملًا مغاير است زيرا آيات، كافران و مشركان را نكوهش مى‌كند كه بت‌ها يا طاغوتيانى را به خدايى گرفته و به جاى خدا حاجات خود را از آنان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ما نيز حاجات خود را اين چنين از پيامبر و ائمه عليهم السلام، مستقل از خدا بطلبيم، شرك است و معاذاللَّه كه ما چنين تصور و عقيده‌اى داشته باشيم، بلكه همان طور كه گذشت، همواره حاجات خود را از خدا مى‌طلبيم و پيامبر و اهل‌بيت عليهم السلام را به خاطر آبرويى كه پيش خدا دارند و اجازه شفاعتى كه خدا به آنان داده است، وسيله استجابت دعا قرار مى‌دهيم</w:t>
      </w:r>
      <w:r>
        <w:rPr>
          <w:rFonts w:eastAsia="IRNazanin" w:cs="IRNazanin"/>
          <w:color w:val="111111"/>
          <w:sz w:val="28"/>
          <w:szCs w:val="28"/>
          <w:rtl w:val="true"/>
          <w:lang w:bidi="fa-IR"/>
        </w:rPr>
        <w:t>.</w:t>
      </w:r>
      <w:bookmarkStart w:id="41" w:name="pg1818_24668"/>
    </w:p>
    <w:p>
      <w:pPr>
        <w:pStyle w:val="Heading3"/>
        <w:numPr>
          <w:ilvl w:val="2"/>
          <w:numId w:val="1"/>
        </w:numPr>
        <w:rPr/>
      </w:pPr>
      <w:bookmarkStart w:id="42" w:name="__RefHeading___Toc2656851_3650668749"/>
      <w:bookmarkStart w:id="43" w:name="_Toc15"/>
      <w:bookmarkEnd w:id="41"/>
      <w:bookmarkEnd w:id="42"/>
      <w:r>
        <w:rPr/>
        <w:t>5</w:t>
      </w:r>
      <w:r>
        <w:rPr>
          <w:rtl w:val="true"/>
        </w:rPr>
        <w:t xml:space="preserve">. </w:t>
      </w:r>
      <w:r>
        <w:rPr>
          <w:rtl w:val="true"/>
        </w:rPr>
        <w:t>تحريف قرآن‌</w:t>
      </w:r>
      <w:bookmarkEnd w:id="43"/>
    </w:p>
    <w:p>
      <w:pPr>
        <w:pStyle w:val="BookText"/>
        <w:rPr/>
      </w:pPr>
      <w:r>
        <w:rPr>
          <w:rFonts w:ascii="IRNazanin" w:hAnsi="IRNazanin" w:eastAsia="IRNazanin"/>
          <w:color w:val="111111"/>
          <w:sz w:val="28"/>
          <w:sz w:val="28"/>
          <w:szCs w:val="28"/>
          <w:rtl w:val="true"/>
          <w:lang w:bidi="fa-IR"/>
        </w:rPr>
        <w:t>شيخ جبرين در فتواى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به قرآن طعنه مى‌زنند و گمان مى‌كنند صحابه آن را تحريف كرده و از آن، چيزهاى بسيارى كه مربوط به اهل‌بيت عليهم السلام و دشمنان آنان است حذف كرده‌اند؛ بنابراين اعتقادى به قرآن ندارند و آن را دليل و حجت نمى‌دانند</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اين تهمت نيز حاكى از بى‌اطلاعى كامل ايشان از شيعه و كتاب‌هاى علمى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همان‌طور كه ما شيعيان، تمامى كتاب‌هاى اهل‌سنت را در كتاب‌خانه‌هاى خود مطالعه مى‌كنيم، علماى وهابى هم قدرى از شدّت خود سانسورى مى‌كاستند و بعضى از كتاب‌هاى شيعه را به كتابخانه‌هاى خود مى‌بردند و تنها با توجه به كتاب‌هاى دشمنان، شيعه را مورد قضاوت قرار نمى‌دادند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حداقل به پيام تاريخى امام در مراسم حج گوش مى‌دادند كه صريحاً صيانت قرآن را از تحريف مورد تأكيد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يكى از صدها مقاله و كتابى كه توسط محققان شيعه درباره عدم تحريف قرآن نوشته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 xml:space="preserve">طباطبايى،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آلاءالرحمن فى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نفى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اى كاش فتاواى مراجع بزرگ شيعه، همچون آيات عظام حكيم، شاهرودى، گلپايگانى و ميلانى مبنى بر تحريف نشدن قرآن را در مقدمه ترجمه و تفسير مير احمد على پاكستانى ملاحظه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جزئى بينى و كلى گويى، روش تحقيق و افتا است؟</w:t>
      </w:r>
    </w:p>
    <w:p>
      <w:pPr>
        <w:pStyle w:val="BookText"/>
        <w:rPr/>
      </w:pPr>
      <w:r>
        <w:rPr>
          <w:rFonts w:ascii="IRNazanin" w:hAnsi="IRNazanin" w:eastAsia="IRNazanin"/>
          <w:color w:val="111111"/>
          <w:sz w:val="28"/>
          <w:sz w:val="28"/>
          <w:szCs w:val="28"/>
          <w:rtl w:val="true"/>
          <w:lang w:bidi="fa-IR"/>
        </w:rPr>
        <w:t>آيا به صرف اين كه شخص غير مسؤلى اظهار نظرى شخصى كرده و يا مستشرقى درباره شيعه چنان گفته، بايد آن را به حساب كل شيعه گذاشت و نظر جمهور علما، فقها و مفسّران شيعه را ناديده گرفت؟</w:t>
      </w:r>
    </w:p>
    <w:p>
      <w:pPr>
        <w:pStyle w:val="BookText"/>
        <w:rPr/>
      </w:pPr>
      <w:r>
        <w:rPr>
          <w:rFonts w:ascii="IRNazanin" w:hAnsi="IRNazanin" w:eastAsia="IRNazanin"/>
          <w:color w:val="111111"/>
          <w:sz w:val="28"/>
          <w:sz w:val="28"/>
          <w:szCs w:val="28"/>
          <w:rtl w:val="true"/>
          <w:lang w:bidi="fa-IR"/>
        </w:rPr>
        <w:t xml:space="preserve">اگر چنين است پس اجازه دهيد ما هم همين روش تحقيق و افتاء را در پيش گيريم و آنچه شايسته گفتن نيست، از قبيل نسبت قول تحريف به اهل‌سنت را به استناد برخى روايات سست آنان </w:t>
      </w:r>
      <w:r>
        <w:rPr>
          <w:rStyle w:val="FootnoteAnchor"/>
          <w:rtl w:val="true"/>
        </w:rPr>
        <w:footnoteReference w:id="72"/>
      </w:r>
      <w:r>
        <w:rPr>
          <w:rFonts w:ascii="Amiri" w:hAnsi="Amiri" w:eastAsia="Amiri" w:cs="Amiri"/>
          <w:color w:val="111111"/>
          <w:sz w:val="28"/>
          <w:sz w:val="28"/>
          <w:szCs w:val="28"/>
          <w:rtl w:val="true"/>
          <w:lang w:bidi="ar-SA"/>
        </w:rPr>
        <w:t>بنويسيم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و داورى درباره نسبت دادنِ تحريف به يك فرقه و مذهب، نياز به اشراف بر منابع و متون آن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بلكه بسيارى از اوقات در بين مسلمانان و علماى اسلام، به جاى مراجعه به متون و منابع آن مذهب، از گفتار ديگران بهره گرفته مى‌شود،</w:t>
      </w:r>
    </w:p>
    <w:p>
      <w:pPr>
        <w:pStyle w:val="BookText"/>
        <w:rPr/>
      </w:pPr>
      <w:r>
        <w:rPr>
          <w:rFonts w:ascii="Amiri" w:hAnsi="Amiri" w:eastAsia="Amiri" w:cs="Amiri"/>
          <w:color w:val="111111"/>
          <w:sz w:val="28"/>
          <w:sz w:val="28"/>
          <w:szCs w:val="28"/>
          <w:rtl w:val="true"/>
          <w:lang w:bidi="ar-SA"/>
        </w:rPr>
        <w:t>بدون آن كه اجازه مراجعه به خود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عالمان و دانشمندان شيعه درباره عدم تحريف قرآن بسيار روشن است و جاى ترديد باقى نمى‌ماند زيرا عالمانى كه پيشوايى مذهب را به عهده دارند، مانند شيخ طوسى، شيخ طبرسى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تحريف قرآن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چرا وهابيت خود را به زحمت انداخته و براى زير سؤال بردن يك فرقه مهم اسلامى، به اصل قرآن كريم و اسلام ضربه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از اسلام دفاع مى‌كند اما در واقع ضربه به اصل اسلام مى‌زند زيرا مسيحيان و يهوديان به مسلمانان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كتاب‌هاى ما را تحريف شده مى‌دانيد، در صورتى كه بين خود مسلمانان درباره كتابشان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گويا دنياى برخى از افراد، در طرح اين گونه مطالب تأمين مى‌شود كه همواره آن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علماى شيعه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براى داورى، برخى روايات و گفتار برخى افراد باشد، تحريف قرآن از برخى احاديث اهل سنت نيز برداشت مى‌شود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عمر و ابى بن كعب و عكرمه روايت شده است كه سوره احزاب نزديك به سوره بقره يا طولانى‌تر بوده است و در آن، آيه رجم وجود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ابوموسى اشعرى روايت شده كه به قاريان بصره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سوره‌اى را قرائت مى‌كرديم كه مانند سوره برائت بزرگ بود ولى آن را فراموش كردم، جز 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لابن آدم واديان من مال لابتغى وادياً ثالثاً، ولا يملا جوف ابن آدم الا التراب</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عمر بن خطاب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ايّاكم ان تهلكوا عن آية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نفسى بيده لولا أن يقول الناس زاد عمر فى كتاب اللَّه لكتبتها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الشيخة اذا زنيا فارجموها البتة، نكالًا من اللَّه و اللَّه عزيز حكيم، فانا قد قرأناه؛ بپرهيزيد از نابودى به خاطر آيه رجم و سنگسارى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اختيار اوست اگر ترس از آن نبود كه مردم بگويند عمر در كتاب خدا افزوده است، اين آيه را مى‌نوشتم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و پيرزن اگر زنا كنند، آنان را سنگسار كنيد و اين عذاب الهى است و اين آيه را ما قرائت مى‌كرديم</w:t>
      </w:r>
      <w:r>
        <w:rPr>
          <w:rFonts w:eastAsia="IRNazanin" w:cs="IRNazanin"/>
          <w:color w:val="111111"/>
          <w:sz w:val="28"/>
          <w:szCs w:val="28"/>
          <w:rtl w:val="true"/>
          <w:lang w:bidi="fa-IR"/>
        </w:rPr>
        <w:t xml:space="preserve">.» </w:t>
      </w:r>
      <w:r>
        <w:rPr>
          <w:rStyle w:val="FootnoteAnchor"/>
        </w:rPr>
        <w:footnoteReference w:id="7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عايشه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الرجم و رضاع الكبير عشراً، و لقد كانت فى صحيفة تحت سريرى، فلما مات رسول اللَّه و 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75"/>
      </w:r>
      <w:bookmarkStart w:id="44" w:name="pg1818_24672"/>
    </w:p>
    <w:p>
      <w:pPr>
        <w:pStyle w:val="BookText"/>
        <w:rPr/>
      </w:pPr>
      <w:bookmarkEnd w:id="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از عمر بن خطاب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ألف ألف و سبعة و عشرون ألف 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قرآن يك ميليون و بيست و هفت هزار حرف دارد، در حالى كه قرآن موجود، يك سوم اين مقدار هم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علماى وهابيت در جواب اين نوع روايات بيان مى‌كنند، شيعه نيز همان را در نقل رواياتى كه ظهور در تحريف دارد،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بدون مراجعه به كتاب‌هاى اساسى هر فرقه و مذهب، هيولا و تصوراتى خصمانه در ذهن خود بسازيم و بر اساس ساخته‌هاى خود، آنان را تكفير كنيم و مهدورالدّم بدانيم، بلكه لازم است واقعيت‌هاى موجود را بشناسيم و آنچه را كه هر مذهبى فكر و عمل مى‌كند، مورد قضاوت و يا انتقاد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استناد به برخى روايات و يا برخى از نوشته‌هايى كه قرن‌ها پيش توسط دشمنان شيعه نوشته شده و شما در فتواى خود معرفى كرده‌ايد مبناى قضاوت قرار دهيد </w:t>
      </w:r>
      <w:r>
        <w:rPr>
          <w:rFonts w:eastAsia="IRNazanin" w:cs="IRNazanin"/>
          <w:color w:val="111111"/>
          <w:sz w:val="28"/>
          <w:szCs w:val="28"/>
          <w:rtl w:val="true"/>
          <w:lang w:bidi="fa-IR"/>
        </w:rPr>
        <w:t>..</w:t>
      </w:r>
    </w:p>
    <w:p>
      <w:pPr>
        <w:pStyle w:val="Heading3"/>
        <w:numPr>
          <w:ilvl w:val="2"/>
          <w:numId w:val="1"/>
        </w:numPr>
        <w:rPr/>
      </w:pPr>
      <w:bookmarkStart w:id="45" w:name="__RefHeading___Toc2656853_3650668749"/>
      <w:bookmarkStart w:id="46" w:name="_Toc16"/>
      <w:bookmarkEnd w:id="45"/>
      <w:r>
        <w:rPr/>
        <w:t>6</w:t>
      </w:r>
      <w:r>
        <w:rPr>
          <w:rtl w:val="true"/>
        </w:rPr>
        <w:t xml:space="preserve">. </w:t>
      </w:r>
      <w:r>
        <w:rPr>
          <w:rtl w:val="true"/>
        </w:rPr>
        <w:t>بى‌اعتنايى به قرآن‌</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كه در فتواى خود نوشته‌اند شيعه اعتقادى به</w:t>
      </w:r>
    </w:p>
    <w:p>
      <w:pPr>
        <w:pStyle w:val="BookText"/>
        <w:rPr/>
      </w:pPr>
      <w:r>
        <w:rPr>
          <w:rFonts w:ascii="IRNazanin" w:hAnsi="IRNazanin" w:eastAsia="IRNazanin"/>
          <w:color w:val="111111"/>
          <w:sz w:val="28"/>
          <w:sz w:val="28"/>
          <w:szCs w:val="28"/>
          <w:rtl w:val="true"/>
          <w:lang w:bidi="fa-IR"/>
        </w:rPr>
        <w:t xml:space="preserve">قرآن ندارد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از آن تهمت‌هايى است كه باز نشانگر بى‌اطلاعى كامل از آن همه تفاسير و دوره‌هاى كتب فقهى و استدلالى يا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 و آيات‌الاحكام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در حالى به مذهب شيعه اين تهمت بزرگ را مى‌زنند كه رهبر فقيدش امام خمينى رحمه الله، حتى در بستر بيمارى روزى هشت بار، قرآن تلاوت مى‌كرد و تمام گفتار و كردارش منطبق با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رهبر كنونى شيعه آيت اللَّه خامنه‌اى، عاشق و پيرو قرآن است و با شنيدن صوت قرآن گريان مى‌شود، و همواره در صدد حفظ قرآن بوده و هست و بسيارى از سوره‌هاى قرآن را حفظ دارد و هر سال عده‌اى از قاريان مصرى به ايران دعوت مى‌شوند و آن همه مورد استقبال مردم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شيعه‌اى تهمت بى‌اعتنايى به قرآن را مى‌زنند كه تفسير مجمع البيانش، بنا به پيشنهاد بزرگ‌ترين شيخ الازهر، شيخ عبدالمجيد سليم و با مقدمه تاريخى شيخ محمود شلتوت شيخ فقيد الازهر و با حواشى علماى الازهر به عنوان بهترين تفسير عالم اسلامى، چاپ مى‌شود و مورد استفاده هزاران عالم سنى در جهان اسلام قرار مى‌گيرد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مسلمانان، اين چنين از هم بيگانه نبودند بلكه حاضر مى‌شدند كتاب‌هاى شيعه را مطالعه نموده و به ايران مى‌آمدند تا ببينند بعد از انقلاب اسلامى، چقدر استقبال مردم و حوزه‌هاى علميه به قرآن افزايش يافته و 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دارالتحفيظها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و چقدر</w:t>
      </w:r>
      <w:bookmarkStart w:id="47" w:name="pg1818_24674"/>
    </w:p>
    <w:p>
      <w:pPr>
        <w:pStyle w:val="BookText"/>
        <w:rPr/>
      </w:pPr>
      <w:bookmarkEnd w:id="47"/>
      <w:r>
        <w:rPr>
          <w:rFonts w:ascii="IRNazanin" w:hAnsi="IRNazanin" w:eastAsia="IRNazanin"/>
          <w:color w:val="111111"/>
          <w:sz w:val="28"/>
          <w:sz w:val="28"/>
          <w:szCs w:val="28"/>
          <w:rtl w:val="true"/>
          <w:lang w:bidi="fa-IR"/>
        </w:rPr>
        <w:t>سمينارها و كنفرانس‌هاى قرآن برگزار و چقدر تفسير و تحقيق درباره قرآن نگاشته مى‌شود</w:t>
      </w:r>
      <w:r>
        <w:rPr>
          <w:rFonts w:eastAsia="IRNazanin" w:cs="IRNazanin"/>
          <w:color w:val="111111"/>
          <w:sz w:val="28"/>
          <w:szCs w:val="28"/>
          <w:rtl w:val="true"/>
          <w:lang w:bidi="fa-IR"/>
        </w:rPr>
        <w:t>.</w:t>
      </w:r>
    </w:p>
    <w:p>
      <w:pPr>
        <w:pStyle w:val="Heading3"/>
        <w:numPr>
          <w:ilvl w:val="2"/>
          <w:numId w:val="1"/>
        </w:numPr>
        <w:rPr/>
      </w:pPr>
      <w:bookmarkStart w:id="48" w:name="__RefHeading___Toc2656855_3650668749"/>
      <w:bookmarkStart w:id="49" w:name="_Toc17"/>
      <w:bookmarkEnd w:id="48"/>
      <w:r>
        <w:rPr/>
        <w:t>7</w:t>
      </w:r>
      <w:r>
        <w:rPr>
          <w:rtl w:val="true"/>
        </w:rPr>
        <w:t xml:space="preserve">. </w:t>
      </w:r>
      <w:r>
        <w:rPr>
          <w:rtl w:val="true"/>
        </w:rPr>
        <w:t>سبّ و لعن‌</w:t>
      </w:r>
      <w:bookmarkEnd w:id="49"/>
    </w:p>
    <w:p>
      <w:pPr>
        <w:pStyle w:val="BookText"/>
        <w:rPr/>
      </w:pPr>
      <w:r>
        <w:rPr>
          <w:rFonts w:ascii="IRNazanin" w:hAnsi="IRNazanin" w:eastAsia="IRNazanin"/>
          <w:color w:val="111111"/>
          <w:sz w:val="28"/>
          <w:sz w:val="28"/>
          <w:szCs w:val="28"/>
          <w:rtl w:val="true"/>
          <w:lang w:bidi="fa-IR"/>
        </w:rPr>
        <w:t>يكى از دلايل تكفير كنندگان اين است كه مى‌گويند شيعيان صحابه را كافر دانسته و سبّ و طعن نسبت به صحابه و زنان پيامبر را روا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تهمت ديگرى است كه درباره شيعه گفته مى‌شود تا زمينه‌هاى بدبينى و اختلاف بين مسلمانان را بيشتر نمايند، در صورتى كه اين مطلب در كتاب‌هاى معتبر شيعه نيامده است و اهل مطالعه مى‌توانند به كتاب‌هاى تفسيرى شيعه و كتاب‌هايى كه درباره جريان افك نوشته شده، مراجعه نمايند تا دروغ بودن اين مطلب روشن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كسانى كه روش تكفير را برگزيده‌اند، نه تنها دليلى ندارند بلكه حاضر نمى‌شوند كتابهاى شيعه را مطالعه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بيشتر داورى‌هاى آنان درباره شيعه، طبق گفته مفتى وهابيت آقاى بن باز، مسموعات و شنيدنى‌هاست</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البته بنا به فتواى وهابيان كه طعن خلفا و صحابه را موجب كفر مى‌دانند بايد حكم كفر عده‌اى از صحابه را صادر كنند زيرا در طول دوران زمامدارى معاويه و بنى‌اميه،</w:t>
      </w:r>
    </w:p>
    <w:p>
      <w:pPr>
        <w:pStyle w:val="BookText"/>
        <w:rPr/>
      </w:pPr>
      <w:r>
        <w:rPr>
          <w:rFonts w:ascii="IRNazanin" w:hAnsi="IRNazanin" w:eastAsia="IRNazanin"/>
          <w:color w:val="111111"/>
          <w:sz w:val="28"/>
          <w:sz w:val="28"/>
          <w:szCs w:val="28"/>
          <w:rtl w:val="true"/>
          <w:lang w:bidi="fa-IR"/>
        </w:rPr>
        <w:t>در خطبه‌هاى نماز جمعه و روى منابر به حضرت على و امام حسن و امام حسين عليهم السلام و عده‌اى از صحابه ناسزا مى‌گفتند و در بين ناسزاگويان و يا آمران به ناسزاگويى كسانى بودند كه جزو صحابه و خلفا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آنان اجتهاد كرده و معذورند، در پاسخ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اجتهاد، جنگ‌هايى را كه در صدر اسلام ميان صحابه روى داد، مانند جنگ جمل، صفين و كشتن هزاران نفر مسلمان و ريختن خون آنان را جرم نمى‌داند پس طعن برخى از گروه‌ها و يا افراد را نسبت به خلفا جرم نداند، زيرا آنان هم اجتهاد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شما در تعريف سبّ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تنقيص شخصيت و بى‌ارزش جلوه دادن و اين چيزى است كه به وسيله دشنام دادن به مردم به علت اختلاف عقيده‌اى كه دارند ايجاد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و تقبيح و غيره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با توجه به تعريف سبّ، شما به خاطر دفاع از صحابه، قرآن و سنت و خدا و پيامبر را كنار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و دشنام صحابه موجب كفر مى‌شود،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نخستين كافر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مرحله نخست، خداوند متعال عدّه‌اى از اطرافيان پيامبر صلى الله عليه و آله را كه عنوان</w:t>
      </w:r>
    </w:p>
    <w:p>
      <w:pPr>
        <w:pStyle w:val="BookText"/>
        <w:rPr/>
      </w:pPr>
      <w:r>
        <w:rPr>
          <w:rFonts w:ascii="IRNazanin" w:hAnsi="IRNazanin" w:eastAsia="IRNazanin"/>
          <w:color w:val="111111"/>
          <w:sz w:val="28"/>
          <w:sz w:val="28"/>
          <w:szCs w:val="28"/>
          <w:rtl w:val="true"/>
          <w:lang w:bidi="fa-IR"/>
        </w:rPr>
        <w:t>صحابه بر آنان اطلاق مى‌شود، منافق، فاسق، دنياگرا، ترسويان از جنگ و فراريان از صحنه جنگ معرفى فرموده و درباره هر يك از عناوين، آياتى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آيا اين فاسق كه خبر دروغ براى پيامبر صلى الله عليه و آله آورده، جز صحابى بوده است؟</w:t>
      </w:r>
    </w:p>
    <w:p>
      <w:pPr>
        <w:pStyle w:val="BookText"/>
        <w:rPr/>
      </w:pPr>
      <w:r>
        <w:rPr>
          <w:rFonts w:ascii="IRNazanin" w:hAnsi="IRNazanin" w:eastAsia="IRNazanin"/>
          <w:color w:val="111111"/>
          <w:sz w:val="28"/>
          <w:sz w:val="28"/>
          <w:szCs w:val="28"/>
          <w:rtl w:val="true"/>
          <w:lang w:bidi="fa-IR"/>
        </w:rPr>
        <w:t>همچنين در رواياتى كه از رسول بزرگوار اسلام درباره اصحاب و ياران آن حضرت نقل كرده‌ايد، حقايقى بيان شده است كه طبق گفته شما چون پيامبر صلى الله عليه و آله آنان را تنقيص نموده، نعوذ باللَّه ايشان هم كافر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در روايات فراوانى كه صحيح بخارى و ديگران بيان كرده‌اند،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گروهى از يارانم را نزد حوض بر من وارد مى‌كنند و سپس از من دور نموده و به سوى آتش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پس از تو به قهقرى و عقب بازگشتند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شما كه تنقيص صحابه را كفر و فسق مى‌دانيد، درباره رواياتى كه خود شما نقل مى‌كنيد كه گروهى از صحابه در</w:t>
      </w:r>
    </w:p>
    <w:p>
      <w:pPr>
        <w:pStyle w:val="BookText"/>
        <w:rPr/>
      </w:pPr>
      <w:r>
        <w:rPr>
          <w:rFonts w:ascii="IRNazanin" w:hAnsi="IRNazanin" w:eastAsia="IRNazanin"/>
          <w:color w:val="111111"/>
          <w:sz w:val="28"/>
          <w:sz w:val="28"/>
          <w:szCs w:val="28"/>
          <w:rtl w:val="true"/>
          <w:lang w:bidi="fa-IR"/>
        </w:rPr>
        <w:t>برابر دستورات پيامبر مخالفت كردند، مانند حديث قرطاس و امارت و فرماندهى اسامه و پدرش و ده‌ها روايت ديگر، چه داورى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نقل اين روايات، سبّ و تنقيص صحابه نيست؟</w:t>
      </w:r>
    </w:p>
    <w:p>
      <w:pPr>
        <w:pStyle w:val="BookText"/>
        <w:rPr/>
      </w:pPr>
      <w:r>
        <w:rPr>
          <w:rFonts w:ascii="IRNazanin" w:hAnsi="IRNazanin" w:eastAsia="IRNazanin"/>
          <w:color w:val="111111"/>
          <w:sz w:val="28"/>
          <w:sz w:val="28"/>
          <w:szCs w:val="28"/>
          <w:rtl w:val="true"/>
          <w:lang w:bidi="fa-IR"/>
        </w:rPr>
        <w:t>درباره دستور سبّ و دشنام به ساحت مقدس حضرت على عليه السلام توسط معاويه و بنى اميه چه مى‌گوييد؟ چرا شيعه را به خاطر مسأله‌اى كه صريح قرآن و روايات بر آن دلالت دارد، تكفير مى‌كنيد؟ آيا خود به لوازم اين گفتار ملتزم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صحابه را تنقيص نمى‌كنيد؟ آيا در روايات، منابع تاريخى و كتاب‌هاى رجال به تنقيص صحابه نپرداخته‌ايد؟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شيعه درباره حقايق تاريخى صحابه مطلبى را مستند و با دليل ذكر مى‌كند، بر نمى‌تابيد و به سرعت موضع‌گيرى و حكم كفر و تعزير صادر مى‌كنيد، چرا درباره نويسندگان خودتان از احمدبن حنبل تا محمدبن عبدالوهاب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ساكت و يا آن را توجيه مى‌كنيد؟</w:t>
      </w:r>
    </w:p>
    <w:p>
      <w:pPr>
        <w:pStyle w:val="BookText"/>
        <w:rPr/>
      </w:pPr>
      <w:r>
        <w:rPr>
          <w:rFonts w:ascii="IRNazanin" w:hAnsi="IRNazanin" w:eastAsia="IRNazanin"/>
          <w:color w:val="111111"/>
          <w:sz w:val="28"/>
          <w:sz w:val="28"/>
          <w:szCs w:val="28"/>
          <w:rtl w:val="true"/>
          <w:lang w:bidi="fa-IR"/>
        </w:rPr>
        <w:t xml:space="preserve">آيا صحابه در قرآن تنقيص نشده‌اند؟ پس آياتى كه عدّه‌اى از ياران و اطرافيان پيامبر را نكوهش مى‌كند چيست؟ در سوره توبه،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ما لَكُمْ إِذا قِيلَ لَكُمُ انْفِرُوا فِي سَبِيلِ اللَّهِ اثَّاقَلْتُمْ إِلَى اْلأَرْضِ أَ رَضِيتُمْ بِالْحَياةِ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تَنْفِرُوا يُعَذِّبْكُمْ عَذاباً أَلِيماً وَ يَسْتَبْدِلْ قَوْماً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هنگامى كه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جهاد در راه خدا حركت كنيد، بر زمين سنگينى نموده و سستى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راضى شده‌ايد، با اين كه متاع زندگى دنيا در برابر آخرت جز اندكى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فَلْيَضْحَكُوا قَلِيلًا وَ لْيَبْكُوا كَثِيراً جَزاءً بِما كانُوا يَكْسِبُونَ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رَضِيتُمْ بِالْقُعُودِ أَوَّلَ مَرَّةٍ فَاقْعُدُوا مَعَ الْخالِفِينَ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بازماندگانِ از جنگ تبوك، از مخالفت با رسول خدا خوشحال شدند و كراهت داشتند كه با اموال و جان‌هاى خود در راه خدا جهاد كنند و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گرما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آتش دوزخ از اين هم گرم‌تر است اگر مى‌دانستند، بايد كمتر بخندند و بسيار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كارهايى است كه انجام دادند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جنگ تبوك نازل شده كه از آخرين جنگ‌هاى پيامبر اسلام بود و هنگامى نازل شد كه اسلام</w:t>
      </w:r>
    </w:p>
    <w:p>
      <w:pPr>
        <w:pStyle w:val="BookText"/>
        <w:rPr/>
      </w:pPr>
      <w:r>
        <w:rPr>
          <w:rFonts w:ascii="IRNazanin" w:hAnsi="IRNazanin" w:eastAsia="IRNazanin"/>
          <w:color w:val="111111"/>
          <w:sz w:val="28"/>
          <w:sz w:val="28"/>
          <w:szCs w:val="28"/>
          <w:rtl w:val="true"/>
          <w:lang w:bidi="fa-IR"/>
        </w:rPr>
        <w:t>فراگير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منافقانى هستند كه اسلام آورده و در كنار پيامبر بودند، لذا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عَلى أَحَدٍ مِنْهُمْ ماتَ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از دنيا رفتند، بر آنان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برابر اين گروه، گروه ديگرى بودند كه با جان و دل در كنار پيامبر، از آرمان‌هاى آن حضرت دفاع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الرَّسُولُ وَ الَّذِينَ آمَنُوا مَعَهُ جاهَدُوا بِأَمْوالِهِمْ وَ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پيامبر و كسانى كه با او ايمان آوردند، با مال و جان خويش جهاد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 شيعه آن نيست كه تمام صحابه و ياران پيامبر منافق بودند، آن گونه كه علماى وهابى نسبت مى‌دهند كه اين دروغ است بلكه شيعه گروه فراوانى از صحابه را مؤمن و مدافع پيامبر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اين نظر را تأييد مى‌كند، زيرا در كنار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السَّابِقُونَ اْلأَوَّلُونَ مِنَ الْمُهاجِرِينَ وَ اْلأَنْصارِ وَ الَّذِينَ اتَّبَعُوهُمْ بِإِحْسانٍ رَضِيَ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كسانى كه از مهاجران و انصار از ديگران در گرويدن به اسلام پيشى گرفتند و كسانى كه با نيكوكارى آنان را پيروى كردند، خداوند از آنان خشنود است و ايشان از خدا خشنود مى‌باشند، مى‌فرمايد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w:t>
      </w:r>
    </w:p>
    <w:p>
      <w:pPr>
        <w:pStyle w:val="BookText"/>
        <w:rPr/>
      </w:pPr>
      <w:r>
        <w:rPr>
          <w:rFonts w:ascii="Amiri" w:hAnsi="Amiri" w:eastAsia="Amiri" w:cs="Amiri"/>
          <w:color w:val="111111"/>
          <w:sz w:val="28"/>
          <w:sz w:val="28"/>
          <w:szCs w:val="28"/>
          <w:rtl w:val="true"/>
          <w:lang w:bidi="ar-SA"/>
        </w:rPr>
        <w:t>الْمَدِينَةِ مَرَدُوا عَلَى النِّفاقِ لا تَعْلَمُهُمْ نَحْنُ نَعْلَمُهُمْ 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و از باديه‌نشينان پيرامونتان كسانى منافق‌اند و نيز برخى از مردم مدينه پيوسته بر نفاق، خو كرده‌اند، تو آنان را نمى‌شناسى، ما آنان را مى‌شناسيم، بزودى آنان را دوبار عذاب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عذابى بزرگ بازگردانده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به گناهان خود اعتراف كرده و كارى نيك و شايسته را با كارى ناشايسته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خداوند بر آنان بازگردد و توبه آنان را بپذيرد كه خدا آمرزنده و مهربان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صراحت آيات قرآن، اطرافيان پيامبر صلى الله عليه و آله متفاوت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ترسو، متمايل به منافع دنيوى و برخى شجاع، از جان گذشته، ايثارگر و فداكار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سخن ابن تيميه مخالف قرآن و نظر شيعه موافق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عقيده شيعه كفر است كه موافق قرآن است يا عقيده ابن تيميه كه مخالف قرآن است؟</w:t>
      </w:r>
      <w:r>
        <w:rPr>
          <w:rFonts w:eastAsia="IRNazanin" w:cs="IRNazanin"/>
          <w:color w:val="111111"/>
          <w:sz w:val="28"/>
          <w:szCs w:val="28"/>
          <w:rtl w:val="true"/>
          <w:lang w:bidi="fa-IR"/>
        </w:rPr>
        <w:t>!</w:t>
      </w:r>
      <w:bookmarkStart w:id="50" w:name="pg1818_24681"/>
    </w:p>
    <w:p>
      <w:pPr>
        <w:pStyle w:val="Heading3"/>
        <w:numPr>
          <w:ilvl w:val="2"/>
          <w:numId w:val="1"/>
        </w:numPr>
        <w:rPr/>
      </w:pPr>
      <w:bookmarkStart w:id="51" w:name="__RefHeading___Toc2656857_3650668749"/>
      <w:bookmarkStart w:id="52" w:name="_Toc18"/>
      <w:bookmarkEnd w:id="50"/>
      <w:bookmarkEnd w:id="51"/>
      <w:r>
        <w:rPr/>
        <w:t>8</w:t>
      </w:r>
      <w:r>
        <w:rPr>
          <w:rtl w:val="true"/>
        </w:rPr>
        <w:t xml:space="preserve">. </w:t>
      </w:r>
      <w:r>
        <w:rPr>
          <w:rtl w:val="true"/>
        </w:rPr>
        <w:t>تقيه و نفاق‌</w:t>
      </w:r>
      <w:bookmarkEnd w:id="52"/>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تقيه عقيده دارد و تقيه نفاق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كسانى كه درباره تقيه چنين مى‌انديشند كه تقيه نفاق است، با قرآن مخالفت و يك اصل قرآنى را انكار كرده‌اند و حكم مخالفت با قرآن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روشى است كه قرآن به مسلمانان آموخته، چنان‌كه درباره مؤمن آل فرعون و برخى از مؤمنان مبارز و مجاهد صدر اسلام دستور تقيه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آلِ فِرْعَوْنَ يَكْتُمُ إِيمانَهُ أَ تَقْتُلُونَ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مرد مؤمنى از آل فرعون كه ايمان خود را پنهان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مردى را بكشيد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تقيه نفاق باشد، قرآن به مسلمانان توصيه نمى‌كند كه براى حفظ جان و ايمان تقيه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 يعنى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از شرّ و گزند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تقيه و حفظ جان از دست كفار مى‌باشد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 كه به مفاهيم و واژه‌هاى قرآنى آشنايى داشته</w:t>
      </w:r>
    </w:p>
    <w:p>
      <w:pPr>
        <w:pStyle w:val="BookText"/>
        <w:rPr/>
      </w:pPr>
      <w:r>
        <w:rPr>
          <w:rFonts w:ascii="IRNazanin" w:hAnsi="IRNazanin" w:eastAsia="IRNazanin"/>
          <w:color w:val="111111"/>
          <w:sz w:val="28"/>
          <w:sz w:val="28"/>
          <w:szCs w:val="28"/>
          <w:rtl w:val="true"/>
          <w:lang w:bidi="fa-IR"/>
        </w:rPr>
        <w:t>باشد، تفاوت تقيه و نفاق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عبارت از چيزى است كه در باطن به آن باور ندارد و در ظاهر آن را به گونه‌اى اظهار مى‌كند كه گويا به آن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تقيه، عقيده باطنى آن ثابت است و در باطن عقيده دارد و ظاهر را به گونه‌اى نشان مى‌دهد كه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به خدا عقيده دارد و بر آن ثابت است ولى در ظاهر و زبان، براى جان و عقيده خودش اظهار موافقت نمى‌كند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آيا خود وهابى‌ها تقيه نمى‌كنند؟ مشهور اهل‌سنت هر چند تقيه را فقط با كافران جايز دانسته اما در مواردى تحت عنوان اضطرار، اكراه و دروغ مصلحتى، همان راه و روش شيعه را در تقيه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تاريخ نيز نمونه‌هايى از تقيه علماى اهل‌سنت وجود دارد، چنان‌كه طبرى در وقايع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در ماجراى تفتيش عقايد توسط مأمون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علماى عصر از ترس و خوف مأمون كه عقيده به حدوث قرآن را عقيده‌اى رسمى و همگانى ساخته بود، از روى تقيه آن را پذيرفتند، به جز احمدبن حنبل و دو تن ديگر</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بنابراين آنچه را عدّه‌اى از علماى وهابى پايه تكفير شيعه قرار داده‌اند، خودشان نيز با آن روبرو هستند</w:t>
      </w:r>
      <w:r>
        <w:rPr>
          <w:rFonts w:eastAsia="IRNazanin" w:cs="IRNazanin"/>
          <w:color w:val="111111"/>
          <w:sz w:val="28"/>
          <w:szCs w:val="28"/>
          <w:rtl w:val="true"/>
          <w:lang w:bidi="fa-IR"/>
        </w:rPr>
        <w:t>!</w:t>
      </w:r>
      <w:bookmarkStart w:id="53" w:name="pg1818_24684"/>
    </w:p>
    <w:p>
      <w:pPr>
        <w:pStyle w:val="Heading3"/>
        <w:numPr>
          <w:ilvl w:val="2"/>
          <w:numId w:val="1"/>
        </w:numPr>
        <w:rPr/>
      </w:pPr>
      <w:bookmarkStart w:id="54" w:name="__RefHeading___Toc2656859_3650668749"/>
      <w:bookmarkStart w:id="55" w:name="_Toc19"/>
      <w:bookmarkEnd w:id="53"/>
      <w:bookmarkEnd w:id="54"/>
      <w:r>
        <w:rPr>
          <w:rtl w:val="true"/>
        </w:rPr>
        <w:t>بيانيّه هيأت كبار علما در محكوميت تكفير</w:t>
      </w:r>
      <w:bookmarkEnd w:id="55"/>
    </w:p>
    <w:p>
      <w:pPr>
        <w:pStyle w:val="BookText"/>
        <w:rPr/>
      </w:pPr>
      <w:r>
        <w:rPr>
          <w:rFonts w:ascii="IRNazanin" w:hAnsi="IRNazanin" w:eastAsia="IRNazanin"/>
          <w:color w:val="111111"/>
          <w:sz w:val="28"/>
          <w:sz w:val="28"/>
          <w:szCs w:val="28"/>
          <w:rtl w:val="true"/>
          <w:lang w:bidi="fa-IR"/>
        </w:rPr>
        <w:t>اينك به بيانيه هيأت كبار علماى اهل سنت كه در ردّ و محكوميت وهابيت صادر شده است، اشارتى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اقدام وهابيت را به باد استهزاء گرفته و محكوم مى‌نمايد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العلماء</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در جلسه چهل و نهم كه در طائف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تشكيل شد، حوادثى را كه در كشورهاى اسلامى و غير آن، از تكفير و انفجارها و امور ناشى از آن، از خونريزى‌ها و نابود كردن مؤسّسات مختلف اتفاق افتاده، مورد بررسى قرار داد، و نظر به اهميّت اين موضوع و پيامدهاى آن، اعمّ از كشتن بى‌گناهان و اتلاف اموال و ايجاد رعب و وحشت در مردم، و ايجاد ناامنى و تزلزل و بى ثباتى در جامعه، مجلس تصميم گرفت حكم اين موضوع را طىّ بيانيه‌اى به عنوان خيرخواهى الهى بندگان خدا و اداى تكليف، و رفع هر گونه اشتباه از كسانى كه گرفتار اشتباه در مفاهيم اسلامى شده‌اند،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نكات زير را يادآور</w:t>
      </w:r>
    </w:p>
    <w:p>
      <w:pPr>
        <w:pStyle w:val="BookText"/>
        <w:rPr/>
      </w:pPr>
      <w:r>
        <w:rPr>
          <w:rFonts w:ascii="Amiri" w:hAnsi="Amiri" w:eastAsia="Amiri" w:cs="Amiri"/>
          <w:color w:val="111111"/>
          <w:sz w:val="28"/>
          <w:sz w:val="28"/>
          <w:szCs w:val="28"/>
          <w:rtl w:val="true"/>
          <w:lang w:bidi="ar-SA"/>
        </w:rPr>
        <w:t>مى‌شود و از خداوند توفيق مى‌طلبد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كافر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 شرعى است كه بايد معيارش از سوى خدا و رسول او تعيين گردد، همان‌گونه كه حلال و حرام و واجب بايد از سوى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تكفير، و گفتار و رفتارى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كفر بر آن اطلاق شده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خروج از دين اسلام مى‌شود،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حكم به كفر از سوى خدا و رسولش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كسى را تكفير كنيم، مگر اين كه دليل روشنى از كتاب و سنّت بر كفر او گواهى دهد، و گمان و احتمال هرگز كافى نيست، زيرا احكام سنگينى بر اين حكم 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در مورد حدود معتقديم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بدون قطع و يقين اقدام نكنيم، مسلّماً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آثار مهمّى كه دارد از حدود مهمتر است و لذا پيغمبر اكرم صلى الله عليه و آله و سلم همگان را از تكفير كسى كه واقعاً كافر نيست، برحذر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برادر مسلمانش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بگويد، طرف مقابل گرفتار عذاب الهى مى‌شود واگر دروغ بگويد به خودش باز مى‌گردد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كتاب و سنّت تعبيرى ديده مى‌شود كه فلان سخن يا عمل يا اعتقاد موجب كفر است، در حالى كه موانعى وجود دارد كه جلو اين حكم را مى‌گيرد، و اين مانند</w:t>
      </w:r>
    </w:p>
    <w:p>
      <w:pPr>
        <w:pStyle w:val="BookText"/>
        <w:rPr/>
      </w:pPr>
      <w:r>
        <w:rPr>
          <w:rFonts w:ascii="IRNazanin" w:hAnsi="IRNazanin" w:eastAsia="IRNazanin"/>
          <w:color w:val="111111"/>
          <w:sz w:val="28"/>
          <w:sz w:val="28"/>
          <w:szCs w:val="28"/>
          <w:rtl w:val="true"/>
          <w:lang w:bidi="fa-IR"/>
        </w:rPr>
        <w:t>احكام ديگرى است كه بدون اجتماع اسباب و شرايط و نفى موانع حاصل نمى‌شود، مانند اختلاف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كسى را اجبار بر اداى كلمات كفرآميز مى‌كنند در حالى كه سبب كفر او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گاهى انسان سخن كفرآميزى بر اثر شدّت خوشحالى يا غضب و مانند آن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حالت طبيعى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موجب كفر او نمى‌شود، چون قصدى ندارد، شبيه داستان معروفى كه كسى از شدّت خوشحالى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بنده منى و من پروردگار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مهم و خطرناكى بر شتاب در تكفير مترتّب مى‌شود، از جمله مباح شمردن خون و مال آن شخص، و جلوگيرى از ارث و جدايى از همسرش و غير اينها كه از آثار ارتداد است، بنابراين چگونه جايز است مسلمان به كمترين شبهه‌اى چنين نسبتى به كسى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مسئوليّت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در تكفير، خطرات عظيمى دارد؛ زيرا 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فقط زشتكاريها</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ستم ناحق را حرام گردانيده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چيزى را شريك خدا سازيد كه دليلى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نكرده؛ و اينكه چيزى را كه نمى‌دانيد به خدا نسبت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آيه، هر گونه كار زشت، ظلم، شرك و نسبت ناروا و سخن بى‌دليل به خداوند حرام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اين عقيده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شرك به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يعنى خون‌ها را مباح شمردن و عِرْض و آبروى مردم را بردن و اموال آنها را غارت كردن و منفجر ساختن خانه‌ها و وسايل نقليّه و مراكز ادارى و تجارى، اين اعمال و مانند آن به اجماع همه مسلمين حرام و گناه است؛ زيرا سبب هتك حرمت نفوس و اموال است و امنيّت و آرامش زندگى مردمى را كه در خانه‌ها و مراكز كار صبح و شام رفت و آمد دارند، از بين مى‌برد، و مصالح عمومى جامعه را كه بدون آن نمى‌توانند زندگى كنند بر باد مى‌دهد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اسلام اموال و اعراض و نفوس مسملين را محترم شمرده و به هيچ كس اجازه تجاوز به حريم آنها نمى‌دهد، و از آخرين امورى كه پيامبر</w:t>
      </w:r>
    </w:p>
    <w:p>
      <w:pPr>
        <w:pStyle w:val="BookText"/>
        <w:rPr/>
      </w:pPr>
      <w:r>
        <w:rPr>
          <w:rFonts w:ascii="IRNazanin" w:hAnsi="IRNazanin" w:eastAsia="IRNazanin"/>
          <w:color w:val="111111"/>
          <w:sz w:val="28"/>
          <w:sz w:val="28"/>
          <w:szCs w:val="28"/>
          <w:rtl w:val="true"/>
          <w:lang w:bidi="fa-IR"/>
        </w:rPr>
        <w:t>اكرم صلى الله عليه و آله و سلم در خطبه حجةالوداع به همه مسلمانان ابلاغ كرد،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 اموال و اعراض شما بر يكديگر محترم است، مانند احترام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اين سرزمين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مورد اتّفاق همه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هستى مسلمان بر مسلمان حرام است، خونش، مالش و ناموس و عرضش؛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بپرهيزيد كه ظلم در قيامت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خداوند سبحان كسى را كه خون بى گناهى را بريزد، به اشدّ مجازات تهديد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فرد باايمانى را عمداً به قتل برساند، مجازاتش دوزخ است و براى هميشه در آن خواهد ماند و خداوند او را مورد غضب و لعن خود قرار خواهد داد و مجازات عظيمى براى او قرار داده است</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نيز درباره قتل سهوى كافرى كه در امان مسلمين زندگى مى‌كند،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ديه و كفاره بدهيد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قتل عمد او چه حكمى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جرم او عظيم‌تر و گناه او سنگين‌تر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 از پيامبر اكرم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مسلمانى را كه با مسلمين پيمان دارد به قتل برساند، هرگز</w:t>
      </w:r>
    </w:p>
    <w:p>
      <w:pPr>
        <w:pStyle w:val="BookText"/>
        <w:rPr/>
      </w:pPr>
      <w:r>
        <w:rPr>
          <w:rFonts w:ascii="Amiri" w:hAnsi="Amiri" w:eastAsia="Amiri" w:cs="Amiri"/>
          <w:color w:val="111111"/>
          <w:sz w:val="28"/>
          <w:sz w:val="28"/>
          <w:szCs w:val="28"/>
          <w:rtl w:val="true"/>
          <w:lang w:bidi="ar-SA"/>
        </w:rPr>
        <w:t>بوى بهشت را نخواهد شنيد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مجلس با توجّه به حكمى كه در بالا نسبت به تكفير مردم بدون دليل از كتاب و سنّت صادر كرده و اهميّت آن را به سبب آثار شوم و گناهانى كه بر آن مترتّب مى‌شود، بيان داشته به تمام مردم جهان اعلام مى‌كند كه اسلام از اين گونه عقيده‌هاى باطل بيزار است و آنچه در بعضى از كشورها از ريختن خون بى‌گناهان و منفجر ساختن مساكن و مركب‌ها و مراكز عمومى و خصوصى و تخريب كارگاه‌ها و مانند آن صورت مى‌گيرد، عملى جنايت‌كارانه مى‌داند كه اسلام از آن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مسلمانى كه به خدا و روز جزا ايمان دارد از اين اعمال بيزار مى‌باشد، و اين كارها تنها كار كسانى است كه داراى افكار منحرف و گمراهند و گناه و جرم آن به گردن آنهاست و هرگز نبايد به حساب اسلام و مسلمانانى كه به هدايت اسلام هدايت شده‌اند و متمسّك به كتاب و سنّت و پيرو قرآن مجيدند،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فساد و جنايت بزرگى است كه شريعت اسلام و فطرت پاك انسانى آنها را نمى‌پذيرد؛ لذا روايات اسلامى به طور قاطعانه آن را تحريم كرده و از همنشينى با اين گونه افراد بازداشته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بيانيّه با آيات و رواياتى كه نشان مى‌دهد</w:t>
      </w:r>
      <w:bookmarkStart w:id="56" w:name="pg1818_24690"/>
    </w:p>
    <w:p>
      <w:pPr>
        <w:pStyle w:val="BookText"/>
        <w:rPr/>
      </w:pPr>
      <w:bookmarkEnd w:id="56"/>
      <w:r>
        <w:rPr>
          <w:rFonts w:ascii="IRNazanin" w:hAnsi="IRNazanin" w:eastAsia="IRNazanin"/>
          <w:color w:val="111111"/>
          <w:sz w:val="28"/>
          <w:sz w:val="28"/>
          <w:szCs w:val="28"/>
          <w:rtl w:val="true"/>
          <w:lang w:bidi="fa-IR"/>
        </w:rPr>
        <w:t>اسلام دين محبّت و دوستى و تعاون در نيكى و تقوى و گفتگوى منطقى و حكيمانه و پرهيز از هر گونه خشونت و پرخاشگرى است، پايان داده شده است</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57" w:name="__RefHeading___Toc2656861_3650668749"/>
      <w:bookmarkStart w:id="58" w:name="_Toc20"/>
      <w:bookmarkEnd w:id="57"/>
      <w:r>
        <w:rPr>
          <w:rtl w:val="true"/>
        </w:rPr>
        <w:t>چند نكته مهم درباره اين بيانيّه‌</w:t>
      </w:r>
      <w:bookmarkEnd w:id="58"/>
    </w:p>
    <w:p>
      <w:pPr>
        <w:pStyle w:val="BookText"/>
        <w:rPr/>
      </w:pPr>
      <w:r>
        <w:rPr>
          <w:rFonts w:ascii="Amiri" w:hAnsi="Amiri" w:eastAsia="Amiri" w:cs="Amiri"/>
          <w:color w:val="111111"/>
          <w:sz w:val="28"/>
          <w:sz w:val="28"/>
          <w:szCs w:val="28"/>
          <w:rtl w:val="true"/>
          <w:lang w:bidi="ar-SA"/>
        </w:rPr>
        <w:t xml:space="preserve">اين بيانيه كه به امضاى برترين مقام مذهبى وهابيت عربستان در عصر خودش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طراز اوّل آنان رسيده و كمى قبل از فوت آن عالم معروف وهابى تهيه شده، حاوى نكات مهمى است كه به بعضى از آن ذيلًا اشارتى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سزاوار بود اين بيانيه پيش از آن همه خونريزى و هتك نفوس و اموال و اعراض منتشر مى‌شد، و بى‌شباهت به نوشداروى بعد از مرگ سهراب نيست؛ ولى با توجه به اين كه ضرر را را از هر جا كه جلوگيرى كنند، سود و منفعت است، جاى تقدير و تشكر فراوان دارد كه در برابر گروه تندروها كه مدّعى پيروى از دستورات شارع هستند، اتمام حجّت بسيار قوى و گويا شده است و روشن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پيرو اين بيانيه نيستند، پيروان هوى و هوس‌هاى خويشتن مى‌باشند؛ نه دستورات اسلامى و در يك كلمه اسلام از اين كارها بيزار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بيانيه عملًا راه را براى نقد افكار و عقايد شيخ محمد بن عبدالوهاب گشوده كه حتّى وهابيان نيز مى‌توانند با حفظ احترام او؛ افكارش را نقد كنند و به جمع‌بندى معتدل‌ترى در آيين وهابيت برسند كه بتوانند با ساير مسلمين جهان، تعامل خوبى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بيانيه كه با تعبيراتى حساب شده همراه است، به تندروهاى وهابى اعلام مى‌كند كه دوران تكفير مسلمين گذشته است و نبايد و نمى‌توان هر كس را كه موافق افكار آنها نيست، متهم به كفر كرد و جان و مال و عرض او را بر باد داد، و اين كار مكمن است سبب كفر عامل آن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خدمت خوبى به جهان اسلام مى‌كند و چهره كريه و خشونت‌بارى كه اين گروه از اسلام در برابر جهانيان ترسيم كرده‌اند تا حدّ زيادى اصلاح مى‌كند و نشان مى‌دهد مسلمانان واقعى از اين كارها بيزارند، گرچه برچيدن آثار منفى آن اعمال خشونت بار كه ساليان دراز انجام شده، به اين آسانى ممكن نيست، به خصوص اين كه بهانه خوبى به دست اربابان كليسا و صهيونيست‌ها داده، كه آن را چهره واقعى اسلام معرفى كنند و جهانيان را از آن بترسانند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دوباره يادآور مى‌شود كه شايسته است در متون و مبانى مذهبى هر فرقه‌اى مطالعه و تحقيق كرد و بدون تحقيق نسبت ناروايى نداد كه به فرمايش پيامبر </w:t>
      </w:r>
      <w:r>
        <w:rPr>
          <w:rStyle w:val="FootnoteAnchor"/>
          <w:rtl w:val="true"/>
        </w:rPr>
        <w:footnoteReference w:id="91"/>
      </w:r>
      <w:r>
        <w:rPr>
          <w:rFonts w:ascii="IRNazanin" w:hAnsi="IRNazanin" w:eastAsia="IRNazanin"/>
          <w:color w:val="111111"/>
          <w:sz w:val="28"/>
          <w:sz w:val="28"/>
          <w:szCs w:val="28"/>
          <w:rtl w:val="true"/>
          <w:lang w:bidi="fa-IR"/>
        </w:rPr>
        <w:t>به خود گوينده آن باز مى‌گردد و چون شيعه از موجبات كفر پاك است، طبق فرمايش رسول خدا صلى الله عليه و آله و سلم كسانى كه شيعه را كافر مى‌دانند، خود كافر مى‌باشند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بيان قول النبى صلى الله عليه و آله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المغازى،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ابواب القبلة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الحج،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جهاد، ص </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ص </w:t>
      </w:r>
      <w:r>
        <w:rPr>
          <w:rFonts w:eastAsia="IRNazanin" w:cs="IRNazanin"/>
          <w:b w:val="false"/>
          <w:bCs w:val="false"/>
          <w:i w:val="false"/>
          <w:iCs w:val="false"/>
          <w:color w:val="333333"/>
          <w:sz w:val="20"/>
          <w:szCs w:val="20"/>
        </w:rPr>
        <w:t>405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ص </w:t>
      </w:r>
      <w:r>
        <w:rPr>
          <w:rFonts w:eastAsia="IRNazanin" w:cs="IRNazanin"/>
          <w:b w:val="false"/>
          <w:bCs w:val="false"/>
          <w:i w:val="false"/>
          <w:iCs w:val="false"/>
          <w:color w:val="333333"/>
          <w:sz w:val="20"/>
          <w:szCs w:val="20"/>
        </w:rPr>
        <w:t>399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ص </w:t>
      </w:r>
      <w:r>
        <w:rPr>
          <w:rFonts w:eastAsia="IRNazanin" w:cs="IRNazanin"/>
          <w:b w:val="false"/>
          <w:bCs w:val="false"/>
          <w:i w:val="false"/>
          <w:iCs w:val="false"/>
          <w:color w:val="333333"/>
          <w:sz w:val="20"/>
          <w:szCs w:val="20"/>
        </w:rPr>
        <w:t>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نظر برخى از علماى شيعه، اهل كتاب پاك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البحرالرائق،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شروانى،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على المفند، عقايد علماى ديوبند،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در ترجمه على بن اسماعيل اشعرى،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طحاوى،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ص </w:t>
      </w:r>
      <w:r>
        <w:rPr>
          <w:rFonts w:eastAsia="IRNazanin" w:cs="IRNazanin"/>
          <w:b w:val="false"/>
          <w:bCs w:val="false"/>
          <w:i w:val="false"/>
          <w:iCs w:val="false"/>
          <w:color w:val="333333"/>
          <w:sz w:val="20"/>
          <w:szCs w:val="20"/>
        </w:rPr>
        <w:t>290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فتنةالتكفير، ص </w:t>
      </w:r>
      <w:r>
        <w:rPr>
          <w:rFonts w:eastAsia="IRNazanin" w:cs="IRNazanin"/>
          <w:b w:val="false"/>
          <w:bCs w:val="false"/>
          <w:i w:val="false"/>
          <w:iCs w:val="false"/>
          <w:color w:val="333333"/>
          <w:sz w:val="20"/>
          <w:szCs w:val="20"/>
        </w:rPr>
        <w:t>57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الرسول يدعوكم، يا نداى وحدت،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از شيخ حسن سعيد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الرسول يدعوكم، يا نداى وحدت، ص </w:t>
      </w:r>
      <w:r>
        <w:rPr>
          <w:rFonts w:eastAsia="IRNazanin" w:cs="IRNazanin"/>
          <w:b w:val="false"/>
          <w:bCs w:val="false"/>
          <w:i w:val="false"/>
          <w:iCs w:val="false"/>
          <w:color w:val="333333"/>
          <w:sz w:val="20"/>
          <w:szCs w:val="20"/>
        </w:rPr>
        <w:t>484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تحريرالوسيلة،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بغدادى،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فضائل‌الصحابه؛ صحيح مسلم،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ح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مكتب فهد، عربستان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صحيح مسلم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ص </w:t>
      </w:r>
      <w:r>
        <w:rPr>
          <w:rFonts w:eastAsia="IRNazanin" w:cs="IRNazanin"/>
          <w:b w:val="false"/>
          <w:bCs w:val="false"/>
          <w:i w:val="false"/>
          <w:iCs w:val="false"/>
          <w:color w:val="333333"/>
          <w:sz w:val="20"/>
          <w:szCs w:val="20"/>
        </w:rPr>
        <w:t>571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الدررالسنيّة،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سنن ترمذى، كتاب الدعوات،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كتاب اقامة الصلاة و السنّة، باب </w:t>
      </w:r>
      <w:r>
        <w:rPr>
          <w:rFonts w:eastAsia="IRNazanin" w:cs="IRNazanin"/>
          <w:b w:val="false"/>
          <w:bCs w:val="false"/>
          <w:i w:val="false"/>
          <w:iCs w:val="false"/>
          <w:color w:val="333333"/>
          <w:sz w:val="20"/>
          <w:szCs w:val="20"/>
        </w:rPr>
        <w:t>189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حاج شيخ عباس قمى، ص </w:t>
      </w:r>
      <w:r>
        <w:rPr>
          <w:rFonts w:eastAsia="IRNazanin" w:cs="IRNazanin"/>
          <w:b w:val="false"/>
          <w:bCs w:val="false"/>
          <w:i w:val="false"/>
          <w:iCs w:val="false"/>
          <w:color w:val="333333"/>
          <w:sz w:val="20"/>
          <w:szCs w:val="20"/>
        </w:rPr>
        <w:t>200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كتاب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صحيح مسلم، كتاب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به نقل از فتاوى تفرقه‌انگيز وهابيان، دكتر بى‌آزار شيرازى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سيوطى،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دانستن نظريه شيعه درباره صحابه،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پيامدهاى عدالت 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نويسنده كتاب مراجعه نماييد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اهل‌سنت در مورد اصحاب،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از محمد بن عبداللَّه‌الوهيبى، ترجمه اسحاق دبيرى</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الحوض، مسند احمد، كتاب مسند المكثرين من الصحابة، ح </w:t>
      </w:r>
      <w:r>
        <w:rPr>
          <w:rFonts w:eastAsia="IRNazanin" w:cs="IRNazanin"/>
          <w:b w:val="false"/>
          <w:bCs w:val="false"/>
          <w:i w:val="false"/>
          <w:iCs w:val="false"/>
          <w:color w:val="333333"/>
          <w:sz w:val="20"/>
          <w:szCs w:val="20"/>
        </w:rPr>
        <w:t>3966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عرض و نقد،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دكتر قفارى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28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هيأت بزرگ علما و بزرگان وهابيت عربستان، متشكل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بزرگ‌ترين علماى اهل سنّت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همان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المتكلمين،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وهابيت بر سر دو راهى،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بيان قول النبى صلى الله عليه و آله عن النبى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قال الرجل لصاحبه يا كافر فانّها تجب على احدهما فان كان الذى قيل له كافر فهو كافر و الا رجع اليه ما قال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14514</Words>
  <Characters>56448</Characters>
  <CharactersWithSpaces>70460</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2026-08-16T19:02:47Z</dcterms:created>
  <dc:creator>ghaemiyeh.com</dc:creator>
  <dc:description/>
  <dc:language>en-US</dc:language>
  <cp:lastModifiedBy/>
  <dcterms:modified xsi:type="dcterms:W3CDTF">2026-08-16T22:32:50Z</dcterms:modified>
  <cp:revision>1</cp:revision>
  <dc:subject/>
  <dc:title>بررسی فتوای تکفیر در نگاه مذاهب اسلامی</dc:title>
</cp:coreProperties>
</file>

<file path=docProps/custom.xml><?xml version="1.0" encoding="utf-8"?>
<Properties xmlns="http://schemas.openxmlformats.org/officeDocument/2006/custom-properties" xmlns:vt="http://schemas.openxmlformats.org/officeDocument/2006/docPropsVTypes"/>
</file>