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49.xml" ContentType="application/vnd.openxmlformats-officedocument.wordprocessingml.footer+xml"/>
  <Override PartName="/word/footer182.xml" ContentType="application/vnd.openxmlformats-officedocument.wordprocessingml.footer+xml"/>
  <Override PartName="/word/footer17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البانی و بن باز محدث و مفتی وهابیان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16145_3650668749">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1716147_3650668749">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1716149_3650668749">
            <w:r>
              <w:rPr>
                <w:webHidden/>
                <w:rStyle w:val="IndexLink"/>
                <w:rtl w:val="true"/>
              </w:rPr>
              <w:t>ديباچه‌</w:t>
            </w:r>
            <w:r>
              <w:rPr>
                <w:rStyle w:val="IndexLink"/>
                <w:rtl w:val="true"/>
              </w:rPr>
              <w:tab/>
            </w:r>
            <w:r>
              <w:rPr>
                <w:rStyle w:val="IndexLink"/>
              </w:rPr>
              <w:t>13</w:t>
            </w:r>
          </w:hyperlink>
        </w:p>
        <w:p>
          <w:pPr>
            <w:pStyle w:val="Contents2"/>
            <w:tabs>
              <w:tab w:val="clear" w:pos="8743"/>
              <w:tab w:val="right" w:pos="9026" w:leader="dot"/>
            </w:tabs>
            <w:rPr/>
          </w:pPr>
          <w:hyperlink w:anchor="__RefHeading___Toc1716151_3650668749">
            <w:r>
              <w:rPr>
                <w:webHidden/>
                <w:rStyle w:val="IndexLink"/>
                <w:rtl w:val="true"/>
              </w:rPr>
              <w:t>بخش اول</w:t>
            </w:r>
            <w:r>
              <w:rPr>
                <w:rStyle w:val="IndexLink"/>
                <w:rtl w:val="true"/>
              </w:rPr>
              <w:t xml:space="preserve">: </w:t>
            </w:r>
            <w:r>
              <w:rPr>
                <w:rStyle w:val="IndexLink"/>
                <w:rtl w:val="true"/>
              </w:rPr>
              <w:t>البانى، محدث وهابيان‌</w:t>
            </w:r>
            <w:r>
              <w:rPr>
                <w:rStyle w:val="IndexLink"/>
                <w:rtl w:val="true"/>
              </w:rPr>
              <w:tab/>
            </w:r>
            <w:r>
              <w:rPr>
                <w:rStyle w:val="IndexLink"/>
              </w:rPr>
              <w:t>16</w:t>
            </w:r>
          </w:hyperlink>
        </w:p>
        <w:p>
          <w:pPr>
            <w:pStyle w:val="Contents3"/>
            <w:tabs>
              <w:tab w:val="clear" w:pos="8459"/>
              <w:tab w:val="right" w:pos="9026" w:leader="dot"/>
            </w:tabs>
            <w:rPr/>
          </w:pPr>
          <w:hyperlink w:anchor="__RefHeading___Toc1716153_3650668749">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1716155_3650668749">
            <w:r>
              <w:rPr>
                <w:webHidden/>
                <w:rStyle w:val="IndexLink"/>
                <w:rtl w:val="true"/>
              </w:rPr>
              <w:t>اشاره</w:t>
            </w:r>
            <w:r>
              <w:rPr>
                <w:rStyle w:val="IndexLink"/>
                <w:rtl w:val="true"/>
              </w:rPr>
              <w:tab/>
            </w:r>
            <w:r>
              <w:rPr>
                <w:rStyle w:val="IndexLink"/>
              </w:rPr>
              <w:t>17</w:t>
            </w:r>
          </w:hyperlink>
        </w:p>
        <w:p>
          <w:pPr>
            <w:pStyle w:val="Contents3"/>
            <w:tabs>
              <w:tab w:val="clear" w:pos="8459"/>
              <w:tab w:val="right" w:pos="9026" w:leader="dot"/>
            </w:tabs>
            <w:rPr/>
          </w:pPr>
          <w:hyperlink w:anchor="__RefHeading___Toc1716157_3650668749">
            <w:r>
              <w:rPr>
                <w:webHidden/>
                <w:rStyle w:val="IndexLink"/>
                <w:rtl w:val="true"/>
              </w:rPr>
              <w:t>پيشگفتار بخش اول‌</w:t>
            </w:r>
            <w:r>
              <w:rPr>
                <w:rStyle w:val="IndexLink"/>
                <w:rtl w:val="true"/>
              </w:rPr>
              <w:tab/>
            </w:r>
            <w:r>
              <w:rPr>
                <w:rStyle w:val="IndexLink"/>
              </w:rPr>
              <w:t>17</w:t>
            </w:r>
          </w:hyperlink>
        </w:p>
        <w:p>
          <w:pPr>
            <w:pStyle w:val="Contents3"/>
            <w:tabs>
              <w:tab w:val="clear" w:pos="8459"/>
              <w:tab w:val="right" w:pos="9026" w:leader="dot"/>
            </w:tabs>
            <w:rPr/>
          </w:pPr>
          <w:hyperlink w:anchor="__RefHeading___Toc1716159_3650668749">
            <w:r>
              <w:rPr>
                <w:webHidden/>
                <w:rStyle w:val="IndexLink"/>
                <w:rtl w:val="true"/>
              </w:rPr>
              <w:t>شرح حال البانى‌</w:t>
            </w:r>
            <w:r>
              <w:rPr>
                <w:rStyle w:val="IndexLink"/>
                <w:rtl w:val="true"/>
              </w:rPr>
              <w:tab/>
            </w:r>
            <w:r>
              <w:rPr>
                <w:rStyle w:val="IndexLink"/>
              </w:rPr>
              <w:t>18</w:t>
            </w:r>
          </w:hyperlink>
        </w:p>
        <w:p>
          <w:pPr>
            <w:pStyle w:val="Contents4"/>
            <w:tabs>
              <w:tab w:val="clear" w:pos="8176"/>
              <w:tab w:val="right" w:pos="9026" w:leader="dot"/>
            </w:tabs>
            <w:rPr/>
          </w:pPr>
          <w:hyperlink w:anchor="__RefHeading___Toc1716161_3650668749">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1716163_3650668749">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1716165_3650668749">
            <w:r>
              <w:rPr>
                <w:webHidden/>
                <w:rStyle w:val="IndexLink"/>
                <w:rtl w:val="true"/>
              </w:rPr>
              <w:t>البانى از نگاه علماى اهل سنت‌</w:t>
            </w:r>
            <w:r>
              <w:rPr>
                <w:rStyle w:val="IndexLink"/>
                <w:rtl w:val="true"/>
              </w:rPr>
              <w:tab/>
            </w:r>
            <w:r>
              <w:rPr>
                <w:rStyle w:val="IndexLink"/>
              </w:rPr>
              <w:t>23</w:t>
            </w:r>
          </w:hyperlink>
        </w:p>
        <w:p>
          <w:pPr>
            <w:pStyle w:val="Contents4"/>
            <w:tabs>
              <w:tab w:val="clear" w:pos="8176"/>
              <w:tab w:val="right" w:pos="9026" w:leader="dot"/>
            </w:tabs>
            <w:rPr/>
          </w:pPr>
          <w:hyperlink w:anchor="__RefHeading___Toc1716167_3650668749">
            <w:r>
              <w:rPr>
                <w:webHidden/>
                <w:rStyle w:val="IndexLink"/>
                <w:rtl w:val="true"/>
              </w:rPr>
              <w:t>مخالفت علماى اهل سنت با البانى‌</w:t>
            </w:r>
            <w:r>
              <w:rPr>
                <w:rStyle w:val="IndexLink"/>
                <w:rtl w:val="true"/>
              </w:rPr>
              <w:tab/>
            </w:r>
            <w:r>
              <w:rPr>
                <w:rStyle w:val="IndexLink"/>
              </w:rPr>
              <w:t>29</w:t>
            </w:r>
          </w:hyperlink>
        </w:p>
        <w:p>
          <w:pPr>
            <w:pStyle w:val="Contents4"/>
            <w:tabs>
              <w:tab w:val="clear" w:pos="8176"/>
              <w:tab w:val="right" w:pos="9026" w:leader="dot"/>
            </w:tabs>
            <w:rPr/>
          </w:pPr>
          <w:hyperlink w:anchor="__RefHeading___Toc1716169_3650668749">
            <w:r>
              <w:rPr>
                <w:webHidden/>
                <w:rStyle w:val="IndexLink"/>
                <w:rtl w:val="true"/>
              </w:rPr>
              <w:t>پيروى البانى از افكار علماى وهابى‌</w:t>
            </w:r>
            <w:r>
              <w:rPr>
                <w:rStyle w:val="IndexLink"/>
                <w:rtl w:val="true"/>
              </w:rPr>
              <w:tab/>
            </w:r>
            <w:r>
              <w:rPr>
                <w:rStyle w:val="IndexLink"/>
              </w:rPr>
              <w:t>31</w:t>
            </w:r>
          </w:hyperlink>
        </w:p>
        <w:p>
          <w:pPr>
            <w:pStyle w:val="Contents4"/>
            <w:tabs>
              <w:tab w:val="clear" w:pos="8176"/>
              <w:tab w:val="right" w:pos="9026" w:leader="dot"/>
            </w:tabs>
            <w:rPr/>
          </w:pPr>
          <w:hyperlink w:anchor="__RefHeading___Toc1716171_3650668749">
            <w:r>
              <w:rPr>
                <w:webHidden/>
                <w:rStyle w:val="IndexLink"/>
                <w:rtl w:val="true"/>
              </w:rPr>
              <w:t>مدح البانى از سوى علماى وهابى‌</w:t>
            </w:r>
            <w:r>
              <w:rPr>
                <w:rStyle w:val="IndexLink"/>
                <w:rtl w:val="true"/>
              </w:rPr>
              <w:tab/>
            </w:r>
            <w:r>
              <w:rPr>
                <w:rStyle w:val="IndexLink"/>
              </w:rPr>
              <w:t>32</w:t>
            </w:r>
          </w:hyperlink>
        </w:p>
        <w:p>
          <w:pPr>
            <w:pStyle w:val="Contents4"/>
            <w:tabs>
              <w:tab w:val="clear" w:pos="8176"/>
              <w:tab w:val="right" w:pos="9026" w:leader="dot"/>
            </w:tabs>
            <w:rPr/>
          </w:pPr>
          <w:hyperlink w:anchor="__RefHeading___Toc1716173_3650668749">
            <w:r>
              <w:rPr>
                <w:webHidden/>
                <w:rStyle w:val="IndexLink"/>
                <w:rtl w:val="true"/>
              </w:rPr>
              <w:t>دشنام‌هاى البانى به علماى اهل سنت‌</w:t>
            </w:r>
            <w:r>
              <w:rPr>
                <w:rStyle w:val="IndexLink"/>
                <w:rtl w:val="true"/>
              </w:rPr>
              <w:tab/>
            </w:r>
            <w:r>
              <w:rPr>
                <w:rStyle w:val="IndexLink"/>
              </w:rPr>
              <w:t>33</w:t>
            </w:r>
          </w:hyperlink>
        </w:p>
        <w:p>
          <w:pPr>
            <w:pStyle w:val="Contents4"/>
            <w:tabs>
              <w:tab w:val="clear" w:pos="8176"/>
              <w:tab w:val="right" w:pos="9026" w:leader="dot"/>
            </w:tabs>
            <w:rPr/>
          </w:pPr>
          <w:hyperlink w:anchor="__RefHeading___Toc1716175_3650668749">
            <w:r>
              <w:rPr>
                <w:webHidden/>
                <w:rStyle w:val="IndexLink"/>
                <w:rtl w:val="true"/>
              </w:rPr>
              <w:t>فهرستى از عقايد البانى‌</w:t>
            </w:r>
            <w:r>
              <w:rPr>
                <w:rStyle w:val="IndexLink"/>
                <w:rtl w:val="true"/>
              </w:rPr>
              <w:tab/>
            </w:r>
            <w:r>
              <w:rPr>
                <w:rStyle w:val="IndexLink"/>
              </w:rPr>
              <w:t>35</w:t>
            </w:r>
          </w:hyperlink>
        </w:p>
        <w:p>
          <w:pPr>
            <w:pStyle w:val="Contents5"/>
            <w:tabs>
              <w:tab w:val="clear" w:pos="7892"/>
              <w:tab w:val="right" w:pos="9026" w:leader="dot"/>
            </w:tabs>
            <w:rPr/>
          </w:pPr>
          <w:hyperlink w:anchor="__RefHeading___Toc1716177_3650668749">
            <w:r>
              <w:rPr>
                <w:webHidden/>
                <w:rStyle w:val="IndexLink"/>
                <w:rtl w:val="true"/>
              </w:rPr>
              <w:t>الف</w:t>
            </w:r>
            <w:r>
              <w:rPr>
                <w:rStyle w:val="IndexLink"/>
                <w:rtl w:val="true"/>
              </w:rPr>
              <w:t xml:space="preserve">) </w:t>
            </w:r>
            <w:r>
              <w:rPr>
                <w:rStyle w:val="IndexLink"/>
                <w:rtl w:val="true"/>
              </w:rPr>
              <w:t>عقيده البانى درباره خداوند</w:t>
            </w:r>
            <w:r>
              <w:rPr>
                <w:rStyle w:val="IndexLink"/>
                <w:rtl w:val="true"/>
              </w:rPr>
              <w:tab/>
            </w:r>
            <w:r>
              <w:rPr>
                <w:rStyle w:val="IndexLink"/>
              </w:rPr>
              <w:t>35</w:t>
            </w:r>
          </w:hyperlink>
        </w:p>
        <w:p>
          <w:pPr>
            <w:pStyle w:val="Contents4"/>
            <w:tabs>
              <w:tab w:val="clear" w:pos="8176"/>
              <w:tab w:val="right" w:pos="9026" w:leader="dot"/>
            </w:tabs>
            <w:rPr/>
          </w:pPr>
          <w:hyperlink w:anchor="__RefHeading___Toc1716179_3650668749">
            <w:r>
              <w:rPr>
                <w:webHidden/>
                <w:rStyle w:val="IndexLink"/>
                <w:rtl w:val="true"/>
              </w:rPr>
              <w:t>نسبت تعجب و خنديدن به خداوند متعال‌</w:t>
            </w:r>
            <w:r>
              <w:rPr>
                <w:rStyle w:val="IndexLink"/>
                <w:rtl w:val="true"/>
              </w:rPr>
              <w:tab/>
            </w:r>
            <w:r>
              <w:rPr>
                <w:rStyle w:val="IndexLink"/>
              </w:rPr>
              <w:t>36</w:t>
            </w:r>
          </w:hyperlink>
        </w:p>
        <w:p>
          <w:pPr>
            <w:pStyle w:val="Contents5"/>
            <w:tabs>
              <w:tab w:val="clear" w:pos="7892"/>
              <w:tab w:val="right" w:pos="9026" w:leader="dot"/>
            </w:tabs>
            <w:rPr/>
          </w:pPr>
          <w:hyperlink w:anchor="__RefHeading___Toc1716181_3650668749">
            <w:r>
              <w:rPr>
                <w:webHidden/>
                <w:rStyle w:val="IndexLink"/>
                <w:rtl w:val="true"/>
              </w:rPr>
              <w:t>اشاره</w:t>
            </w:r>
            <w:r>
              <w:rPr>
                <w:rStyle w:val="IndexLink"/>
                <w:rtl w:val="true"/>
              </w:rPr>
              <w:tab/>
            </w:r>
            <w:r>
              <w:rPr>
                <w:rStyle w:val="IndexLink"/>
              </w:rPr>
              <w:t>36</w:t>
            </w:r>
          </w:hyperlink>
        </w:p>
        <w:p>
          <w:pPr>
            <w:pStyle w:val="Contents5"/>
            <w:tabs>
              <w:tab w:val="clear" w:pos="7892"/>
              <w:tab w:val="right" w:pos="9026" w:leader="dot"/>
            </w:tabs>
            <w:rPr/>
          </w:pPr>
          <w:hyperlink w:anchor="__RefHeading___Toc1716183_3650668749">
            <w:r>
              <w:rPr>
                <w:webHidden/>
                <w:rStyle w:val="IndexLink"/>
                <w:rtl w:val="true"/>
              </w:rPr>
              <w:t>ب</w:t>
            </w:r>
            <w:r>
              <w:rPr>
                <w:rStyle w:val="IndexLink"/>
                <w:rtl w:val="true"/>
              </w:rPr>
              <w:t xml:space="preserve">) </w:t>
            </w:r>
            <w:r>
              <w:rPr>
                <w:rStyle w:val="IndexLink"/>
                <w:rtl w:val="true"/>
              </w:rPr>
              <w:t>عقايد البانى درباره پيامبران‌</w:t>
            </w:r>
            <w:r>
              <w:rPr>
                <w:rStyle w:val="IndexLink"/>
                <w:rtl w:val="true"/>
              </w:rPr>
              <w:tab/>
            </w:r>
            <w:r>
              <w:rPr>
                <w:rStyle w:val="IndexLink"/>
              </w:rPr>
              <w:t>37</w:t>
            </w:r>
          </w:hyperlink>
        </w:p>
        <w:p>
          <w:pPr>
            <w:pStyle w:val="Contents5"/>
            <w:tabs>
              <w:tab w:val="clear" w:pos="7892"/>
              <w:tab w:val="right" w:pos="9026" w:leader="dot"/>
            </w:tabs>
            <w:rPr/>
          </w:pPr>
          <w:hyperlink w:anchor="__RefHeading___Toc1716185_3650668749">
            <w:r>
              <w:rPr>
                <w:webHidden/>
                <w:rStyle w:val="IndexLink"/>
                <w:rtl w:val="true"/>
              </w:rPr>
              <w:t>ج</w:t>
            </w:r>
            <w:r>
              <w:rPr>
                <w:rStyle w:val="IndexLink"/>
                <w:rtl w:val="true"/>
              </w:rPr>
              <w:t xml:space="preserve">) </w:t>
            </w:r>
            <w:r>
              <w:rPr>
                <w:rStyle w:val="IndexLink"/>
                <w:rtl w:val="true"/>
              </w:rPr>
              <w:t xml:space="preserve">عقايد البانى درباره پيامبر اسلام </w:t>
            </w:r>
            <w:r>
              <w:rPr>
                <w:rStyle w:val="IndexLink"/>
                <w:rtl w:val="true"/>
              </w:rPr>
              <w:t>(</w:t>
            </w:r>
            <w:r>
              <w:rPr>
                <w:rStyle w:val="IndexLink"/>
                <w:rtl w:val="true"/>
              </w:rPr>
              <w:t>ص</w:t>
            </w:r>
            <w:r>
              <w:rPr>
                <w:rStyle w:val="IndexLink"/>
                <w:rtl w:val="true"/>
              </w:rPr>
              <w:t>)</w:t>
              <w:tab/>
            </w:r>
            <w:r>
              <w:rPr>
                <w:rStyle w:val="IndexLink"/>
              </w:rPr>
              <w:t>37</w:t>
            </w:r>
          </w:hyperlink>
        </w:p>
        <w:p>
          <w:pPr>
            <w:pStyle w:val="Contents5"/>
            <w:tabs>
              <w:tab w:val="clear" w:pos="7892"/>
              <w:tab w:val="right" w:pos="9026" w:leader="dot"/>
            </w:tabs>
            <w:rPr/>
          </w:pPr>
          <w:hyperlink w:anchor="__RefHeading___Toc1716187_3650668749">
            <w:r>
              <w:rPr>
                <w:webHidden/>
                <w:rStyle w:val="IndexLink"/>
                <w:rtl w:val="true"/>
              </w:rPr>
              <w:t>د</w:t>
            </w:r>
            <w:r>
              <w:rPr>
                <w:rStyle w:val="IndexLink"/>
                <w:rtl w:val="true"/>
              </w:rPr>
              <w:t xml:space="preserve">) </w:t>
            </w:r>
            <w:r>
              <w:rPr>
                <w:rStyle w:val="IndexLink"/>
                <w:rtl w:val="true"/>
              </w:rPr>
              <w:t>ديدگاه البانى درباره قرآن كريم‌</w:t>
            </w:r>
            <w:r>
              <w:rPr>
                <w:rStyle w:val="IndexLink"/>
                <w:rtl w:val="true"/>
              </w:rPr>
              <w:tab/>
            </w:r>
            <w:r>
              <w:rPr>
                <w:rStyle w:val="IndexLink"/>
              </w:rPr>
              <w:t>39</w:t>
            </w:r>
          </w:hyperlink>
        </w:p>
        <w:p>
          <w:pPr>
            <w:pStyle w:val="Contents5"/>
            <w:tabs>
              <w:tab w:val="clear" w:pos="7892"/>
              <w:tab w:val="right" w:pos="9026" w:leader="dot"/>
            </w:tabs>
            <w:rPr/>
          </w:pPr>
          <w:hyperlink w:anchor="__RefHeading___Toc1716189_3650668749">
            <w:r>
              <w:rPr>
                <w:webHidden/>
                <w:rStyle w:val="IndexLink"/>
                <w:rtl w:val="true"/>
              </w:rPr>
              <w:t>ه</w:t>
            </w:r>
            <w:r>
              <w:rPr>
                <w:rStyle w:val="IndexLink"/>
                <w:rtl w:val="true"/>
              </w:rPr>
              <w:t xml:space="preserve">) </w:t>
            </w:r>
            <w:r>
              <w:rPr>
                <w:rStyle w:val="IndexLink"/>
                <w:rtl w:val="true"/>
              </w:rPr>
              <w:t>ديدگاه البانى درباره مصداق عترت و اهل بيت پيامبر</w:t>
            </w:r>
            <w:r>
              <w:rPr>
                <w:rStyle w:val="IndexLink"/>
                <w:rtl w:val="true"/>
              </w:rPr>
              <w:t>:</w:t>
              <w:tab/>
            </w:r>
            <w:r>
              <w:rPr>
                <w:rStyle w:val="IndexLink"/>
              </w:rPr>
              <w:t>40</w:t>
            </w:r>
          </w:hyperlink>
        </w:p>
        <w:p>
          <w:pPr>
            <w:pStyle w:val="Contents5"/>
            <w:tabs>
              <w:tab w:val="clear" w:pos="7892"/>
              <w:tab w:val="right" w:pos="9026" w:leader="dot"/>
            </w:tabs>
            <w:rPr/>
          </w:pPr>
          <w:hyperlink w:anchor="__RefHeading___Toc1716191_3650668749">
            <w:r>
              <w:rPr>
                <w:webHidden/>
                <w:rStyle w:val="IndexLink"/>
                <w:rtl w:val="true"/>
              </w:rPr>
              <w:t>و</w:t>
            </w:r>
            <w:r>
              <w:rPr>
                <w:rStyle w:val="IndexLink"/>
                <w:rtl w:val="true"/>
              </w:rPr>
              <w:t xml:space="preserve">) </w:t>
            </w:r>
            <w:r>
              <w:rPr>
                <w:rStyle w:val="IndexLink"/>
                <w:rtl w:val="true"/>
              </w:rPr>
              <w:t>ديدگاه البانى درباره علم كلام‌</w:t>
            </w:r>
            <w:r>
              <w:rPr>
                <w:rStyle w:val="IndexLink"/>
                <w:rtl w:val="true"/>
              </w:rPr>
              <w:tab/>
            </w:r>
            <w:r>
              <w:rPr>
                <w:rStyle w:val="IndexLink"/>
              </w:rPr>
              <w:t>40</w:t>
            </w:r>
          </w:hyperlink>
        </w:p>
        <w:p>
          <w:pPr>
            <w:pStyle w:val="Contents3"/>
            <w:tabs>
              <w:tab w:val="clear" w:pos="8459"/>
              <w:tab w:val="right" w:pos="9026" w:leader="dot"/>
            </w:tabs>
            <w:rPr/>
          </w:pPr>
          <w:hyperlink w:anchor="__RefHeading___Toc1716193_3650668749">
            <w:r>
              <w:rPr>
                <w:webHidden/>
                <w:rStyle w:val="IndexLink"/>
                <w:rtl w:val="true"/>
              </w:rPr>
              <w:t>فتاواى البانى‌</w:t>
            </w:r>
            <w:r>
              <w:rPr>
                <w:rStyle w:val="IndexLink"/>
                <w:rtl w:val="true"/>
              </w:rPr>
              <w:tab/>
            </w:r>
            <w:r>
              <w:rPr>
                <w:rStyle w:val="IndexLink"/>
              </w:rPr>
              <w:t>42</w:t>
            </w:r>
          </w:hyperlink>
        </w:p>
        <w:p>
          <w:pPr>
            <w:pStyle w:val="Contents4"/>
            <w:tabs>
              <w:tab w:val="clear" w:pos="8176"/>
              <w:tab w:val="right" w:pos="9026" w:leader="dot"/>
            </w:tabs>
            <w:rPr/>
          </w:pPr>
          <w:hyperlink w:anchor="__RefHeading___Toc1716195_3650668749">
            <w:r>
              <w:rPr>
                <w:webHidden/>
                <w:rStyle w:val="IndexLink"/>
                <w:rtl w:val="true"/>
              </w:rPr>
              <w:t>فتاواى البانى درباره مساجد</w:t>
            </w:r>
            <w:r>
              <w:rPr>
                <w:rStyle w:val="IndexLink"/>
                <w:rtl w:val="true"/>
              </w:rPr>
              <w:tab/>
            </w:r>
            <w:r>
              <w:rPr>
                <w:rStyle w:val="IndexLink"/>
              </w:rPr>
              <w:t>42</w:t>
            </w:r>
          </w:hyperlink>
        </w:p>
        <w:p>
          <w:pPr>
            <w:pStyle w:val="Contents4"/>
            <w:tabs>
              <w:tab w:val="clear" w:pos="8176"/>
              <w:tab w:val="right" w:pos="9026" w:leader="dot"/>
            </w:tabs>
            <w:rPr/>
          </w:pPr>
          <w:hyperlink w:anchor="__RefHeading___Toc1716197_3650668749">
            <w:r>
              <w:rPr>
                <w:webHidden/>
                <w:rStyle w:val="IndexLink"/>
                <w:rtl w:val="true"/>
              </w:rPr>
              <w:t>فتواى البانى درباره نماز جماعت‌</w:t>
            </w:r>
            <w:r>
              <w:rPr>
                <w:rStyle w:val="IndexLink"/>
                <w:rtl w:val="true"/>
              </w:rPr>
              <w:tab/>
            </w:r>
            <w:r>
              <w:rPr>
                <w:rStyle w:val="IndexLink"/>
              </w:rPr>
              <w:t>43</w:t>
            </w:r>
          </w:hyperlink>
        </w:p>
        <w:p>
          <w:pPr>
            <w:pStyle w:val="Contents4"/>
            <w:tabs>
              <w:tab w:val="clear" w:pos="8176"/>
              <w:tab w:val="right" w:pos="9026" w:leader="dot"/>
            </w:tabs>
            <w:rPr/>
          </w:pPr>
          <w:hyperlink w:anchor="__RefHeading___Toc1716199_3650668749">
            <w:r>
              <w:rPr>
                <w:webHidden/>
                <w:rStyle w:val="IndexLink"/>
                <w:rtl w:val="true"/>
              </w:rPr>
              <w:t>فتواى البانى درباره صلوات بعد از اذان‌</w:t>
            </w:r>
            <w:r>
              <w:rPr>
                <w:rStyle w:val="IndexLink"/>
                <w:rtl w:val="true"/>
              </w:rPr>
              <w:tab/>
            </w:r>
            <w:r>
              <w:rPr>
                <w:rStyle w:val="IndexLink"/>
              </w:rPr>
              <w:t>44</w:t>
            </w:r>
          </w:hyperlink>
        </w:p>
        <w:p>
          <w:pPr>
            <w:pStyle w:val="Contents4"/>
            <w:tabs>
              <w:tab w:val="clear" w:pos="8176"/>
              <w:tab w:val="right" w:pos="9026" w:leader="dot"/>
            </w:tabs>
            <w:rPr/>
          </w:pPr>
          <w:hyperlink w:anchor="__RefHeading___Toc1716201_3650668749">
            <w:r>
              <w:rPr>
                <w:webHidden/>
                <w:rStyle w:val="IndexLink"/>
                <w:rtl w:val="true"/>
              </w:rPr>
              <w:t>فتاواى البانى درباره دعا</w:t>
            </w:r>
            <w:r>
              <w:rPr>
                <w:rStyle w:val="IndexLink"/>
                <w:rtl w:val="true"/>
              </w:rPr>
              <w:tab/>
            </w:r>
            <w:r>
              <w:rPr>
                <w:rStyle w:val="IndexLink"/>
              </w:rPr>
              <w:t>44</w:t>
            </w:r>
          </w:hyperlink>
        </w:p>
        <w:p>
          <w:pPr>
            <w:pStyle w:val="Contents4"/>
            <w:tabs>
              <w:tab w:val="clear" w:pos="8176"/>
              <w:tab w:val="right" w:pos="9026" w:leader="dot"/>
            </w:tabs>
            <w:rPr/>
          </w:pPr>
          <w:hyperlink w:anchor="__RefHeading___Toc1716203_3650668749">
            <w:r>
              <w:rPr>
                <w:webHidden/>
                <w:rStyle w:val="IndexLink"/>
                <w:rtl w:val="true"/>
              </w:rPr>
              <w:t>فتاواى البانى درباره پدر و مادر</w:t>
            </w:r>
            <w:r>
              <w:rPr>
                <w:rStyle w:val="IndexLink"/>
                <w:rtl w:val="true"/>
              </w:rPr>
              <w:tab/>
            </w:r>
            <w:r>
              <w:rPr>
                <w:rStyle w:val="IndexLink"/>
              </w:rPr>
              <w:t>45</w:t>
            </w:r>
          </w:hyperlink>
        </w:p>
        <w:p>
          <w:pPr>
            <w:pStyle w:val="Contents4"/>
            <w:tabs>
              <w:tab w:val="clear" w:pos="8176"/>
              <w:tab w:val="right" w:pos="9026" w:leader="dot"/>
            </w:tabs>
            <w:rPr/>
          </w:pPr>
          <w:hyperlink w:anchor="__RefHeading___Toc1716205_3650668749">
            <w:r>
              <w:rPr>
                <w:webHidden/>
                <w:rStyle w:val="IndexLink"/>
                <w:rtl w:val="true"/>
              </w:rPr>
              <w:t>احكام زن در فتاواى البانى‌</w:t>
            </w:r>
            <w:r>
              <w:rPr>
                <w:rStyle w:val="IndexLink"/>
                <w:rtl w:val="true"/>
              </w:rPr>
              <w:tab/>
            </w:r>
            <w:r>
              <w:rPr>
                <w:rStyle w:val="IndexLink"/>
              </w:rPr>
              <w:t>45</w:t>
            </w:r>
          </w:hyperlink>
        </w:p>
        <w:p>
          <w:pPr>
            <w:pStyle w:val="Contents4"/>
            <w:tabs>
              <w:tab w:val="clear" w:pos="8176"/>
              <w:tab w:val="right" w:pos="9026" w:leader="dot"/>
            </w:tabs>
            <w:rPr/>
          </w:pPr>
          <w:hyperlink w:anchor="__RefHeading___Toc1716207_3650668749">
            <w:r>
              <w:rPr>
                <w:webHidden/>
                <w:rStyle w:val="IndexLink"/>
                <w:rtl w:val="true"/>
              </w:rPr>
              <w:t>فتاواى البانى درباره اموات‌</w:t>
            </w:r>
            <w:r>
              <w:rPr>
                <w:rStyle w:val="IndexLink"/>
                <w:rtl w:val="true"/>
              </w:rPr>
              <w:tab/>
            </w:r>
            <w:r>
              <w:rPr>
                <w:rStyle w:val="IndexLink"/>
              </w:rPr>
              <w:t>47</w:t>
            </w:r>
          </w:hyperlink>
        </w:p>
        <w:p>
          <w:pPr>
            <w:pStyle w:val="Contents4"/>
            <w:tabs>
              <w:tab w:val="clear" w:pos="8176"/>
              <w:tab w:val="right" w:pos="9026" w:leader="dot"/>
            </w:tabs>
            <w:rPr/>
          </w:pPr>
          <w:hyperlink w:anchor="__RefHeading___Toc1716209_3650668749">
            <w:r>
              <w:rPr>
                <w:webHidden/>
                <w:rStyle w:val="IndexLink"/>
                <w:rtl w:val="true"/>
              </w:rPr>
              <w:t>فتاواى البانى درباره روزه‌</w:t>
            </w:r>
            <w:r>
              <w:rPr>
                <w:rStyle w:val="IndexLink"/>
                <w:rtl w:val="true"/>
              </w:rPr>
              <w:tab/>
            </w:r>
            <w:r>
              <w:rPr>
                <w:rStyle w:val="IndexLink"/>
              </w:rPr>
              <w:t>48</w:t>
            </w:r>
          </w:hyperlink>
        </w:p>
        <w:p>
          <w:pPr>
            <w:pStyle w:val="Contents4"/>
            <w:tabs>
              <w:tab w:val="clear" w:pos="8176"/>
              <w:tab w:val="right" w:pos="9026" w:leader="dot"/>
            </w:tabs>
            <w:rPr/>
          </w:pPr>
          <w:hyperlink w:anchor="__RefHeading___Toc1716211_3650668749">
            <w:r>
              <w:rPr>
                <w:webHidden/>
                <w:rStyle w:val="IndexLink"/>
                <w:rtl w:val="true"/>
              </w:rPr>
              <w:t>فتاواى البانى درباره نماز</w:t>
            </w:r>
            <w:r>
              <w:rPr>
                <w:rStyle w:val="IndexLink"/>
                <w:rtl w:val="true"/>
              </w:rPr>
              <w:tab/>
            </w:r>
            <w:r>
              <w:rPr>
                <w:rStyle w:val="IndexLink"/>
              </w:rPr>
              <w:t>49</w:t>
            </w:r>
          </w:hyperlink>
        </w:p>
        <w:p>
          <w:pPr>
            <w:pStyle w:val="Contents4"/>
            <w:tabs>
              <w:tab w:val="clear" w:pos="8176"/>
              <w:tab w:val="right" w:pos="9026" w:leader="dot"/>
            </w:tabs>
            <w:rPr/>
          </w:pPr>
          <w:hyperlink w:anchor="__RefHeading___Toc1716213_3650668749">
            <w:r>
              <w:rPr>
                <w:webHidden/>
                <w:rStyle w:val="IndexLink"/>
                <w:rtl w:val="true"/>
              </w:rPr>
              <w:t>فتاواى البانى درباره كسب و كار</w:t>
            </w:r>
            <w:r>
              <w:rPr>
                <w:rStyle w:val="IndexLink"/>
                <w:rtl w:val="true"/>
              </w:rPr>
              <w:tab/>
            </w:r>
            <w:r>
              <w:rPr>
                <w:rStyle w:val="IndexLink"/>
              </w:rPr>
              <w:t>49</w:t>
            </w:r>
          </w:hyperlink>
        </w:p>
        <w:p>
          <w:pPr>
            <w:pStyle w:val="Contents4"/>
            <w:tabs>
              <w:tab w:val="clear" w:pos="8176"/>
              <w:tab w:val="right" w:pos="9026" w:leader="dot"/>
            </w:tabs>
            <w:rPr/>
          </w:pPr>
          <w:hyperlink w:anchor="__RefHeading___Toc1716215_3650668749">
            <w:r>
              <w:rPr>
                <w:webHidden/>
                <w:rStyle w:val="IndexLink"/>
                <w:rtl w:val="true"/>
              </w:rPr>
              <w:t>فتاواى البانى درباره عادات روزمره‌</w:t>
            </w:r>
            <w:r>
              <w:rPr>
                <w:rStyle w:val="IndexLink"/>
                <w:rtl w:val="true"/>
              </w:rPr>
              <w:tab/>
            </w:r>
            <w:r>
              <w:rPr>
                <w:rStyle w:val="IndexLink"/>
              </w:rPr>
              <w:t>50</w:t>
            </w:r>
          </w:hyperlink>
        </w:p>
        <w:p>
          <w:pPr>
            <w:pStyle w:val="Contents4"/>
            <w:tabs>
              <w:tab w:val="clear" w:pos="8176"/>
              <w:tab w:val="right" w:pos="9026" w:leader="dot"/>
            </w:tabs>
            <w:rPr/>
          </w:pPr>
          <w:hyperlink w:anchor="__RefHeading___Toc1716217_3650668749">
            <w:r>
              <w:rPr>
                <w:webHidden/>
                <w:rStyle w:val="IndexLink"/>
                <w:rtl w:val="true"/>
              </w:rPr>
              <w:t>ديدگاه البانى در مورد تقليد</w:t>
            </w:r>
            <w:r>
              <w:rPr>
                <w:rStyle w:val="IndexLink"/>
                <w:rtl w:val="true"/>
              </w:rPr>
              <w:tab/>
            </w:r>
            <w:r>
              <w:rPr>
                <w:rStyle w:val="IndexLink"/>
              </w:rPr>
              <w:t>51</w:t>
            </w:r>
          </w:hyperlink>
        </w:p>
        <w:p>
          <w:pPr>
            <w:pStyle w:val="Contents4"/>
            <w:tabs>
              <w:tab w:val="clear" w:pos="8176"/>
              <w:tab w:val="right" w:pos="9026" w:leader="dot"/>
            </w:tabs>
            <w:rPr/>
          </w:pPr>
          <w:hyperlink w:anchor="__RefHeading___Toc1716219_3650668749">
            <w:r>
              <w:rPr>
                <w:webHidden/>
                <w:rStyle w:val="IndexLink"/>
                <w:rtl w:val="true"/>
              </w:rPr>
              <w:t>حكم كوتاه‌كردن ريش‌</w:t>
            </w:r>
            <w:r>
              <w:rPr>
                <w:rStyle w:val="IndexLink"/>
                <w:rtl w:val="true"/>
              </w:rPr>
              <w:tab/>
            </w:r>
            <w:r>
              <w:rPr>
                <w:rStyle w:val="IndexLink"/>
              </w:rPr>
              <w:t>51</w:t>
            </w:r>
          </w:hyperlink>
        </w:p>
        <w:p>
          <w:pPr>
            <w:pStyle w:val="Contents4"/>
            <w:tabs>
              <w:tab w:val="clear" w:pos="8176"/>
              <w:tab w:val="right" w:pos="9026" w:leader="dot"/>
            </w:tabs>
            <w:rPr/>
          </w:pPr>
          <w:hyperlink w:anchor="__RefHeading___Toc1716221_3650668749">
            <w:r>
              <w:rPr>
                <w:webHidden/>
                <w:rStyle w:val="IndexLink"/>
                <w:rtl w:val="true"/>
              </w:rPr>
              <w:t>بدعت بودن مناره‌</w:t>
            </w:r>
            <w:r>
              <w:rPr>
                <w:rStyle w:val="IndexLink"/>
                <w:rtl w:val="true"/>
              </w:rPr>
              <w:tab/>
            </w:r>
            <w:r>
              <w:rPr>
                <w:rStyle w:val="IndexLink"/>
              </w:rPr>
              <w:t>51</w:t>
            </w:r>
          </w:hyperlink>
        </w:p>
        <w:p>
          <w:pPr>
            <w:pStyle w:val="Contents4"/>
            <w:tabs>
              <w:tab w:val="clear" w:pos="8176"/>
              <w:tab w:val="right" w:pos="9026" w:leader="dot"/>
            </w:tabs>
            <w:rPr/>
          </w:pPr>
          <w:hyperlink w:anchor="__RefHeading___Toc1716223_3650668749">
            <w:r>
              <w:rPr>
                <w:webHidden/>
                <w:rStyle w:val="IndexLink"/>
                <w:rtl w:val="true"/>
              </w:rPr>
              <w:t>تحريم قرائت فاتحه بر اموات‌</w:t>
            </w:r>
            <w:r>
              <w:rPr>
                <w:rStyle w:val="IndexLink"/>
                <w:rtl w:val="true"/>
              </w:rPr>
              <w:tab/>
            </w:r>
            <w:r>
              <w:rPr>
                <w:rStyle w:val="IndexLink"/>
              </w:rPr>
              <w:t>52</w:t>
            </w:r>
          </w:hyperlink>
        </w:p>
        <w:p>
          <w:pPr>
            <w:pStyle w:val="Contents4"/>
            <w:tabs>
              <w:tab w:val="clear" w:pos="8176"/>
              <w:tab w:val="right" w:pos="9026" w:leader="dot"/>
            </w:tabs>
            <w:rPr/>
          </w:pPr>
          <w:hyperlink w:anchor="__RefHeading___Toc1716225_3650668749">
            <w:r>
              <w:rPr>
                <w:webHidden/>
                <w:rStyle w:val="IndexLink"/>
                <w:rtl w:val="true"/>
              </w:rPr>
              <w:t>بدعت‌بودن هم‌خوانى قرآن‌</w:t>
            </w:r>
            <w:r>
              <w:rPr>
                <w:rStyle w:val="IndexLink"/>
                <w:rtl w:val="true"/>
              </w:rPr>
              <w:tab/>
            </w:r>
            <w:r>
              <w:rPr>
                <w:rStyle w:val="IndexLink"/>
              </w:rPr>
              <w:t>52</w:t>
            </w:r>
          </w:hyperlink>
        </w:p>
        <w:p>
          <w:pPr>
            <w:pStyle w:val="Contents4"/>
            <w:tabs>
              <w:tab w:val="clear" w:pos="8176"/>
              <w:tab w:val="right" w:pos="9026" w:leader="dot"/>
            </w:tabs>
            <w:rPr/>
          </w:pPr>
          <w:hyperlink w:anchor="__RefHeading___Toc1716227_3650668749">
            <w:r>
              <w:rPr>
                <w:webHidden/>
                <w:rStyle w:val="IndexLink"/>
                <w:rtl w:val="true"/>
              </w:rPr>
              <w:t>بدعت بودن تسبيح با دو دست‌</w:t>
            </w:r>
            <w:r>
              <w:rPr>
                <w:rStyle w:val="IndexLink"/>
                <w:rtl w:val="true"/>
              </w:rPr>
              <w:tab/>
            </w:r>
            <w:r>
              <w:rPr>
                <w:rStyle w:val="IndexLink"/>
              </w:rPr>
              <w:t>53</w:t>
            </w:r>
          </w:hyperlink>
        </w:p>
        <w:p>
          <w:pPr>
            <w:pStyle w:val="Contents3"/>
            <w:tabs>
              <w:tab w:val="clear" w:pos="8459"/>
              <w:tab w:val="right" w:pos="9026" w:leader="dot"/>
            </w:tabs>
            <w:rPr/>
          </w:pPr>
          <w:hyperlink w:anchor="__RefHeading___Toc1716229_3650668749">
            <w:r>
              <w:rPr>
                <w:webHidden/>
                <w:rStyle w:val="IndexLink"/>
                <w:rtl w:val="true"/>
              </w:rPr>
              <w:t>اتهامات البانى به ديگران‌</w:t>
            </w:r>
            <w:r>
              <w:rPr>
                <w:rStyle w:val="IndexLink"/>
                <w:rtl w:val="true"/>
              </w:rPr>
              <w:tab/>
            </w:r>
            <w:r>
              <w:rPr>
                <w:rStyle w:val="IndexLink"/>
              </w:rPr>
              <w:t>54</w:t>
            </w:r>
          </w:hyperlink>
        </w:p>
        <w:p>
          <w:pPr>
            <w:pStyle w:val="Contents4"/>
            <w:tabs>
              <w:tab w:val="clear" w:pos="8176"/>
              <w:tab w:val="right" w:pos="9026" w:leader="dot"/>
            </w:tabs>
            <w:rPr/>
          </w:pPr>
          <w:hyperlink w:anchor="__RefHeading___Toc1716231_3650668749">
            <w:r>
              <w:rPr>
                <w:webHidden/>
                <w:rStyle w:val="IndexLink"/>
                <w:rtl w:val="true"/>
              </w:rPr>
              <w:t>ديدگاه البانى در مورد فقه حنفى‌</w:t>
            </w:r>
            <w:r>
              <w:rPr>
                <w:rStyle w:val="IndexLink"/>
                <w:rtl w:val="true"/>
              </w:rPr>
              <w:tab/>
            </w:r>
            <w:r>
              <w:rPr>
                <w:rStyle w:val="IndexLink"/>
              </w:rPr>
              <w:t>54</w:t>
            </w:r>
          </w:hyperlink>
        </w:p>
        <w:p>
          <w:pPr>
            <w:pStyle w:val="Contents4"/>
            <w:tabs>
              <w:tab w:val="clear" w:pos="8176"/>
              <w:tab w:val="right" w:pos="9026" w:leader="dot"/>
            </w:tabs>
            <w:rPr/>
          </w:pPr>
          <w:hyperlink w:anchor="__RefHeading___Toc1716233_3650668749">
            <w:r>
              <w:rPr>
                <w:webHidden/>
                <w:rStyle w:val="IndexLink"/>
                <w:rtl w:val="true"/>
              </w:rPr>
              <w:t>بدعت دانستن تمام فرقه‌ها به جز سلفيه‌</w:t>
            </w:r>
            <w:r>
              <w:rPr>
                <w:rStyle w:val="IndexLink"/>
                <w:rtl w:val="true"/>
              </w:rPr>
              <w:tab/>
            </w:r>
            <w:r>
              <w:rPr>
                <w:rStyle w:val="IndexLink"/>
              </w:rPr>
              <w:t>55</w:t>
            </w:r>
          </w:hyperlink>
        </w:p>
        <w:p>
          <w:pPr>
            <w:pStyle w:val="Contents4"/>
            <w:tabs>
              <w:tab w:val="clear" w:pos="8176"/>
              <w:tab w:val="right" w:pos="9026" w:leader="dot"/>
            </w:tabs>
            <w:rPr/>
          </w:pPr>
          <w:hyperlink w:anchor="__RefHeading___Toc1716235_3650668749">
            <w:r>
              <w:rPr>
                <w:webHidden/>
                <w:rStyle w:val="IndexLink"/>
                <w:rtl w:val="true"/>
              </w:rPr>
              <w:t>اتهام به جماعت تبليغ‌</w:t>
            </w:r>
            <w:r>
              <w:rPr>
                <w:rStyle w:val="IndexLink"/>
                <w:rtl w:val="true"/>
              </w:rPr>
              <w:tab/>
            </w:r>
            <w:r>
              <w:rPr>
                <w:rStyle w:val="IndexLink"/>
              </w:rPr>
              <w:t>55</w:t>
            </w:r>
          </w:hyperlink>
        </w:p>
        <w:p>
          <w:pPr>
            <w:pStyle w:val="Contents3"/>
            <w:tabs>
              <w:tab w:val="clear" w:pos="8459"/>
              <w:tab w:val="right" w:pos="9026" w:leader="dot"/>
            </w:tabs>
            <w:rPr/>
          </w:pPr>
          <w:hyperlink w:anchor="__RefHeading___Toc1716237_3650668749">
            <w:r>
              <w:rPr>
                <w:webHidden/>
                <w:rStyle w:val="IndexLink"/>
                <w:rtl w:val="true"/>
              </w:rPr>
              <w:t>رخى از روايات تصحيح شده توسط البانى‌</w:t>
            </w:r>
            <w:r>
              <w:rPr>
                <w:rStyle w:val="IndexLink"/>
                <w:rtl w:val="true"/>
              </w:rPr>
              <w:tab/>
            </w:r>
            <w:r>
              <w:rPr>
                <w:rStyle w:val="IndexLink"/>
              </w:rPr>
              <w:t>56</w:t>
            </w:r>
          </w:hyperlink>
        </w:p>
        <w:p>
          <w:pPr>
            <w:pStyle w:val="Contents4"/>
            <w:tabs>
              <w:tab w:val="clear" w:pos="8176"/>
              <w:tab w:val="right" w:pos="9026" w:leader="dot"/>
            </w:tabs>
            <w:rPr/>
          </w:pPr>
          <w:hyperlink w:anchor="__RefHeading___Toc1716239_3650668749">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1716241_3650668749">
            <w:r>
              <w:rPr>
                <w:webHidden/>
                <w:rStyle w:val="IndexLink"/>
              </w:rPr>
              <w:t>1</w:t>
            </w:r>
            <w:r>
              <w:rPr>
                <w:rStyle w:val="IndexLink"/>
                <w:rtl w:val="true"/>
              </w:rPr>
              <w:t xml:space="preserve">. </w:t>
            </w:r>
            <w:r>
              <w:rPr>
                <w:rStyle w:val="IndexLink"/>
                <w:rtl w:val="true"/>
              </w:rPr>
              <w:t xml:space="preserve">تصحيح حديث </w:t>
            </w:r>
            <w:r>
              <w:rPr>
                <w:rStyle w:val="IndexLink"/>
                <w:rtl w:val="true"/>
              </w:rPr>
              <w:t>«</w:t>
            </w:r>
            <w:r>
              <w:rPr>
                <w:rStyle w:val="IndexLink"/>
                <w:rtl w:val="true"/>
              </w:rPr>
              <w:t>ثقلين</w:t>
            </w:r>
            <w:r>
              <w:rPr>
                <w:rStyle w:val="IndexLink"/>
                <w:rtl w:val="true"/>
              </w:rPr>
              <w:t>»</w:t>
              <w:tab/>
            </w:r>
            <w:r>
              <w:rPr>
                <w:rStyle w:val="IndexLink"/>
              </w:rPr>
              <w:t>57</w:t>
            </w:r>
          </w:hyperlink>
        </w:p>
        <w:p>
          <w:pPr>
            <w:pStyle w:val="Contents4"/>
            <w:tabs>
              <w:tab w:val="clear" w:pos="8176"/>
              <w:tab w:val="right" w:pos="9026" w:leader="dot"/>
            </w:tabs>
            <w:rPr/>
          </w:pPr>
          <w:hyperlink w:anchor="__RefHeading___Toc1716243_3650668749">
            <w:r>
              <w:rPr>
                <w:webHidden/>
                <w:rStyle w:val="IndexLink"/>
              </w:rPr>
              <w:t>2</w:t>
            </w:r>
            <w:r>
              <w:rPr>
                <w:rStyle w:val="IndexLink"/>
                <w:rtl w:val="true"/>
              </w:rPr>
              <w:t xml:space="preserve">. </w:t>
            </w:r>
            <w:r>
              <w:rPr>
                <w:rStyle w:val="IndexLink"/>
                <w:rtl w:val="true"/>
              </w:rPr>
              <w:t>تصحيح حديث اعطاى رايه‌</w:t>
            </w:r>
            <w:r>
              <w:rPr>
                <w:rStyle w:val="IndexLink"/>
                <w:rtl w:val="true"/>
              </w:rPr>
              <w:tab/>
            </w:r>
            <w:r>
              <w:rPr>
                <w:rStyle w:val="IndexLink"/>
              </w:rPr>
              <w:t>62</w:t>
            </w:r>
          </w:hyperlink>
        </w:p>
        <w:p>
          <w:pPr>
            <w:pStyle w:val="Contents4"/>
            <w:tabs>
              <w:tab w:val="clear" w:pos="8176"/>
              <w:tab w:val="right" w:pos="9026" w:leader="dot"/>
            </w:tabs>
            <w:rPr/>
          </w:pPr>
          <w:hyperlink w:anchor="__RefHeading___Toc1716245_3650668749">
            <w:r>
              <w:rPr>
                <w:webHidden/>
                <w:rStyle w:val="IndexLink"/>
              </w:rPr>
              <w:t>3</w:t>
            </w:r>
            <w:r>
              <w:rPr>
                <w:rStyle w:val="IndexLink"/>
                <w:rtl w:val="true"/>
              </w:rPr>
              <w:t xml:space="preserve">. </w:t>
            </w:r>
            <w:r>
              <w:rPr>
                <w:rStyle w:val="IndexLink"/>
                <w:rtl w:val="true"/>
              </w:rPr>
              <w:t xml:space="preserve">تصحيح حديث </w:t>
            </w:r>
            <w:r>
              <w:rPr>
                <w:rStyle w:val="IndexLink"/>
                <w:rtl w:val="true"/>
              </w:rPr>
              <w:t>«</w:t>
            </w:r>
            <w:r>
              <w:rPr>
                <w:rStyle w:val="IndexLink"/>
                <w:rtl w:val="true"/>
              </w:rPr>
              <w:t>من احبّ عليّاً فقد احبّنى</w:t>
            </w:r>
            <w:r>
              <w:rPr>
                <w:rStyle w:val="IndexLink"/>
                <w:rtl w:val="true"/>
              </w:rPr>
              <w:t>»</w:t>
              <w:tab/>
            </w:r>
            <w:r>
              <w:rPr>
                <w:rStyle w:val="IndexLink"/>
              </w:rPr>
              <w:t>64</w:t>
            </w:r>
          </w:hyperlink>
        </w:p>
        <w:p>
          <w:pPr>
            <w:pStyle w:val="Contents4"/>
            <w:tabs>
              <w:tab w:val="clear" w:pos="8176"/>
              <w:tab w:val="right" w:pos="9026" w:leader="dot"/>
            </w:tabs>
            <w:rPr/>
          </w:pPr>
          <w:hyperlink w:anchor="__RefHeading___Toc1716247_3650668749">
            <w:r>
              <w:rPr>
                <w:webHidden/>
                <w:rStyle w:val="IndexLink"/>
              </w:rPr>
              <w:t>4</w:t>
            </w:r>
            <w:r>
              <w:rPr>
                <w:rStyle w:val="IndexLink"/>
                <w:rtl w:val="true"/>
              </w:rPr>
              <w:t xml:space="preserve">. </w:t>
            </w:r>
            <w:r>
              <w:rPr>
                <w:rStyle w:val="IndexLink"/>
                <w:rtl w:val="true"/>
              </w:rPr>
              <w:t xml:space="preserve">تصحيح حديث </w:t>
            </w:r>
            <w:r>
              <w:rPr>
                <w:rStyle w:val="IndexLink"/>
                <w:rtl w:val="true"/>
              </w:rPr>
              <w:t>«</w:t>
            </w:r>
            <w:r>
              <w:rPr>
                <w:rStyle w:val="IndexLink"/>
                <w:rtl w:val="true"/>
              </w:rPr>
              <w:t>انا منك و انت منّى</w:t>
            </w:r>
            <w:r>
              <w:rPr>
                <w:rStyle w:val="IndexLink"/>
                <w:rtl w:val="true"/>
              </w:rPr>
              <w:t>»</w:t>
              <w:tab/>
            </w:r>
            <w:r>
              <w:rPr>
                <w:rStyle w:val="IndexLink"/>
              </w:rPr>
              <w:t>65</w:t>
            </w:r>
          </w:hyperlink>
        </w:p>
        <w:p>
          <w:pPr>
            <w:pStyle w:val="Contents4"/>
            <w:tabs>
              <w:tab w:val="clear" w:pos="8176"/>
              <w:tab w:val="right" w:pos="9026" w:leader="dot"/>
            </w:tabs>
            <w:rPr/>
          </w:pPr>
          <w:hyperlink w:anchor="__RefHeading___Toc1716249_3650668749">
            <w:r>
              <w:rPr>
                <w:webHidden/>
                <w:rStyle w:val="IndexLink"/>
              </w:rPr>
              <w:t>5</w:t>
            </w:r>
            <w:r>
              <w:rPr>
                <w:rStyle w:val="IndexLink"/>
                <w:rtl w:val="true"/>
              </w:rPr>
              <w:t xml:space="preserve">. </w:t>
            </w:r>
            <w:r>
              <w:rPr>
                <w:rStyle w:val="IndexLink"/>
                <w:rtl w:val="true"/>
              </w:rPr>
              <w:t xml:space="preserve">تصحيح حديث </w:t>
            </w:r>
            <w:r>
              <w:rPr>
                <w:rStyle w:val="IndexLink"/>
                <w:rtl w:val="true"/>
              </w:rPr>
              <w:t>«</w:t>
            </w:r>
            <w:r>
              <w:rPr>
                <w:rStyle w:val="IndexLink"/>
                <w:rtl w:val="true"/>
              </w:rPr>
              <w:t>غدير</w:t>
            </w:r>
            <w:r>
              <w:rPr>
                <w:rStyle w:val="IndexLink"/>
                <w:rtl w:val="true"/>
              </w:rPr>
              <w:t>»</w:t>
              <w:tab/>
            </w:r>
            <w:r>
              <w:rPr>
                <w:rStyle w:val="IndexLink"/>
              </w:rPr>
              <w:t>67</w:t>
            </w:r>
          </w:hyperlink>
        </w:p>
        <w:p>
          <w:pPr>
            <w:pStyle w:val="Contents4"/>
            <w:tabs>
              <w:tab w:val="clear" w:pos="8176"/>
              <w:tab w:val="right" w:pos="9026" w:leader="dot"/>
            </w:tabs>
            <w:rPr/>
          </w:pPr>
          <w:hyperlink w:anchor="__RefHeading___Toc1716251_3650668749">
            <w:r>
              <w:rPr>
                <w:webHidden/>
                <w:rStyle w:val="IndexLink"/>
              </w:rPr>
              <w:t>6</w:t>
            </w:r>
            <w:r>
              <w:rPr>
                <w:rStyle w:val="IndexLink"/>
                <w:rtl w:val="true"/>
              </w:rPr>
              <w:t xml:space="preserve">. </w:t>
            </w:r>
            <w:r>
              <w:rPr>
                <w:rStyle w:val="IndexLink"/>
                <w:rtl w:val="true"/>
              </w:rPr>
              <w:t xml:space="preserve">تصحيح حديث </w:t>
            </w:r>
            <w:r>
              <w:rPr>
                <w:rStyle w:val="IndexLink"/>
                <w:rtl w:val="true"/>
              </w:rPr>
              <w:t>«</w:t>
            </w:r>
            <w:r>
              <w:rPr>
                <w:rStyle w:val="IndexLink"/>
                <w:rtl w:val="true"/>
              </w:rPr>
              <w:t xml:space="preserve">لايحبّك الّا مومن </w:t>
            </w:r>
            <w:r>
              <w:rPr>
                <w:rStyle w:val="IndexLink"/>
                <w:rtl w:val="true"/>
              </w:rPr>
              <w:t>...»</w:t>
              <w:tab/>
            </w:r>
            <w:r>
              <w:rPr>
                <w:rStyle w:val="IndexLink"/>
              </w:rPr>
              <w:t>74</w:t>
            </w:r>
          </w:hyperlink>
        </w:p>
        <w:p>
          <w:pPr>
            <w:pStyle w:val="Contents4"/>
            <w:tabs>
              <w:tab w:val="clear" w:pos="8176"/>
              <w:tab w:val="right" w:pos="9026" w:leader="dot"/>
            </w:tabs>
            <w:rPr/>
          </w:pPr>
          <w:hyperlink w:anchor="__RefHeading___Toc1716253_3650668749">
            <w:r>
              <w:rPr>
                <w:webHidden/>
                <w:rStyle w:val="IndexLink"/>
              </w:rPr>
              <w:t>7</w:t>
            </w:r>
            <w:r>
              <w:rPr>
                <w:rStyle w:val="IndexLink"/>
                <w:rtl w:val="true"/>
              </w:rPr>
              <w:t xml:space="preserve">. </w:t>
            </w:r>
            <w:r>
              <w:rPr>
                <w:rStyle w:val="IndexLink"/>
                <w:rtl w:val="true"/>
              </w:rPr>
              <w:t xml:space="preserve">تصحيح حديث </w:t>
            </w:r>
            <w:r>
              <w:rPr>
                <w:rStyle w:val="IndexLink"/>
                <w:rtl w:val="true"/>
              </w:rPr>
              <w:t>«</w:t>
            </w:r>
            <w:r>
              <w:rPr>
                <w:rStyle w:val="IndexLink"/>
                <w:rtl w:val="true"/>
              </w:rPr>
              <w:t>على منّى و انا منه</w:t>
            </w:r>
            <w:r>
              <w:rPr>
                <w:rStyle w:val="IndexLink"/>
                <w:rtl w:val="true"/>
              </w:rPr>
              <w:t>»</w:t>
              <w:tab/>
            </w:r>
            <w:r>
              <w:rPr>
                <w:rStyle w:val="IndexLink"/>
              </w:rPr>
              <w:t>74</w:t>
            </w:r>
          </w:hyperlink>
        </w:p>
        <w:p>
          <w:pPr>
            <w:pStyle w:val="Contents4"/>
            <w:tabs>
              <w:tab w:val="clear" w:pos="8176"/>
              <w:tab w:val="right" w:pos="9026" w:leader="dot"/>
            </w:tabs>
            <w:rPr/>
          </w:pPr>
          <w:hyperlink w:anchor="__RefHeading___Toc1716255_3650668749">
            <w:r>
              <w:rPr>
                <w:webHidden/>
                <w:rStyle w:val="IndexLink"/>
              </w:rPr>
              <w:t>8</w:t>
            </w:r>
            <w:r>
              <w:rPr>
                <w:rStyle w:val="IndexLink"/>
                <w:rtl w:val="true"/>
              </w:rPr>
              <w:t xml:space="preserve">. </w:t>
            </w:r>
            <w:r>
              <w:rPr>
                <w:rStyle w:val="IndexLink"/>
                <w:rtl w:val="true"/>
              </w:rPr>
              <w:t xml:space="preserve">تصحيح حديث </w:t>
            </w:r>
            <w:r>
              <w:rPr>
                <w:rStyle w:val="IndexLink"/>
                <w:rtl w:val="true"/>
              </w:rPr>
              <w:t>«</w:t>
            </w:r>
            <w:r>
              <w:rPr>
                <w:rStyle w:val="IndexLink"/>
                <w:rtl w:val="true"/>
              </w:rPr>
              <w:t>لاتشكوا عليّاً</w:t>
            </w:r>
            <w:r>
              <w:rPr>
                <w:rStyle w:val="IndexLink"/>
                <w:rtl w:val="true"/>
              </w:rPr>
              <w:t>»</w:t>
              <w:tab/>
            </w:r>
            <w:r>
              <w:rPr>
                <w:rStyle w:val="IndexLink"/>
              </w:rPr>
              <w:t>78</w:t>
            </w:r>
          </w:hyperlink>
        </w:p>
        <w:p>
          <w:pPr>
            <w:pStyle w:val="Contents4"/>
            <w:tabs>
              <w:tab w:val="clear" w:pos="8176"/>
              <w:tab w:val="right" w:pos="9026" w:leader="dot"/>
            </w:tabs>
            <w:rPr/>
          </w:pPr>
          <w:hyperlink w:anchor="__RefHeading___Toc1716257_3650668749">
            <w:r>
              <w:rPr>
                <w:webHidden/>
                <w:rStyle w:val="IndexLink"/>
              </w:rPr>
              <w:t>9</w:t>
            </w:r>
            <w:r>
              <w:rPr>
                <w:rStyle w:val="IndexLink"/>
                <w:rtl w:val="true"/>
              </w:rPr>
              <w:t xml:space="preserve">. </w:t>
            </w:r>
            <w:r>
              <w:rPr>
                <w:rStyle w:val="IndexLink"/>
                <w:rtl w:val="true"/>
              </w:rPr>
              <w:t xml:space="preserve">تصحيح حديث </w:t>
            </w:r>
            <w:r>
              <w:rPr>
                <w:rStyle w:val="IndexLink"/>
                <w:rtl w:val="true"/>
              </w:rPr>
              <w:t>(</w:t>
            </w:r>
            <w:r>
              <w:rPr>
                <w:rStyle w:val="IndexLink"/>
                <w:rtl w:val="true"/>
              </w:rPr>
              <w:t>انّ منكم من يقاتل على تأويل القرآن</w:t>
            </w:r>
            <w:r>
              <w:rPr>
                <w:rStyle w:val="IndexLink"/>
                <w:rtl w:val="true"/>
              </w:rPr>
              <w:t>)</w:t>
              <w:tab/>
            </w:r>
            <w:r>
              <w:rPr>
                <w:rStyle w:val="IndexLink"/>
              </w:rPr>
              <w:t>79</w:t>
            </w:r>
          </w:hyperlink>
        </w:p>
        <w:p>
          <w:pPr>
            <w:pStyle w:val="Contents4"/>
            <w:tabs>
              <w:tab w:val="clear" w:pos="8176"/>
              <w:tab w:val="right" w:pos="9026" w:leader="dot"/>
            </w:tabs>
            <w:rPr/>
          </w:pPr>
          <w:hyperlink w:anchor="__RefHeading___Toc1716259_3650668749">
            <w:r>
              <w:rPr>
                <w:webHidden/>
                <w:rStyle w:val="IndexLink"/>
              </w:rPr>
              <w:t>10</w:t>
            </w:r>
            <w:r>
              <w:rPr>
                <w:rStyle w:val="IndexLink"/>
                <w:rtl w:val="true"/>
              </w:rPr>
              <w:t xml:space="preserve">. </w:t>
            </w:r>
            <w:r>
              <w:rPr>
                <w:rStyle w:val="IndexLink"/>
                <w:rtl w:val="true"/>
              </w:rPr>
              <w:t xml:space="preserve">تصحيح حديث </w:t>
            </w:r>
            <w:r>
              <w:rPr>
                <w:rStyle w:val="IndexLink"/>
                <w:rtl w:val="true"/>
              </w:rPr>
              <w:t>(</w:t>
            </w:r>
            <w:r>
              <w:rPr>
                <w:rStyle w:val="IndexLink"/>
                <w:rtl w:val="true"/>
              </w:rPr>
              <w:t xml:space="preserve">كان يبعثه فيعطيه الراية </w:t>
            </w:r>
            <w:r>
              <w:rPr>
                <w:rStyle w:val="IndexLink"/>
                <w:rtl w:val="true"/>
              </w:rPr>
              <w:t>...)</w:t>
              <w:tab/>
            </w:r>
            <w:r>
              <w:rPr>
                <w:rStyle w:val="IndexLink"/>
              </w:rPr>
              <w:t>81</w:t>
            </w:r>
          </w:hyperlink>
        </w:p>
        <w:p>
          <w:pPr>
            <w:pStyle w:val="Contents4"/>
            <w:tabs>
              <w:tab w:val="clear" w:pos="8176"/>
              <w:tab w:val="right" w:pos="9026" w:leader="dot"/>
            </w:tabs>
            <w:rPr/>
          </w:pPr>
          <w:hyperlink w:anchor="__RefHeading___Toc1716261_3650668749">
            <w:r>
              <w:rPr>
                <w:webHidden/>
                <w:rStyle w:val="IndexLink"/>
              </w:rPr>
              <w:t>11</w:t>
            </w:r>
            <w:r>
              <w:rPr>
                <w:rStyle w:val="IndexLink"/>
                <w:rtl w:val="true"/>
              </w:rPr>
              <w:t xml:space="preserve">. </w:t>
            </w:r>
            <w:r>
              <w:rPr>
                <w:rStyle w:val="IndexLink"/>
                <w:rtl w:val="true"/>
              </w:rPr>
              <w:t xml:space="preserve">تصحيح حديث </w:t>
            </w:r>
            <w:r>
              <w:rPr>
                <w:rStyle w:val="IndexLink"/>
                <w:rtl w:val="true"/>
              </w:rPr>
              <w:t>(</w:t>
            </w:r>
            <w:r>
              <w:rPr>
                <w:rStyle w:val="IndexLink"/>
                <w:rtl w:val="true"/>
              </w:rPr>
              <w:t>من آذى علياً فقد آذانى</w:t>
            </w:r>
            <w:r>
              <w:rPr>
                <w:rStyle w:val="IndexLink"/>
                <w:rtl w:val="true"/>
              </w:rPr>
              <w:t>)</w:t>
              <w:tab/>
            </w:r>
            <w:r>
              <w:rPr>
                <w:rStyle w:val="IndexLink"/>
              </w:rPr>
              <w:t>82</w:t>
            </w:r>
          </w:hyperlink>
        </w:p>
        <w:p>
          <w:pPr>
            <w:pStyle w:val="Contents4"/>
            <w:tabs>
              <w:tab w:val="clear" w:pos="8176"/>
              <w:tab w:val="right" w:pos="9026" w:leader="dot"/>
            </w:tabs>
            <w:rPr/>
          </w:pPr>
          <w:hyperlink w:anchor="__RefHeading___Toc1716263_3650668749">
            <w:r>
              <w:rPr>
                <w:webHidden/>
                <w:rStyle w:val="IndexLink"/>
              </w:rPr>
              <w:t>12</w:t>
            </w:r>
            <w:r>
              <w:rPr>
                <w:rStyle w:val="IndexLink"/>
                <w:rtl w:val="true"/>
              </w:rPr>
              <w:t xml:space="preserve">. </w:t>
            </w:r>
            <w:r>
              <w:rPr>
                <w:rStyle w:val="IndexLink"/>
                <w:rtl w:val="true"/>
              </w:rPr>
              <w:t xml:space="preserve">تصحيح حديث </w:t>
            </w:r>
            <w:r>
              <w:rPr>
                <w:rStyle w:val="IndexLink"/>
                <w:rtl w:val="true"/>
              </w:rPr>
              <w:t>«</w:t>
            </w:r>
            <w:r>
              <w:rPr>
                <w:rStyle w:val="IndexLink"/>
                <w:rtl w:val="true"/>
              </w:rPr>
              <w:t>كان يحبّ علياً</w:t>
            </w:r>
            <w:r>
              <w:rPr>
                <w:rStyle w:val="IndexLink"/>
                <w:rtl w:val="true"/>
              </w:rPr>
              <w:t>»</w:t>
              <w:tab/>
            </w:r>
            <w:r>
              <w:rPr>
                <w:rStyle w:val="IndexLink"/>
              </w:rPr>
              <w:t>83</w:t>
            </w:r>
          </w:hyperlink>
        </w:p>
        <w:p>
          <w:pPr>
            <w:pStyle w:val="Contents4"/>
            <w:tabs>
              <w:tab w:val="clear" w:pos="8176"/>
              <w:tab w:val="right" w:pos="9026" w:leader="dot"/>
            </w:tabs>
            <w:rPr/>
          </w:pPr>
          <w:hyperlink w:anchor="__RefHeading___Toc1716265_3650668749">
            <w:r>
              <w:rPr>
                <w:webHidden/>
                <w:rStyle w:val="IndexLink"/>
              </w:rPr>
              <w:t>13</w:t>
            </w:r>
            <w:r>
              <w:rPr>
                <w:rStyle w:val="IndexLink"/>
                <w:rtl w:val="true"/>
              </w:rPr>
              <w:t xml:space="preserve">. </w:t>
            </w:r>
            <w:r>
              <w:rPr>
                <w:rStyle w:val="IndexLink"/>
                <w:rtl w:val="true"/>
              </w:rPr>
              <w:t xml:space="preserve">تصحيح حديث </w:t>
            </w:r>
            <w:r>
              <w:rPr>
                <w:rStyle w:val="IndexLink"/>
                <w:rtl w:val="true"/>
              </w:rPr>
              <w:t>«</w:t>
            </w:r>
            <w:r>
              <w:rPr>
                <w:rStyle w:val="IndexLink"/>
                <w:rtl w:val="true"/>
              </w:rPr>
              <w:t>افضل نساء اهل الجنة</w:t>
            </w:r>
            <w:r>
              <w:rPr>
                <w:rStyle w:val="IndexLink"/>
                <w:rtl w:val="true"/>
              </w:rPr>
              <w:t>»</w:t>
              <w:tab/>
            </w:r>
            <w:r>
              <w:rPr>
                <w:rStyle w:val="IndexLink"/>
              </w:rPr>
              <w:t>83</w:t>
            </w:r>
          </w:hyperlink>
        </w:p>
        <w:p>
          <w:pPr>
            <w:pStyle w:val="Contents4"/>
            <w:tabs>
              <w:tab w:val="clear" w:pos="8176"/>
              <w:tab w:val="right" w:pos="9026" w:leader="dot"/>
            </w:tabs>
            <w:rPr/>
          </w:pPr>
          <w:hyperlink w:anchor="__RefHeading___Toc1716267_3650668749">
            <w:r>
              <w:rPr>
                <w:webHidden/>
                <w:rStyle w:val="IndexLink"/>
              </w:rPr>
              <w:t>14</w:t>
            </w:r>
            <w:r>
              <w:rPr>
                <w:rStyle w:val="IndexLink"/>
                <w:rtl w:val="true"/>
              </w:rPr>
              <w:t xml:space="preserve">. </w:t>
            </w:r>
            <w:r>
              <w:rPr>
                <w:rStyle w:val="IndexLink"/>
                <w:rtl w:val="true"/>
              </w:rPr>
              <w:t xml:space="preserve">تصحيح حديث </w:t>
            </w:r>
            <w:r>
              <w:rPr>
                <w:rStyle w:val="IndexLink"/>
                <w:rtl w:val="true"/>
              </w:rPr>
              <w:t>«</w:t>
            </w:r>
            <w:r>
              <w:rPr>
                <w:rStyle w:val="IndexLink"/>
                <w:rtl w:val="true"/>
              </w:rPr>
              <w:t>انّ الحسن و الحسين هما ريحانتاى</w:t>
            </w:r>
            <w:r>
              <w:rPr>
                <w:rStyle w:val="IndexLink"/>
                <w:rtl w:val="true"/>
              </w:rPr>
              <w:t>»</w:t>
              <w:tab/>
            </w:r>
            <w:r>
              <w:rPr>
                <w:rStyle w:val="IndexLink"/>
              </w:rPr>
              <w:t>85</w:t>
            </w:r>
          </w:hyperlink>
        </w:p>
        <w:p>
          <w:pPr>
            <w:pStyle w:val="Contents4"/>
            <w:tabs>
              <w:tab w:val="clear" w:pos="8176"/>
              <w:tab w:val="right" w:pos="9026" w:leader="dot"/>
            </w:tabs>
            <w:rPr/>
          </w:pPr>
          <w:hyperlink w:anchor="__RefHeading___Toc1716269_3650668749">
            <w:r>
              <w:rPr>
                <w:webHidden/>
                <w:rStyle w:val="IndexLink"/>
              </w:rPr>
              <w:t>15</w:t>
            </w:r>
            <w:r>
              <w:rPr>
                <w:rStyle w:val="IndexLink"/>
                <w:rtl w:val="true"/>
              </w:rPr>
              <w:t xml:space="preserve">. </w:t>
            </w:r>
            <w:r>
              <w:rPr>
                <w:rStyle w:val="IndexLink"/>
                <w:rtl w:val="true"/>
              </w:rPr>
              <w:t xml:space="preserve">تصحيح حديث </w:t>
            </w:r>
            <w:r>
              <w:rPr>
                <w:rStyle w:val="IndexLink"/>
                <w:rtl w:val="true"/>
              </w:rPr>
              <w:t>«</w:t>
            </w:r>
            <w:r>
              <w:rPr>
                <w:rStyle w:val="IndexLink"/>
                <w:rtl w:val="true"/>
              </w:rPr>
              <w:t>الحسن و الحسين سيدا شباب اهل الجنة</w:t>
            </w:r>
            <w:r>
              <w:rPr>
                <w:rStyle w:val="IndexLink"/>
                <w:rtl w:val="true"/>
              </w:rPr>
              <w:t>»</w:t>
              <w:tab/>
            </w:r>
            <w:r>
              <w:rPr>
                <w:rStyle w:val="IndexLink"/>
              </w:rPr>
              <w:t>86</w:t>
            </w:r>
          </w:hyperlink>
        </w:p>
        <w:p>
          <w:pPr>
            <w:pStyle w:val="Contents5"/>
            <w:tabs>
              <w:tab w:val="clear" w:pos="7892"/>
              <w:tab w:val="right" w:pos="9026" w:leader="dot"/>
            </w:tabs>
            <w:rPr/>
          </w:pPr>
          <w:hyperlink w:anchor="__RefHeading___Toc1716271_3650668749">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1716273_3650668749">
            <w:r>
              <w:rPr>
                <w:webHidden/>
                <w:rStyle w:val="IndexLink"/>
                <w:rtl w:val="true"/>
              </w:rPr>
              <w:t>الف</w:t>
            </w:r>
            <w:r>
              <w:rPr>
                <w:rStyle w:val="IndexLink"/>
                <w:rtl w:val="true"/>
              </w:rPr>
              <w:t xml:space="preserve">) </w:t>
            </w:r>
            <w:r>
              <w:rPr>
                <w:rStyle w:val="IndexLink"/>
                <w:rtl w:val="true"/>
              </w:rPr>
              <w:t>ابوسعيد خدرى‌</w:t>
            </w:r>
            <w:r>
              <w:rPr>
                <w:rStyle w:val="IndexLink"/>
                <w:rtl w:val="true"/>
              </w:rPr>
              <w:tab/>
            </w:r>
            <w:r>
              <w:rPr>
                <w:rStyle w:val="IndexLink"/>
              </w:rPr>
              <w:t>86</w:t>
            </w:r>
          </w:hyperlink>
        </w:p>
        <w:p>
          <w:pPr>
            <w:pStyle w:val="Contents5"/>
            <w:tabs>
              <w:tab w:val="clear" w:pos="7892"/>
              <w:tab w:val="right" w:pos="9026" w:leader="dot"/>
            </w:tabs>
            <w:rPr/>
          </w:pPr>
          <w:hyperlink w:anchor="__RefHeading___Toc1716275_3650668749">
            <w:r>
              <w:rPr>
                <w:webHidden/>
                <w:rStyle w:val="IndexLink"/>
                <w:rtl w:val="true"/>
              </w:rPr>
              <w:t>ب</w:t>
            </w:r>
            <w:r>
              <w:rPr>
                <w:rStyle w:val="IndexLink"/>
                <w:rtl w:val="true"/>
              </w:rPr>
              <w:t xml:space="preserve">) </w:t>
            </w:r>
            <w:r>
              <w:rPr>
                <w:rStyle w:val="IndexLink"/>
                <w:rtl w:val="true"/>
              </w:rPr>
              <w:t>حذيفة بن يمان‌</w:t>
            </w:r>
            <w:r>
              <w:rPr>
                <w:rStyle w:val="IndexLink"/>
                <w:rtl w:val="true"/>
              </w:rPr>
              <w:tab/>
            </w:r>
            <w:r>
              <w:rPr>
                <w:rStyle w:val="IndexLink"/>
              </w:rPr>
              <w:t>87</w:t>
            </w:r>
          </w:hyperlink>
        </w:p>
        <w:p>
          <w:pPr>
            <w:pStyle w:val="Contents5"/>
            <w:tabs>
              <w:tab w:val="clear" w:pos="7892"/>
              <w:tab w:val="right" w:pos="9026" w:leader="dot"/>
            </w:tabs>
            <w:rPr/>
          </w:pPr>
          <w:hyperlink w:anchor="__RefHeading___Toc1716277_3650668749">
            <w:r>
              <w:rPr>
                <w:webHidden/>
                <w:rStyle w:val="IndexLink"/>
                <w:rtl w:val="true"/>
              </w:rPr>
              <w:t>ج</w:t>
            </w:r>
            <w:r>
              <w:rPr>
                <w:rStyle w:val="IndexLink"/>
                <w:rtl w:val="true"/>
              </w:rPr>
              <w:t xml:space="preserve">) </w:t>
            </w:r>
            <w:r>
              <w:rPr>
                <w:rStyle w:val="IndexLink"/>
                <w:rtl w:val="true"/>
              </w:rPr>
              <w:t xml:space="preserve">حديث امام على </w:t>
            </w:r>
            <w:r>
              <w:rPr>
                <w:rStyle w:val="IndexLink"/>
                <w:rtl w:val="true"/>
              </w:rPr>
              <w:t>(</w:t>
            </w:r>
            <w:r>
              <w:rPr>
                <w:rStyle w:val="IndexLink"/>
                <w:rtl w:val="true"/>
              </w:rPr>
              <w:t>ع</w:t>
            </w:r>
            <w:r>
              <w:rPr>
                <w:rStyle w:val="IndexLink"/>
                <w:rtl w:val="true"/>
              </w:rPr>
              <w:t>)</w:t>
              <w:tab/>
            </w:r>
            <w:r>
              <w:rPr>
                <w:rStyle w:val="IndexLink"/>
              </w:rPr>
              <w:t>88</w:t>
            </w:r>
          </w:hyperlink>
        </w:p>
        <w:p>
          <w:pPr>
            <w:pStyle w:val="Contents5"/>
            <w:tabs>
              <w:tab w:val="clear" w:pos="7892"/>
              <w:tab w:val="right" w:pos="9026" w:leader="dot"/>
            </w:tabs>
            <w:rPr/>
          </w:pPr>
          <w:hyperlink w:anchor="__RefHeading___Toc1716279_3650668749">
            <w:r>
              <w:rPr>
                <w:webHidden/>
                <w:rStyle w:val="IndexLink"/>
                <w:rtl w:val="true"/>
              </w:rPr>
              <w:t>د</w:t>
            </w:r>
            <w:r>
              <w:rPr>
                <w:rStyle w:val="IndexLink"/>
                <w:rtl w:val="true"/>
              </w:rPr>
              <w:t xml:space="preserve">) </w:t>
            </w:r>
            <w:r>
              <w:rPr>
                <w:rStyle w:val="IndexLink"/>
                <w:rtl w:val="true"/>
              </w:rPr>
              <w:t>حديث عمر بن خطاب‌</w:t>
            </w:r>
            <w:r>
              <w:rPr>
                <w:rStyle w:val="IndexLink"/>
                <w:rtl w:val="true"/>
              </w:rPr>
              <w:tab/>
            </w:r>
            <w:r>
              <w:rPr>
                <w:rStyle w:val="IndexLink"/>
              </w:rPr>
              <w:t>89</w:t>
            </w:r>
          </w:hyperlink>
        </w:p>
        <w:p>
          <w:pPr>
            <w:pStyle w:val="Contents5"/>
            <w:tabs>
              <w:tab w:val="clear" w:pos="7892"/>
              <w:tab w:val="right" w:pos="9026" w:leader="dot"/>
            </w:tabs>
            <w:rPr/>
          </w:pPr>
          <w:hyperlink w:anchor="__RefHeading___Toc1716281_3650668749">
            <w:r>
              <w:rPr>
                <w:webHidden/>
                <w:rStyle w:val="IndexLink"/>
                <w:rtl w:val="true"/>
              </w:rPr>
              <w:t>ه</w:t>
            </w:r>
            <w:r>
              <w:rPr>
                <w:rStyle w:val="IndexLink"/>
                <w:rtl w:val="true"/>
              </w:rPr>
              <w:t xml:space="preserve">) </w:t>
            </w:r>
            <w:r>
              <w:rPr>
                <w:rStyle w:val="IndexLink"/>
                <w:rtl w:val="true"/>
              </w:rPr>
              <w:t>حديث ابن مسعود</w:t>
            </w:r>
            <w:r>
              <w:rPr>
                <w:rStyle w:val="IndexLink"/>
                <w:rtl w:val="true"/>
              </w:rPr>
              <w:tab/>
            </w:r>
            <w:r>
              <w:rPr>
                <w:rStyle w:val="IndexLink"/>
              </w:rPr>
              <w:t>89</w:t>
            </w:r>
          </w:hyperlink>
        </w:p>
        <w:p>
          <w:pPr>
            <w:pStyle w:val="Contents5"/>
            <w:tabs>
              <w:tab w:val="clear" w:pos="7892"/>
              <w:tab w:val="right" w:pos="9026" w:leader="dot"/>
            </w:tabs>
            <w:rPr/>
          </w:pPr>
          <w:hyperlink w:anchor="__RefHeading___Toc1716283_3650668749">
            <w:r>
              <w:rPr>
                <w:webHidden/>
                <w:rStyle w:val="IndexLink"/>
                <w:rtl w:val="true"/>
              </w:rPr>
              <w:t>و</w:t>
            </w:r>
            <w:r>
              <w:rPr>
                <w:rStyle w:val="IndexLink"/>
                <w:rtl w:val="true"/>
              </w:rPr>
              <w:t xml:space="preserve">) </w:t>
            </w:r>
            <w:r>
              <w:rPr>
                <w:rStyle w:val="IndexLink"/>
                <w:rtl w:val="true"/>
              </w:rPr>
              <w:t>حديث عبدالله بن عمر</w:t>
            </w:r>
            <w:r>
              <w:rPr>
                <w:rStyle w:val="IndexLink"/>
                <w:rtl w:val="true"/>
              </w:rPr>
              <w:tab/>
            </w:r>
            <w:r>
              <w:rPr>
                <w:rStyle w:val="IndexLink"/>
              </w:rPr>
              <w:t>90</w:t>
            </w:r>
          </w:hyperlink>
        </w:p>
        <w:p>
          <w:pPr>
            <w:pStyle w:val="Contents5"/>
            <w:tabs>
              <w:tab w:val="clear" w:pos="7892"/>
              <w:tab w:val="right" w:pos="9026" w:leader="dot"/>
            </w:tabs>
            <w:rPr/>
          </w:pPr>
          <w:hyperlink w:anchor="__RefHeading___Toc1716285_3650668749">
            <w:r>
              <w:rPr>
                <w:webHidden/>
                <w:rStyle w:val="IndexLink"/>
                <w:rtl w:val="true"/>
              </w:rPr>
              <w:t>ز</w:t>
            </w:r>
            <w:r>
              <w:rPr>
                <w:rStyle w:val="IndexLink"/>
                <w:rtl w:val="true"/>
              </w:rPr>
              <w:t xml:space="preserve">) </w:t>
            </w:r>
            <w:r>
              <w:rPr>
                <w:rStyle w:val="IndexLink"/>
                <w:rtl w:val="true"/>
              </w:rPr>
              <w:t xml:space="preserve">حديث براء بن عازب </w:t>
            </w:r>
            <w:r>
              <w:rPr>
                <w:rStyle w:val="IndexLink"/>
                <w:rtl w:val="true"/>
              </w:rPr>
              <w:t>(</w:t>
            </w:r>
            <w:r>
              <w:rPr>
                <w:rStyle w:val="IndexLink"/>
              </w:rPr>
              <w:t>3</w:t>
            </w:r>
            <w:r>
              <w:rPr>
                <w:rStyle w:val="IndexLink"/>
                <w:rtl w:val="true"/>
              </w:rPr>
              <w:t>)</w:t>
              <w:tab/>
            </w:r>
            <w:r>
              <w:rPr>
                <w:rStyle w:val="IndexLink"/>
              </w:rPr>
              <w:t>90</w:t>
            </w:r>
          </w:hyperlink>
        </w:p>
        <w:p>
          <w:pPr>
            <w:pStyle w:val="Contents5"/>
            <w:tabs>
              <w:tab w:val="clear" w:pos="7892"/>
              <w:tab w:val="right" w:pos="9026" w:leader="dot"/>
            </w:tabs>
            <w:rPr/>
          </w:pPr>
          <w:hyperlink w:anchor="__RefHeading___Toc1716287_3650668749">
            <w:r>
              <w:rPr>
                <w:webHidden/>
                <w:rStyle w:val="IndexLink"/>
                <w:rtl w:val="true"/>
              </w:rPr>
              <w:t>ح</w:t>
            </w:r>
            <w:r>
              <w:rPr>
                <w:rStyle w:val="IndexLink"/>
                <w:rtl w:val="true"/>
              </w:rPr>
              <w:t xml:space="preserve">) </w:t>
            </w:r>
            <w:r>
              <w:rPr>
                <w:rStyle w:val="IndexLink"/>
                <w:rtl w:val="true"/>
              </w:rPr>
              <w:t>حديث ابوهريره‌</w:t>
            </w:r>
            <w:r>
              <w:rPr>
                <w:rStyle w:val="IndexLink"/>
                <w:rtl w:val="true"/>
              </w:rPr>
              <w:tab/>
            </w:r>
            <w:r>
              <w:rPr>
                <w:rStyle w:val="IndexLink"/>
              </w:rPr>
              <w:t>90</w:t>
            </w:r>
          </w:hyperlink>
        </w:p>
        <w:p>
          <w:pPr>
            <w:pStyle w:val="Contents5"/>
            <w:tabs>
              <w:tab w:val="clear" w:pos="7892"/>
              <w:tab w:val="right" w:pos="9026" w:leader="dot"/>
            </w:tabs>
            <w:rPr/>
          </w:pPr>
          <w:hyperlink w:anchor="__RefHeading___Toc1716289_3650668749">
            <w:r>
              <w:rPr>
                <w:webHidden/>
                <w:rStyle w:val="IndexLink"/>
                <w:rtl w:val="true"/>
              </w:rPr>
              <w:t>ط</w:t>
            </w:r>
            <w:r>
              <w:rPr>
                <w:rStyle w:val="IndexLink"/>
                <w:rtl w:val="true"/>
              </w:rPr>
              <w:t xml:space="preserve">) </w:t>
            </w:r>
            <w:r>
              <w:rPr>
                <w:rStyle w:val="IndexLink"/>
                <w:rtl w:val="true"/>
              </w:rPr>
              <w:t>حديث جابر بن عبدالله‌</w:t>
            </w:r>
            <w:r>
              <w:rPr>
                <w:rStyle w:val="IndexLink"/>
                <w:rtl w:val="true"/>
              </w:rPr>
              <w:tab/>
            </w:r>
            <w:r>
              <w:rPr>
                <w:rStyle w:val="IndexLink"/>
              </w:rPr>
              <w:t>90</w:t>
            </w:r>
          </w:hyperlink>
        </w:p>
        <w:p>
          <w:pPr>
            <w:pStyle w:val="Contents5"/>
            <w:tabs>
              <w:tab w:val="clear" w:pos="7892"/>
              <w:tab w:val="right" w:pos="9026" w:leader="dot"/>
            </w:tabs>
            <w:rPr/>
          </w:pPr>
          <w:hyperlink w:anchor="__RefHeading___Toc1716291_3650668749">
            <w:r>
              <w:rPr>
                <w:webHidden/>
                <w:rStyle w:val="IndexLink"/>
                <w:rtl w:val="true"/>
              </w:rPr>
              <w:t>ى</w:t>
            </w:r>
            <w:r>
              <w:rPr>
                <w:rStyle w:val="IndexLink"/>
                <w:rtl w:val="true"/>
              </w:rPr>
              <w:t xml:space="preserve">) </w:t>
            </w:r>
            <w:r>
              <w:rPr>
                <w:rStyle w:val="IndexLink"/>
                <w:rtl w:val="true"/>
              </w:rPr>
              <w:t>حديث قرّة بن اياس‌</w:t>
            </w:r>
            <w:r>
              <w:rPr>
                <w:rStyle w:val="IndexLink"/>
                <w:rtl w:val="true"/>
              </w:rPr>
              <w:tab/>
            </w:r>
            <w:r>
              <w:rPr>
                <w:rStyle w:val="IndexLink"/>
              </w:rPr>
              <w:t>91</w:t>
            </w:r>
          </w:hyperlink>
        </w:p>
        <w:p>
          <w:pPr>
            <w:pStyle w:val="Contents4"/>
            <w:tabs>
              <w:tab w:val="clear" w:pos="8176"/>
              <w:tab w:val="right" w:pos="9026" w:leader="dot"/>
            </w:tabs>
            <w:rPr/>
          </w:pPr>
          <w:hyperlink w:anchor="__RefHeading___Toc1716293_3650668749">
            <w:r>
              <w:rPr>
                <w:webHidden/>
                <w:rStyle w:val="IndexLink"/>
              </w:rPr>
              <w:t>16</w:t>
            </w:r>
            <w:r>
              <w:rPr>
                <w:rStyle w:val="IndexLink"/>
                <w:rtl w:val="true"/>
              </w:rPr>
              <w:t xml:space="preserve">. </w:t>
            </w:r>
            <w:r>
              <w:rPr>
                <w:rStyle w:val="IndexLink"/>
                <w:rtl w:val="true"/>
              </w:rPr>
              <w:t xml:space="preserve">تصحيح حديث </w:t>
            </w:r>
            <w:r>
              <w:rPr>
                <w:rStyle w:val="IndexLink"/>
                <w:rtl w:val="true"/>
              </w:rPr>
              <w:t>«</w:t>
            </w:r>
            <w:r>
              <w:rPr>
                <w:rStyle w:val="IndexLink"/>
                <w:rtl w:val="true"/>
              </w:rPr>
              <w:t>من احبّهما فقد احبّنى</w:t>
            </w:r>
            <w:r>
              <w:rPr>
                <w:rStyle w:val="IndexLink"/>
                <w:rtl w:val="true"/>
              </w:rPr>
              <w:t>»</w:t>
              <w:tab/>
            </w:r>
            <w:r>
              <w:rPr>
                <w:rStyle w:val="IndexLink"/>
              </w:rPr>
              <w:t>91</w:t>
            </w:r>
          </w:hyperlink>
        </w:p>
        <w:p>
          <w:pPr>
            <w:pStyle w:val="Contents4"/>
            <w:tabs>
              <w:tab w:val="clear" w:pos="8176"/>
              <w:tab w:val="right" w:pos="9026" w:leader="dot"/>
            </w:tabs>
            <w:rPr/>
          </w:pPr>
          <w:hyperlink w:anchor="__RefHeading___Toc1716295_3650668749">
            <w:r>
              <w:rPr>
                <w:webHidden/>
                <w:rStyle w:val="IndexLink"/>
              </w:rPr>
              <w:t>17</w:t>
            </w:r>
            <w:r>
              <w:rPr>
                <w:rStyle w:val="IndexLink"/>
                <w:rtl w:val="true"/>
              </w:rPr>
              <w:t xml:space="preserve">. </w:t>
            </w:r>
            <w:r>
              <w:rPr>
                <w:rStyle w:val="IndexLink"/>
                <w:rtl w:val="true"/>
              </w:rPr>
              <w:t xml:space="preserve">تصحيح حديث </w:t>
            </w:r>
            <w:r>
              <w:rPr>
                <w:rStyle w:val="IndexLink"/>
                <w:rtl w:val="true"/>
              </w:rPr>
              <w:t>«</w:t>
            </w:r>
            <w:r>
              <w:rPr>
                <w:rStyle w:val="IndexLink"/>
                <w:rtl w:val="true"/>
              </w:rPr>
              <w:t>اللهم انّى احبه</w:t>
            </w:r>
            <w:r>
              <w:rPr>
                <w:rStyle w:val="IndexLink"/>
                <w:rtl w:val="true"/>
              </w:rPr>
              <w:t>»</w:t>
              <w:tab/>
            </w:r>
            <w:r>
              <w:rPr>
                <w:rStyle w:val="IndexLink"/>
              </w:rPr>
              <w:t>92</w:t>
            </w:r>
          </w:hyperlink>
        </w:p>
        <w:p>
          <w:pPr>
            <w:pStyle w:val="Contents4"/>
            <w:tabs>
              <w:tab w:val="clear" w:pos="8176"/>
              <w:tab w:val="right" w:pos="9026" w:leader="dot"/>
            </w:tabs>
            <w:rPr/>
          </w:pPr>
          <w:hyperlink w:anchor="__RefHeading___Toc1716297_3650668749">
            <w:r>
              <w:rPr>
                <w:webHidden/>
                <w:rStyle w:val="IndexLink"/>
              </w:rPr>
              <w:t>18</w:t>
            </w:r>
            <w:r>
              <w:rPr>
                <w:rStyle w:val="IndexLink"/>
                <w:rtl w:val="true"/>
              </w:rPr>
              <w:t xml:space="preserve">. </w:t>
            </w:r>
            <w:r>
              <w:rPr>
                <w:rStyle w:val="IndexLink"/>
                <w:rtl w:val="true"/>
              </w:rPr>
              <w:t xml:space="preserve">تصحيح حديث </w:t>
            </w:r>
            <w:r>
              <w:rPr>
                <w:rStyle w:val="IndexLink"/>
                <w:rtl w:val="true"/>
              </w:rPr>
              <w:t>«</w:t>
            </w:r>
            <w:r>
              <w:rPr>
                <w:rStyle w:val="IndexLink"/>
                <w:rtl w:val="true"/>
              </w:rPr>
              <w:t>حسين منّى و انا من حسين</w:t>
            </w:r>
            <w:r>
              <w:rPr>
                <w:rStyle w:val="IndexLink"/>
                <w:rtl w:val="true"/>
              </w:rPr>
              <w:t>»</w:t>
              <w:tab/>
            </w:r>
            <w:r>
              <w:rPr>
                <w:rStyle w:val="IndexLink"/>
              </w:rPr>
              <w:t>93</w:t>
            </w:r>
          </w:hyperlink>
        </w:p>
        <w:p>
          <w:pPr>
            <w:pStyle w:val="Contents4"/>
            <w:tabs>
              <w:tab w:val="clear" w:pos="8176"/>
              <w:tab w:val="right" w:pos="9026" w:leader="dot"/>
            </w:tabs>
            <w:rPr/>
          </w:pPr>
          <w:hyperlink w:anchor="__RefHeading___Toc1716299_3650668749">
            <w:r>
              <w:rPr>
                <w:webHidden/>
                <w:rStyle w:val="IndexLink"/>
              </w:rPr>
              <w:t>19</w:t>
            </w:r>
            <w:r>
              <w:rPr>
                <w:rStyle w:val="IndexLink"/>
                <w:rtl w:val="true"/>
              </w:rPr>
              <w:t xml:space="preserve">. </w:t>
            </w:r>
            <w:r>
              <w:rPr>
                <w:rStyle w:val="IndexLink"/>
                <w:rtl w:val="true"/>
              </w:rPr>
              <w:t xml:space="preserve">تصحيح حديث </w:t>
            </w:r>
            <w:r>
              <w:rPr>
                <w:rStyle w:val="IndexLink"/>
                <w:rtl w:val="true"/>
              </w:rPr>
              <w:t>«</w:t>
            </w:r>
            <w:r>
              <w:rPr>
                <w:rStyle w:val="IndexLink"/>
                <w:rtl w:val="true"/>
              </w:rPr>
              <w:t xml:space="preserve">الانبياء احياء فى قبورهم </w:t>
            </w:r>
            <w:r>
              <w:rPr>
                <w:rStyle w:val="IndexLink"/>
                <w:rtl w:val="true"/>
              </w:rPr>
              <w:t>...»</w:t>
              <w:tab/>
            </w:r>
            <w:r>
              <w:rPr>
                <w:rStyle w:val="IndexLink"/>
              </w:rPr>
              <w:t>93</w:t>
            </w:r>
          </w:hyperlink>
        </w:p>
        <w:p>
          <w:pPr>
            <w:pStyle w:val="Contents4"/>
            <w:tabs>
              <w:tab w:val="clear" w:pos="8176"/>
              <w:tab w:val="right" w:pos="9026" w:leader="dot"/>
            </w:tabs>
            <w:rPr/>
          </w:pPr>
          <w:hyperlink w:anchor="__RefHeading___Toc1716301_3650668749">
            <w:r>
              <w:rPr>
                <w:webHidden/>
                <w:rStyle w:val="IndexLink"/>
              </w:rPr>
              <w:t>20</w:t>
            </w:r>
            <w:r>
              <w:rPr>
                <w:rStyle w:val="IndexLink"/>
                <w:rtl w:val="true"/>
              </w:rPr>
              <w:t xml:space="preserve">. </w:t>
            </w:r>
            <w:r>
              <w:rPr>
                <w:rStyle w:val="IndexLink"/>
                <w:rtl w:val="true"/>
              </w:rPr>
              <w:t xml:space="preserve">تصحيح حديث </w:t>
            </w:r>
            <w:r>
              <w:rPr>
                <w:rStyle w:val="IndexLink"/>
                <w:rtl w:val="true"/>
              </w:rPr>
              <w:t>«</w:t>
            </w:r>
            <w:r>
              <w:rPr>
                <w:rStyle w:val="IndexLink"/>
                <w:rtl w:val="true"/>
              </w:rPr>
              <w:t xml:space="preserve">ابشر عمار </w:t>
            </w:r>
            <w:r>
              <w:rPr>
                <w:rStyle w:val="IndexLink"/>
                <w:rtl w:val="true"/>
              </w:rPr>
              <w:t>...»</w:t>
              <w:tab/>
            </w:r>
            <w:r>
              <w:rPr>
                <w:rStyle w:val="IndexLink"/>
              </w:rPr>
              <w:t>94</w:t>
            </w:r>
          </w:hyperlink>
        </w:p>
        <w:p>
          <w:pPr>
            <w:pStyle w:val="Contents4"/>
            <w:tabs>
              <w:tab w:val="clear" w:pos="8176"/>
              <w:tab w:val="right" w:pos="9026" w:leader="dot"/>
            </w:tabs>
            <w:rPr/>
          </w:pPr>
          <w:hyperlink w:anchor="__RefHeading___Toc1716303_3650668749">
            <w:r>
              <w:rPr>
                <w:webHidden/>
                <w:rStyle w:val="IndexLink"/>
              </w:rPr>
              <w:t>21</w:t>
            </w:r>
            <w:r>
              <w:rPr>
                <w:rStyle w:val="IndexLink"/>
                <w:rtl w:val="true"/>
              </w:rPr>
              <w:t xml:space="preserve">. </w:t>
            </w:r>
            <w:r>
              <w:rPr>
                <w:rStyle w:val="IndexLink"/>
                <w:rtl w:val="true"/>
              </w:rPr>
              <w:t xml:space="preserve">تصحيح حديث </w:t>
            </w:r>
            <w:r>
              <w:rPr>
                <w:rStyle w:val="IndexLink"/>
                <w:rtl w:val="true"/>
              </w:rPr>
              <w:t>(</w:t>
            </w:r>
            <w:r>
              <w:rPr>
                <w:rStyle w:val="IndexLink"/>
                <w:rtl w:val="true"/>
              </w:rPr>
              <w:t xml:space="preserve">حيات برزخى حضرت موسى </w:t>
            </w:r>
            <w:r>
              <w:rPr>
                <w:rStyle w:val="IndexLink"/>
                <w:rtl w:val="true"/>
              </w:rPr>
              <w:t>(</w:t>
            </w:r>
            <w:r>
              <w:rPr>
                <w:rStyle w:val="IndexLink"/>
                <w:rtl w:val="true"/>
              </w:rPr>
              <w:t>ع</w:t>
            </w:r>
            <w:r>
              <w:rPr>
                <w:rStyle w:val="IndexLink"/>
                <w:rtl w:val="true"/>
              </w:rPr>
              <w:t>))</w:t>
              <w:tab/>
            </w:r>
            <w:r>
              <w:rPr>
                <w:rStyle w:val="IndexLink"/>
              </w:rPr>
              <w:t>95</w:t>
            </w:r>
          </w:hyperlink>
        </w:p>
        <w:p>
          <w:pPr>
            <w:pStyle w:val="Contents4"/>
            <w:tabs>
              <w:tab w:val="clear" w:pos="8176"/>
              <w:tab w:val="right" w:pos="9026" w:leader="dot"/>
            </w:tabs>
            <w:rPr/>
          </w:pPr>
          <w:hyperlink w:anchor="__RefHeading___Toc1716305_3650668749">
            <w:r>
              <w:rPr>
                <w:webHidden/>
                <w:rStyle w:val="IndexLink"/>
              </w:rPr>
              <w:t>22</w:t>
            </w:r>
            <w:r>
              <w:rPr>
                <w:rStyle w:val="IndexLink"/>
                <w:rtl w:val="true"/>
              </w:rPr>
              <w:t xml:space="preserve">. </w:t>
            </w:r>
            <w:r>
              <w:rPr>
                <w:rStyle w:val="IndexLink"/>
                <w:rtl w:val="true"/>
              </w:rPr>
              <w:t xml:space="preserve">تصحيح حديث </w:t>
            </w:r>
            <w:r>
              <w:rPr>
                <w:rStyle w:val="IndexLink"/>
                <w:rtl w:val="true"/>
              </w:rPr>
              <w:t>«</w:t>
            </w:r>
            <w:r>
              <w:rPr>
                <w:rStyle w:val="IndexLink"/>
                <w:rtl w:val="true"/>
              </w:rPr>
              <w:t>انّ امتى ستقتل ابنى</w:t>
            </w:r>
            <w:r>
              <w:rPr>
                <w:rStyle w:val="IndexLink"/>
                <w:rtl w:val="true"/>
              </w:rPr>
              <w:t>»</w:t>
              <w:tab/>
            </w:r>
            <w:r>
              <w:rPr>
                <w:rStyle w:val="IndexLink"/>
              </w:rPr>
              <w:t>95</w:t>
            </w:r>
          </w:hyperlink>
        </w:p>
        <w:p>
          <w:pPr>
            <w:pStyle w:val="Contents4"/>
            <w:tabs>
              <w:tab w:val="clear" w:pos="8176"/>
              <w:tab w:val="right" w:pos="9026" w:leader="dot"/>
            </w:tabs>
            <w:rPr/>
          </w:pPr>
          <w:hyperlink w:anchor="__RefHeading___Toc1716307_3650668749">
            <w:r>
              <w:rPr>
                <w:webHidden/>
                <w:rStyle w:val="IndexLink"/>
              </w:rPr>
              <w:t>23</w:t>
            </w:r>
            <w:r>
              <w:rPr>
                <w:rStyle w:val="IndexLink"/>
                <w:rtl w:val="true"/>
              </w:rPr>
              <w:t xml:space="preserve">. </w:t>
            </w:r>
            <w:r>
              <w:rPr>
                <w:rStyle w:val="IndexLink"/>
                <w:rtl w:val="true"/>
              </w:rPr>
              <w:t xml:space="preserve">تصحيح حديث </w:t>
            </w:r>
            <w:r>
              <w:rPr>
                <w:rStyle w:val="IndexLink"/>
                <w:rtl w:val="true"/>
              </w:rPr>
              <w:t>«</w:t>
            </w:r>
            <w:r>
              <w:rPr>
                <w:rStyle w:val="IndexLink"/>
                <w:rtl w:val="true"/>
              </w:rPr>
              <w:t xml:space="preserve">ما خيّر عمار بين امرين </w:t>
            </w:r>
            <w:r>
              <w:rPr>
                <w:rStyle w:val="IndexLink"/>
                <w:rtl w:val="true"/>
              </w:rPr>
              <w:t>...»</w:t>
              <w:tab/>
            </w:r>
            <w:r>
              <w:rPr>
                <w:rStyle w:val="IndexLink"/>
              </w:rPr>
              <w:t>97</w:t>
            </w:r>
          </w:hyperlink>
        </w:p>
        <w:p>
          <w:pPr>
            <w:pStyle w:val="Contents4"/>
            <w:tabs>
              <w:tab w:val="clear" w:pos="8176"/>
              <w:tab w:val="right" w:pos="9026" w:leader="dot"/>
            </w:tabs>
            <w:rPr/>
          </w:pPr>
          <w:hyperlink w:anchor="__RefHeading___Toc1716309_3650668749">
            <w:r>
              <w:rPr>
                <w:webHidden/>
                <w:rStyle w:val="IndexLink"/>
              </w:rPr>
              <w:t>24</w:t>
            </w:r>
            <w:r>
              <w:rPr>
                <w:rStyle w:val="IndexLink"/>
                <w:rtl w:val="true"/>
              </w:rPr>
              <w:t xml:space="preserve">. </w:t>
            </w:r>
            <w:r>
              <w:rPr>
                <w:rStyle w:val="IndexLink"/>
                <w:rtl w:val="true"/>
              </w:rPr>
              <w:t xml:space="preserve">تصحيح حديث </w:t>
            </w:r>
            <w:r>
              <w:rPr>
                <w:rStyle w:val="IndexLink"/>
                <w:rtl w:val="true"/>
              </w:rPr>
              <w:t>«</w:t>
            </w:r>
            <w:r>
              <w:rPr>
                <w:rStyle w:val="IndexLink"/>
                <w:rtl w:val="true"/>
              </w:rPr>
              <w:t>اشقى الآخرين</w:t>
            </w:r>
            <w:r>
              <w:rPr>
                <w:rStyle w:val="IndexLink"/>
                <w:rtl w:val="true"/>
              </w:rPr>
              <w:t>»</w:t>
              <w:tab/>
            </w:r>
            <w:r>
              <w:rPr>
                <w:rStyle w:val="IndexLink"/>
              </w:rPr>
              <w:t>98</w:t>
            </w:r>
          </w:hyperlink>
        </w:p>
        <w:p>
          <w:pPr>
            <w:pStyle w:val="Contents4"/>
            <w:tabs>
              <w:tab w:val="clear" w:pos="8176"/>
              <w:tab w:val="right" w:pos="9026" w:leader="dot"/>
            </w:tabs>
            <w:rPr/>
          </w:pPr>
          <w:hyperlink w:anchor="__RefHeading___Toc1716311_3650668749">
            <w:r>
              <w:rPr>
                <w:webHidden/>
                <w:rStyle w:val="IndexLink"/>
              </w:rPr>
              <w:t>25</w:t>
            </w:r>
            <w:r>
              <w:rPr>
                <w:rStyle w:val="IndexLink"/>
                <w:rtl w:val="true"/>
              </w:rPr>
              <w:t xml:space="preserve">. </w:t>
            </w:r>
            <w:r>
              <w:rPr>
                <w:rStyle w:val="IndexLink"/>
                <w:rtl w:val="true"/>
              </w:rPr>
              <w:t xml:space="preserve">تصحيح حديث </w:t>
            </w:r>
            <w:r>
              <w:rPr>
                <w:rStyle w:val="IndexLink"/>
                <w:rtl w:val="true"/>
              </w:rPr>
              <w:t>«</w:t>
            </w:r>
            <w:r>
              <w:rPr>
                <w:rStyle w:val="IndexLink"/>
                <w:rtl w:val="true"/>
              </w:rPr>
              <w:t>انّ الحسين يقتل بشطّ الفرات</w:t>
            </w:r>
            <w:r>
              <w:rPr>
                <w:rStyle w:val="IndexLink"/>
                <w:rtl w:val="true"/>
              </w:rPr>
              <w:t>»</w:t>
              <w:tab/>
            </w:r>
            <w:r>
              <w:rPr>
                <w:rStyle w:val="IndexLink"/>
              </w:rPr>
              <w:t>99</w:t>
            </w:r>
          </w:hyperlink>
        </w:p>
        <w:p>
          <w:pPr>
            <w:pStyle w:val="Contents4"/>
            <w:tabs>
              <w:tab w:val="clear" w:pos="8176"/>
              <w:tab w:val="right" w:pos="9026" w:leader="dot"/>
            </w:tabs>
            <w:rPr/>
          </w:pPr>
          <w:hyperlink w:anchor="__RefHeading___Toc1716313_3650668749">
            <w:r>
              <w:rPr>
                <w:webHidden/>
                <w:rStyle w:val="IndexLink"/>
              </w:rPr>
              <w:t>26</w:t>
            </w:r>
            <w:r>
              <w:rPr>
                <w:rStyle w:val="IndexLink"/>
                <w:rtl w:val="true"/>
              </w:rPr>
              <w:t xml:space="preserve">. </w:t>
            </w:r>
            <w:r>
              <w:rPr>
                <w:rStyle w:val="IndexLink"/>
                <w:rtl w:val="true"/>
              </w:rPr>
              <w:t>تصحيح حديثى درباره صحابه‌</w:t>
            </w:r>
            <w:r>
              <w:rPr>
                <w:rStyle w:val="IndexLink"/>
                <w:rtl w:val="true"/>
              </w:rPr>
              <w:tab/>
            </w:r>
            <w:r>
              <w:rPr>
                <w:rStyle w:val="IndexLink"/>
              </w:rPr>
              <w:t>101</w:t>
            </w:r>
          </w:hyperlink>
        </w:p>
        <w:p>
          <w:pPr>
            <w:pStyle w:val="Contents4"/>
            <w:tabs>
              <w:tab w:val="clear" w:pos="8176"/>
              <w:tab w:val="right" w:pos="9026" w:leader="dot"/>
            </w:tabs>
            <w:rPr/>
          </w:pPr>
          <w:hyperlink w:anchor="__RefHeading___Toc1716315_3650668749">
            <w:r>
              <w:rPr>
                <w:webHidden/>
                <w:rStyle w:val="IndexLink"/>
              </w:rPr>
              <w:t>27</w:t>
            </w:r>
            <w:r>
              <w:rPr>
                <w:rStyle w:val="IndexLink"/>
                <w:rtl w:val="true"/>
              </w:rPr>
              <w:t xml:space="preserve">. </w:t>
            </w:r>
            <w:r>
              <w:rPr>
                <w:rStyle w:val="IndexLink"/>
                <w:rtl w:val="true"/>
              </w:rPr>
              <w:t>تصحيح حديثى درباره ظالم بودن زبير</w:t>
            </w:r>
            <w:r>
              <w:rPr>
                <w:rStyle w:val="IndexLink"/>
                <w:rtl w:val="true"/>
              </w:rPr>
              <w:tab/>
            </w:r>
            <w:r>
              <w:rPr>
                <w:rStyle w:val="IndexLink"/>
              </w:rPr>
              <w:t>103</w:t>
            </w:r>
          </w:hyperlink>
        </w:p>
        <w:p>
          <w:pPr>
            <w:pStyle w:val="Contents4"/>
            <w:tabs>
              <w:tab w:val="clear" w:pos="8176"/>
              <w:tab w:val="right" w:pos="9026" w:leader="dot"/>
            </w:tabs>
            <w:rPr/>
          </w:pPr>
          <w:hyperlink w:anchor="__RefHeading___Toc1716317_3650668749">
            <w:r>
              <w:rPr>
                <w:webHidden/>
                <w:rStyle w:val="IndexLink"/>
              </w:rPr>
              <w:t>28</w:t>
            </w:r>
            <w:r>
              <w:rPr>
                <w:rStyle w:val="IndexLink"/>
                <w:rtl w:val="true"/>
              </w:rPr>
              <w:t xml:space="preserve">. </w:t>
            </w:r>
            <w:r>
              <w:rPr>
                <w:rStyle w:val="IndexLink"/>
                <w:rtl w:val="true"/>
              </w:rPr>
              <w:t>تصحيح حديثى درباره عائشه‌</w:t>
            </w:r>
            <w:r>
              <w:rPr>
                <w:rStyle w:val="IndexLink"/>
                <w:rtl w:val="true"/>
              </w:rPr>
              <w:tab/>
            </w:r>
            <w:r>
              <w:rPr>
                <w:rStyle w:val="IndexLink"/>
              </w:rPr>
              <w:t>104</w:t>
            </w:r>
          </w:hyperlink>
        </w:p>
        <w:p>
          <w:pPr>
            <w:pStyle w:val="Contents4"/>
            <w:tabs>
              <w:tab w:val="clear" w:pos="8176"/>
              <w:tab w:val="right" w:pos="9026" w:leader="dot"/>
            </w:tabs>
            <w:rPr/>
          </w:pPr>
          <w:hyperlink w:anchor="__RefHeading___Toc1716319_3650668749">
            <w:r>
              <w:rPr>
                <w:webHidden/>
                <w:rStyle w:val="IndexLink"/>
              </w:rPr>
              <w:t>29</w:t>
            </w:r>
            <w:r>
              <w:rPr>
                <w:rStyle w:val="IndexLink"/>
                <w:rtl w:val="true"/>
              </w:rPr>
              <w:t xml:space="preserve">. </w:t>
            </w:r>
            <w:r>
              <w:rPr>
                <w:rStyle w:val="IndexLink"/>
                <w:rtl w:val="true"/>
              </w:rPr>
              <w:t>تصحيح حديث ديگرى درباره عائشه‌</w:t>
            </w:r>
            <w:r>
              <w:rPr>
                <w:rStyle w:val="IndexLink"/>
                <w:rtl w:val="true"/>
              </w:rPr>
              <w:tab/>
            </w:r>
            <w:r>
              <w:rPr>
                <w:rStyle w:val="IndexLink"/>
              </w:rPr>
              <w:t>105</w:t>
            </w:r>
          </w:hyperlink>
        </w:p>
        <w:p>
          <w:pPr>
            <w:pStyle w:val="Contents4"/>
            <w:tabs>
              <w:tab w:val="clear" w:pos="8176"/>
              <w:tab w:val="right" w:pos="9026" w:leader="dot"/>
            </w:tabs>
            <w:rPr/>
          </w:pPr>
          <w:hyperlink w:anchor="__RefHeading___Toc1716321_3650668749">
            <w:r>
              <w:rPr>
                <w:webHidden/>
                <w:rStyle w:val="IndexLink"/>
              </w:rPr>
              <w:t>30</w:t>
            </w:r>
            <w:r>
              <w:rPr>
                <w:rStyle w:val="IndexLink"/>
                <w:rtl w:val="true"/>
              </w:rPr>
              <w:t xml:space="preserve">. </w:t>
            </w:r>
            <w:r>
              <w:rPr>
                <w:rStyle w:val="IndexLink"/>
                <w:rtl w:val="true"/>
              </w:rPr>
              <w:t>تصحيح حديثى درباره صحابه‌</w:t>
            </w:r>
            <w:r>
              <w:rPr>
                <w:rStyle w:val="IndexLink"/>
                <w:rtl w:val="true"/>
              </w:rPr>
              <w:tab/>
            </w:r>
            <w:r>
              <w:rPr>
                <w:rStyle w:val="IndexLink"/>
              </w:rPr>
              <w:t>107</w:t>
            </w:r>
          </w:hyperlink>
        </w:p>
        <w:p>
          <w:pPr>
            <w:pStyle w:val="Contents4"/>
            <w:tabs>
              <w:tab w:val="clear" w:pos="8176"/>
              <w:tab w:val="right" w:pos="9026" w:leader="dot"/>
            </w:tabs>
            <w:rPr/>
          </w:pPr>
          <w:hyperlink w:anchor="__RefHeading___Toc1716323_3650668749">
            <w:r>
              <w:rPr>
                <w:webHidden/>
                <w:rStyle w:val="IndexLink"/>
                <w:rtl w:val="true"/>
              </w:rPr>
              <w:t>ديدگاه البانى درباره فقاهت محمد بن عبدالوهاب‌</w:t>
            </w:r>
            <w:r>
              <w:rPr>
                <w:rStyle w:val="IndexLink"/>
                <w:rtl w:val="true"/>
              </w:rPr>
              <w:tab/>
            </w:r>
            <w:r>
              <w:rPr>
                <w:rStyle w:val="IndexLink"/>
              </w:rPr>
              <w:t>108</w:t>
            </w:r>
          </w:hyperlink>
        </w:p>
        <w:p>
          <w:pPr>
            <w:pStyle w:val="Contents3"/>
            <w:tabs>
              <w:tab w:val="clear" w:pos="8459"/>
              <w:tab w:val="right" w:pos="9026" w:leader="dot"/>
            </w:tabs>
            <w:rPr/>
          </w:pPr>
          <w:hyperlink w:anchor="__RefHeading___Toc1716325_3650668749">
            <w:r>
              <w:rPr>
                <w:webHidden/>
                <w:rStyle w:val="IndexLink"/>
                <w:rtl w:val="true"/>
              </w:rPr>
              <w:t>كارهاى منفى البانى‌</w:t>
            </w:r>
            <w:r>
              <w:rPr>
                <w:rStyle w:val="IndexLink"/>
                <w:rtl w:val="true"/>
              </w:rPr>
              <w:tab/>
            </w:r>
            <w:r>
              <w:rPr>
                <w:rStyle w:val="IndexLink"/>
              </w:rPr>
              <w:t>110</w:t>
            </w:r>
          </w:hyperlink>
        </w:p>
        <w:p>
          <w:pPr>
            <w:pStyle w:val="Contents4"/>
            <w:tabs>
              <w:tab w:val="clear" w:pos="8176"/>
              <w:tab w:val="right" w:pos="9026" w:leader="dot"/>
            </w:tabs>
            <w:rPr/>
          </w:pPr>
          <w:hyperlink w:anchor="__RefHeading___Toc1716327_3650668749">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1716329_3650668749">
            <w:r>
              <w:rPr>
                <w:webHidden/>
                <w:rStyle w:val="IndexLink"/>
              </w:rPr>
              <w:t>1</w:t>
            </w:r>
            <w:r>
              <w:rPr>
                <w:rStyle w:val="IndexLink"/>
                <w:rtl w:val="true"/>
              </w:rPr>
              <w:t xml:space="preserve">. </w:t>
            </w:r>
            <w:r>
              <w:rPr>
                <w:rStyle w:val="IndexLink"/>
                <w:rtl w:val="true"/>
              </w:rPr>
              <w:t>تأييد عقايد وهابيان‌</w:t>
            </w:r>
            <w:r>
              <w:rPr>
                <w:rStyle w:val="IndexLink"/>
                <w:rtl w:val="true"/>
              </w:rPr>
              <w:tab/>
            </w:r>
            <w:r>
              <w:rPr>
                <w:rStyle w:val="IndexLink"/>
              </w:rPr>
              <w:t>111</w:t>
            </w:r>
          </w:hyperlink>
        </w:p>
        <w:p>
          <w:pPr>
            <w:pStyle w:val="Contents4"/>
            <w:tabs>
              <w:tab w:val="clear" w:pos="8176"/>
              <w:tab w:val="right" w:pos="9026" w:leader="dot"/>
            </w:tabs>
            <w:rPr/>
          </w:pPr>
          <w:hyperlink w:anchor="__RefHeading___Toc1716331_3650668749">
            <w:r>
              <w:rPr>
                <w:webHidden/>
                <w:rStyle w:val="IndexLink"/>
              </w:rPr>
              <w:t>2</w:t>
            </w:r>
            <w:r>
              <w:rPr>
                <w:rStyle w:val="IndexLink"/>
                <w:rtl w:val="true"/>
              </w:rPr>
              <w:t xml:space="preserve">. </w:t>
            </w:r>
            <w:r>
              <w:rPr>
                <w:rStyle w:val="IndexLink"/>
                <w:rtl w:val="true"/>
              </w:rPr>
              <w:t>مبانى غير واقعى در جرح وتعديل‌</w:t>
            </w:r>
            <w:r>
              <w:rPr>
                <w:rStyle w:val="IndexLink"/>
                <w:rtl w:val="true"/>
              </w:rPr>
              <w:tab/>
            </w:r>
            <w:r>
              <w:rPr>
                <w:rStyle w:val="IndexLink"/>
              </w:rPr>
              <w:t>112</w:t>
            </w:r>
          </w:hyperlink>
        </w:p>
        <w:p>
          <w:pPr>
            <w:pStyle w:val="Contents5"/>
            <w:tabs>
              <w:tab w:val="clear" w:pos="7892"/>
              <w:tab w:val="right" w:pos="9026" w:leader="dot"/>
            </w:tabs>
            <w:rPr/>
          </w:pPr>
          <w:hyperlink w:anchor="__RefHeading___Toc1716333_3650668749">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1716335_3650668749">
            <w:r>
              <w:rPr>
                <w:webHidden/>
                <w:rStyle w:val="IndexLink"/>
                <w:rtl w:val="true"/>
              </w:rPr>
              <w:t>الف</w:t>
            </w:r>
            <w:r>
              <w:rPr>
                <w:rStyle w:val="IndexLink"/>
                <w:rtl w:val="true"/>
              </w:rPr>
              <w:t xml:space="preserve">) </w:t>
            </w:r>
            <w:r>
              <w:rPr>
                <w:rStyle w:val="IndexLink"/>
                <w:rtl w:val="true"/>
              </w:rPr>
              <w:t>تضعيف راوى به جهت تشيع‌</w:t>
            </w:r>
            <w:r>
              <w:rPr>
                <w:rStyle w:val="IndexLink"/>
                <w:rtl w:val="true"/>
              </w:rPr>
              <w:tab/>
            </w:r>
            <w:r>
              <w:rPr>
                <w:rStyle w:val="IndexLink"/>
              </w:rPr>
              <w:t>112</w:t>
            </w:r>
          </w:hyperlink>
        </w:p>
        <w:p>
          <w:pPr>
            <w:pStyle w:val="Contents5"/>
            <w:tabs>
              <w:tab w:val="clear" w:pos="7892"/>
              <w:tab w:val="right" w:pos="9026" w:leader="dot"/>
            </w:tabs>
            <w:rPr/>
          </w:pPr>
          <w:hyperlink w:anchor="__RefHeading___Toc1716337_3650668749">
            <w:r>
              <w:rPr>
                <w:webHidden/>
                <w:rStyle w:val="IndexLink"/>
                <w:rtl w:val="true"/>
              </w:rPr>
              <w:t>ب</w:t>
            </w:r>
            <w:r>
              <w:rPr>
                <w:rStyle w:val="IndexLink"/>
                <w:rtl w:val="true"/>
              </w:rPr>
              <w:t xml:space="preserve">) </w:t>
            </w:r>
            <w:r>
              <w:rPr>
                <w:rStyle w:val="IndexLink"/>
                <w:rtl w:val="true"/>
              </w:rPr>
              <w:t>جرح راوى به جهت كوفى بودن‌</w:t>
            </w:r>
            <w:r>
              <w:rPr>
                <w:rStyle w:val="IndexLink"/>
                <w:rtl w:val="true"/>
              </w:rPr>
              <w:tab/>
            </w:r>
            <w:r>
              <w:rPr>
                <w:rStyle w:val="IndexLink"/>
              </w:rPr>
              <w:t>112</w:t>
            </w:r>
          </w:hyperlink>
        </w:p>
        <w:p>
          <w:pPr>
            <w:pStyle w:val="Contents5"/>
            <w:tabs>
              <w:tab w:val="clear" w:pos="7892"/>
              <w:tab w:val="right" w:pos="9026" w:leader="dot"/>
            </w:tabs>
            <w:rPr/>
          </w:pPr>
          <w:hyperlink w:anchor="__RefHeading___Toc1716339_3650668749">
            <w:r>
              <w:rPr>
                <w:webHidden/>
                <w:rStyle w:val="IndexLink"/>
                <w:rtl w:val="true"/>
              </w:rPr>
              <w:t>ج</w:t>
            </w:r>
            <w:r>
              <w:rPr>
                <w:rStyle w:val="IndexLink"/>
                <w:rtl w:val="true"/>
              </w:rPr>
              <w:t xml:space="preserve">) </w:t>
            </w:r>
            <w:r>
              <w:rPr>
                <w:rStyle w:val="IndexLink"/>
                <w:rtl w:val="true"/>
              </w:rPr>
              <w:t>تضعيف حديث به جهت موافقت با شيعه‌</w:t>
            </w:r>
            <w:r>
              <w:rPr>
                <w:rStyle w:val="IndexLink"/>
                <w:rtl w:val="true"/>
              </w:rPr>
              <w:tab/>
            </w:r>
            <w:r>
              <w:rPr>
                <w:rStyle w:val="IndexLink"/>
              </w:rPr>
              <w:t>113</w:t>
            </w:r>
          </w:hyperlink>
        </w:p>
        <w:p>
          <w:pPr>
            <w:pStyle w:val="Contents5"/>
            <w:tabs>
              <w:tab w:val="clear" w:pos="7892"/>
              <w:tab w:val="right" w:pos="9026" w:leader="dot"/>
            </w:tabs>
            <w:rPr/>
          </w:pPr>
          <w:hyperlink w:anchor="__RefHeading___Toc1716341_3650668749">
            <w:r>
              <w:rPr>
                <w:webHidden/>
                <w:rStyle w:val="IndexLink"/>
                <w:rtl w:val="true"/>
              </w:rPr>
              <w:t>د</w:t>
            </w:r>
            <w:r>
              <w:rPr>
                <w:rStyle w:val="IndexLink"/>
                <w:rtl w:val="true"/>
              </w:rPr>
              <w:t xml:space="preserve">) </w:t>
            </w:r>
            <w:r>
              <w:rPr>
                <w:rStyle w:val="IndexLink"/>
                <w:rtl w:val="true"/>
              </w:rPr>
              <w:t>اتهام به رفض‌</w:t>
            </w:r>
            <w:r>
              <w:rPr>
                <w:rStyle w:val="IndexLink"/>
                <w:rtl w:val="true"/>
              </w:rPr>
              <w:tab/>
            </w:r>
            <w:r>
              <w:rPr>
                <w:rStyle w:val="IndexLink"/>
              </w:rPr>
              <w:t>118</w:t>
            </w:r>
          </w:hyperlink>
        </w:p>
        <w:p>
          <w:pPr>
            <w:pStyle w:val="Contents5"/>
            <w:tabs>
              <w:tab w:val="clear" w:pos="7892"/>
              <w:tab w:val="right" w:pos="9026" w:leader="dot"/>
            </w:tabs>
            <w:rPr/>
          </w:pPr>
          <w:hyperlink w:anchor="__RefHeading___Toc1716343_3650668749">
            <w:r>
              <w:rPr>
                <w:webHidden/>
                <w:rStyle w:val="IndexLink"/>
                <w:rtl w:val="true"/>
              </w:rPr>
              <w:t>ه</w:t>
            </w:r>
            <w:r>
              <w:rPr>
                <w:rStyle w:val="IndexLink"/>
                <w:rtl w:val="true"/>
              </w:rPr>
              <w:t xml:space="preserve">) </w:t>
            </w:r>
            <w:r>
              <w:rPr>
                <w:rStyle w:val="IndexLink"/>
                <w:rtl w:val="true"/>
              </w:rPr>
              <w:t>تناقض در جرح وتعديل احاديث‌</w:t>
            </w:r>
            <w:r>
              <w:rPr>
                <w:rStyle w:val="IndexLink"/>
                <w:rtl w:val="true"/>
              </w:rPr>
              <w:tab/>
            </w:r>
            <w:r>
              <w:rPr>
                <w:rStyle w:val="IndexLink"/>
              </w:rPr>
              <w:t>118</w:t>
            </w:r>
          </w:hyperlink>
        </w:p>
        <w:p>
          <w:pPr>
            <w:pStyle w:val="Contents3"/>
            <w:tabs>
              <w:tab w:val="clear" w:pos="8459"/>
              <w:tab w:val="right" w:pos="9026" w:leader="dot"/>
            </w:tabs>
            <w:rPr/>
          </w:pPr>
          <w:hyperlink w:anchor="__RefHeading___Toc1716345_3650668749">
            <w:r>
              <w:rPr>
                <w:webHidden/>
                <w:rStyle w:val="IndexLink"/>
                <w:rtl w:val="true"/>
              </w:rPr>
              <w:t>ديدگاه‌هاى سياسى البانى‌</w:t>
            </w:r>
            <w:r>
              <w:rPr>
                <w:rStyle w:val="IndexLink"/>
                <w:rtl w:val="true"/>
              </w:rPr>
              <w:tab/>
            </w:r>
            <w:r>
              <w:rPr>
                <w:rStyle w:val="IndexLink"/>
              </w:rPr>
              <w:t>118</w:t>
            </w:r>
          </w:hyperlink>
        </w:p>
        <w:p>
          <w:pPr>
            <w:pStyle w:val="Contents4"/>
            <w:tabs>
              <w:tab w:val="clear" w:pos="8176"/>
              <w:tab w:val="right" w:pos="9026" w:leader="dot"/>
            </w:tabs>
            <w:rPr/>
          </w:pPr>
          <w:hyperlink w:anchor="__RefHeading___Toc1716347_3650668749">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1716349_3650668749">
            <w:r>
              <w:rPr>
                <w:webHidden/>
                <w:rStyle w:val="IndexLink"/>
                <w:rtl w:val="true"/>
              </w:rPr>
              <w:t>البانى و حكم به خروج فلسطينيان از موطن خود</w:t>
            </w:r>
            <w:r>
              <w:rPr>
                <w:rStyle w:val="IndexLink"/>
                <w:rtl w:val="true"/>
              </w:rPr>
              <w:tab/>
            </w:r>
            <w:r>
              <w:rPr>
                <w:rStyle w:val="IndexLink"/>
              </w:rPr>
              <w:t>119</w:t>
            </w:r>
          </w:hyperlink>
        </w:p>
        <w:p>
          <w:pPr>
            <w:pStyle w:val="Contents4"/>
            <w:tabs>
              <w:tab w:val="clear" w:pos="8176"/>
              <w:tab w:val="right" w:pos="9026" w:leader="dot"/>
            </w:tabs>
            <w:rPr/>
          </w:pPr>
          <w:hyperlink w:anchor="__RefHeading___Toc1716351_3650668749">
            <w:r>
              <w:rPr>
                <w:webHidden/>
                <w:rStyle w:val="IndexLink"/>
                <w:rtl w:val="true"/>
              </w:rPr>
              <w:t>دفاع وهابيان از فتواى البانى‌</w:t>
            </w:r>
            <w:r>
              <w:rPr>
                <w:rStyle w:val="IndexLink"/>
                <w:rtl w:val="true"/>
              </w:rPr>
              <w:tab/>
            </w:r>
            <w:r>
              <w:rPr>
                <w:rStyle w:val="IndexLink"/>
              </w:rPr>
              <w:t>120</w:t>
            </w:r>
          </w:hyperlink>
        </w:p>
        <w:p>
          <w:pPr>
            <w:pStyle w:val="Contents4"/>
            <w:tabs>
              <w:tab w:val="clear" w:pos="8176"/>
              <w:tab w:val="right" w:pos="9026" w:leader="dot"/>
            </w:tabs>
            <w:rPr/>
          </w:pPr>
          <w:hyperlink w:anchor="__RefHeading___Toc1716353_3650668749">
            <w:r>
              <w:rPr>
                <w:webHidden/>
                <w:rStyle w:val="IndexLink"/>
                <w:rtl w:val="true"/>
              </w:rPr>
              <w:t>نقد</w:t>
            </w:r>
            <w:r>
              <w:rPr>
                <w:rStyle w:val="IndexLink"/>
                <w:rtl w:val="true"/>
              </w:rPr>
              <w:tab/>
            </w:r>
            <w:r>
              <w:rPr>
                <w:rStyle w:val="IndexLink"/>
              </w:rPr>
              <w:t>122</w:t>
            </w:r>
          </w:hyperlink>
        </w:p>
        <w:p>
          <w:pPr>
            <w:pStyle w:val="Contents2"/>
            <w:tabs>
              <w:tab w:val="clear" w:pos="8743"/>
              <w:tab w:val="right" w:pos="9026" w:leader="dot"/>
            </w:tabs>
            <w:rPr/>
          </w:pPr>
          <w:hyperlink w:anchor="__RefHeading___Toc1716355_3650668749">
            <w:r>
              <w:rPr>
                <w:webHidden/>
                <w:rStyle w:val="IndexLink"/>
                <w:rtl w:val="true"/>
              </w:rPr>
              <w:t>بخش دوم</w:t>
            </w:r>
            <w:r>
              <w:rPr>
                <w:rStyle w:val="IndexLink"/>
                <w:rtl w:val="true"/>
              </w:rPr>
              <w:t xml:space="preserve">: </w:t>
            </w:r>
            <w:r>
              <w:rPr>
                <w:rStyle w:val="IndexLink"/>
                <w:rtl w:val="true"/>
              </w:rPr>
              <w:t>بن باز، مفتى وهابيان‌</w:t>
            </w:r>
            <w:r>
              <w:rPr>
                <w:rStyle w:val="IndexLink"/>
                <w:rtl w:val="true"/>
              </w:rPr>
              <w:tab/>
            </w:r>
            <w:r>
              <w:rPr>
                <w:rStyle w:val="IndexLink"/>
              </w:rPr>
              <w:t>124</w:t>
            </w:r>
          </w:hyperlink>
        </w:p>
        <w:p>
          <w:pPr>
            <w:pStyle w:val="Contents3"/>
            <w:tabs>
              <w:tab w:val="clear" w:pos="8459"/>
              <w:tab w:val="right" w:pos="9026" w:leader="dot"/>
            </w:tabs>
            <w:rPr/>
          </w:pPr>
          <w:hyperlink w:anchor="__RefHeading___Toc1716357_3650668749">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1716359_3650668749">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1716361_3650668749">
            <w:r>
              <w:rPr>
                <w:webHidden/>
                <w:rStyle w:val="IndexLink"/>
                <w:rtl w:val="true"/>
              </w:rPr>
              <w:t>پيشگفتار بخش دوم‌</w:t>
            </w:r>
            <w:r>
              <w:rPr>
                <w:rStyle w:val="IndexLink"/>
                <w:rtl w:val="true"/>
              </w:rPr>
              <w:tab/>
            </w:r>
            <w:r>
              <w:rPr>
                <w:rStyle w:val="IndexLink"/>
              </w:rPr>
              <w:t>125</w:t>
            </w:r>
          </w:hyperlink>
        </w:p>
        <w:p>
          <w:pPr>
            <w:pStyle w:val="Contents3"/>
            <w:tabs>
              <w:tab w:val="clear" w:pos="8459"/>
              <w:tab w:val="right" w:pos="9026" w:leader="dot"/>
            </w:tabs>
            <w:rPr/>
          </w:pPr>
          <w:hyperlink w:anchor="__RefHeading___Toc1716363_3650668749">
            <w:r>
              <w:rPr>
                <w:webHidden/>
                <w:rStyle w:val="IndexLink"/>
                <w:rtl w:val="true"/>
              </w:rPr>
              <w:t>شرح حال بن باز</w:t>
            </w:r>
            <w:r>
              <w:rPr>
                <w:rStyle w:val="IndexLink"/>
                <w:rtl w:val="true"/>
              </w:rPr>
              <w:tab/>
            </w:r>
            <w:r>
              <w:rPr>
                <w:rStyle w:val="IndexLink"/>
              </w:rPr>
              <w:t>126</w:t>
            </w:r>
          </w:hyperlink>
        </w:p>
        <w:p>
          <w:pPr>
            <w:pStyle w:val="Contents4"/>
            <w:tabs>
              <w:tab w:val="clear" w:pos="8176"/>
              <w:tab w:val="right" w:pos="9026" w:leader="dot"/>
            </w:tabs>
            <w:rPr/>
          </w:pPr>
          <w:hyperlink w:anchor="__RefHeading___Toc1716365_3650668749">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1716367_3650668749">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1716369_3650668749">
            <w:r>
              <w:rPr>
                <w:webHidden/>
                <w:rStyle w:val="IndexLink"/>
                <w:rtl w:val="true"/>
              </w:rPr>
              <w:t>اساتيد</w:t>
            </w:r>
            <w:r>
              <w:rPr>
                <w:rStyle w:val="IndexLink"/>
                <w:rtl w:val="true"/>
              </w:rPr>
              <w:tab/>
            </w:r>
            <w:r>
              <w:rPr>
                <w:rStyle w:val="IndexLink"/>
              </w:rPr>
              <w:t>128</w:t>
            </w:r>
          </w:hyperlink>
        </w:p>
        <w:p>
          <w:pPr>
            <w:pStyle w:val="Contents4"/>
            <w:tabs>
              <w:tab w:val="clear" w:pos="8176"/>
              <w:tab w:val="right" w:pos="9026" w:leader="dot"/>
            </w:tabs>
            <w:rPr/>
          </w:pPr>
          <w:hyperlink w:anchor="__RefHeading___Toc1716371_3650668749">
            <w:r>
              <w:rPr>
                <w:webHidden/>
                <w:rStyle w:val="IndexLink"/>
                <w:rtl w:val="true"/>
              </w:rPr>
              <w:t>مناصب‌</w:t>
            </w:r>
            <w:r>
              <w:rPr>
                <w:rStyle w:val="IndexLink"/>
                <w:rtl w:val="true"/>
              </w:rPr>
              <w:tab/>
            </w:r>
            <w:r>
              <w:rPr>
                <w:rStyle w:val="IndexLink"/>
              </w:rPr>
              <w:t>129</w:t>
            </w:r>
          </w:hyperlink>
        </w:p>
        <w:p>
          <w:pPr>
            <w:pStyle w:val="Contents4"/>
            <w:tabs>
              <w:tab w:val="clear" w:pos="8176"/>
              <w:tab w:val="right" w:pos="9026" w:leader="dot"/>
            </w:tabs>
            <w:rPr/>
          </w:pPr>
          <w:hyperlink w:anchor="__RefHeading___Toc1716373_3650668749">
            <w:r>
              <w:rPr>
                <w:webHidden/>
                <w:rStyle w:val="IndexLink"/>
                <w:rtl w:val="true"/>
              </w:rPr>
              <w:t>تأليفات‌</w:t>
            </w:r>
            <w:r>
              <w:rPr>
                <w:rStyle w:val="IndexLink"/>
                <w:rtl w:val="true"/>
              </w:rPr>
              <w:tab/>
            </w:r>
            <w:r>
              <w:rPr>
                <w:rStyle w:val="IndexLink"/>
              </w:rPr>
              <w:t>130</w:t>
            </w:r>
          </w:hyperlink>
        </w:p>
        <w:p>
          <w:pPr>
            <w:pStyle w:val="Contents4"/>
            <w:tabs>
              <w:tab w:val="clear" w:pos="8176"/>
              <w:tab w:val="right" w:pos="9026" w:leader="dot"/>
            </w:tabs>
            <w:rPr/>
          </w:pPr>
          <w:hyperlink w:anchor="__RefHeading___Toc1716375_3650668749">
            <w:r>
              <w:rPr>
                <w:webHidden/>
                <w:rStyle w:val="IndexLink"/>
                <w:rtl w:val="true"/>
              </w:rPr>
              <w:t>وفات‌</w:t>
            </w:r>
            <w:r>
              <w:rPr>
                <w:rStyle w:val="IndexLink"/>
                <w:rtl w:val="true"/>
              </w:rPr>
              <w:tab/>
            </w:r>
            <w:r>
              <w:rPr>
                <w:rStyle w:val="IndexLink"/>
              </w:rPr>
              <w:t>132</w:t>
            </w:r>
          </w:hyperlink>
        </w:p>
        <w:p>
          <w:pPr>
            <w:pStyle w:val="Contents4"/>
            <w:tabs>
              <w:tab w:val="clear" w:pos="8176"/>
              <w:tab w:val="right" w:pos="9026" w:leader="dot"/>
            </w:tabs>
            <w:rPr/>
          </w:pPr>
          <w:hyperlink w:anchor="__RefHeading___Toc1716377_3650668749">
            <w:r>
              <w:rPr>
                <w:webHidden/>
                <w:rStyle w:val="IndexLink"/>
                <w:rtl w:val="true"/>
              </w:rPr>
              <w:t>نكات قابل توجه‌</w:t>
            </w:r>
            <w:r>
              <w:rPr>
                <w:rStyle w:val="IndexLink"/>
                <w:rtl w:val="true"/>
              </w:rPr>
              <w:tab/>
            </w:r>
            <w:r>
              <w:rPr>
                <w:rStyle w:val="IndexLink"/>
              </w:rPr>
              <w:t>133</w:t>
            </w:r>
          </w:hyperlink>
        </w:p>
        <w:p>
          <w:pPr>
            <w:pStyle w:val="Contents3"/>
            <w:tabs>
              <w:tab w:val="clear" w:pos="8459"/>
              <w:tab w:val="right" w:pos="9026" w:leader="dot"/>
            </w:tabs>
            <w:rPr/>
          </w:pPr>
          <w:hyperlink w:anchor="__RefHeading___Toc1716379_3650668749">
            <w:r>
              <w:rPr>
                <w:webHidden/>
                <w:rStyle w:val="IndexLink"/>
                <w:rtl w:val="true"/>
              </w:rPr>
              <w:t>ديدگاه‌هاى فقهى بن باز</w:t>
            </w:r>
            <w:r>
              <w:rPr>
                <w:rStyle w:val="IndexLink"/>
                <w:rtl w:val="true"/>
              </w:rPr>
              <w:tab/>
            </w:r>
            <w:r>
              <w:rPr>
                <w:rStyle w:val="IndexLink"/>
              </w:rPr>
              <w:t>134</w:t>
            </w:r>
          </w:hyperlink>
        </w:p>
        <w:p>
          <w:pPr>
            <w:pStyle w:val="Contents4"/>
            <w:tabs>
              <w:tab w:val="clear" w:pos="8176"/>
              <w:tab w:val="right" w:pos="9026" w:leader="dot"/>
            </w:tabs>
            <w:rPr/>
          </w:pPr>
          <w:hyperlink w:anchor="__RefHeading___Toc1716381_3650668749">
            <w:r>
              <w:rPr>
                <w:webHidden/>
                <w:rStyle w:val="IndexLink"/>
              </w:rPr>
              <w:t>1</w:t>
            </w:r>
            <w:r>
              <w:rPr>
                <w:rStyle w:val="IndexLink"/>
                <w:rtl w:val="true"/>
              </w:rPr>
              <w:t xml:space="preserve">. </w:t>
            </w:r>
            <w:r>
              <w:rPr>
                <w:rStyle w:val="IndexLink"/>
                <w:rtl w:val="true"/>
              </w:rPr>
              <w:t>تحريم تزريق خون به افراد</w:t>
            </w:r>
            <w:r>
              <w:rPr>
                <w:rStyle w:val="IndexLink"/>
                <w:rtl w:val="true"/>
              </w:rPr>
              <w:tab/>
            </w:r>
            <w:r>
              <w:rPr>
                <w:rStyle w:val="IndexLink"/>
              </w:rPr>
              <w:t>134</w:t>
            </w:r>
          </w:hyperlink>
        </w:p>
        <w:p>
          <w:pPr>
            <w:pStyle w:val="Contents4"/>
            <w:tabs>
              <w:tab w:val="clear" w:pos="8176"/>
              <w:tab w:val="right" w:pos="9026" w:leader="dot"/>
            </w:tabs>
            <w:rPr/>
          </w:pPr>
          <w:hyperlink w:anchor="__RefHeading___Toc1716383_3650668749">
            <w:r>
              <w:rPr>
                <w:webHidden/>
                <w:rStyle w:val="IndexLink"/>
              </w:rPr>
              <w:t>2</w:t>
            </w:r>
            <w:r>
              <w:rPr>
                <w:rStyle w:val="IndexLink"/>
                <w:rtl w:val="true"/>
              </w:rPr>
              <w:t xml:space="preserve">. </w:t>
            </w:r>
            <w:r>
              <w:rPr>
                <w:rStyle w:val="IndexLink"/>
                <w:rtl w:val="true"/>
              </w:rPr>
              <w:t>حكم به نجاست ذبيحه مسلمين‌</w:t>
            </w:r>
            <w:r>
              <w:rPr>
                <w:rStyle w:val="IndexLink"/>
                <w:rtl w:val="true"/>
              </w:rPr>
              <w:tab/>
            </w:r>
            <w:r>
              <w:rPr>
                <w:rStyle w:val="IndexLink"/>
              </w:rPr>
              <w:t>135</w:t>
            </w:r>
          </w:hyperlink>
        </w:p>
        <w:p>
          <w:pPr>
            <w:pStyle w:val="Contents4"/>
            <w:tabs>
              <w:tab w:val="clear" w:pos="8176"/>
              <w:tab w:val="right" w:pos="9026" w:leader="dot"/>
            </w:tabs>
            <w:rPr/>
          </w:pPr>
          <w:hyperlink w:anchor="__RefHeading___Toc1716385_3650668749">
            <w:r>
              <w:rPr>
                <w:webHidden/>
                <w:rStyle w:val="IndexLink"/>
              </w:rPr>
              <w:t>3</w:t>
            </w:r>
            <w:r>
              <w:rPr>
                <w:rStyle w:val="IndexLink"/>
                <w:rtl w:val="true"/>
              </w:rPr>
              <w:t xml:space="preserve">. </w:t>
            </w:r>
            <w:r>
              <w:rPr>
                <w:rStyle w:val="IndexLink"/>
                <w:rtl w:val="true"/>
              </w:rPr>
              <w:t>حكم اقتدا به كسى كه از ذبيحه مسلمين مى‌خورد</w:t>
            </w:r>
            <w:r>
              <w:rPr>
                <w:rStyle w:val="IndexLink"/>
                <w:rtl w:val="true"/>
              </w:rPr>
              <w:tab/>
            </w:r>
            <w:r>
              <w:rPr>
                <w:rStyle w:val="IndexLink"/>
              </w:rPr>
              <w:t>136</w:t>
            </w:r>
          </w:hyperlink>
        </w:p>
        <w:p>
          <w:pPr>
            <w:pStyle w:val="Contents4"/>
            <w:tabs>
              <w:tab w:val="clear" w:pos="8176"/>
              <w:tab w:val="right" w:pos="9026" w:leader="dot"/>
            </w:tabs>
            <w:rPr/>
          </w:pPr>
          <w:hyperlink w:anchor="__RefHeading___Toc1716387_3650668749">
            <w:r>
              <w:rPr>
                <w:webHidden/>
                <w:rStyle w:val="IndexLink"/>
              </w:rPr>
              <w:t>4</w:t>
            </w:r>
            <w:r>
              <w:rPr>
                <w:rStyle w:val="IndexLink"/>
                <w:rtl w:val="true"/>
              </w:rPr>
              <w:t xml:space="preserve">. </w:t>
            </w:r>
            <w:r>
              <w:rPr>
                <w:rStyle w:val="IndexLink"/>
                <w:rtl w:val="true"/>
              </w:rPr>
              <w:t>حكم پوشيدن كفش پاشنه‌بلند براى زن‌</w:t>
            </w:r>
            <w:r>
              <w:rPr>
                <w:rStyle w:val="IndexLink"/>
                <w:rtl w:val="true"/>
              </w:rPr>
              <w:tab/>
            </w:r>
            <w:r>
              <w:rPr>
                <w:rStyle w:val="IndexLink"/>
              </w:rPr>
              <w:t>137</w:t>
            </w:r>
          </w:hyperlink>
        </w:p>
        <w:p>
          <w:pPr>
            <w:pStyle w:val="Contents4"/>
            <w:tabs>
              <w:tab w:val="clear" w:pos="8176"/>
              <w:tab w:val="right" w:pos="9026" w:leader="dot"/>
            </w:tabs>
            <w:rPr/>
          </w:pPr>
          <w:hyperlink w:anchor="__RefHeading___Toc1716389_3650668749">
            <w:r>
              <w:rPr>
                <w:webHidden/>
                <w:rStyle w:val="IndexLink"/>
              </w:rPr>
              <w:t>5</w:t>
            </w:r>
            <w:r>
              <w:rPr>
                <w:rStyle w:val="IndexLink"/>
                <w:rtl w:val="true"/>
              </w:rPr>
              <w:t xml:space="preserve">. </w:t>
            </w:r>
            <w:r>
              <w:rPr>
                <w:rStyle w:val="IndexLink"/>
                <w:rtl w:val="true"/>
              </w:rPr>
              <w:t>حكم استعمال لاك براى زن‌</w:t>
            </w:r>
            <w:r>
              <w:rPr>
                <w:rStyle w:val="IndexLink"/>
                <w:rtl w:val="true"/>
              </w:rPr>
              <w:tab/>
            </w:r>
            <w:r>
              <w:rPr>
                <w:rStyle w:val="IndexLink"/>
              </w:rPr>
              <w:t>138</w:t>
            </w:r>
          </w:hyperlink>
        </w:p>
        <w:p>
          <w:pPr>
            <w:pStyle w:val="Contents4"/>
            <w:tabs>
              <w:tab w:val="clear" w:pos="8176"/>
              <w:tab w:val="right" w:pos="9026" w:leader="dot"/>
            </w:tabs>
            <w:rPr/>
          </w:pPr>
          <w:hyperlink w:anchor="__RefHeading___Toc1716391_3650668749">
            <w:r>
              <w:rPr>
                <w:webHidden/>
                <w:rStyle w:val="IndexLink"/>
              </w:rPr>
              <w:t>6</w:t>
            </w:r>
            <w:r>
              <w:rPr>
                <w:rStyle w:val="IndexLink"/>
                <w:rtl w:val="true"/>
              </w:rPr>
              <w:t xml:space="preserve">. </w:t>
            </w:r>
            <w:r>
              <w:rPr>
                <w:rStyle w:val="IndexLink"/>
                <w:rtl w:val="true"/>
              </w:rPr>
              <w:t>حرمت چيدن مو از اطراف ابرو</w:t>
            </w:r>
            <w:r>
              <w:rPr>
                <w:rStyle w:val="IndexLink"/>
                <w:rtl w:val="true"/>
              </w:rPr>
              <w:tab/>
            </w:r>
            <w:r>
              <w:rPr>
                <w:rStyle w:val="IndexLink"/>
              </w:rPr>
              <w:t>138</w:t>
            </w:r>
          </w:hyperlink>
        </w:p>
        <w:p>
          <w:pPr>
            <w:pStyle w:val="Contents4"/>
            <w:tabs>
              <w:tab w:val="clear" w:pos="8176"/>
              <w:tab w:val="right" w:pos="9026" w:leader="dot"/>
            </w:tabs>
            <w:rPr/>
          </w:pPr>
          <w:hyperlink w:anchor="__RefHeading___Toc1716393_3650668749">
            <w:r>
              <w:rPr>
                <w:webHidden/>
                <w:rStyle w:val="IndexLink"/>
              </w:rPr>
              <w:t>7</w:t>
            </w:r>
            <w:r>
              <w:rPr>
                <w:rStyle w:val="IndexLink"/>
                <w:rtl w:val="true"/>
              </w:rPr>
              <w:t xml:space="preserve">. </w:t>
            </w:r>
            <w:r>
              <w:rPr>
                <w:rStyle w:val="IndexLink"/>
                <w:rtl w:val="true"/>
              </w:rPr>
              <w:t>حرمت بلند گذاشتن ناخن بيش از چهل روز</w:t>
            </w:r>
            <w:r>
              <w:rPr>
                <w:rStyle w:val="IndexLink"/>
                <w:rtl w:val="true"/>
              </w:rPr>
              <w:tab/>
            </w:r>
            <w:r>
              <w:rPr>
                <w:rStyle w:val="IndexLink"/>
              </w:rPr>
              <w:t>139</w:t>
            </w:r>
          </w:hyperlink>
        </w:p>
        <w:p>
          <w:pPr>
            <w:pStyle w:val="Contents4"/>
            <w:tabs>
              <w:tab w:val="clear" w:pos="8176"/>
              <w:tab w:val="right" w:pos="9026" w:leader="dot"/>
            </w:tabs>
            <w:rPr/>
          </w:pPr>
          <w:hyperlink w:anchor="__RefHeading___Toc1716395_3650668749">
            <w:r>
              <w:rPr>
                <w:webHidden/>
                <w:rStyle w:val="IndexLink"/>
              </w:rPr>
              <w:t>8</w:t>
            </w:r>
            <w:r>
              <w:rPr>
                <w:rStyle w:val="IndexLink"/>
                <w:rtl w:val="true"/>
              </w:rPr>
              <w:t xml:space="preserve">. </w:t>
            </w:r>
            <w:r>
              <w:rPr>
                <w:rStyle w:val="IndexLink"/>
                <w:rtl w:val="true"/>
              </w:rPr>
              <w:t>حجاب شرعى‌</w:t>
            </w:r>
            <w:r>
              <w:rPr>
                <w:rStyle w:val="IndexLink"/>
                <w:rtl w:val="true"/>
              </w:rPr>
              <w:tab/>
            </w:r>
            <w:r>
              <w:rPr>
                <w:rStyle w:val="IndexLink"/>
              </w:rPr>
              <w:t>139</w:t>
            </w:r>
          </w:hyperlink>
        </w:p>
        <w:p>
          <w:pPr>
            <w:pStyle w:val="Contents4"/>
            <w:tabs>
              <w:tab w:val="clear" w:pos="8176"/>
              <w:tab w:val="right" w:pos="9026" w:leader="dot"/>
            </w:tabs>
            <w:rPr/>
          </w:pPr>
          <w:hyperlink w:anchor="__RefHeading___Toc1716397_3650668749">
            <w:r>
              <w:rPr>
                <w:webHidden/>
                <w:rStyle w:val="IndexLink"/>
              </w:rPr>
              <w:t>9</w:t>
            </w:r>
            <w:r>
              <w:rPr>
                <w:rStyle w:val="IndexLink"/>
                <w:rtl w:val="true"/>
              </w:rPr>
              <w:t xml:space="preserve">. </w:t>
            </w:r>
            <w:r>
              <w:rPr>
                <w:rStyle w:val="IndexLink"/>
                <w:rtl w:val="true"/>
              </w:rPr>
              <w:t>كفر اكبر بودن ترك نماز</w:t>
            </w:r>
            <w:r>
              <w:rPr>
                <w:rStyle w:val="IndexLink"/>
                <w:rtl w:val="true"/>
              </w:rPr>
              <w:tab/>
            </w:r>
            <w:r>
              <w:rPr>
                <w:rStyle w:val="IndexLink"/>
              </w:rPr>
              <w:t>140</w:t>
            </w:r>
          </w:hyperlink>
        </w:p>
        <w:p>
          <w:pPr>
            <w:pStyle w:val="Contents4"/>
            <w:tabs>
              <w:tab w:val="clear" w:pos="8176"/>
              <w:tab w:val="right" w:pos="9026" w:leader="dot"/>
            </w:tabs>
            <w:rPr/>
          </w:pPr>
          <w:hyperlink w:anchor="__RefHeading___Toc1716399_3650668749">
            <w:r>
              <w:rPr>
                <w:webHidden/>
                <w:rStyle w:val="IndexLink"/>
              </w:rPr>
              <w:t>10</w:t>
            </w:r>
            <w:r>
              <w:rPr>
                <w:rStyle w:val="IndexLink"/>
                <w:rtl w:val="true"/>
              </w:rPr>
              <w:t xml:space="preserve">. </w:t>
            </w:r>
            <w:r>
              <w:rPr>
                <w:rStyle w:val="IndexLink"/>
                <w:rtl w:val="true"/>
              </w:rPr>
              <w:t>حكم غذا خوردن با بى نماز</w:t>
            </w:r>
            <w:r>
              <w:rPr>
                <w:rStyle w:val="IndexLink"/>
                <w:rtl w:val="true"/>
              </w:rPr>
              <w:tab/>
            </w:r>
            <w:r>
              <w:rPr>
                <w:rStyle w:val="IndexLink"/>
              </w:rPr>
              <w:t>141</w:t>
            </w:r>
          </w:hyperlink>
        </w:p>
        <w:p>
          <w:pPr>
            <w:pStyle w:val="Contents4"/>
            <w:tabs>
              <w:tab w:val="clear" w:pos="8176"/>
              <w:tab w:val="right" w:pos="9026" w:leader="dot"/>
            </w:tabs>
            <w:rPr/>
          </w:pPr>
          <w:hyperlink w:anchor="__RefHeading___Toc1716401_3650668749">
            <w:r>
              <w:rPr>
                <w:webHidden/>
                <w:rStyle w:val="IndexLink"/>
              </w:rPr>
              <w:t>11</w:t>
            </w:r>
            <w:r>
              <w:rPr>
                <w:rStyle w:val="IndexLink"/>
                <w:rtl w:val="true"/>
              </w:rPr>
              <w:t xml:space="preserve">. </w:t>
            </w:r>
            <w:r>
              <w:rPr>
                <w:rStyle w:val="IndexLink"/>
                <w:rtl w:val="true"/>
              </w:rPr>
              <w:t>وجوب نماز خواندن در مسجد</w:t>
            </w:r>
            <w:r>
              <w:rPr>
                <w:rStyle w:val="IndexLink"/>
                <w:rtl w:val="true"/>
              </w:rPr>
              <w:tab/>
            </w:r>
            <w:r>
              <w:rPr>
                <w:rStyle w:val="IndexLink"/>
              </w:rPr>
              <w:t>142</w:t>
            </w:r>
          </w:hyperlink>
        </w:p>
        <w:p>
          <w:pPr>
            <w:pStyle w:val="Contents4"/>
            <w:tabs>
              <w:tab w:val="clear" w:pos="8176"/>
              <w:tab w:val="right" w:pos="9026" w:leader="dot"/>
            </w:tabs>
            <w:rPr/>
          </w:pPr>
          <w:hyperlink w:anchor="__RefHeading___Toc1716403_3650668749">
            <w:r>
              <w:rPr>
                <w:webHidden/>
                <w:rStyle w:val="IndexLink"/>
              </w:rPr>
              <w:t>12</w:t>
            </w:r>
            <w:r>
              <w:rPr>
                <w:rStyle w:val="IndexLink"/>
                <w:rtl w:val="true"/>
              </w:rPr>
              <w:t xml:space="preserve">. </w:t>
            </w:r>
            <w:r>
              <w:rPr>
                <w:rStyle w:val="IndexLink"/>
                <w:rtl w:val="true"/>
              </w:rPr>
              <w:t>كفر تارك نماز گرچه منكر آن نباشد</w:t>
            </w:r>
            <w:r>
              <w:rPr>
                <w:rStyle w:val="IndexLink"/>
                <w:rtl w:val="true"/>
              </w:rPr>
              <w:tab/>
            </w:r>
            <w:r>
              <w:rPr>
                <w:rStyle w:val="IndexLink"/>
              </w:rPr>
              <w:t>142</w:t>
            </w:r>
          </w:hyperlink>
        </w:p>
        <w:p>
          <w:pPr>
            <w:pStyle w:val="Contents4"/>
            <w:tabs>
              <w:tab w:val="clear" w:pos="8176"/>
              <w:tab w:val="right" w:pos="9026" w:leader="dot"/>
            </w:tabs>
            <w:rPr/>
          </w:pPr>
          <w:hyperlink w:anchor="__RefHeading___Toc1716405_3650668749">
            <w:r>
              <w:rPr>
                <w:webHidden/>
                <w:rStyle w:val="IndexLink"/>
              </w:rPr>
              <w:t>13</w:t>
            </w:r>
            <w:r>
              <w:rPr>
                <w:rStyle w:val="IndexLink"/>
                <w:rtl w:val="true"/>
              </w:rPr>
              <w:t xml:space="preserve">. </w:t>
            </w:r>
            <w:r>
              <w:rPr>
                <w:rStyle w:val="IndexLink"/>
                <w:rtl w:val="true"/>
              </w:rPr>
              <w:t>حكم مرده تارك نماز</w:t>
            </w:r>
            <w:r>
              <w:rPr>
                <w:rStyle w:val="IndexLink"/>
                <w:rtl w:val="true"/>
              </w:rPr>
              <w:tab/>
            </w:r>
            <w:r>
              <w:rPr>
                <w:rStyle w:val="IndexLink"/>
              </w:rPr>
              <w:t>143</w:t>
            </w:r>
          </w:hyperlink>
        </w:p>
        <w:p>
          <w:pPr>
            <w:pStyle w:val="Contents4"/>
            <w:tabs>
              <w:tab w:val="clear" w:pos="8176"/>
              <w:tab w:val="right" w:pos="9026" w:leader="dot"/>
            </w:tabs>
            <w:rPr/>
          </w:pPr>
          <w:hyperlink w:anchor="__RefHeading___Toc1716407_3650668749">
            <w:r>
              <w:rPr>
                <w:webHidden/>
                <w:rStyle w:val="IndexLink"/>
              </w:rPr>
              <w:t>14</w:t>
            </w:r>
            <w:r>
              <w:rPr>
                <w:rStyle w:val="IndexLink"/>
                <w:rtl w:val="true"/>
              </w:rPr>
              <w:t xml:space="preserve">. </w:t>
            </w:r>
            <w:r>
              <w:rPr>
                <w:rStyle w:val="IndexLink"/>
                <w:rtl w:val="true"/>
              </w:rPr>
              <w:t>وظيفه زنى كه شوهرش گاهى نماز نمى‌خواند</w:t>
            </w:r>
            <w:r>
              <w:rPr>
                <w:rStyle w:val="IndexLink"/>
                <w:rtl w:val="true"/>
              </w:rPr>
              <w:tab/>
            </w:r>
            <w:r>
              <w:rPr>
                <w:rStyle w:val="IndexLink"/>
              </w:rPr>
              <w:t>144</w:t>
            </w:r>
          </w:hyperlink>
        </w:p>
        <w:p>
          <w:pPr>
            <w:pStyle w:val="Contents4"/>
            <w:tabs>
              <w:tab w:val="clear" w:pos="8176"/>
              <w:tab w:val="right" w:pos="9026" w:leader="dot"/>
            </w:tabs>
            <w:rPr/>
          </w:pPr>
          <w:hyperlink w:anchor="__RefHeading___Toc1716409_3650668749">
            <w:r>
              <w:rPr>
                <w:webHidden/>
                <w:rStyle w:val="IndexLink"/>
              </w:rPr>
              <w:t>15</w:t>
            </w:r>
            <w:r>
              <w:rPr>
                <w:rStyle w:val="IndexLink"/>
                <w:rtl w:val="true"/>
              </w:rPr>
              <w:t xml:space="preserve">. </w:t>
            </w:r>
            <w:r>
              <w:rPr>
                <w:rStyle w:val="IndexLink"/>
                <w:rtl w:val="true"/>
              </w:rPr>
              <w:t>وظيفه مردى كه زنش در نماز سستى مى‌كند</w:t>
            </w:r>
            <w:r>
              <w:rPr>
                <w:rStyle w:val="IndexLink"/>
                <w:rtl w:val="true"/>
              </w:rPr>
              <w:tab/>
            </w:r>
            <w:r>
              <w:rPr>
                <w:rStyle w:val="IndexLink"/>
              </w:rPr>
              <w:t>145</w:t>
            </w:r>
          </w:hyperlink>
        </w:p>
        <w:p>
          <w:pPr>
            <w:pStyle w:val="Contents4"/>
            <w:tabs>
              <w:tab w:val="clear" w:pos="8176"/>
              <w:tab w:val="right" w:pos="9026" w:leader="dot"/>
            </w:tabs>
            <w:rPr/>
          </w:pPr>
          <w:hyperlink w:anchor="__RefHeading___Toc1716411_3650668749">
            <w:r>
              <w:rPr>
                <w:webHidden/>
                <w:rStyle w:val="IndexLink"/>
              </w:rPr>
              <w:t>16</w:t>
            </w:r>
            <w:r>
              <w:rPr>
                <w:rStyle w:val="IndexLink"/>
                <w:rtl w:val="true"/>
              </w:rPr>
              <w:t xml:space="preserve">. </w:t>
            </w:r>
            <w:r>
              <w:rPr>
                <w:rStyle w:val="IndexLink"/>
                <w:rtl w:val="true"/>
              </w:rPr>
              <w:t>حكم بچه تازه بالغى كه نماز نمى‌خواند</w:t>
            </w:r>
            <w:r>
              <w:rPr>
                <w:rStyle w:val="IndexLink"/>
                <w:rtl w:val="true"/>
              </w:rPr>
              <w:tab/>
            </w:r>
            <w:r>
              <w:rPr>
                <w:rStyle w:val="IndexLink"/>
              </w:rPr>
              <w:t>145</w:t>
            </w:r>
          </w:hyperlink>
        </w:p>
        <w:p>
          <w:pPr>
            <w:pStyle w:val="Contents4"/>
            <w:tabs>
              <w:tab w:val="clear" w:pos="8176"/>
              <w:tab w:val="right" w:pos="9026" w:leader="dot"/>
            </w:tabs>
            <w:rPr/>
          </w:pPr>
          <w:hyperlink w:anchor="__RefHeading___Toc1716413_3650668749">
            <w:r>
              <w:rPr>
                <w:webHidden/>
                <w:rStyle w:val="IndexLink"/>
              </w:rPr>
              <w:t>17</w:t>
            </w:r>
            <w:r>
              <w:rPr>
                <w:rStyle w:val="IndexLink"/>
                <w:rtl w:val="true"/>
              </w:rPr>
              <w:t xml:space="preserve">. </w:t>
            </w:r>
            <w:r>
              <w:rPr>
                <w:rStyle w:val="IndexLink"/>
                <w:rtl w:val="true"/>
              </w:rPr>
              <w:t>حكم روزه‌خوار</w:t>
            </w:r>
            <w:r>
              <w:rPr>
                <w:rStyle w:val="IndexLink"/>
                <w:rtl w:val="true"/>
              </w:rPr>
              <w:tab/>
            </w:r>
            <w:r>
              <w:rPr>
                <w:rStyle w:val="IndexLink"/>
              </w:rPr>
              <w:t>146</w:t>
            </w:r>
          </w:hyperlink>
        </w:p>
        <w:p>
          <w:pPr>
            <w:pStyle w:val="Contents4"/>
            <w:tabs>
              <w:tab w:val="clear" w:pos="8176"/>
              <w:tab w:val="right" w:pos="9026" w:leader="dot"/>
            </w:tabs>
            <w:rPr/>
          </w:pPr>
          <w:hyperlink w:anchor="__RefHeading___Toc1716415_3650668749">
            <w:r>
              <w:rPr>
                <w:webHidden/>
                <w:rStyle w:val="IndexLink"/>
              </w:rPr>
              <w:t>18</w:t>
            </w:r>
            <w:r>
              <w:rPr>
                <w:rStyle w:val="IndexLink"/>
                <w:rtl w:val="true"/>
              </w:rPr>
              <w:t xml:space="preserve">. </w:t>
            </w:r>
            <w:r>
              <w:rPr>
                <w:rStyle w:val="IndexLink"/>
                <w:rtl w:val="true"/>
              </w:rPr>
              <w:t>حكم ترك واجبى از واجبات‌</w:t>
            </w:r>
            <w:r>
              <w:rPr>
                <w:rStyle w:val="IndexLink"/>
                <w:rtl w:val="true"/>
              </w:rPr>
              <w:tab/>
            </w:r>
            <w:r>
              <w:rPr>
                <w:rStyle w:val="IndexLink"/>
              </w:rPr>
              <w:t>147</w:t>
            </w:r>
          </w:hyperlink>
        </w:p>
        <w:p>
          <w:pPr>
            <w:pStyle w:val="Contents4"/>
            <w:tabs>
              <w:tab w:val="clear" w:pos="8176"/>
              <w:tab w:val="right" w:pos="9026" w:leader="dot"/>
            </w:tabs>
            <w:rPr/>
          </w:pPr>
          <w:hyperlink w:anchor="__RefHeading___Toc1716417_3650668749">
            <w:r>
              <w:rPr>
                <w:webHidden/>
                <w:rStyle w:val="IndexLink"/>
              </w:rPr>
              <w:t>19</w:t>
            </w:r>
            <w:r>
              <w:rPr>
                <w:rStyle w:val="IndexLink"/>
                <w:rtl w:val="true"/>
              </w:rPr>
              <w:t xml:space="preserve">. </w:t>
            </w:r>
            <w:r>
              <w:rPr>
                <w:rStyle w:val="IndexLink"/>
                <w:rtl w:val="true"/>
              </w:rPr>
              <w:t>فسخ نكاح تارك نماز</w:t>
            </w:r>
            <w:r>
              <w:rPr>
                <w:rStyle w:val="IndexLink"/>
                <w:rtl w:val="true"/>
              </w:rPr>
              <w:tab/>
            </w:r>
            <w:r>
              <w:rPr>
                <w:rStyle w:val="IndexLink"/>
              </w:rPr>
              <w:t>148</w:t>
            </w:r>
          </w:hyperlink>
        </w:p>
        <w:p>
          <w:pPr>
            <w:pStyle w:val="Contents4"/>
            <w:tabs>
              <w:tab w:val="clear" w:pos="8176"/>
              <w:tab w:val="right" w:pos="9026" w:leader="dot"/>
            </w:tabs>
            <w:rPr/>
          </w:pPr>
          <w:hyperlink w:anchor="__RefHeading___Toc1716419_3650668749">
            <w:r>
              <w:rPr>
                <w:webHidden/>
                <w:rStyle w:val="IndexLink"/>
              </w:rPr>
              <w:t>20</w:t>
            </w:r>
            <w:r>
              <w:rPr>
                <w:rStyle w:val="IndexLink"/>
                <w:rtl w:val="true"/>
              </w:rPr>
              <w:t xml:space="preserve">. </w:t>
            </w:r>
            <w:r>
              <w:rPr>
                <w:rStyle w:val="IndexLink"/>
                <w:rtl w:val="true"/>
              </w:rPr>
              <w:t>حكم كسى كه از رفتن به مسجد خجالت مى‌كشد</w:t>
            </w:r>
            <w:r>
              <w:rPr>
                <w:rStyle w:val="IndexLink"/>
                <w:rtl w:val="true"/>
              </w:rPr>
              <w:tab/>
            </w:r>
            <w:r>
              <w:rPr>
                <w:rStyle w:val="IndexLink"/>
              </w:rPr>
              <w:t>148</w:t>
            </w:r>
          </w:hyperlink>
        </w:p>
        <w:p>
          <w:pPr>
            <w:pStyle w:val="Contents4"/>
            <w:tabs>
              <w:tab w:val="clear" w:pos="8176"/>
              <w:tab w:val="right" w:pos="9026" w:leader="dot"/>
            </w:tabs>
            <w:rPr/>
          </w:pPr>
          <w:hyperlink w:anchor="__RefHeading___Toc1716421_3650668749">
            <w:r>
              <w:rPr>
                <w:webHidden/>
                <w:rStyle w:val="IndexLink"/>
              </w:rPr>
              <w:t>21</w:t>
            </w:r>
            <w:r>
              <w:rPr>
                <w:rStyle w:val="IndexLink"/>
                <w:rtl w:val="true"/>
              </w:rPr>
              <w:t xml:space="preserve">. </w:t>
            </w:r>
            <w:r>
              <w:rPr>
                <w:rStyle w:val="IndexLink"/>
                <w:rtl w:val="true"/>
              </w:rPr>
              <w:t>حكم كارگرى كه به جهت كارش در خانه نماز مى‌خواند</w:t>
            </w:r>
            <w:r>
              <w:rPr>
                <w:rStyle w:val="IndexLink"/>
                <w:rtl w:val="true"/>
              </w:rPr>
              <w:tab/>
            </w:r>
            <w:r>
              <w:rPr>
                <w:rStyle w:val="IndexLink"/>
              </w:rPr>
              <w:t>149</w:t>
            </w:r>
          </w:hyperlink>
        </w:p>
        <w:p>
          <w:pPr>
            <w:pStyle w:val="Contents4"/>
            <w:tabs>
              <w:tab w:val="clear" w:pos="8176"/>
              <w:tab w:val="right" w:pos="9026" w:leader="dot"/>
            </w:tabs>
            <w:rPr/>
          </w:pPr>
          <w:hyperlink w:anchor="__RefHeading___Toc1716423_3650668749">
            <w:r>
              <w:rPr>
                <w:webHidden/>
                <w:rStyle w:val="IndexLink"/>
              </w:rPr>
              <w:t>22</w:t>
            </w:r>
            <w:r>
              <w:rPr>
                <w:rStyle w:val="IndexLink"/>
                <w:rtl w:val="true"/>
              </w:rPr>
              <w:t xml:space="preserve">. </w:t>
            </w:r>
            <w:r>
              <w:rPr>
                <w:rStyle w:val="IndexLink"/>
                <w:rtl w:val="true"/>
              </w:rPr>
              <w:t>نماز همراه با ساعت تصويردار</w:t>
            </w:r>
            <w:r>
              <w:rPr>
                <w:rStyle w:val="IndexLink"/>
                <w:rtl w:val="true"/>
              </w:rPr>
              <w:tab/>
            </w:r>
            <w:r>
              <w:rPr>
                <w:rStyle w:val="IndexLink"/>
              </w:rPr>
              <w:t>150</w:t>
            </w:r>
          </w:hyperlink>
        </w:p>
        <w:p>
          <w:pPr>
            <w:pStyle w:val="Contents4"/>
            <w:tabs>
              <w:tab w:val="clear" w:pos="8176"/>
              <w:tab w:val="right" w:pos="9026" w:leader="dot"/>
            </w:tabs>
            <w:rPr/>
          </w:pPr>
          <w:hyperlink w:anchor="__RefHeading___Toc1716425_3650668749">
            <w:r>
              <w:rPr>
                <w:webHidden/>
                <w:rStyle w:val="IndexLink"/>
              </w:rPr>
              <w:t>23</w:t>
            </w:r>
            <w:r>
              <w:rPr>
                <w:rStyle w:val="IndexLink"/>
                <w:rtl w:val="true"/>
              </w:rPr>
              <w:t xml:space="preserve">. </w:t>
            </w:r>
            <w:r>
              <w:rPr>
                <w:rStyle w:val="IndexLink"/>
                <w:rtl w:val="true"/>
              </w:rPr>
              <w:t>حكم زيارت زن از قبور</w:t>
            </w:r>
            <w:r>
              <w:rPr>
                <w:rStyle w:val="IndexLink"/>
                <w:rtl w:val="true"/>
              </w:rPr>
              <w:tab/>
            </w:r>
            <w:r>
              <w:rPr>
                <w:rStyle w:val="IndexLink"/>
              </w:rPr>
              <w:t>150</w:t>
            </w:r>
          </w:hyperlink>
        </w:p>
        <w:p>
          <w:pPr>
            <w:pStyle w:val="Contents4"/>
            <w:tabs>
              <w:tab w:val="clear" w:pos="8176"/>
              <w:tab w:val="right" w:pos="9026" w:leader="dot"/>
            </w:tabs>
            <w:rPr/>
          </w:pPr>
          <w:hyperlink w:anchor="__RefHeading___Toc1716427_3650668749">
            <w:r>
              <w:rPr>
                <w:webHidden/>
                <w:rStyle w:val="IndexLink"/>
              </w:rPr>
              <w:t>24</w:t>
            </w:r>
            <w:r>
              <w:rPr>
                <w:rStyle w:val="IndexLink"/>
                <w:rtl w:val="true"/>
              </w:rPr>
              <w:t xml:space="preserve">. </w:t>
            </w:r>
            <w:r>
              <w:rPr>
                <w:rStyle w:val="IndexLink"/>
                <w:rtl w:val="true"/>
              </w:rPr>
              <w:t>حكم سالگرد براى ميت‌</w:t>
            </w:r>
            <w:r>
              <w:rPr>
                <w:rStyle w:val="IndexLink"/>
                <w:rtl w:val="true"/>
              </w:rPr>
              <w:tab/>
            </w:r>
            <w:r>
              <w:rPr>
                <w:rStyle w:val="IndexLink"/>
              </w:rPr>
              <w:t>151</w:t>
            </w:r>
          </w:hyperlink>
        </w:p>
        <w:p>
          <w:pPr>
            <w:pStyle w:val="Contents4"/>
            <w:tabs>
              <w:tab w:val="clear" w:pos="8176"/>
              <w:tab w:val="right" w:pos="9026" w:leader="dot"/>
            </w:tabs>
            <w:rPr/>
          </w:pPr>
          <w:hyperlink w:anchor="__RefHeading___Toc1716429_3650668749">
            <w:r>
              <w:rPr>
                <w:webHidden/>
                <w:rStyle w:val="IndexLink"/>
              </w:rPr>
              <w:t>25</w:t>
            </w:r>
            <w:r>
              <w:rPr>
                <w:rStyle w:val="IndexLink"/>
                <w:rtl w:val="true"/>
              </w:rPr>
              <w:t xml:space="preserve">. </w:t>
            </w:r>
            <w:r>
              <w:rPr>
                <w:rStyle w:val="IndexLink"/>
                <w:rtl w:val="true"/>
              </w:rPr>
              <w:t>حكم گرفتن سوم براى ميت‌</w:t>
            </w:r>
            <w:r>
              <w:rPr>
                <w:rStyle w:val="IndexLink"/>
                <w:rtl w:val="true"/>
              </w:rPr>
              <w:tab/>
            </w:r>
            <w:r>
              <w:rPr>
                <w:rStyle w:val="IndexLink"/>
              </w:rPr>
              <w:t>151</w:t>
            </w:r>
          </w:hyperlink>
        </w:p>
        <w:p>
          <w:pPr>
            <w:pStyle w:val="Contents4"/>
            <w:tabs>
              <w:tab w:val="clear" w:pos="8176"/>
              <w:tab w:val="right" w:pos="9026" w:leader="dot"/>
            </w:tabs>
            <w:rPr/>
          </w:pPr>
          <w:hyperlink w:anchor="__RefHeading___Toc1716431_3650668749">
            <w:r>
              <w:rPr>
                <w:webHidden/>
                <w:rStyle w:val="IndexLink"/>
              </w:rPr>
              <w:t>26</w:t>
            </w:r>
            <w:r>
              <w:rPr>
                <w:rStyle w:val="IndexLink"/>
                <w:rtl w:val="true"/>
              </w:rPr>
              <w:t xml:space="preserve">. </w:t>
            </w:r>
            <w:r>
              <w:rPr>
                <w:rStyle w:val="IndexLink"/>
                <w:rtl w:val="true"/>
              </w:rPr>
              <w:t>حكم مراسم چهلم گرفتن براى اموات‌</w:t>
            </w:r>
            <w:r>
              <w:rPr>
                <w:rStyle w:val="IndexLink"/>
                <w:rtl w:val="true"/>
              </w:rPr>
              <w:tab/>
            </w:r>
            <w:r>
              <w:rPr>
                <w:rStyle w:val="IndexLink"/>
              </w:rPr>
              <w:t>152</w:t>
            </w:r>
          </w:hyperlink>
        </w:p>
        <w:p>
          <w:pPr>
            <w:pStyle w:val="Contents4"/>
            <w:tabs>
              <w:tab w:val="clear" w:pos="8176"/>
              <w:tab w:val="right" w:pos="9026" w:leader="dot"/>
            </w:tabs>
            <w:rPr/>
          </w:pPr>
          <w:hyperlink w:anchor="__RefHeading___Toc1716433_3650668749">
            <w:r>
              <w:rPr>
                <w:webHidden/>
                <w:rStyle w:val="IndexLink"/>
              </w:rPr>
              <w:t>27</w:t>
            </w:r>
            <w:r>
              <w:rPr>
                <w:rStyle w:val="IndexLink"/>
                <w:rtl w:val="true"/>
              </w:rPr>
              <w:t xml:space="preserve">. </w:t>
            </w:r>
            <w:r>
              <w:rPr>
                <w:rStyle w:val="IndexLink"/>
                <w:rtl w:val="true"/>
              </w:rPr>
              <w:t>خداى مجسم‌</w:t>
            </w:r>
            <w:r>
              <w:rPr>
                <w:rStyle w:val="IndexLink"/>
                <w:rtl w:val="true"/>
              </w:rPr>
              <w:tab/>
            </w:r>
            <w:r>
              <w:rPr>
                <w:rStyle w:val="IndexLink"/>
              </w:rPr>
              <w:t>152</w:t>
            </w:r>
          </w:hyperlink>
        </w:p>
        <w:p>
          <w:pPr>
            <w:pStyle w:val="Contents4"/>
            <w:tabs>
              <w:tab w:val="clear" w:pos="8176"/>
              <w:tab w:val="right" w:pos="9026" w:leader="dot"/>
            </w:tabs>
            <w:rPr/>
          </w:pPr>
          <w:hyperlink w:anchor="__RefHeading___Toc1716435_3650668749">
            <w:r>
              <w:rPr>
                <w:webHidden/>
                <w:rStyle w:val="IndexLink"/>
              </w:rPr>
              <w:t>28</w:t>
            </w:r>
            <w:r>
              <w:rPr>
                <w:rStyle w:val="IndexLink"/>
                <w:rtl w:val="true"/>
              </w:rPr>
              <w:t xml:space="preserve">. </w:t>
            </w:r>
            <w:r>
              <w:rPr>
                <w:rStyle w:val="IndexLink"/>
                <w:rtl w:val="true"/>
              </w:rPr>
              <w:t>انكار مجاز در قرآن‌</w:t>
            </w:r>
            <w:r>
              <w:rPr>
                <w:rStyle w:val="IndexLink"/>
                <w:rtl w:val="true"/>
              </w:rPr>
              <w:tab/>
            </w:r>
            <w:r>
              <w:rPr>
                <w:rStyle w:val="IndexLink"/>
              </w:rPr>
              <w:t>153</w:t>
            </w:r>
          </w:hyperlink>
        </w:p>
        <w:p>
          <w:pPr>
            <w:pStyle w:val="Contents4"/>
            <w:tabs>
              <w:tab w:val="clear" w:pos="8176"/>
              <w:tab w:val="right" w:pos="9026" w:leader="dot"/>
            </w:tabs>
            <w:rPr/>
          </w:pPr>
          <w:hyperlink w:anchor="__RefHeading___Toc1716437_3650668749">
            <w:r>
              <w:rPr>
                <w:webHidden/>
                <w:rStyle w:val="IndexLink"/>
              </w:rPr>
              <w:t>29</w:t>
            </w:r>
            <w:r>
              <w:rPr>
                <w:rStyle w:val="IndexLink"/>
                <w:rtl w:val="true"/>
              </w:rPr>
              <w:t xml:space="preserve">. </w:t>
            </w:r>
            <w:r>
              <w:rPr>
                <w:rStyle w:val="IndexLink"/>
                <w:rtl w:val="true"/>
              </w:rPr>
              <w:t>تحريم رانندگى زن‌</w:t>
            </w:r>
            <w:r>
              <w:rPr>
                <w:rStyle w:val="IndexLink"/>
                <w:rtl w:val="true"/>
              </w:rPr>
              <w:tab/>
            </w:r>
            <w:r>
              <w:rPr>
                <w:rStyle w:val="IndexLink"/>
              </w:rPr>
              <w:t>153</w:t>
            </w:r>
          </w:hyperlink>
        </w:p>
        <w:p>
          <w:pPr>
            <w:pStyle w:val="Contents4"/>
            <w:tabs>
              <w:tab w:val="clear" w:pos="8176"/>
              <w:tab w:val="right" w:pos="9026" w:leader="dot"/>
            </w:tabs>
            <w:rPr/>
          </w:pPr>
          <w:hyperlink w:anchor="__RefHeading___Toc1716439_3650668749">
            <w:r>
              <w:rPr>
                <w:webHidden/>
                <w:rStyle w:val="IndexLink"/>
              </w:rPr>
              <w:t>30</w:t>
            </w:r>
            <w:r>
              <w:rPr>
                <w:rStyle w:val="IndexLink"/>
                <w:rtl w:val="true"/>
              </w:rPr>
              <w:t xml:space="preserve">. </w:t>
            </w:r>
            <w:r>
              <w:rPr>
                <w:rStyle w:val="IndexLink"/>
                <w:rtl w:val="true"/>
              </w:rPr>
              <w:t>دختر ندادن به كسى كه نماز جماعت را ترك كند</w:t>
            </w:r>
            <w:r>
              <w:rPr>
                <w:rStyle w:val="IndexLink"/>
                <w:rtl w:val="true"/>
              </w:rPr>
              <w:tab/>
            </w:r>
            <w:r>
              <w:rPr>
                <w:rStyle w:val="IndexLink"/>
              </w:rPr>
              <w:t>153</w:t>
            </w:r>
          </w:hyperlink>
        </w:p>
        <w:p>
          <w:pPr>
            <w:pStyle w:val="Contents4"/>
            <w:tabs>
              <w:tab w:val="clear" w:pos="8176"/>
              <w:tab w:val="right" w:pos="9026" w:leader="dot"/>
            </w:tabs>
            <w:rPr/>
          </w:pPr>
          <w:hyperlink w:anchor="__RefHeading___Toc1716441_3650668749">
            <w:r>
              <w:rPr>
                <w:webHidden/>
                <w:rStyle w:val="IndexLink"/>
              </w:rPr>
              <w:t>31</w:t>
            </w:r>
            <w:r>
              <w:rPr>
                <w:rStyle w:val="IndexLink"/>
                <w:rtl w:val="true"/>
              </w:rPr>
              <w:t xml:space="preserve">. </w:t>
            </w:r>
            <w:r>
              <w:rPr>
                <w:rStyle w:val="IndexLink"/>
                <w:rtl w:val="true"/>
              </w:rPr>
              <w:t>تحريم تعليم زنان به كودكان‌</w:t>
            </w:r>
            <w:r>
              <w:rPr>
                <w:rStyle w:val="IndexLink"/>
                <w:rtl w:val="true"/>
              </w:rPr>
              <w:tab/>
            </w:r>
            <w:r>
              <w:rPr>
                <w:rStyle w:val="IndexLink"/>
              </w:rPr>
              <w:t>154</w:t>
            </w:r>
          </w:hyperlink>
        </w:p>
        <w:p>
          <w:pPr>
            <w:pStyle w:val="Contents4"/>
            <w:tabs>
              <w:tab w:val="clear" w:pos="8176"/>
              <w:tab w:val="right" w:pos="9026" w:leader="dot"/>
            </w:tabs>
            <w:rPr/>
          </w:pPr>
          <w:hyperlink w:anchor="__RefHeading___Toc1716443_3650668749">
            <w:r>
              <w:rPr>
                <w:webHidden/>
                <w:rStyle w:val="IndexLink"/>
              </w:rPr>
              <w:t>33</w:t>
            </w:r>
            <w:r>
              <w:rPr>
                <w:rStyle w:val="IndexLink"/>
                <w:rtl w:val="true"/>
              </w:rPr>
              <w:t xml:space="preserve">. </w:t>
            </w:r>
            <w:r>
              <w:rPr>
                <w:rStyle w:val="IndexLink"/>
                <w:rtl w:val="true"/>
              </w:rPr>
              <w:t>تحريم فيلمبردارى از مجالس‌</w:t>
            </w:r>
            <w:r>
              <w:rPr>
                <w:rStyle w:val="IndexLink"/>
                <w:rtl w:val="true"/>
              </w:rPr>
              <w:tab/>
            </w:r>
            <w:r>
              <w:rPr>
                <w:rStyle w:val="IndexLink"/>
              </w:rPr>
              <w:t>154</w:t>
            </w:r>
          </w:hyperlink>
        </w:p>
        <w:p>
          <w:pPr>
            <w:pStyle w:val="Contents4"/>
            <w:tabs>
              <w:tab w:val="clear" w:pos="8176"/>
              <w:tab w:val="right" w:pos="9026" w:leader="dot"/>
            </w:tabs>
            <w:rPr/>
          </w:pPr>
          <w:hyperlink w:anchor="__RefHeading___Toc1716445_3650668749">
            <w:r>
              <w:rPr>
                <w:webHidden/>
                <w:rStyle w:val="IndexLink"/>
              </w:rPr>
              <w:t>34</w:t>
            </w:r>
            <w:r>
              <w:rPr>
                <w:rStyle w:val="IndexLink"/>
                <w:rtl w:val="true"/>
              </w:rPr>
              <w:t xml:space="preserve">. </w:t>
            </w:r>
            <w:r>
              <w:rPr>
                <w:rStyle w:val="IndexLink"/>
                <w:rtl w:val="true"/>
              </w:rPr>
              <w:t>جلوگيرى از احترام به استاد</w:t>
            </w:r>
            <w:r>
              <w:rPr>
                <w:rStyle w:val="IndexLink"/>
                <w:rtl w:val="true"/>
              </w:rPr>
              <w:tab/>
            </w:r>
            <w:r>
              <w:rPr>
                <w:rStyle w:val="IndexLink"/>
              </w:rPr>
              <w:t>155</w:t>
            </w:r>
          </w:hyperlink>
        </w:p>
        <w:p>
          <w:pPr>
            <w:pStyle w:val="Contents4"/>
            <w:tabs>
              <w:tab w:val="clear" w:pos="8176"/>
              <w:tab w:val="right" w:pos="9026" w:leader="dot"/>
            </w:tabs>
            <w:rPr/>
          </w:pPr>
          <w:hyperlink w:anchor="__RefHeading___Toc1716447_3650668749">
            <w:r>
              <w:rPr>
                <w:webHidden/>
                <w:rStyle w:val="IndexLink"/>
              </w:rPr>
              <w:t>35</w:t>
            </w:r>
            <w:r>
              <w:rPr>
                <w:rStyle w:val="IndexLink"/>
                <w:rtl w:val="true"/>
              </w:rPr>
              <w:t xml:space="preserve">. </w:t>
            </w:r>
            <w:r>
              <w:rPr>
                <w:rStyle w:val="IndexLink"/>
                <w:rtl w:val="true"/>
              </w:rPr>
              <w:t>تحريم انتقاد از حاكمان جور</w:t>
            </w:r>
            <w:r>
              <w:rPr>
                <w:rStyle w:val="IndexLink"/>
                <w:rtl w:val="true"/>
              </w:rPr>
              <w:tab/>
            </w:r>
            <w:r>
              <w:rPr>
                <w:rStyle w:val="IndexLink"/>
              </w:rPr>
              <w:t>155</w:t>
            </w:r>
          </w:hyperlink>
        </w:p>
        <w:p>
          <w:pPr>
            <w:pStyle w:val="Contents4"/>
            <w:tabs>
              <w:tab w:val="clear" w:pos="8176"/>
              <w:tab w:val="right" w:pos="9026" w:leader="dot"/>
            </w:tabs>
            <w:rPr/>
          </w:pPr>
          <w:hyperlink w:anchor="__RefHeading___Toc1716449_3650668749">
            <w:r>
              <w:rPr>
                <w:webHidden/>
                <w:rStyle w:val="IndexLink"/>
              </w:rPr>
              <w:t>36</w:t>
            </w:r>
            <w:r>
              <w:rPr>
                <w:rStyle w:val="IndexLink"/>
                <w:rtl w:val="true"/>
              </w:rPr>
              <w:t xml:space="preserve">. </w:t>
            </w:r>
            <w:r>
              <w:rPr>
                <w:rStyle w:val="IndexLink"/>
                <w:rtl w:val="true"/>
              </w:rPr>
              <w:t>تحريم كوتاه‌كردن موهاى صورت‌</w:t>
            </w:r>
            <w:r>
              <w:rPr>
                <w:rStyle w:val="IndexLink"/>
                <w:rtl w:val="true"/>
              </w:rPr>
              <w:tab/>
            </w:r>
            <w:r>
              <w:rPr>
                <w:rStyle w:val="IndexLink"/>
              </w:rPr>
              <w:t>156</w:t>
            </w:r>
          </w:hyperlink>
        </w:p>
        <w:p>
          <w:pPr>
            <w:pStyle w:val="Contents4"/>
            <w:tabs>
              <w:tab w:val="clear" w:pos="8176"/>
              <w:tab w:val="right" w:pos="9026" w:leader="dot"/>
            </w:tabs>
            <w:rPr/>
          </w:pPr>
          <w:hyperlink w:anchor="__RefHeading___Toc1716451_3650668749">
            <w:r>
              <w:rPr>
                <w:webHidden/>
                <w:rStyle w:val="IndexLink"/>
              </w:rPr>
              <w:t>37</w:t>
            </w:r>
            <w:r>
              <w:rPr>
                <w:rStyle w:val="IndexLink"/>
                <w:rtl w:val="true"/>
              </w:rPr>
              <w:t xml:space="preserve">. </w:t>
            </w:r>
            <w:r>
              <w:rPr>
                <w:rStyle w:val="IndexLink"/>
                <w:rtl w:val="true"/>
              </w:rPr>
              <w:t>تحريم چيدن مو از ابرو</w:t>
            </w:r>
            <w:r>
              <w:rPr>
                <w:rStyle w:val="IndexLink"/>
                <w:rtl w:val="true"/>
              </w:rPr>
              <w:tab/>
            </w:r>
            <w:r>
              <w:rPr>
                <w:rStyle w:val="IndexLink"/>
              </w:rPr>
              <w:t>156</w:t>
            </w:r>
          </w:hyperlink>
        </w:p>
        <w:p>
          <w:pPr>
            <w:pStyle w:val="Contents3"/>
            <w:tabs>
              <w:tab w:val="clear" w:pos="8459"/>
              <w:tab w:val="right" w:pos="9026" w:leader="dot"/>
            </w:tabs>
            <w:rPr/>
          </w:pPr>
          <w:hyperlink w:anchor="__RefHeading___Toc1716453_3650668749">
            <w:r>
              <w:rPr>
                <w:webHidden/>
                <w:rStyle w:val="IndexLink"/>
                <w:rtl w:val="true"/>
              </w:rPr>
              <w:t>نقد مبانى اجتهادى بن باز</w:t>
            </w:r>
            <w:r>
              <w:rPr>
                <w:rStyle w:val="IndexLink"/>
                <w:rtl w:val="true"/>
              </w:rPr>
              <w:tab/>
            </w:r>
            <w:r>
              <w:rPr>
                <w:rStyle w:val="IndexLink"/>
              </w:rPr>
              <w:t>156</w:t>
            </w:r>
          </w:hyperlink>
        </w:p>
        <w:p>
          <w:pPr>
            <w:pStyle w:val="Contents4"/>
            <w:tabs>
              <w:tab w:val="clear" w:pos="8176"/>
              <w:tab w:val="right" w:pos="9026" w:leader="dot"/>
            </w:tabs>
            <w:rPr/>
          </w:pPr>
          <w:hyperlink w:anchor="__RefHeading___Toc1716455_3650668749">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1716457_3650668749">
            <w:r>
              <w:rPr>
                <w:webHidden/>
                <w:rStyle w:val="IndexLink"/>
                <w:rtl w:val="true"/>
              </w:rPr>
              <w:t>انواع كفر در اسلام‌</w:t>
            </w:r>
            <w:r>
              <w:rPr>
                <w:rStyle w:val="IndexLink"/>
                <w:rtl w:val="true"/>
              </w:rPr>
              <w:tab/>
            </w:r>
            <w:r>
              <w:rPr>
                <w:rStyle w:val="IndexLink"/>
              </w:rPr>
              <w:t>157</w:t>
            </w:r>
          </w:hyperlink>
        </w:p>
        <w:p>
          <w:pPr>
            <w:pStyle w:val="Contents4"/>
            <w:tabs>
              <w:tab w:val="clear" w:pos="8176"/>
              <w:tab w:val="right" w:pos="9026" w:leader="dot"/>
            </w:tabs>
            <w:rPr/>
          </w:pPr>
          <w:hyperlink w:anchor="__RefHeading___Toc1716459_3650668749">
            <w:r>
              <w:rPr>
                <w:webHidden/>
                <w:rStyle w:val="IndexLink"/>
                <w:rtl w:val="true"/>
              </w:rPr>
              <w:t>انواع كفر از نظر قرآن‌</w:t>
            </w:r>
            <w:r>
              <w:rPr>
                <w:rStyle w:val="IndexLink"/>
                <w:rtl w:val="true"/>
              </w:rPr>
              <w:tab/>
            </w:r>
            <w:r>
              <w:rPr>
                <w:rStyle w:val="IndexLink"/>
              </w:rPr>
              <w:t>157</w:t>
            </w:r>
          </w:hyperlink>
        </w:p>
        <w:p>
          <w:pPr>
            <w:pStyle w:val="Contents4"/>
            <w:tabs>
              <w:tab w:val="clear" w:pos="8176"/>
              <w:tab w:val="right" w:pos="9026" w:leader="dot"/>
            </w:tabs>
            <w:rPr/>
          </w:pPr>
          <w:hyperlink w:anchor="__RefHeading___Toc1716461_3650668749">
            <w:r>
              <w:rPr>
                <w:webHidden/>
                <w:rStyle w:val="IndexLink"/>
                <w:rtl w:val="true"/>
              </w:rPr>
              <w:t>انواع كفر از نظر روايات‌</w:t>
            </w:r>
            <w:r>
              <w:rPr>
                <w:rStyle w:val="IndexLink"/>
                <w:rtl w:val="true"/>
              </w:rPr>
              <w:tab/>
            </w:r>
            <w:r>
              <w:rPr>
                <w:rStyle w:val="IndexLink"/>
              </w:rPr>
              <w:t>164</w:t>
            </w:r>
          </w:hyperlink>
        </w:p>
        <w:p>
          <w:pPr>
            <w:pStyle w:val="Contents5"/>
            <w:tabs>
              <w:tab w:val="clear" w:pos="7892"/>
              <w:tab w:val="right" w:pos="9026" w:leader="dot"/>
            </w:tabs>
            <w:rPr/>
          </w:pPr>
          <w:hyperlink w:anchor="__RefHeading___Toc1716463_3650668749">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1716465_3650668749">
            <w:r>
              <w:rPr>
                <w:webHidden/>
                <w:rStyle w:val="IndexLink"/>
              </w:rPr>
              <w:t>1</w:t>
            </w:r>
            <w:r>
              <w:rPr>
                <w:rStyle w:val="IndexLink"/>
                <w:rtl w:val="true"/>
              </w:rPr>
              <w:t xml:space="preserve">. </w:t>
            </w:r>
            <w:r>
              <w:rPr>
                <w:rStyle w:val="IndexLink"/>
                <w:rtl w:val="true"/>
              </w:rPr>
              <w:t>خروج از ملت اسلام‌</w:t>
            </w:r>
            <w:r>
              <w:rPr>
                <w:rStyle w:val="IndexLink"/>
                <w:rtl w:val="true"/>
              </w:rPr>
              <w:tab/>
            </w:r>
            <w:r>
              <w:rPr>
                <w:rStyle w:val="IndexLink"/>
              </w:rPr>
              <w:t>164</w:t>
            </w:r>
          </w:hyperlink>
        </w:p>
        <w:p>
          <w:pPr>
            <w:pStyle w:val="Contents6"/>
            <w:tabs>
              <w:tab w:val="clear" w:pos="7609"/>
              <w:tab w:val="right" w:pos="9026" w:leader="dot"/>
            </w:tabs>
            <w:rPr/>
          </w:pPr>
          <w:hyperlink w:anchor="__RefHeading___Toc1716467_3650668749">
            <w:r>
              <w:rPr>
                <w:webHidden/>
                <w:rStyle w:val="IndexLink"/>
                <w:rtl w:val="true"/>
              </w:rPr>
              <w:t>اشاره</w:t>
            </w:r>
            <w:r>
              <w:rPr>
                <w:rStyle w:val="IndexLink"/>
                <w:rtl w:val="true"/>
              </w:rPr>
              <w:tab/>
            </w:r>
            <w:r>
              <w:rPr>
                <w:rStyle w:val="IndexLink"/>
              </w:rPr>
              <w:t>164</w:t>
            </w:r>
          </w:hyperlink>
        </w:p>
        <w:p>
          <w:pPr>
            <w:pStyle w:val="Contents6"/>
            <w:tabs>
              <w:tab w:val="clear" w:pos="7609"/>
              <w:tab w:val="right" w:pos="9026" w:leader="dot"/>
            </w:tabs>
            <w:rPr/>
          </w:pPr>
          <w:hyperlink w:anchor="__RefHeading___Toc1716469_3650668749">
            <w:r>
              <w:rPr>
                <w:webHidden/>
                <w:rStyle w:val="IndexLink"/>
                <w:rtl w:val="true"/>
              </w:rPr>
              <w:t>الف</w:t>
            </w:r>
            <w:r>
              <w:rPr>
                <w:rStyle w:val="IndexLink"/>
                <w:rtl w:val="true"/>
              </w:rPr>
              <w:t xml:space="preserve">) </w:t>
            </w:r>
            <w:r>
              <w:rPr>
                <w:rStyle w:val="IndexLink"/>
                <w:rtl w:val="true"/>
              </w:rPr>
              <w:t>ارتداد در روايات اهل بيت</w:t>
            </w:r>
            <w:r>
              <w:rPr>
                <w:rStyle w:val="IndexLink"/>
                <w:rtl w:val="true"/>
              </w:rPr>
              <w:t>:</w:t>
              <w:tab/>
            </w:r>
            <w:r>
              <w:rPr>
                <w:rStyle w:val="IndexLink"/>
              </w:rPr>
              <w:t>165</w:t>
            </w:r>
          </w:hyperlink>
        </w:p>
        <w:p>
          <w:pPr>
            <w:pStyle w:val="Contents6"/>
            <w:tabs>
              <w:tab w:val="clear" w:pos="7609"/>
              <w:tab w:val="right" w:pos="9026" w:leader="dot"/>
            </w:tabs>
            <w:rPr/>
          </w:pPr>
          <w:hyperlink w:anchor="__RefHeading___Toc1716471_3650668749">
            <w:r>
              <w:rPr>
                <w:webHidden/>
                <w:rStyle w:val="IndexLink"/>
                <w:rtl w:val="true"/>
              </w:rPr>
              <w:t>ب</w:t>
            </w:r>
            <w:r>
              <w:rPr>
                <w:rStyle w:val="IndexLink"/>
                <w:rtl w:val="true"/>
              </w:rPr>
              <w:t xml:space="preserve">) </w:t>
            </w:r>
            <w:r>
              <w:rPr>
                <w:rStyle w:val="IndexLink"/>
                <w:rtl w:val="true"/>
              </w:rPr>
              <w:t>ارتداد در روايات عامه‌</w:t>
            </w:r>
            <w:r>
              <w:rPr>
                <w:rStyle w:val="IndexLink"/>
                <w:rtl w:val="true"/>
              </w:rPr>
              <w:tab/>
            </w:r>
            <w:r>
              <w:rPr>
                <w:rStyle w:val="IndexLink"/>
              </w:rPr>
              <w:t>165</w:t>
            </w:r>
          </w:hyperlink>
        </w:p>
        <w:p>
          <w:pPr>
            <w:pStyle w:val="Contents5"/>
            <w:tabs>
              <w:tab w:val="clear" w:pos="7892"/>
              <w:tab w:val="right" w:pos="9026" w:leader="dot"/>
            </w:tabs>
            <w:rPr/>
          </w:pPr>
          <w:hyperlink w:anchor="__RefHeading___Toc1716473_3650668749">
            <w:r>
              <w:rPr>
                <w:webHidden/>
                <w:rStyle w:val="IndexLink"/>
              </w:rPr>
              <w:t>2</w:t>
            </w:r>
            <w:r>
              <w:rPr>
                <w:rStyle w:val="IndexLink"/>
                <w:rtl w:val="true"/>
              </w:rPr>
              <w:t xml:space="preserve">. </w:t>
            </w:r>
            <w:r>
              <w:rPr>
                <w:rStyle w:val="IndexLink"/>
                <w:rtl w:val="true"/>
              </w:rPr>
              <w:t>عدم خروج از ملت اسلام‌</w:t>
            </w:r>
            <w:r>
              <w:rPr>
                <w:rStyle w:val="IndexLink"/>
                <w:rtl w:val="true"/>
              </w:rPr>
              <w:tab/>
            </w:r>
            <w:r>
              <w:rPr>
                <w:rStyle w:val="IndexLink"/>
              </w:rPr>
              <w:t>168</w:t>
            </w:r>
          </w:hyperlink>
        </w:p>
        <w:p>
          <w:pPr>
            <w:pStyle w:val="Contents4"/>
            <w:tabs>
              <w:tab w:val="clear" w:pos="8176"/>
              <w:tab w:val="right" w:pos="9026" w:leader="dot"/>
            </w:tabs>
            <w:rPr/>
          </w:pPr>
          <w:hyperlink w:anchor="__RefHeading___Toc1716475_3650668749">
            <w:r>
              <w:rPr>
                <w:webHidden/>
                <w:rStyle w:val="IndexLink"/>
                <w:rtl w:val="true"/>
              </w:rPr>
              <w:t>كفر اكبر و كفر اصغر</w:t>
            </w:r>
            <w:r>
              <w:rPr>
                <w:rStyle w:val="IndexLink"/>
                <w:rtl w:val="true"/>
              </w:rPr>
              <w:tab/>
            </w:r>
            <w:r>
              <w:rPr>
                <w:rStyle w:val="IndexLink"/>
              </w:rPr>
              <w:t>174</w:t>
            </w:r>
          </w:hyperlink>
        </w:p>
        <w:p>
          <w:pPr>
            <w:pStyle w:val="Contents5"/>
            <w:tabs>
              <w:tab w:val="clear" w:pos="7892"/>
              <w:tab w:val="right" w:pos="9026" w:leader="dot"/>
            </w:tabs>
            <w:rPr/>
          </w:pPr>
          <w:hyperlink w:anchor="__RefHeading___Toc1716477_3650668749">
            <w:r>
              <w:rPr>
                <w:webHidden/>
                <w:rStyle w:val="IndexLink"/>
                <w:rtl w:val="true"/>
              </w:rPr>
              <w:t>اشاره</w:t>
            </w:r>
            <w:r>
              <w:rPr>
                <w:rStyle w:val="IndexLink"/>
                <w:rtl w:val="true"/>
              </w:rPr>
              <w:tab/>
            </w:r>
            <w:r>
              <w:rPr>
                <w:rStyle w:val="IndexLink"/>
              </w:rPr>
              <w:t>174</w:t>
            </w:r>
          </w:hyperlink>
        </w:p>
        <w:p>
          <w:pPr>
            <w:pStyle w:val="Contents5"/>
            <w:tabs>
              <w:tab w:val="clear" w:pos="7892"/>
              <w:tab w:val="right" w:pos="9026" w:leader="dot"/>
            </w:tabs>
            <w:rPr/>
          </w:pPr>
          <w:hyperlink w:anchor="__RefHeading___Toc1716479_3650668749">
            <w:r>
              <w:rPr>
                <w:webHidden/>
                <w:rStyle w:val="IndexLink"/>
                <w:rtl w:val="true"/>
              </w:rPr>
              <w:t>ضابطه بين كفر اكبر و كفر اصغر</w:t>
            </w:r>
            <w:r>
              <w:rPr>
                <w:rStyle w:val="IndexLink"/>
                <w:rtl w:val="true"/>
              </w:rPr>
              <w:tab/>
            </w:r>
            <w:r>
              <w:rPr>
                <w:rStyle w:val="IndexLink"/>
              </w:rPr>
              <w:t>175</w:t>
            </w:r>
          </w:hyperlink>
        </w:p>
        <w:p>
          <w:pPr>
            <w:pStyle w:val="Contents6"/>
            <w:tabs>
              <w:tab w:val="clear" w:pos="7609"/>
              <w:tab w:val="right" w:pos="9026" w:leader="dot"/>
            </w:tabs>
            <w:rPr/>
          </w:pPr>
          <w:hyperlink w:anchor="__RefHeading___Toc1716481_3650668749">
            <w:r>
              <w:rPr>
                <w:webHidden/>
                <w:rStyle w:val="IndexLink"/>
                <w:rtl w:val="true"/>
              </w:rPr>
              <w:t>اشاره</w:t>
            </w:r>
            <w:r>
              <w:rPr>
                <w:rStyle w:val="IndexLink"/>
                <w:rtl w:val="true"/>
              </w:rPr>
              <w:tab/>
            </w:r>
            <w:r>
              <w:rPr>
                <w:rStyle w:val="IndexLink"/>
              </w:rPr>
              <w:t>175</w:t>
            </w:r>
          </w:hyperlink>
        </w:p>
        <w:p>
          <w:pPr>
            <w:pStyle w:val="Contents6"/>
            <w:tabs>
              <w:tab w:val="clear" w:pos="7609"/>
              <w:tab w:val="right" w:pos="9026" w:leader="dot"/>
            </w:tabs>
            <w:rPr/>
          </w:pPr>
          <w:hyperlink w:anchor="__RefHeading___Toc1716483_3650668749">
            <w:r>
              <w:rPr>
                <w:webHidden/>
                <w:rStyle w:val="IndexLink"/>
              </w:rPr>
              <w:t>1</w:t>
            </w:r>
            <w:r>
              <w:rPr>
                <w:rStyle w:val="IndexLink"/>
                <w:rtl w:val="true"/>
              </w:rPr>
              <w:t xml:space="preserve">. </w:t>
            </w:r>
            <w:r>
              <w:rPr>
                <w:rStyle w:val="IndexLink"/>
                <w:rtl w:val="true"/>
              </w:rPr>
              <w:t>نص ادله‌</w:t>
            </w:r>
            <w:r>
              <w:rPr>
                <w:rStyle w:val="IndexLink"/>
                <w:rtl w:val="true"/>
              </w:rPr>
              <w:tab/>
            </w:r>
            <w:r>
              <w:rPr>
                <w:rStyle w:val="IndexLink"/>
              </w:rPr>
              <w:t>176</w:t>
            </w:r>
          </w:hyperlink>
        </w:p>
        <w:p>
          <w:pPr>
            <w:pStyle w:val="Contents6"/>
            <w:tabs>
              <w:tab w:val="clear" w:pos="7609"/>
              <w:tab w:val="right" w:pos="9026" w:leader="dot"/>
            </w:tabs>
            <w:rPr/>
          </w:pPr>
          <w:hyperlink w:anchor="__RefHeading___Toc1716485_3650668749">
            <w:r>
              <w:rPr>
                <w:webHidden/>
                <w:rStyle w:val="IndexLink"/>
              </w:rPr>
              <w:t>2</w:t>
            </w:r>
            <w:r>
              <w:rPr>
                <w:rStyle w:val="IndexLink"/>
                <w:rtl w:val="true"/>
              </w:rPr>
              <w:t xml:space="preserve">. </w:t>
            </w:r>
            <w:r>
              <w:rPr>
                <w:rStyle w:val="IndexLink"/>
                <w:rtl w:val="true"/>
              </w:rPr>
              <w:t>جمع بين ادله‌</w:t>
            </w:r>
            <w:r>
              <w:rPr>
                <w:rStyle w:val="IndexLink"/>
                <w:rtl w:val="true"/>
              </w:rPr>
              <w:tab/>
            </w:r>
            <w:r>
              <w:rPr>
                <w:rStyle w:val="IndexLink"/>
              </w:rPr>
              <w:t>176</w:t>
            </w:r>
          </w:hyperlink>
        </w:p>
        <w:p>
          <w:pPr>
            <w:pStyle w:val="Contents6"/>
            <w:tabs>
              <w:tab w:val="clear" w:pos="7609"/>
              <w:tab w:val="right" w:pos="9026" w:leader="dot"/>
            </w:tabs>
            <w:rPr/>
          </w:pPr>
          <w:hyperlink w:anchor="__RefHeading___Toc1716487_3650668749">
            <w:r>
              <w:rPr>
                <w:webHidden/>
                <w:rStyle w:val="IndexLink"/>
              </w:rPr>
              <w:t>3</w:t>
            </w:r>
            <w:r>
              <w:rPr>
                <w:rStyle w:val="IndexLink"/>
                <w:rtl w:val="true"/>
              </w:rPr>
              <w:t xml:space="preserve">. </w:t>
            </w:r>
            <w:r>
              <w:rPr>
                <w:rStyle w:val="IndexLink"/>
                <w:rtl w:val="true"/>
              </w:rPr>
              <w:t>دلالت خود دليل‌</w:t>
            </w:r>
            <w:r>
              <w:rPr>
                <w:rStyle w:val="IndexLink"/>
                <w:rtl w:val="true"/>
              </w:rPr>
              <w:tab/>
            </w:r>
            <w:r>
              <w:rPr>
                <w:rStyle w:val="IndexLink"/>
              </w:rPr>
              <w:t>177</w:t>
            </w:r>
          </w:hyperlink>
        </w:p>
        <w:p>
          <w:pPr>
            <w:pStyle w:val="Contents6"/>
            <w:tabs>
              <w:tab w:val="clear" w:pos="7609"/>
              <w:tab w:val="right" w:pos="9026" w:leader="dot"/>
            </w:tabs>
            <w:rPr/>
          </w:pPr>
          <w:hyperlink w:anchor="__RefHeading___Toc1716489_3650668749">
            <w:r>
              <w:rPr>
                <w:webHidden/>
                <w:rStyle w:val="IndexLink"/>
              </w:rPr>
              <w:t>4</w:t>
            </w:r>
            <w:r>
              <w:rPr>
                <w:rStyle w:val="IndexLink"/>
                <w:rtl w:val="true"/>
              </w:rPr>
              <w:t xml:space="preserve">. </w:t>
            </w:r>
            <w:r>
              <w:rPr>
                <w:rStyle w:val="IndexLink"/>
                <w:rtl w:val="true"/>
              </w:rPr>
              <w:t>مقايسه با ديگر گناهان‌</w:t>
            </w:r>
            <w:r>
              <w:rPr>
                <w:rStyle w:val="IndexLink"/>
                <w:rtl w:val="true"/>
              </w:rPr>
              <w:tab/>
            </w:r>
            <w:r>
              <w:rPr>
                <w:rStyle w:val="IndexLink"/>
              </w:rPr>
              <w:t>178</w:t>
            </w:r>
          </w:hyperlink>
        </w:p>
        <w:p>
          <w:pPr>
            <w:pStyle w:val="Contents6"/>
            <w:tabs>
              <w:tab w:val="clear" w:pos="7609"/>
              <w:tab w:val="right" w:pos="9026" w:leader="dot"/>
            </w:tabs>
            <w:rPr/>
          </w:pPr>
          <w:hyperlink w:anchor="__RefHeading___Toc1716491_3650668749">
            <w:r>
              <w:rPr>
                <w:webHidden/>
                <w:rStyle w:val="IndexLink"/>
              </w:rPr>
              <w:t>5</w:t>
            </w:r>
            <w:r>
              <w:rPr>
                <w:rStyle w:val="IndexLink"/>
                <w:rtl w:val="true"/>
              </w:rPr>
              <w:t xml:space="preserve">. </w:t>
            </w:r>
            <w:r>
              <w:rPr>
                <w:rStyle w:val="IndexLink"/>
                <w:rtl w:val="true"/>
              </w:rPr>
              <w:t>عدم ترتب حدّ ارتداد</w:t>
            </w:r>
            <w:r>
              <w:rPr>
                <w:rStyle w:val="IndexLink"/>
                <w:rtl w:val="true"/>
              </w:rPr>
              <w:tab/>
            </w:r>
            <w:r>
              <w:rPr>
                <w:rStyle w:val="IndexLink"/>
              </w:rPr>
              <w:t>179</w:t>
            </w:r>
          </w:hyperlink>
        </w:p>
        <w:p>
          <w:pPr>
            <w:pStyle w:val="Contents4"/>
            <w:tabs>
              <w:tab w:val="clear" w:pos="8176"/>
              <w:tab w:val="right" w:pos="9026" w:leader="dot"/>
            </w:tabs>
            <w:rPr/>
          </w:pPr>
          <w:hyperlink w:anchor="__RefHeading___Toc1716493_3650668749">
            <w:r>
              <w:rPr>
                <w:webHidden/>
                <w:rStyle w:val="IndexLink"/>
                <w:rtl w:val="true"/>
              </w:rPr>
              <w:t>شريعت سهل و آسان‌</w:t>
            </w:r>
            <w:r>
              <w:rPr>
                <w:rStyle w:val="IndexLink"/>
                <w:rtl w:val="true"/>
              </w:rPr>
              <w:tab/>
            </w:r>
            <w:r>
              <w:rPr>
                <w:rStyle w:val="IndexLink"/>
              </w:rPr>
              <w:t>179</w:t>
            </w:r>
          </w:hyperlink>
        </w:p>
        <w:p>
          <w:pPr>
            <w:pStyle w:val="Contents5"/>
            <w:tabs>
              <w:tab w:val="clear" w:pos="7892"/>
              <w:tab w:val="right" w:pos="9026" w:leader="dot"/>
            </w:tabs>
            <w:rPr/>
          </w:pPr>
          <w:hyperlink w:anchor="__RefHeading___Toc1716495_3650668749">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1716497_3650668749">
            <w:r>
              <w:rPr>
                <w:webHidden/>
                <w:rStyle w:val="IndexLink"/>
              </w:rPr>
              <w:t>1</w:t>
            </w:r>
            <w:r>
              <w:rPr>
                <w:rStyle w:val="IndexLink"/>
                <w:rtl w:val="true"/>
              </w:rPr>
              <w:t xml:space="preserve">. </w:t>
            </w:r>
            <w:r>
              <w:rPr>
                <w:rStyle w:val="IndexLink"/>
                <w:rtl w:val="true"/>
              </w:rPr>
              <w:t>شموليّت وعموميّت تشريع اسلامى‌</w:t>
            </w:r>
            <w:r>
              <w:rPr>
                <w:rStyle w:val="IndexLink"/>
                <w:rtl w:val="true"/>
              </w:rPr>
              <w:tab/>
            </w:r>
            <w:r>
              <w:rPr>
                <w:rStyle w:val="IndexLink"/>
              </w:rPr>
              <w:t>179</w:t>
            </w:r>
          </w:hyperlink>
        </w:p>
        <w:p>
          <w:pPr>
            <w:pStyle w:val="Contents5"/>
            <w:tabs>
              <w:tab w:val="clear" w:pos="7892"/>
              <w:tab w:val="right" w:pos="9026" w:leader="dot"/>
            </w:tabs>
            <w:rPr/>
          </w:pPr>
          <w:hyperlink w:anchor="__RefHeading___Toc1716499_3650668749">
            <w:r>
              <w:rPr>
                <w:webHidden/>
                <w:rStyle w:val="IndexLink"/>
              </w:rPr>
              <w:t>2</w:t>
            </w:r>
            <w:r>
              <w:rPr>
                <w:rStyle w:val="IndexLink"/>
                <w:rtl w:val="true"/>
              </w:rPr>
              <w:t xml:space="preserve">. </w:t>
            </w:r>
            <w:r>
              <w:rPr>
                <w:rStyle w:val="IndexLink"/>
                <w:rtl w:val="true"/>
              </w:rPr>
              <w:t>وسعت دايره حلال‌</w:t>
            </w:r>
            <w:r>
              <w:rPr>
                <w:rStyle w:val="IndexLink"/>
                <w:rtl w:val="true"/>
              </w:rPr>
              <w:tab/>
            </w:r>
            <w:r>
              <w:rPr>
                <w:rStyle w:val="IndexLink"/>
              </w:rPr>
              <w:t>181</w:t>
            </w:r>
          </w:hyperlink>
        </w:p>
        <w:p>
          <w:pPr>
            <w:pStyle w:val="Contents5"/>
            <w:tabs>
              <w:tab w:val="clear" w:pos="7892"/>
              <w:tab w:val="right" w:pos="9026" w:leader="dot"/>
            </w:tabs>
            <w:rPr/>
          </w:pPr>
          <w:hyperlink w:anchor="__RefHeading___Toc1716501_3650668749">
            <w:r>
              <w:rPr>
                <w:webHidden/>
                <w:rStyle w:val="IndexLink"/>
              </w:rPr>
              <w:t>3</w:t>
            </w:r>
            <w:r>
              <w:rPr>
                <w:rStyle w:val="IndexLink"/>
                <w:rtl w:val="true"/>
              </w:rPr>
              <w:t xml:space="preserve">. </w:t>
            </w:r>
            <w:r>
              <w:rPr>
                <w:rStyle w:val="IndexLink"/>
                <w:rtl w:val="true"/>
              </w:rPr>
              <w:t>اصل عملى اباحه در اشيا وافعال‌</w:t>
            </w:r>
            <w:r>
              <w:rPr>
                <w:rStyle w:val="IndexLink"/>
                <w:rtl w:val="true"/>
              </w:rPr>
              <w:tab/>
            </w:r>
            <w:r>
              <w:rPr>
                <w:rStyle w:val="IndexLink"/>
              </w:rPr>
              <w:t>183</w:t>
            </w:r>
          </w:hyperlink>
        </w:p>
        <w:p>
          <w:pPr>
            <w:pStyle w:val="Contents3"/>
            <w:tabs>
              <w:tab w:val="clear" w:pos="8459"/>
              <w:tab w:val="right" w:pos="9026" w:leader="dot"/>
            </w:tabs>
            <w:rPr/>
          </w:pPr>
          <w:hyperlink w:anchor="__RefHeading___Toc1716503_3650668749">
            <w:r>
              <w:rPr>
                <w:webHidden/>
                <w:rStyle w:val="IndexLink"/>
                <w:rtl w:val="true"/>
              </w:rPr>
              <w:t>نقدِ ميزان بودن فعل سلف‌</w:t>
            </w:r>
            <w:r>
              <w:rPr>
                <w:rStyle w:val="IndexLink"/>
                <w:rtl w:val="true"/>
              </w:rPr>
              <w:tab/>
            </w:r>
            <w:r>
              <w:rPr>
                <w:rStyle w:val="IndexLink"/>
              </w:rPr>
              <w:t>184</w:t>
            </w:r>
          </w:hyperlink>
        </w:p>
        <w:p>
          <w:pPr>
            <w:pStyle w:val="Contents3"/>
            <w:tabs>
              <w:tab w:val="clear" w:pos="8459"/>
              <w:tab w:val="right" w:pos="9026" w:leader="dot"/>
            </w:tabs>
            <w:rPr/>
          </w:pPr>
          <w:hyperlink w:anchor="__RefHeading___Toc1716505_3650668749">
            <w:r>
              <w:rPr>
                <w:webHidden/>
                <w:rStyle w:val="IndexLink"/>
                <w:rtl w:val="true"/>
              </w:rPr>
              <w:t>پاسخ‌</w:t>
            </w:r>
            <w:r>
              <w:rPr>
                <w:rStyle w:val="IndexLink"/>
                <w:rtl w:val="true"/>
              </w:rPr>
              <w:tab/>
            </w:r>
            <w:r>
              <w:rPr>
                <w:rStyle w:val="IndexLink"/>
              </w:rPr>
              <w:t>186</w:t>
            </w:r>
          </w:hyperlink>
        </w:p>
        <w:p>
          <w:pPr>
            <w:pStyle w:val="Contents3"/>
            <w:tabs>
              <w:tab w:val="clear" w:pos="8459"/>
              <w:tab w:val="right" w:pos="9026" w:leader="dot"/>
            </w:tabs>
            <w:rPr/>
          </w:pPr>
          <w:hyperlink w:anchor="__RefHeading___Toc1716507_3650668749">
            <w:r>
              <w:rPr>
                <w:webHidden/>
                <w:rStyle w:val="IndexLink"/>
                <w:rtl w:val="true"/>
              </w:rPr>
              <w:t>خاصيّت اوّل‌</w:t>
            </w:r>
            <w:r>
              <w:rPr>
                <w:rStyle w:val="IndexLink"/>
                <w:rtl w:val="true"/>
              </w:rPr>
              <w:tab/>
            </w:r>
            <w:r>
              <w:rPr>
                <w:rStyle w:val="IndexLink"/>
              </w:rPr>
              <w:t>189</w:t>
            </w:r>
          </w:hyperlink>
        </w:p>
        <w:p>
          <w:pPr>
            <w:pStyle w:val="Contents3"/>
            <w:tabs>
              <w:tab w:val="clear" w:pos="8459"/>
              <w:tab w:val="right" w:pos="9026" w:leader="dot"/>
            </w:tabs>
            <w:rPr/>
          </w:pPr>
          <w:hyperlink w:anchor="__RefHeading___Toc1716509_3650668749">
            <w:r>
              <w:rPr>
                <w:webHidden/>
                <w:rStyle w:val="IndexLink"/>
                <w:rtl w:val="true"/>
              </w:rPr>
              <w:t>خاصيّت دوم‌</w:t>
            </w:r>
            <w:r>
              <w:rPr>
                <w:rStyle w:val="IndexLink"/>
                <w:rtl w:val="true"/>
              </w:rPr>
              <w:tab/>
            </w:r>
            <w:r>
              <w:rPr>
                <w:rStyle w:val="IndexLink"/>
              </w:rPr>
              <w:t>189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1_12831"/>
      <w:bookmarkStart w:id="1" w:name="pg1721_12831"/>
      <w:bookmarkEnd w:id="1"/>
    </w:p>
    <w:p>
      <w:pPr>
        <w:pStyle w:val="Heading2"/>
        <w:numPr>
          <w:ilvl w:val="1"/>
          <w:numId w:val="1"/>
        </w:numPr>
        <w:rPr/>
      </w:pPr>
      <w:bookmarkStart w:id="2" w:name="pg1721_12831"/>
      <w:bookmarkStart w:id="3" w:name="__RefHeading___Toc1716145_3650668749"/>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رضواني، علي‌اصغر، ‏</w:t>
      </w:r>
      <w:r>
        <w:rPr>
          <w:rFonts w:ascii="Amiri" w:hAnsi="Amiri" w:eastAsia="Amiri" w:cs="Amiri"/>
          <w:color w:val="111111"/>
          <w:sz w:val="28"/>
          <w:sz w:val="28"/>
          <w:szCs w:val="28"/>
          <w:lang w:bidi="ar-SA"/>
        </w:rPr>
        <w:t>۱۳۴۱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الباني و بن‌باز محدث و مفتي وهابيان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علي‌اصغر رضواني</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سلسله مباحث وهابيت‌شناسي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۲۲۰۰۰</w:t>
      </w:r>
      <w:r>
        <w:rPr>
          <w:rFonts w:ascii="Amiri" w:hAnsi="Amiri" w:eastAsia="Amiri" w:cs="Amiri"/>
          <w:color w:val="111111"/>
          <w:sz w:val="28"/>
          <w:sz w:val="28"/>
          <w:szCs w:val="28"/>
          <w:rtl w:val="true"/>
          <w:lang w:bidi="ar-SA"/>
        </w:rPr>
        <w:t xml:space="preserve"> ريال‏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978-964-540-294-3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۱۹۳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۱۹۵</w:t>
      </w:r>
      <w:r>
        <w:rPr>
          <w:rFonts w:ascii="IRNazanin" w:hAnsi="IRNazanin" w:eastAsia="IRNazanin"/>
          <w:color w:val="111111"/>
          <w:sz w:val="28"/>
          <w:sz w:val="28"/>
          <w:szCs w:val="28"/>
          <w:rtl w:val="true"/>
          <w:lang w:bidi="fa-IR"/>
        </w:rPr>
        <w:t>؛ همچنين به صورت زيرنويس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الباني، محمد ناصرالدين، ‏</w:t>
      </w:r>
      <w:r>
        <w:rPr>
          <w:rFonts w:ascii="Amiri" w:hAnsi="Amiri" w:eastAsia="Amiri" w:cs="Amiri"/>
          <w:color w:val="111111"/>
          <w:sz w:val="28"/>
          <w:sz w:val="28"/>
          <w:szCs w:val="28"/>
          <w:lang w:bidi="ar-SA"/>
        </w:rPr>
        <w:t>۱۹۱۴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۱۹۹۹</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ابن‌باز، عبدالعزيز، ‏</w:t>
      </w:r>
      <w:r>
        <w:rPr>
          <w:rFonts w:ascii="Amiri" w:hAnsi="Amiri" w:eastAsia="Amiri" w:cs="Amiri"/>
          <w:color w:val="111111"/>
          <w:sz w:val="28"/>
          <w:sz w:val="28"/>
          <w:szCs w:val="28"/>
          <w:lang w:bidi="ar-SA"/>
        </w:rPr>
        <w:t>۱۹۱۲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۱۹۹۹</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عقايد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۲۰۷</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۵۵</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۴۱۶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۲۳۲۲۲۴۱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16147_365066874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w:t>
      </w:r>
      <w:bookmarkStart w:id="7" w:name="pg1721_12844"/>
    </w:p>
    <w:p>
      <w:pPr>
        <w:pStyle w:val="BookText"/>
        <w:rPr/>
      </w:pPr>
      <w:bookmarkEnd w:id="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1716149_3650668749"/>
      <w:bookmarkStart w:id="9" w:name="_Toc3"/>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تاريخ انديشه اسلامى همراه فراز و فرودها و آكنده از تحول و دگرگونى‌ها و تنوع برداشت‌ها و نظريه‌هاست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تاريخ پرتحول، فرقه‌ها و مذاهب گوناگون و با انگيزه‌ها و مبانى مختلفى ظهور نموده و برخى از آنان پس از چندى به فراموشى سپرده شده‌اند و برخى نيز با سير تحول همچنان در جوامع اسلامى نقش‌آفرينند، اما در اين ميان، فرقه وهابيت را سير و سرّ ديگرى است؛ زيرا اين فرقه با آنكه از انديشه استوارى در ميان صاحب‌نظران اسلامى برخوردار نيست، بر آن است تا انديشه‌هاى نااستوار و متحجرانه خويش را به ساير مسلمانان تحميل نموده و خود را تنها ميدان‌دار انديشه و تفكر اسلامى بقبولاند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اين‌رو، شناخت راز و رمزها و سير تحول و انديشه‌هاى اين فرقه كارى است بايستة تحقيق كه استاد ارجمند جناب آقاى على‌اصغر رضوانى با تلاش پيگير و درخور تقدير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زواياى پيدا و پنهان اين تفكر پرداخته و با بهره‌مندى از منابع تحقيقاتى فراوان به واكاوى انديشه‌ها و نگرش‌هاى اين فرقه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تقدير و تشكر از زحمات ايشان، اميد است اين سلسله تحقيقات موجب آشنايى بيشتر با اين فرقه انحرافى گرديده و با بهره‌گيرى از ديدگاه‌هاى انديشمندان و صاحب‌نظران در چاپ‌هاى بعدى بر ارتقاى كيفى اين مجموعه افزوده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Amiri" w:hAnsi="Amiri" w:eastAsia="Amiri" w:cs="Amiri"/>
          <w:color w:val="111111"/>
          <w:sz w:val="28"/>
          <w:sz w:val="28"/>
          <w:szCs w:val="28"/>
          <w:rtl w:val="true"/>
          <w:lang w:bidi="ar-SA"/>
        </w:rPr>
        <w:t>مركز تحقيقات حج</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كلام و معارف</w:t>
      </w:r>
      <w:bookmarkStart w:id="10" w:name="pg1721_12848"/>
    </w:p>
    <w:p>
      <w:pPr>
        <w:pStyle w:val="Heading2"/>
        <w:numPr>
          <w:ilvl w:val="1"/>
          <w:numId w:val="1"/>
        </w:numPr>
        <w:rPr/>
      </w:pPr>
      <w:bookmarkStart w:id="11" w:name="__RefHeading___Toc1716151_3650668749"/>
      <w:bookmarkStart w:id="12" w:name="_Toc4"/>
      <w:bookmarkEnd w:id="10"/>
      <w:bookmarkEnd w:id="11"/>
      <w:r>
        <w:rPr>
          <w:rtl w:val="true"/>
        </w:rPr>
        <w:t>بخش اول</w:t>
      </w:r>
      <w:r>
        <w:rPr>
          <w:rtl w:val="true"/>
        </w:rPr>
        <w:t xml:space="preserve">: </w:t>
      </w:r>
      <w:r>
        <w:rPr>
          <w:rtl w:val="true"/>
        </w:rPr>
        <w:t>البانى، محدث وهابيان‌</w:t>
      </w:r>
      <w:bookmarkEnd w:id="12"/>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 w:name="__RefHeading___Toc1716153_3650668749"/>
      <w:bookmarkStart w:id="14" w:name="_Toc5"/>
      <w:bookmarkEnd w:id="13"/>
      <w:r>
        <w:rPr>
          <w:rtl w:val="true"/>
        </w:rPr>
        <w:t>اشاره</w:t>
      </w:r>
      <w:bookmarkStart w:id="15" w:name="pg1721_12849"/>
      <w:bookmarkEnd w:id="14"/>
    </w:p>
    <w:p>
      <w:pPr>
        <w:pStyle w:val="BookText"/>
        <w:rPr/>
      </w:pPr>
      <w:bookmarkEnd w:id="1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w:t>
      </w:r>
    </w:p>
    <w:p>
      <w:pPr>
        <w:pStyle w:val="Heading3"/>
        <w:numPr>
          <w:ilvl w:val="2"/>
          <w:numId w:val="1"/>
        </w:numPr>
        <w:rPr/>
      </w:pPr>
      <w:bookmarkStart w:id="16" w:name="__RefHeading___Toc1716155_3650668749"/>
      <w:bookmarkStart w:id="17" w:name="_Toc6"/>
      <w:bookmarkEnd w:id="16"/>
      <w:r>
        <w:rPr>
          <w:rtl w:val="true"/>
        </w:rPr>
        <w:t>اشاره</w:t>
      </w:r>
      <w:bookmarkEnd w:id="17"/>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البانى، محدث وهابيان</w:t>
      </w:r>
    </w:p>
    <w:p>
      <w:pPr>
        <w:pStyle w:val="Heading3"/>
        <w:numPr>
          <w:ilvl w:val="2"/>
          <w:numId w:val="1"/>
        </w:numPr>
        <w:rPr/>
      </w:pPr>
      <w:bookmarkStart w:id="18" w:name="__RefHeading___Toc1716157_3650668749"/>
      <w:bookmarkStart w:id="19" w:name="_Toc7"/>
      <w:bookmarkEnd w:id="18"/>
      <w:r>
        <w:rPr>
          <w:rtl w:val="true"/>
        </w:rPr>
        <w:t>پيشگفتار بخش اول‌</w:t>
      </w:r>
      <w:bookmarkEnd w:id="19"/>
    </w:p>
    <w:p>
      <w:pPr>
        <w:pStyle w:val="BookText"/>
        <w:rPr/>
      </w:pPr>
      <w:r>
        <w:rPr>
          <w:rFonts w:ascii="Amiri" w:hAnsi="Amiri" w:eastAsia="Amiri" w:cs="Amiri"/>
          <w:color w:val="111111"/>
          <w:sz w:val="28"/>
          <w:sz w:val="28"/>
          <w:szCs w:val="28"/>
          <w:rtl w:val="true"/>
          <w:lang w:bidi="ar-SA"/>
        </w:rPr>
        <w:t xml:space="preserve">محمّد ناصرالدين بن نوح نجاتى بن آدم، ملقب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به كشور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 و كنيه او ابو عبدالرحمان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اشقو 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پايتخت وقت البانى متولد شد و در خانواده‌اى فقير رشد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حاج نوح از مدارس پايتخت عثمانى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التحصيل شد و به كشورش به جهت تعليم احكام دين بازگشت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پادشاه احمد زوگو حاكم بر البانى شد و بر روش همسايگانش از اهل كتاب حكومت‌رانى كرد، حاج نوح نجاتى به دمشق هجرت نمود و در آنجا مستقر شد و در آن هنگام كه فرزندش نه ساله بود او را به مدرسه ابتدايى فرستاد، ولى به مدارس حكومتى اكتفا نكرد و خود به تدريس پسرش پرداخت و سپس او را به</w:t>
      </w:r>
      <w:bookmarkStart w:id="20" w:name="pg1721_12850"/>
    </w:p>
    <w:p>
      <w:pPr>
        <w:pStyle w:val="BookText"/>
        <w:rPr/>
      </w:pPr>
      <w:bookmarkEnd w:id="2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دوستش شيخ سعيد برهانى سپرد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وى بعدها به عنوان يكى از محدثان برجسته سلفى‌گرى 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ضرورى است به شرح حال و بيان ديدگاه‌هاى وى پرداخته شود</w:t>
      </w:r>
      <w:r>
        <w:rPr>
          <w:rFonts w:eastAsia="IRNazanin" w:cs="IRNazanin"/>
          <w:color w:val="111111"/>
          <w:sz w:val="28"/>
          <w:szCs w:val="28"/>
          <w:rtl w:val="true"/>
          <w:lang w:bidi="fa-IR"/>
        </w:rPr>
        <w:t>.</w:t>
      </w:r>
    </w:p>
    <w:p>
      <w:pPr>
        <w:pStyle w:val="Heading3"/>
        <w:numPr>
          <w:ilvl w:val="2"/>
          <w:numId w:val="1"/>
        </w:numPr>
        <w:rPr/>
      </w:pPr>
      <w:bookmarkStart w:id="21" w:name="__RefHeading___Toc1716159_3650668749"/>
      <w:bookmarkStart w:id="22" w:name="_Toc8"/>
      <w:bookmarkEnd w:id="21"/>
      <w:r>
        <w:rPr>
          <w:rtl w:val="true"/>
        </w:rPr>
        <w:t>شرح حال البانى‌</w:t>
      </w:r>
      <w:bookmarkEnd w:id="22"/>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 w:name="__RefHeading___Toc1716161_3650668749"/>
      <w:bookmarkStart w:id="24" w:name="_Toc9"/>
      <w:bookmarkEnd w:id="23"/>
      <w:r>
        <w:rPr>
          <w:rtl w:val="true"/>
        </w:rPr>
        <w:t>اشاره</w:t>
      </w:r>
      <w:bookmarkStart w:id="25" w:name="pg1721_12851"/>
      <w:bookmarkEnd w:id="24"/>
    </w:p>
    <w:p>
      <w:pPr>
        <w:pStyle w:val="BookText"/>
        <w:rPr/>
      </w:pPr>
      <w:bookmarkEnd w:id="2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w:t>
      </w:r>
    </w:p>
    <w:p>
      <w:pPr>
        <w:pStyle w:val="Heading4"/>
        <w:numPr>
          <w:ilvl w:val="3"/>
          <w:numId w:val="1"/>
        </w:numPr>
        <w:rPr/>
      </w:pPr>
      <w:bookmarkStart w:id="26" w:name="__RefHeading___Toc1716163_3650668749"/>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 xml:space="preserve">يكى از بزرگان علماى وهابى كه نزد آنان متخصص در علم حديث مى‌باشد محمّد ناصر الدين البانى است، و وهابيان در مباحث حديثى به او مراجعه كرده و آراء او را در مورد احاديث از حيث ضعف و صحت اخذ مى‌كنند و آن قدر در حق او غلو مى‌كنند كه درباره او تعبيراتى از قبيل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داناترين شخص روى زمين به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دعوت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متقن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متفنن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است كه مى‌دانند او طلب علم نكرده و علم حديث و جرح و تعديل را نزد استاد متخصص يا غير متخصص فرا نگرفته است، و اين امرى است كه پيروان او آن را از علما مخفى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كسى بود كه از آلبانى با پدرش به بلاد عرب آمد و در دمشق سكنى گزيد و تا سال چهارم ابتدايى درس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پدرش به او قرائت قرآن و تجويد و صرف و مقدارى از فقه حنفى ياد داد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يكى از دوستان پدرش به نام سعيد برهانى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مراقى الفلاح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بامداد الفتاح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در فقه حنفى است بر او تدريس كرد و نيز درس‌هايى را در علم بلاغت نزد او آموخت و سپس به شغل نجارى پرداخت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مدتى روى به علم حديث آورد و اهل فتوا شد ولى فتاوايى داد كه موجب وهن در دين بود و اين در حالى است كه وهابيان فتاوا و كلمات او را ميزان و معيار در شناخت حق از باطل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سَيَأتِى عَلَى النّاسِ سَنَواتٌ خُدّاعاتُ يُصَدَّقُ فِيهَا الكاذِبُ وَ يُكَذَّبُ فِيهَا الصّادِقُ، وَ يُؤتَمَنُ فِيهَا الخائِنُ، وَ يُخَوَّنُ فِيهَا الأَمينُ، وَ يَنطِقُ فِيهَا الرُّوَيبَضَةُ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الرُّوَيبَضَةُ؟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التّافَهُ فِى امرِ العامَّةِ</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زود است كه بر مردم سال‌هاى سخت و دشوارى برسد كه در آن شخص دروغگو تصديق و شخص راستگو تكذيب و شخص خائن مورد اعتماد و شخص امين خيانت كار به حساب مى‌آيد، و در آن سال‌ها رويبضه به نطق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رويبضه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بى‌ارزش كه در امر عموم مردم سخن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از مهم‌ترين اسباب گمراهى و انحراف و فتواى بدون علم را پيروى از هواى نفس دانسته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يَسْتَجِيبُوا لَكَ فَاعْلَمْ أَنَّما يَتَّبِعُونَ أَهْواءَهُمْ وَ مَنْ أَضَلُّ مِمَّنِ اتَّبَعَ هَواهُ بِغَيْرِ هُدىً مِنَ اللهِ إِنَّ اللهَ لا يَهْدِى الْقَوْمَ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پيشنهاد تو را نپذيرند، بدان كه آنان تنها از هوس‌هاى خود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وچه كسى گمراه‌تر است از آن كس كه پيروى</w:t>
      </w:r>
    </w:p>
    <w:p>
      <w:pPr>
        <w:pStyle w:val="BookText"/>
        <w:rPr/>
      </w:pPr>
      <w:r>
        <w:rPr>
          <w:rFonts w:ascii="IRNazanin" w:hAnsi="IRNazanin" w:eastAsia="IRNazanin"/>
          <w:color w:val="111111"/>
          <w:sz w:val="28"/>
          <w:sz w:val="28"/>
          <w:szCs w:val="28"/>
          <w:rtl w:val="true"/>
          <w:lang w:bidi="fa-IR"/>
        </w:rPr>
        <w:t>هواى نفس خويش كرده وهيچ هدايت الهى را نپذيرفته؟ به يقين خداوند گروه ستمكاران را هدايت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خداوند متعال مردم را به طور عموم و اهل علم را به طور خصوص از تحريف احكام و فتواى بدون علم نهى كرده و از خطر و جرم آن بر حذر داشته و شديدترين عذاب را براى آن مقرر فرموده آنجا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لِلَّذِينَ يَكْتُبُونَ الْكِتابَ بِأَيْدِيهِمْ ثُمَّ يَقُولُونَ هذا مِنْ عِنْدِ اللهِ لِيَشْتَرُوا بِهِ ثَمَناً قَلِيلًا فَوَيْلٌ لَهُمْ مِمَّا كَتَبَتْ أَيْدِيهِمْ وَ وَيْلٌ لَهُمْ مِمَّا يَكْسِبُونَ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واى بر آنها كه نوشته‌اى با دست خود مى‌نويسند، سپس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به بهاى كمى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بر آنها از آنچه با دست خود نوشتند؛ وواى بر آنان از آنچه از اين راه به دست مى‌آورند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لا فَضْلُ اللهِ عَلَيْكُمْ وَ رَحْمَتُهُ فِى الدُّنْيا وَ الآخِرَةِ لَمَسَّكُمْ فِيما أَفَضْتُمْ فِيهِ عَذابٌ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تَلَقَّوْنَهُ بِأَلْسِنَتِكُمْ وَ تَقُولُونَ بِأَفْواهِكُمْ ما لَيْسَ لَكُمْ بِهِ عِلْمٌ وَ تَحْسَبُونَهُ هَيِّناً وَ هُوَ عِنْدَ اللهِ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فضل ورحمت الهى در دنيا وآخرت شامل حال شما نمى‌شد، به خاطر اين گناهى كه كرديد عذاب سختى به شما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بياوريد زمانى را كه اين شايعه را از زبان يكديگر مى‌گرفتيد، وبا دهان خود سخنى مى‌گفتيد كه به آن يقين نداشتيد؛ وآن را ساده و كوچك مى‌پنداشتيد در حالى كه نزد خدا بزرگ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لِما تَصِفُ أَلْسِنَتُكُمُ الْكَذِبَ هذا حَلالٌ وَ هذا حَرامٌ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لِتَفْتَرُوا عَلَى اللهِ الْكَذِبَ إِنَّ الَّذِينَ يَفْتَرُونَ عَلَى اللهِ الْكَذِبَ لايُفْلِحُونَ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خاطر دروغى كه بر زبانتان جارى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چيزى را مجاز وچيزى را ممنوع 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حلال است وآن حرام، تا بر خدا افترا ببنديد به يقين كسانى كه به خدا دروغ مى‌بندند، رستگار نخواهند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و ديگران از عبدالله بن عمرو بن عاص نقل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لايَقبِضُ العِلمَ انتِزاعاً يَنتَزِعُهُ مِنَ العِبادِ، وَ لكِنْ يَقبِضُ العِلمَ بِقَبضِ العُلَماءِ، حَتّى إذا لَم يُبْقِ عالِماً اتَّخَذَ النّاسُ رَؤُساً جُهّالًا، فَسُئِلُوا فَأَفتَوا بِغَيرِ عِلمٍ فَضَلُّوا وَ اضَلُّوا</w:t>
      </w:r>
      <w:r>
        <w:rPr>
          <w:rFonts w:eastAsia="Amiri" w:cs="Amiri" w:ascii="Amiri" w:hAnsi="Amiri"/>
          <w:color w:val="111111"/>
          <w:sz w:val="28"/>
          <w:szCs w:val="28"/>
          <w:rtl w:val="true"/>
          <w:lang w:bidi="ar-SA"/>
        </w:rPr>
        <w:t xml:space="preserve">. </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همانا خداوند علم را از بندگانش نمى‌گيرد ولى علم را با گرفتن عالمان اخذ مى‌كند، و چون عالمى باقى نمى‌ماند مردم به سراغ سركرده‌هاى جاهلى مى‌روند و آنها مورد سؤال و پرسش واقع مى‌شوند، و فتوا به غير علم مى‌دهند، و هم خود را گمراه كرده و هم ديگران را گمراه مى‌نمايند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كلينى به سندش از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در خطبه‌اى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بَدءُ وُقُوعِ الفِتَنِ أَهواءٌ تُتَّبَعُ وَ أَحكامٌ تُبتَدَعُ، يُخالَفُ فِيها كِتابُ اللهِ، يَتَوَلّى فِيها رِجالٌ رِجالًا، فَلَو أَنَّ الباطِلَ خَلصَ لَم يَخفَ عَلى ذِى حِجىً، وَ لَو أَنَّ الحَقَّ خَلَصَ لَم يَكُنِ</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اختِلافٌ، وَ لكِن يُؤخَذُ مِن هذا ضِعثٌ وَ مِن هذا ضِعثٌ، فَيُمزَجانِ فَيَجيئانِ مَعاً، فَهُنالِكَ اسْتَحوَذَ الشَّيطانُ عَلى أَولِيائِهِ وَ نَجَا الَّذِينَ</w:t>
      </w:r>
      <w:bookmarkStart w:id="28" w:name="pg1721_12855"/>
    </w:p>
    <w:p>
      <w:pPr>
        <w:pStyle w:val="BookText"/>
        <w:rPr/>
      </w:pPr>
      <w:bookmarkEnd w:id="28"/>
      <w:r>
        <w:rPr>
          <w:rFonts w:ascii="Amiri" w:hAnsi="Amiri" w:eastAsia="Amiri" w:cs="Amiri"/>
          <w:color w:val="111111"/>
          <w:sz w:val="28"/>
          <w:sz w:val="28"/>
          <w:szCs w:val="28"/>
          <w:rtl w:val="true"/>
          <w:lang w:bidi="ar-SA"/>
        </w:rPr>
        <w:t>سَبَقَتْ لَهُم مِنَ اللهِ الحُسنى</w:t>
      </w:r>
      <w:r>
        <w:rPr>
          <w:rFonts w:eastAsia="Amiri" w:cs="Amiri" w:ascii="Amiri" w:hAnsi="Amiri"/>
          <w:color w:val="111111"/>
          <w:sz w:val="28"/>
          <w:szCs w:val="28"/>
          <w:rtl w:val="true"/>
          <w:lang w:bidi="ar-SA"/>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شروع وقوع فتنه‌ها هواهايى است كه متابعت مى‌شود و احكامى است كه بدعت گذاشته مى‌شود و در آن با كتاب خدا مخالفت شده و مردانى تحت ولايت مردانى ديگر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باطل خالص باشد بر صاحب خرد محققى نمى‌ماند و اگر حق خالص باشد اختلاف نمى‌باشد ولى دسته‌اى از اين و دسته‌اى از آن گرفته مى‌شود و با هم ممزوج شده و آورده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صورت است كه شيطان بر اوليائش تسلط مى‌يابد و تنها كسانى كه از جانب خدا بر آنان نيكى نوشته شده نجات مى‌يابند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يزيد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أَنهاكَ عَن خِصلَتَيْنِ فِيهِما هَلاكُ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أَنهاكَ أَنْ تَديِنَ اللهَ بِالباطِلِ، وَ تُفتِىَ النّاسَ بِما لاتَعلَمُ</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تو را از دو خصلت نهى مى‌كنم كه در آن دو هلاكت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مى‌كنم تو را از اينكه به باطل اعتقاد پيدا كنى، و اينكه به آنچه نمى‌دانى فتوا دهى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ابوعبيده حذاء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أَفتىَ النّاسَ بِغَيرِ عِلمٍ وَ لا هُدىً لَعَنَتهُ مَلائِكةُ الرَّحمَةِ وَ مَلائِكَةُ العَذابِ، وَ لَحِقَهُ وِزرُ مَن عَمِلَ بِفُتياهُ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هركس براى مردم به غير علم و هدايت فتوا دهد وزر و وبال</w:t>
      </w:r>
    </w:p>
    <w:p>
      <w:pPr>
        <w:pStyle w:val="BookText"/>
        <w:rPr/>
      </w:pPr>
      <w:r>
        <w:rPr>
          <w:rFonts w:ascii="IRNazanin" w:hAnsi="IRNazanin" w:eastAsia="IRNazanin"/>
          <w:color w:val="111111"/>
          <w:sz w:val="28"/>
          <w:sz w:val="28"/>
          <w:szCs w:val="28"/>
          <w:rtl w:val="true"/>
          <w:lang w:bidi="fa-IR"/>
        </w:rPr>
        <w:t>كسانى كه به فتواى او عمل كرده‌اند بر او ملحق مى‌گردد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 w:name="__RefHeading___Toc1716165_3650668749"/>
      <w:bookmarkStart w:id="30" w:name="_Toc11"/>
      <w:bookmarkEnd w:id="29"/>
      <w:r>
        <w:rPr>
          <w:rtl w:val="true"/>
        </w:rPr>
        <w:t>البانى از نگاه علماى اهل سنت‌</w:t>
      </w:r>
      <w:bookmarkEnd w:id="30"/>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آن‌قدر البانى در فتوا از واقع دور بوده و آراء شاذّى داشته كه بسيارى از علماى اهل سنت او را مورد سرزنش قرار داده‌اند، و اين مطلب هيچ تعجبى ندارد؛ چرا كه او اهل فتوا نبوده و تنها محدث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حماد انصارى درباره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الشيخ الالبانى له شواذ تتبعها و افتى بها، و هذا لاينبغى، انّما كان عليه ان يبحثها لنفسه، ولايفتى بها العامة</w:t>
      </w:r>
      <w:r>
        <w:rPr>
          <w:rFonts w:eastAsia="Amiri" w:cs="Amiri" w:ascii="Amiri" w:hAnsi="Amiri"/>
          <w:color w:val="111111"/>
          <w:sz w:val="28"/>
          <w:szCs w:val="28"/>
          <w:rtl w:val="true"/>
          <w:lang w:bidi="ar-SA"/>
        </w:rPr>
        <w:t xml:space="preserve">. </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همانا شيخ البانى داراى فتاواى شاذى است كه آنها را دنبال كرده و هرگز سزاوار نبوده است، بلكه بايد فقط براى خودش پيگيرى مى‌كرده و به آن براى عوام مردم فتوا نمى‌داده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دكتر وهبه الزحيلى در سؤالى كه از او درباره البانى در اينترنت شده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الشيخ ناصر الألبانى له طبع قاس خاص، و آراء خاصة اغلبها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ناصر البانى داراى طبعى سخت و مخصوص به خودش بوده و آراى خاصى داشته كه اغلب آنها شاذ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همچنين درباره البانى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عانى المسلمون إلى الآن من افكاره و شذوذاته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مسلمانان تا الآن از افكار و شذوذاتش در زحمت افتاده‌اند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عبدالله بن محمّد بن صديق غمارى مفتى ديار مغرب درباره</w:t>
      </w:r>
    </w:p>
    <w:p>
      <w:pPr>
        <w:pStyle w:val="BookText"/>
        <w:rPr/>
      </w:pPr>
      <w:r>
        <w:rPr>
          <w:rFonts w:ascii="Amiri" w:hAnsi="Amiri" w:eastAsia="Amiri" w:cs="Amiri"/>
          <w:color w:val="111111"/>
          <w:sz w:val="28"/>
          <w:sz w:val="28"/>
          <w:szCs w:val="28"/>
          <w:rtl w:val="true"/>
          <w:lang w:bidi="ar-SA"/>
        </w:rPr>
        <w:t xml:space="preserve">البانى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ارغام المبتدع الغبى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والذى اقرره هنا انّ الالبانى غير مؤتمن فى تصحيحه و تضعيفه، بل يستعمل فى ذلك انواعاً من التدليس و الخيانة فى النقل، و التحريف فى كلمات العلماء، مع جرأته على مخالفة الاجماع، و على دعوى النسخ بدون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يرجع إلى جهله بعلم الأصول و قواعد الاستنباط، و يدعى انّه يحارب البدع مثل التوسل بالنبى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تسويده فى الصلاة عليه، و قرائة القرآن على الميت، لكنه يرتكب اقبح البدع بتحريم ما احلّ الله و شتم مخالفيه باقذر الشتائم، خصوصاً الاشعرية و الصوفية، و حاله فى هذا كحال ابن تيمية؛ تطاول على الناس فاكفر طائفة من العلماء و بدّع طائفة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اعتنق هو بدعتين لايوجد اقبح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احدهما قوله بقدم العالم، و هى بدعة كفرية و العياذ بالله تعالى، و الاخرى انحرافه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لذلك وسمه علماء عصره بالنفاق؛ لقول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لايحبك إلّا مؤمن و لايبغضك إلّا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عقوبة من الله لابن تيمية الذى يسميه الألبانى شيخ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ولاادرى كيف يعطى هذا اللقب و هو يعتقد عقيدة تناقض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اظنّ بل اجزم انّ الحافظ ابن ناصر لو اطلع على عقيدته و ما فيها من طامات لما كتب فى الدفاع عنه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الرد الوافر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لانّه كتبه و هو مغرور بمن اثنى عليه، و كذلك الآلوسى ابن صاحب التفسير، لو عرف عقيدته على حقيقتها ما كتب جلاء العينين</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وشواذ البانى فى اجتهاداته الآثمة و غشّه و خيانته فى التصحيح</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Amiri" w:hAnsi="Amiri" w:eastAsia="Amiri" w:cs="Amiri"/>
          <w:color w:val="111111"/>
          <w:sz w:val="28"/>
          <w:sz w:val="28"/>
          <w:szCs w:val="28"/>
          <w:rtl w:val="true"/>
          <w:lang w:bidi="ar-SA"/>
        </w:rPr>
        <w:t xml:space="preserve">والتضعيف حسب الهوى و استطالته على العلماء و افاضل المسلمين، كل ذلك عقوبة من الله له و هو لايشعر، فهو من الذين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يَحْسَبُونَ أَنَّهُمْ يُحْسِنُونَ صُنْعاً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ساء مايظنون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العافية مما ابتلاه به، و نعوذ بالله من كل سوء، و صلّى الله على سيدنا محمّد و آله الأكرمين</w:t>
      </w:r>
      <w:r>
        <w:rPr>
          <w:rFonts w:eastAsia="Amiri" w:cs="Amiri" w:ascii="Amiri" w:hAnsi="Amiri"/>
          <w:color w:val="111111"/>
          <w:sz w:val="28"/>
          <w:szCs w:val="28"/>
          <w:rtl w:val="true"/>
          <w:lang w:bidi="ar-SA"/>
        </w:rPr>
        <w:t xml:space="preserve">. </w:t>
      </w:r>
      <w:r>
        <w:rPr>
          <w:rStyle w:val="FootnoteAnchor"/>
          <w:rtl w:val="true"/>
        </w:rPr>
        <w:footnoteReference w:id="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كه من در اينجا اقرار مى‌كنم اينكه البانى شخصى است كه در تصحيح و تضعيفش مورد اعتماد نمى‌باشد، بلكه در اين زمينه انواعى از تدليس و خيانت در نقل و تحريف كلمات علما دارد، با جرأتش بر مخالفت اجماع و بر ادعاى نسخ بدون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به جهل او به علم اصول و قواعد استنباط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ادعا مى‌كند كه با بدعت‌ها همچون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مى‌جنگد و با درود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قرائت قرآن بر ميت مخالف است، ولى مرتكب قبيح‌ترين بدعت‌ها با تحريم حلال الهى و دشنام دادن مخالفان خود با بدترين دشنام‌ها شده است، خصوصاً اشاعره و صوفيه، و حال او در اين مورد همانند حال ابن تيميه است؛ متعرض مردم شده و طائفه‌اى از علما را تكفير كرده و طائفه‌اى ديگر را بدعت گزار معرفى كرده است، ولى خودش دو بدعت گذاشته كه قبيح‌تر از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اعتقاد او به قديم بودن عالم كه بدعت كفرى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به خداى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انحرافش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بدين جهت است كه علماى عصرش او را منافق خوانده‌اند؛ به جهت قول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ندارد تو را به جز مؤمن و دشمن</w:t>
      </w:r>
    </w:p>
    <w:p>
      <w:pPr>
        <w:pStyle w:val="BookText"/>
        <w:rPr/>
      </w:pPr>
      <w:r>
        <w:rPr>
          <w:rFonts w:ascii="IRNazanin" w:hAnsi="IRNazanin" w:eastAsia="IRNazanin"/>
          <w:color w:val="111111"/>
          <w:sz w:val="28"/>
          <w:sz w:val="28"/>
          <w:szCs w:val="28"/>
          <w:rtl w:val="true"/>
          <w:lang w:bidi="fa-IR"/>
        </w:rPr>
        <w:t>ندارد تو را به جز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عقوبتى است از جانب خداوند براى ابن تيميه كه البانى او را شيخ الاسلام ناميده است و من نمى‌دانم كه چگونه اين لقب را او به ابن تيميه داده در حالى كه معتقد به تناقض در عقايد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گمان مى‌كنم بلكه يقين دارم كه حافظ ابن ناصر اگر از عقيده او مطلع و آنچه مفاسد بر آن مترتب است آگاهى داشت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الردّ الوافر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دفاع از او نمى‌نوشت؛ چرا كه او اين كتاب را در حالى نوشت كه مغرور به گفته‌هاى تعريف درباره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آلوسى فرزند صاحب تفسير، اگر عقيده ابن تيميه را به طور حقيقى مى‌دانست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جلاء العينين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او نمى‌نوشت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فتاواى البانى در اجتهادات غلطش و حيله و خيانت او در تصحيح و تضعيف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هواى نفسش و زبان درازى او بر ضد علما و فضلاى مسلمين همگى عقوبتى است از خداوند بر او در حالى كه نمى‌داند، و او از جمله كسانى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مى‌كنند كه كار خوب انجام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گمان اشتباهى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مى‌خواهيم تا ما را از آنچه كه او به آن مبتلا شده نجات دهد و به خدا پناه مى‌بريم از هر بدى، و درود خدا بر سيد ما محمّد و آل كريمش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حسن بن سقاف شافعى در ذيل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مماتى خير لكم تعرض على اعمالكم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هناك حديثاً آخر لا يوافق هوى الألبانى و رأيه له اسناد صحيح مرسل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يقل فيه العلماء ولا ائمة الحفاظ انّه من</w:t>
      </w:r>
    </w:p>
    <w:p>
      <w:pPr>
        <w:pStyle w:val="BookText"/>
        <w:rPr/>
      </w:pPr>
      <w:r>
        <w:rPr>
          <w:rFonts w:ascii="Amiri" w:hAnsi="Amiri" w:eastAsia="Amiri" w:cs="Amiri"/>
          <w:color w:val="111111"/>
          <w:sz w:val="28"/>
          <w:sz w:val="28"/>
          <w:szCs w:val="28"/>
          <w:rtl w:val="true"/>
          <w:lang w:bidi="ar-SA"/>
        </w:rPr>
        <w:t>اضعف المرسلات كما فى الحديث السابق فى مرسل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اعترف الالبانى فى ضعيفته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بانّه‌اى هذا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رجاله كلهم ثقات رجال الشيخين، و له اسناد متصل رجاله رجال الصحيح و منهم عبدالمجيد بن عبدالعزيز بن ابى روّاد، و صحّح الحديث جمع من الحفاظ، و هو فى نظر الألبانى غير صحيح؛ لانّه يخالف مشربه كما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فتحجج و تظاهر بتضعيف ابن ابى روّاد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مصيباً فى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ضعف ابن ابى روّاد فلِمَ لم يسلك الالبانى فى حديثه ما سلكه فى الحديث الأوّل الذى شرحنا و فصّلنا حال اسناده الضعيف المهلهل من جميع وجوهه؟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تفسير ذلك؟ أم هى العصبية و حبّ الشغب الفارغ؟ و عبدالمجيد هذا الذى اعتمد الألبانى ههنا تضعيفه و تناقض فيه فى موضع آخر، قال عنه الذهبى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اعلام النبلاء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فتأملوا كيف يسلك الالبانى سبيل الهوى و المزاجية فى التصحيح و التضعيف، فيتلاعب بعلم الجرح و التعديل حسب ما يملى عليه رأيه، و كل ما قدّمناه يبرهن بانّه ليس اهلا لأن يشتغل بهذا العلم الشريف، فيصحح و يضعّف و لايحلّ لأحد ان يعتمد قوله لما تقدم</w:t>
      </w:r>
      <w:r>
        <w:rPr>
          <w:rFonts w:eastAsia="Amiri" w:cs="Amiri" w:ascii="Amiri" w:hAnsi="Amiri"/>
          <w:color w:val="111111"/>
          <w:sz w:val="28"/>
          <w:szCs w:val="28"/>
          <w:rtl w:val="true"/>
          <w:lang w:bidi="ar-SA"/>
        </w:rPr>
        <w:t xml:space="preserve">. </w:t>
      </w:r>
      <w:r>
        <w:rPr>
          <w:rStyle w:val="FootnoteAnchor"/>
          <w:rtl w:val="true"/>
        </w:rPr>
        <w:footnoteReference w:id="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اينجا حديث ديگرى است كه با هواى نفس و رأى البانى سازگارى ندارد، حديثى كه سند صحيح و مرسل دارد و علما و امامان حفاظ درباره آن نگفته‌اند كه از ضعيف‌ترين احاديث مرسل است همانند حديث سابق در مرسل عطاء، البانى در ضعيفش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405</w:t>
      </w:r>
      <w:bookmarkStart w:id="31" w:name="pg1721_12861"/>
    </w:p>
    <w:p>
      <w:pPr>
        <w:pStyle w:val="BookText"/>
        <w:rPr/>
      </w:pPr>
      <w:bookmarkEnd w:id="31"/>
      <w:r>
        <w:rPr>
          <w:rFonts w:ascii="IRNazanin" w:hAnsi="IRNazanin" w:eastAsia="IRNazanin"/>
          <w:color w:val="111111"/>
          <w:sz w:val="28"/>
          <w:sz w:val="28"/>
          <w:szCs w:val="28"/>
          <w:rtl w:val="true"/>
          <w:lang w:bidi="fa-IR"/>
        </w:rPr>
        <w:t>اعتراف كرده كه اين مرسل تمام رجالش ثقه بوده و حكم رجال بخارى و مسلم را دارد، و براى آن سندى است متصل كه رجالش رجال صحيح مى‌باشد، كه از آن جمله عبدالمجيد بن عبدالعزيز بن ابى رواد است و اين حديث را جمعى از حافظان تصحيح كرده‌اند، ولى در نظر البانى صحيح نيست؛ زيرا با روش او سازگارى ندارد همان‌گونه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او ادعاى آوردن حجت كرده و تظاهر به تضعيف ابن ابى روّاد نموده كه در اين تضعيف به واقع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فرض ضعف ابن ابى روّاد چرا البانى در حديثش راهى را نپيموده كه در حديث اول پيموده و ما آن را شرح داديم و حال سند ضعيفش كه از هر جهت مشكل دارد را تفصيل داديم؟ و اينكه تفسير آن چيست؟ يا اينكه اين كار تعصب و احساسات بى‌هدف است؟ و عبدالمجيد همين كسى است كه البانى در اينجا به تضعيفش اعتماد كرده و در جاى ديگر تناقض‌گويى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آنجايى كه ذهبى درباره او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سير اعلام النبلاء،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تأمل كنيد كه چگونه البانى راه هواى نفس و مزاجى‌بودن را در تصحيح و تضعيف پيموده و با علم جرح و تعديل به حسب آنچه رأيش ابراز مى‌دارد بازى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آنچه را گفتم نشانگر آن است كه او اهليت اشتغال به اين علم شريف را ندارد كه تصحيح و تضعيف نمايد، و جايز نيست بر كسى كه بر قول او اعتماد كند به جهت آنچه گذشت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2" w:name="__RefHeading___Toc1716167_3650668749"/>
      <w:bookmarkStart w:id="33" w:name="_Toc12"/>
      <w:bookmarkEnd w:id="32"/>
      <w:r>
        <w:rPr>
          <w:rtl w:val="true"/>
        </w:rPr>
        <w:t>مخالفت علماى اهل سنت با البانى‌</w:t>
      </w:r>
      <w:bookmarkEnd w:id="33"/>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از آنجا كه ناصرالدين البانى پيرو افرادى تندرو و خشونت طلب و تكفيرى همچون ابن تيميه و ابن قيم جوزيه و محمّد بن عبدالوهاب شد لذا خلق و خوى آنان را به خود گرفت و درصدد معارضه با علماى اسلام برآمد و لذا آنان نيز در برابر او صف كشيده و به مقابله با او و افكارش برآمده و كتاب‌هايى را بر ضدّ او تأليف نمودند كه از آن جمله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المسلم الى تعدى الالبانى على صحيح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علامه محدث شيخ محمّد سعيد شافعى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وصول التهانى باثبات سنية السبحة و الرد على الألبانى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علامه محدث شيخ محمّد سعيد شافعى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المقنع فى الردّ على الألبانى المبتدع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علامه حافظ شيخ عبدالله بن صديق غمارى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قاموس شتائم الألبانى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على سقاف شافعى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تناقضات البانى الواضحات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البشارة و الاتحاف فى ما بين ابن تيمية و الألبانى فى العقيدة و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الشماطيط فى ما يهذى به الألبانى فى مقدماته من تخبطات و تخليط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الالبانى؛ شذوذه و اخطاؤه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علامه محدث شيخ حبيب الرحمان اعظمى</w:t>
      </w:r>
      <w:r>
        <w:rPr>
          <w:rFonts w:eastAsia="Amiri" w:cs="Amiri" w:ascii="Amiri" w:hAnsi="Amiri"/>
          <w:color w:val="111111"/>
          <w:sz w:val="28"/>
          <w:szCs w:val="28"/>
          <w:rtl w:val="true"/>
          <w:lang w:bidi="ar-SA"/>
        </w:rPr>
        <w:t>.</w:t>
      </w:r>
      <w:bookmarkStart w:id="34" w:name="pg1721_12863"/>
    </w:p>
    <w:p>
      <w:pPr>
        <w:pStyle w:val="BookText"/>
        <w:rPr/>
      </w:pPr>
      <w:bookmarkEnd w:id="34"/>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مفتوح الى الشيخ ناصر الدين الالبانى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شاگردش محمود مهدى استانبولى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بأوهام من قسّم السنن الى صحيح و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علامه محمود سعيد ممدوح</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1716169_3650668749"/>
      <w:bookmarkStart w:id="36" w:name="_Toc13"/>
      <w:bookmarkEnd w:id="35"/>
      <w:r>
        <w:rPr>
          <w:rtl w:val="true"/>
        </w:rPr>
        <w:t>پيروى البانى از افكار علماى وهابى‌</w:t>
      </w:r>
      <w:bookmarkEnd w:id="36"/>
    </w:p>
    <w:p>
      <w:pPr>
        <w:pStyle w:val="BookText"/>
        <w:rPr/>
      </w:pPr>
      <w:r>
        <w:rPr>
          <w:rFonts w:ascii="IRNazanin" w:hAnsi="IRNazanin" w:eastAsia="IRNazanin"/>
          <w:color w:val="111111"/>
          <w:sz w:val="28"/>
          <w:sz w:val="28"/>
          <w:szCs w:val="28"/>
          <w:rtl w:val="true"/>
          <w:lang w:bidi="fa-IR"/>
        </w:rPr>
        <w:t>بر كسى مخفى نيست كه ناصرالدين البانى از پيروان افرادى همچون ابن تيميه و ابن قيم جوزيه و محمّد بن عبدالوهاب بوده كه از سركردگان وهابيت كنونى هستند و در مسائل علمى و اعتقادى روش آنان را داشته و آنان را بسيار مدح و ستايش كرده و الگوى خود به حساب آورده گرچه در برخى از موارد نيز آنان را نقد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البانى در نوارى كه از او به جاى مانده از سلسله نوارهاى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الهدى و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منهجنا قائم على اتباع الكتاب و السنة، و على ما كان عليه سلفنا الصالح، و اعتقد انّ البلاد السعودية إلى الآن لايزال الكثير من اهل العلم فيهم على هذا المنهج، متأثرين بما تأثرنا به نحن مثلهم، بدعوة شيخ الاسلام بحق احمد بن تيمية، ثم تلميذه ابن قيم الجوزية، ثم بمن سار على منهجهم و سلك سبيلهم، كالشيخ محمد بن عبدالوهاب، الذى كان له الفضل الأول باحياء دعوة التوحيد فى بلاد نجد اولا، و بتفصيل دقيق، حتّى لمسناه فى الصغار قبل الكبار هناك، كما انّه اسّس للدعوة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السنة و</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عدم ايثار اى مذهب من مذاهب أهل السنة الأربعة على الكتاب و</w:t>
      </w:r>
      <w:bookmarkStart w:id="37" w:name="pg1721_12864"/>
    </w:p>
    <w:p>
      <w:pPr>
        <w:pStyle w:val="BookText"/>
        <w:rPr/>
      </w:pPr>
      <w:bookmarkEnd w:id="37"/>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 الفضل الثالث بعد الشيخين ابن تيمية و ابن قيم الجوزية فى اعتقادى؛ باحيائه منهج الشيخين فى العالم النجدى أولا، ثم فى العالم الاسلامى ثانياً </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روش ما قائم بر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و آنچه سلف صالح بر آن بوده مى‌باشد، و معتقدم كه شهرهاى سعودى تاكنون بسيارى از اهل علم در آن بر اين روش بوده و از آنچه ما متأثر شده‌ايم متأثرند يعنى به دعوت شيخ الاسلام به حق احمد بن تيميه، سپس شاگردش ابن قيم جوزيه، سپس به كسى كه بر روش آن دو سير كرده و راه آن دو را پيموده است مثل شيخ محمّد بن عبدالوهاب كه پيشتاز در دعوت به توحيد در شهرهاى نجد در ابتدا بوده و با تعبير دقيق براى كودكان قبل از بزرگان راه توحيد را ترسيم كرده است، همان‌گونه كه براى دعوت، پيروى از سنت و مقدم نداشتن هيچ مذهبى از مذاهب اهل سنت چهارگانه بر كتاب و سنت را تأسيس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به اعتقاد من داراى فضيلت سومى است بعد از شيخين ابن تيميه و ابن قيم جوزيه و آن فضيلت، احياى منهج و روش آن دو در شهرهاى نجد در ابتدا و سپس در عالم اسلام است </w:t>
      </w:r>
      <w:r>
        <w:rPr>
          <w:rFonts w:eastAsia="IRNazanin" w:cs="IRNazanin"/>
          <w:color w:val="111111"/>
          <w:sz w:val="28"/>
          <w:szCs w:val="28"/>
          <w:rtl w:val="true"/>
          <w:lang w:bidi="fa-IR"/>
        </w:rPr>
        <w:t>...</w:t>
      </w:r>
    </w:p>
    <w:p>
      <w:pPr>
        <w:pStyle w:val="Heading4"/>
        <w:numPr>
          <w:ilvl w:val="3"/>
          <w:numId w:val="1"/>
        </w:numPr>
        <w:rPr/>
      </w:pPr>
      <w:bookmarkStart w:id="38" w:name="__RefHeading___Toc1716171_3650668749"/>
      <w:bookmarkStart w:id="39" w:name="_Toc14"/>
      <w:bookmarkEnd w:id="38"/>
      <w:r>
        <w:rPr>
          <w:rtl w:val="true"/>
        </w:rPr>
        <w:t>مدح البانى از سوى علماى وهابى‌</w:t>
      </w:r>
      <w:bookmarkEnd w:id="3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علماى وهابى ناصرالدين البانى را به طور وسيع و گسترده مدح و ستايش كرده‌اند از آن جمله</w:t>
      </w:r>
      <w:r>
        <w:rPr>
          <w:rFonts w:eastAsia="IRNazanin" w:cs="IRNazanin"/>
          <w:color w:val="111111"/>
          <w:sz w:val="28"/>
          <w:szCs w:val="28"/>
          <w:rtl w:val="true"/>
          <w:lang w:bidi="fa-IR"/>
        </w:rPr>
        <w:t>:</w:t>
      </w:r>
      <w:bookmarkStart w:id="40" w:name="pg1721_12865"/>
    </w:p>
    <w:p>
      <w:pPr>
        <w:pStyle w:val="BookText"/>
        <w:rPr/>
      </w:pPr>
      <w:bookmarkEnd w:id="40"/>
      <w:r>
        <w:rPr>
          <w:rFonts w:ascii="IRNazanin" w:hAnsi="IRNazanin" w:eastAsia="IRNazanin"/>
          <w:color w:val="111111"/>
          <w:sz w:val="28"/>
          <w:sz w:val="28"/>
          <w:szCs w:val="28"/>
          <w:rtl w:val="true"/>
          <w:lang w:bidi="fa-IR"/>
        </w:rPr>
        <w:t>شيخ عبدالعزيز بن عبدالله بن باز درباره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اعلم تحت قبّة الفلك فى هذا العصر اعلم من الشيخ ناصر فى علم الحديث</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من در زير گنبد فلك در اين عصر داناتر از شيخ ناصر در علم حديث نمى‌دانم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البانى را اين‌گونه توصيف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مجدد هذا العصر فى علوم الحديث</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مجدد اين عصر در علوم 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محمّد بن صالح العثيمين نيز او را محدث عصر و صاحب علم بسيار در درايه و روايت حديث معرفى كرده است</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هيئت دائمى بحوث علمى و افتاء حجاز درباره او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واسع الاطلاع فى الحديث، قوى فى نقدها، و الحكم عليها بالصحة و الضعف</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او اطلاع واسعى در حديث داشته و در نقد آن قوى بوده و بر آن حكم به صحت و ضعف داشته است</w:t>
      </w:r>
      <w:r>
        <w:rPr>
          <w:rFonts w:eastAsia="Amiri" w:cs="Amiri" w:ascii="Amiri" w:hAnsi="Amiri"/>
          <w:color w:val="111111"/>
          <w:sz w:val="28"/>
          <w:szCs w:val="28"/>
          <w:rtl w:val="true"/>
          <w:lang w:bidi="ar-SA"/>
        </w:rPr>
        <w:t>.</w:t>
      </w:r>
    </w:p>
    <w:p>
      <w:pPr>
        <w:pStyle w:val="Heading4"/>
        <w:numPr>
          <w:ilvl w:val="3"/>
          <w:numId w:val="1"/>
        </w:numPr>
        <w:rPr/>
      </w:pPr>
      <w:bookmarkStart w:id="41" w:name="__RefHeading___Toc1716173_3650668749"/>
      <w:bookmarkStart w:id="42" w:name="_Toc15"/>
      <w:bookmarkEnd w:id="41"/>
      <w:r>
        <w:rPr>
          <w:rtl w:val="true"/>
        </w:rPr>
        <w:t>دشنام‌هاى البانى به علماى اهل سنت‌</w:t>
      </w:r>
      <w:bookmarkEnd w:id="42"/>
    </w:p>
    <w:p>
      <w:pPr>
        <w:pStyle w:val="BookText"/>
        <w:rPr/>
      </w:pPr>
      <w:r>
        <w:rPr>
          <w:rFonts w:ascii="Amiri" w:hAnsi="Amiri" w:eastAsia="Amiri" w:cs="Amiri"/>
          <w:color w:val="111111"/>
          <w:sz w:val="28"/>
          <w:sz w:val="28"/>
          <w:szCs w:val="28"/>
          <w:rtl w:val="true"/>
          <w:lang w:bidi="ar-SA"/>
        </w:rPr>
        <w:t>ناصرالدين البانى معروف به دشنام دادن به كسانى است كه مخالف</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اويند و لذا برخى از علماى اهل سنت كتابى را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قاموس شتائم</w:t>
      </w:r>
    </w:p>
    <w:p>
      <w:pPr>
        <w:pStyle w:val="BookText"/>
        <w:rPr/>
      </w:pPr>
      <w:r>
        <w:rPr>
          <w:rFonts w:ascii="Amiri" w:hAnsi="Amiri" w:eastAsia="Amiri" w:cs="Amiri"/>
          <w:color w:val="111111"/>
          <w:sz w:val="28"/>
          <w:sz w:val="28"/>
          <w:szCs w:val="28"/>
          <w:rtl w:val="true"/>
          <w:lang w:bidi="ar-SA"/>
        </w:rPr>
        <w:t>الالبانى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تأليف كرده‌اند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اينك براى اثبات اين ادعا به برخى از اهانت‌هاى او به علماى اهل سنت مخالف خود اشاره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درباره ذهبى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فتأمل مبلغ تناقض الذهبى لتحرص على العلم الصحيح و تنجو من تقليد الرجال</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پس خوب تأمل كن در مقدار تناقض ذهبى تا بر علم صحيح حريص شده و از تقليد مردان نجات يابى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درباره محدث مناوى مى‌نويسد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هو من تعصب المناوى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بلكه اين از تعصب مناوى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درباره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من عجائب المناوى التى لااعرف لها وجهاً انّه فى كثير من الأحيان يناقض نفسه</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همانا از عجايب مناوى كه توجيهى بر آن نمى‌دانم اينكه در بسيارى از اوقات حرف‌هايش متناقض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البانى درباره شيخ محمّد سعيد بوطى و شيخ محمّد عوامه مى‌گويد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وظنّى انّ هذا المقلد و ذاك، على ما بينهما من الخلاف فى الأصول و الفروع إلّا فى التقليد 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حيلتنا مع اناس</w:t>
      </w:r>
      <w:bookmarkStart w:id="43" w:name="pg1721_12867"/>
    </w:p>
    <w:p>
      <w:pPr>
        <w:pStyle w:val="BookText"/>
        <w:rPr/>
      </w:pPr>
      <w:bookmarkEnd w:id="43"/>
      <w:r>
        <w:rPr>
          <w:rFonts w:ascii="Amiri" w:hAnsi="Amiri" w:eastAsia="Amiri" w:cs="Amiri"/>
          <w:color w:val="111111"/>
          <w:sz w:val="28"/>
          <w:sz w:val="28"/>
          <w:szCs w:val="28"/>
          <w:rtl w:val="true"/>
          <w:lang w:bidi="ar-SA"/>
        </w:rPr>
        <w:t>ندعوهم إلى اتباع الكتاب و السنة لينجو من العصبية و الغباوة الحيوانية، فيأبون</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و گمان من اين است كه اين مقلد و آن شخص با اختلافى كه بين آن دو در اصول و فروع است جز در تقليد كوركورانه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چيست چاره ما با كسانى كه آنان را به پيروى از كتاب و سنت دعوت مى‌كنيم تا به سبب آن از تعصب مذهبى و گمراهى حيوانيت رها شوند، ولى نمى‌پذيرند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البانى درباره شيخ عبدالفتاح ابوغده از علماى اهل سنت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اشلّ الله يدك و قطع لسانك</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دست تو را شل و زبانت را قطع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او درباره شيخ صابونى در مقدمه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سلسلة الاحاديث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سرّاق، غير صادق، جاهل مضلّ، صاحب دعوى فارغة، سأكشف خزيه و عاره</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او دزد، دروغگو، جاهل گمراه‌كننده، صاحب ادعاى بى‌دليل است، و من به زودى از خوار بودن و عار بودنش پرده برمى‌دارم</w:t>
      </w:r>
      <w:r>
        <w:rPr>
          <w:rFonts w:eastAsia="IRNazanin" w:cs="IRNazanin"/>
          <w:color w:val="111111"/>
          <w:sz w:val="28"/>
          <w:szCs w:val="28"/>
          <w:rtl w:val="true"/>
          <w:lang w:bidi="fa-IR"/>
        </w:rPr>
        <w:t>.</w:t>
      </w:r>
    </w:p>
    <w:p>
      <w:pPr>
        <w:pStyle w:val="Heading4"/>
        <w:numPr>
          <w:ilvl w:val="3"/>
          <w:numId w:val="1"/>
        </w:numPr>
        <w:rPr/>
      </w:pPr>
      <w:bookmarkStart w:id="44" w:name="__RefHeading___Toc1716175_3650668749"/>
      <w:bookmarkStart w:id="45" w:name="_Toc16"/>
      <w:bookmarkEnd w:id="44"/>
      <w:r>
        <w:rPr>
          <w:rtl w:val="true"/>
        </w:rPr>
        <w:t>فهرستى از عقايد البانى‌</w:t>
      </w:r>
      <w:bookmarkEnd w:id="45"/>
    </w:p>
    <w:p>
      <w:pPr>
        <w:pStyle w:val="Heading5"/>
        <w:numPr>
          <w:ilvl w:val="4"/>
          <w:numId w:val="1"/>
        </w:numPr>
        <w:rPr/>
      </w:pPr>
      <w:bookmarkStart w:id="46" w:name="__RefHeading___Toc1716177_3650668749"/>
      <w:bookmarkStart w:id="47" w:name="_Toc17"/>
      <w:bookmarkEnd w:id="46"/>
      <w:r>
        <w:rPr>
          <w:rtl w:val="true"/>
        </w:rPr>
        <w:t>الف</w:t>
      </w:r>
      <w:r>
        <w:rPr>
          <w:rtl w:val="true"/>
        </w:rPr>
        <w:t xml:space="preserve">) </w:t>
      </w:r>
      <w:r>
        <w:rPr>
          <w:rtl w:val="true"/>
        </w:rPr>
        <w:t>عقيده البانى درباره خداوند</w:t>
      </w:r>
      <w:bookmarkEnd w:id="4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البانى به پيروى از ابن تيميه فردى است كه عقيده به تجسيم خدا</w:t>
      </w:r>
      <w:bookmarkStart w:id="48" w:name="pg1721_12868"/>
    </w:p>
    <w:p>
      <w:pPr>
        <w:pStyle w:val="BookText"/>
        <w:rPr/>
      </w:pPr>
      <w:bookmarkEnd w:id="48"/>
      <w:r>
        <w:rPr>
          <w:rFonts w:ascii="Amiri" w:hAnsi="Amiri" w:eastAsia="Amiri" w:cs="Amiri"/>
          <w:color w:val="111111"/>
          <w:sz w:val="28"/>
          <w:sz w:val="28"/>
          <w:szCs w:val="28"/>
          <w:rtl w:val="true"/>
          <w:lang w:bidi="ar-SA"/>
        </w:rPr>
        <w:t>دارد، عقايدى همانند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دو چشم دارد</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متعال ساق دارد</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خداوند متعال به طور حقيقى دست دارد</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خنده از صفات خداوند سبحان و متعال 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تعجب از صفات خداوند عزّوجلّ است</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 به اينكه خداوند سبحان و متعال در آسمان است</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ناصرالدين البانى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قول العامة و كثير من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موجود فى كل مكان أو فى كل الوجود و يعنون بذاته؛ فهو ضلال، بل هو مأخوذ من القول بوحدة الوجود الذى يقول به غلاة الصوفية </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و اما قوم عوام و بسيارى از خواص كه خداوند در هر مكان و تمام عالم موجود است و مقصود آنان ذات خداست، اين گمراهى است، بلكه اين حرف برگرفته از قول به وحدت وجودى است كه غاليان صوفيه مى‌گويند </w:t>
      </w:r>
      <w:r>
        <w:rPr>
          <w:rFonts w:eastAsia="IRNazanin" w:cs="IRNazanin"/>
          <w:color w:val="111111"/>
          <w:sz w:val="28"/>
          <w:szCs w:val="28"/>
          <w:rtl w:val="true"/>
          <w:lang w:bidi="fa-IR"/>
        </w:rPr>
        <w:t>...</w:t>
      </w:r>
    </w:p>
    <w:p>
      <w:pPr>
        <w:pStyle w:val="Heading4"/>
        <w:numPr>
          <w:ilvl w:val="3"/>
          <w:numId w:val="1"/>
        </w:numPr>
        <w:rPr/>
      </w:pPr>
      <w:bookmarkStart w:id="49" w:name="__RefHeading___Toc1716179_3650668749"/>
      <w:bookmarkStart w:id="50" w:name="_Toc18"/>
      <w:bookmarkEnd w:id="49"/>
      <w:r>
        <w:rPr>
          <w:rtl w:val="true"/>
        </w:rPr>
        <w:t>نسبت تعجب و خنديدن به خداوند متعال‌</w:t>
      </w:r>
      <w:bookmarkEnd w:id="5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1" w:name="__RefHeading___Toc1716181_3650668749"/>
      <w:bookmarkStart w:id="52" w:name="_Toc19"/>
      <w:bookmarkEnd w:id="51"/>
      <w:r>
        <w:rPr>
          <w:rtl w:val="true"/>
        </w:rPr>
        <w:t>اشاره</w:t>
      </w:r>
      <w:bookmarkStart w:id="53" w:name="pg1721_12869"/>
      <w:bookmarkEnd w:id="52"/>
    </w:p>
    <w:p>
      <w:pPr>
        <w:pStyle w:val="BookText"/>
        <w:rPr/>
      </w:pPr>
      <w:bookmarkEnd w:id="5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البانى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العجب و الضحك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صفتان لله عزّوجلّ عند اهل السنة، خلافاً للأشاعرة؛ فانّهم لايعتقدونهما، بل يتأولونهما بمعنى الرضا</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تعجب و خنديدن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صفتى است كه براى خداوند عزوجل نزد اهل سنت ثابت مى‌باشد، بر خلاف نظر اشاعره كه به آن دو اعتقادى ندارند، بلكه آن دو را به معناى رضا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وى از اهل سنت، پيروان محمد بن عبدالوهاب است</w:t>
      </w:r>
      <w:r>
        <w:rPr>
          <w:rFonts w:eastAsia="IRNazanin" w:cs="IRNazanin"/>
          <w:color w:val="111111"/>
          <w:sz w:val="28"/>
          <w:szCs w:val="28"/>
          <w:rtl w:val="true"/>
          <w:lang w:bidi="fa-IR"/>
        </w:rPr>
        <w:t>.</w:t>
      </w:r>
    </w:p>
    <w:p>
      <w:pPr>
        <w:pStyle w:val="Heading5"/>
        <w:numPr>
          <w:ilvl w:val="4"/>
          <w:numId w:val="1"/>
        </w:numPr>
        <w:rPr/>
      </w:pPr>
      <w:bookmarkStart w:id="54" w:name="__RefHeading___Toc1716183_3650668749"/>
      <w:bookmarkStart w:id="55" w:name="_Toc20"/>
      <w:bookmarkEnd w:id="54"/>
      <w:r>
        <w:rPr>
          <w:rtl w:val="true"/>
        </w:rPr>
        <w:t>ب</w:t>
      </w:r>
      <w:r>
        <w:rPr>
          <w:rtl w:val="true"/>
        </w:rPr>
        <w:t xml:space="preserve">) </w:t>
      </w:r>
      <w:r>
        <w:rPr>
          <w:rtl w:val="true"/>
        </w:rPr>
        <w:t>عقايد البانى درباره پيامبران‌</w:t>
      </w:r>
      <w:bookmarkEnd w:id="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عصمت انبياء عصمت مطلق نيست</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انبيا و رسولان مرتكب گناهان و معاصى صغيره مى‌شوند</w:t>
      </w:r>
      <w:r>
        <w:rPr>
          <w:rFonts w:eastAsia="IRNazanin" w:cs="IRNazanin"/>
          <w:color w:val="111111"/>
          <w:sz w:val="28"/>
          <w:szCs w:val="28"/>
          <w:rtl w:val="true"/>
          <w:lang w:bidi="fa-IR"/>
        </w:rPr>
        <w:t xml:space="preserve">. </w:t>
      </w:r>
      <w:r>
        <w:rPr>
          <w:rStyle w:val="FootnoteAnchor"/>
          <w:rtl w:val="true"/>
        </w:rPr>
        <w:footnoteReference w:id="28"/>
      </w:r>
    </w:p>
    <w:p>
      <w:pPr>
        <w:pStyle w:val="Heading5"/>
        <w:numPr>
          <w:ilvl w:val="4"/>
          <w:numId w:val="1"/>
        </w:numPr>
        <w:rPr/>
      </w:pPr>
      <w:bookmarkStart w:id="56" w:name="__RefHeading___Toc1716185_3650668749"/>
      <w:bookmarkStart w:id="57" w:name="_Toc21"/>
      <w:bookmarkEnd w:id="56"/>
      <w:r>
        <w:rPr>
          <w:rtl w:val="true"/>
        </w:rPr>
        <w:t>ج</w:t>
      </w:r>
      <w:r>
        <w:rPr>
          <w:rtl w:val="true"/>
        </w:rPr>
        <w:t xml:space="preserve">) </w:t>
      </w:r>
      <w:r>
        <w:rPr>
          <w:rtl w:val="true"/>
        </w:rPr>
        <w:t xml:space="preserve">عقايد البانى درباره پيامبر اسلام </w:t>
      </w:r>
      <w:r>
        <w:rPr>
          <w:rtl w:val="true"/>
        </w:rPr>
        <w:t>(</w:t>
      </w:r>
      <w:r>
        <w:rPr>
          <w:rtl w:val="true"/>
        </w:rPr>
        <w:t>ص</w:t>
      </w:r>
      <w:r>
        <w:rPr>
          <w:rtl w:val="true"/>
        </w:rPr>
        <w:t>)</w:t>
      </w:r>
      <w:bookmarkEnd w:id="5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اجتهاد مى‌كرد و در غالب اوقات موفق به صواب بود ولى در برخى اوقات هم موفق نمى‌شد و اجتهادش بر خطا</w:t>
      </w:r>
    </w:p>
    <w:p>
      <w:pPr>
        <w:pStyle w:val="BookText"/>
        <w:rPr/>
      </w:pPr>
      <w:r>
        <w:rPr>
          <w:rFonts w:ascii="Amiri" w:hAnsi="Amiri" w:eastAsia="Amiri" w:cs="Amiri"/>
          <w:color w:val="111111"/>
          <w:sz w:val="28"/>
          <w:sz w:val="28"/>
          <w:szCs w:val="28"/>
          <w:rtl w:val="true"/>
          <w:lang w:bidi="ar-SA"/>
        </w:rPr>
        <w:t>مى‌رفت و وحى بر او نازل مى‌شد تا آن را تصحيح كند</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ممكن است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بخشى از آيات قرآن را كه به مردم</w:t>
      </w:r>
    </w:p>
    <w:p>
      <w:pPr>
        <w:pStyle w:val="BookText"/>
        <w:rPr/>
      </w:pPr>
      <w:r>
        <w:rPr>
          <w:rFonts w:ascii="Amiri" w:hAnsi="Amiri" w:eastAsia="Amiri" w:cs="Amiri"/>
          <w:color w:val="111111"/>
          <w:sz w:val="28"/>
          <w:sz w:val="28"/>
          <w:szCs w:val="28"/>
          <w:rtl w:val="true"/>
          <w:lang w:bidi="ar-SA"/>
        </w:rPr>
        <w:t>ابلاغ كرده فراموش كند</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 تعارض بين قول با فعل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قولش را بر فعلش مقدم مى‌داريم</w:t>
      </w:r>
      <w:r>
        <w:rPr>
          <w:rFonts w:eastAsia="IRNazanin" w:cs="IRNazanin"/>
          <w:color w:val="111111"/>
          <w:sz w:val="28"/>
          <w:szCs w:val="28"/>
          <w:rtl w:val="true"/>
          <w:lang w:bidi="fa-IR"/>
        </w:rPr>
        <w:t xml:space="preserve">. </w:t>
      </w:r>
      <w:r>
        <w:rPr>
          <w:rStyle w:val="FootnoteAnchor"/>
          <w:rtl w:val="true"/>
        </w:rPr>
        <w:footnoteReference w:id="3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نفرين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معاويه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شكمش را سير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جدّى نبوده است</w:t>
      </w:r>
      <w:r>
        <w:rPr>
          <w:rFonts w:eastAsia="IRNazanin" w:cs="IRNazanin"/>
          <w:color w:val="111111"/>
          <w:sz w:val="28"/>
          <w:szCs w:val="28"/>
          <w:rtl w:val="true"/>
          <w:lang w:bidi="fa-IR"/>
        </w:rPr>
        <w:t xml:space="preserve">. </w:t>
      </w:r>
      <w:r>
        <w:rPr>
          <w:rStyle w:val="FootnoteAnchor"/>
          <w:rtl w:val="true"/>
        </w:rPr>
        <w:footnoteReference w:id="32"/>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اعتقاد به ممكن بودن زنا فى حد نفسه از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3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درخواست تخريب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خارج‌كردن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مسجدش</w:t>
      </w:r>
      <w:r>
        <w:rPr>
          <w:rFonts w:eastAsia="IRNazanin" w:cs="IRNazanin"/>
          <w:color w:val="111111"/>
          <w:sz w:val="28"/>
          <w:szCs w:val="28"/>
          <w:rtl w:val="true"/>
          <w:lang w:bidi="fa-IR"/>
        </w:rPr>
        <w:t xml:space="preserve">. </w:t>
      </w:r>
      <w:r>
        <w:rPr>
          <w:rStyle w:val="FootnoteAnchor"/>
          <w:rtl w:val="true"/>
        </w:rPr>
        <w:footnoteReference w:id="34"/>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خلايق نزد خداوند نيست</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پدر و مادر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 او عبدالمطلب در آتش دوزخ‌اند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درخواست عدم مدح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تحريم توسل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متعال</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جواز جهر به صلوات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اذان</w:t>
      </w:r>
      <w:r>
        <w:rPr>
          <w:rFonts w:eastAsia="IRNazanin" w:cs="IRNazanin"/>
          <w:color w:val="111111"/>
          <w:sz w:val="28"/>
          <w:szCs w:val="28"/>
          <w:rtl w:val="true"/>
          <w:lang w:bidi="fa-IR"/>
        </w:rPr>
        <w:t xml:space="preserve">. </w:t>
      </w:r>
      <w:r>
        <w:rPr>
          <w:rStyle w:val="FootnoteAnchor"/>
          <w:rtl w:val="true"/>
        </w:rPr>
        <w:footnoteReference w:id="39"/>
      </w:r>
      <w:bookmarkStart w:id="58" w:name="pg1721_12871"/>
    </w:p>
    <w:p>
      <w:pPr>
        <w:pStyle w:val="BookText"/>
        <w:rPr/>
      </w:pPr>
      <w:bookmarkEnd w:id="58"/>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بدعت بودن جهر به صلوات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اذان</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تحريم تلاوت آيه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 نَّ اللهَ وَ مَلائِكَتَهُ يُص لُّونَ عَلَى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جمعه و بدعت دانستن آن</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منع صلوات فرستادن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تعجب از كارى</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تحريم سفر به جهت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43"/>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جواز تلقين ميت به اقرار به نبوت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امامت ائمه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بدعت دانستن آنها</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عدم جواز اهداى ثواب اعمال نيك بر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اشخاص</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منع از برپايى مراسم جشن در ولادت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Style w:val="FootnoteAnchor"/>
          <w:rtl w:val="true"/>
        </w:rPr>
        <w:footnoteReference w:id="46"/>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برپايى مراسم مولودى خوانى تقليد از مسيحيان است</w:t>
      </w:r>
      <w:r>
        <w:rPr>
          <w:rFonts w:eastAsia="IRNazanin" w:cs="IRNazanin"/>
          <w:color w:val="111111"/>
          <w:sz w:val="28"/>
          <w:szCs w:val="28"/>
          <w:rtl w:val="true"/>
          <w:lang w:bidi="fa-IR"/>
        </w:rPr>
        <w:t xml:space="preserve">. </w:t>
      </w:r>
      <w:r>
        <w:rPr>
          <w:rStyle w:val="FootnoteAnchor"/>
          <w:rtl w:val="true"/>
        </w:rPr>
        <w:footnoteReference w:id="47"/>
      </w:r>
    </w:p>
    <w:p>
      <w:pPr>
        <w:pStyle w:val="Heading5"/>
        <w:numPr>
          <w:ilvl w:val="4"/>
          <w:numId w:val="1"/>
        </w:numPr>
        <w:rPr/>
      </w:pPr>
      <w:bookmarkStart w:id="59" w:name="__RefHeading___Toc1716187_3650668749"/>
      <w:bookmarkStart w:id="60" w:name="_Toc22"/>
      <w:bookmarkEnd w:id="59"/>
      <w:r>
        <w:rPr>
          <w:rtl w:val="true"/>
        </w:rPr>
        <w:t>د</w:t>
      </w:r>
      <w:r>
        <w:rPr>
          <w:rtl w:val="true"/>
        </w:rPr>
        <w:t xml:space="preserve">) </w:t>
      </w:r>
      <w:r>
        <w:rPr>
          <w:rtl w:val="true"/>
        </w:rPr>
        <w:t>ديدگاه البانى درباره قرآن كريم‌</w:t>
      </w:r>
      <w:bookmarkEnd w:id="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او بوسيدن قرآن كريم را حرام و آن را بدعت و ضلالت مى‌داند</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bookmarkStart w:id="61" w:name="pg1721_12872"/>
    </w:p>
    <w:p>
      <w:pPr>
        <w:pStyle w:val="BookText"/>
        <w:rPr/>
      </w:pPr>
      <w:bookmarkEnd w:id="6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قرائت قرآن از بدعت‌هاست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مباح بودن قرائت قرآن بر زن حائض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Heading5"/>
        <w:numPr>
          <w:ilvl w:val="4"/>
          <w:numId w:val="1"/>
        </w:numPr>
        <w:rPr/>
      </w:pPr>
      <w:bookmarkStart w:id="62" w:name="__RefHeading___Toc1716189_3650668749"/>
      <w:bookmarkStart w:id="63" w:name="_Toc23"/>
      <w:bookmarkEnd w:id="62"/>
      <w:r>
        <w:rPr>
          <w:rtl w:val="true"/>
        </w:rPr>
        <w:t>ه</w:t>
      </w:r>
      <w:r>
        <w:rPr>
          <w:rtl w:val="true"/>
        </w:rPr>
        <w:t xml:space="preserve">) </w:t>
      </w:r>
      <w:r>
        <w:rPr>
          <w:rtl w:val="true"/>
        </w:rPr>
        <w:t>ديدگاه البانى درباره مصداق عترت و اهل بيت پيامبر</w:t>
      </w:r>
      <w:r>
        <w:rPr>
          <w:rtl w:val="true"/>
        </w:rPr>
        <w:t>:</w:t>
      </w:r>
      <w:bookmarkEnd w:id="63"/>
    </w:p>
    <w:p>
      <w:pPr>
        <w:pStyle w:val="BookText"/>
        <w:rPr/>
      </w:pPr>
      <w:r>
        <w:rPr>
          <w:rFonts w:ascii="IRNazanin" w:hAnsi="IRNazanin" w:eastAsia="IRNazanin"/>
          <w:color w:val="111111"/>
          <w:sz w:val="28"/>
          <w:sz w:val="28"/>
          <w:szCs w:val="28"/>
          <w:rtl w:val="true"/>
          <w:lang w:bidi="fa-IR"/>
        </w:rPr>
        <w:t xml:space="preserve">البانى درباره عترت و اهل بيت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بيت در واقع همان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اينكه شيعيان آن را به على و فاطمه و حسن و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مى‌دهند و شامل زنان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نمى‌دانند از تحريف شيعه نسبت به آيات خداست تا هواهاى نفسانى خود را يارى دهند</w:t>
      </w:r>
      <w:r>
        <w:rPr>
          <w:rFonts w:eastAsia="IRNazanin" w:cs="IRNazanin"/>
          <w:color w:val="111111"/>
          <w:sz w:val="28"/>
          <w:szCs w:val="28"/>
          <w:rtl w:val="true"/>
          <w:lang w:bidi="fa-IR"/>
        </w:rPr>
        <w:t xml:space="preserve">. </w:t>
      </w:r>
      <w:r>
        <w:rPr>
          <w:rStyle w:val="FootnoteAnchor"/>
          <w:rtl w:val="true"/>
        </w:rPr>
        <w:footnoteReference w:id="48"/>
      </w:r>
    </w:p>
    <w:p>
      <w:pPr>
        <w:pStyle w:val="Heading5"/>
        <w:numPr>
          <w:ilvl w:val="4"/>
          <w:numId w:val="1"/>
        </w:numPr>
        <w:rPr/>
      </w:pPr>
      <w:bookmarkStart w:id="64" w:name="__RefHeading___Toc1716191_3650668749"/>
      <w:bookmarkStart w:id="65" w:name="_Toc24"/>
      <w:bookmarkEnd w:id="64"/>
      <w:r>
        <w:rPr>
          <w:rtl w:val="true"/>
        </w:rPr>
        <w:t>و</w:t>
      </w:r>
      <w:r>
        <w:rPr>
          <w:rtl w:val="true"/>
        </w:rPr>
        <w:t xml:space="preserve">) </w:t>
      </w:r>
      <w:r>
        <w:rPr>
          <w:rtl w:val="true"/>
        </w:rPr>
        <w:t>ديدگاه البانى درباره علم كلام‌</w:t>
      </w:r>
      <w:bookmarkEnd w:id="65"/>
    </w:p>
    <w:p>
      <w:pPr>
        <w:pStyle w:val="BookText"/>
        <w:rPr/>
      </w:pPr>
      <w:r>
        <w:rPr>
          <w:rFonts w:ascii="IRNazanin" w:hAnsi="IRNazanin" w:eastAsia="IRNazanin"/>
          <w:color w:val="111111"/>
          <w:sz w:val="28"/>
          <w:sz w:val="28"/>
          <w:szCs w:val="28"/>
          <w:rtl w:val="true"/>
          <w:lang w:bidi="fa-IR"/>
        </w:rPr>
        <w:t xml:space="preserve">ناصرالدين البانى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الاحاديث الصحيحة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قبّح الله علم الكلام، الذى اودى بكبار العلماء إلى مثل هذا الكلام</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خداوند علم كلام را قبيح گرداند كه بزرگان علما را به مثل اين كشانيد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ولوضوح بطلان علم الكلام تاب منه جمع من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افاضل علمائهم </w:t>
      </w:r>
      <w:r>
        <w:rPr>
          <w:rFonts w:eastAsia="IRNazanin" w:cs="IRNazanin"/>
          <w:color w:val="111111"/>
          <w:sz w:val="28"/>
          <w:szCs w:val="28"/>
          <w:rtl w:val="true"/>
          <w:lang w:bidi="fa-IR"/>
        </w:rPr>
        <w:t xml:space="preserve">...»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جهت وضوح بطلان علم كلام جمعى از افاضل</w:t>
      </w:r>
    </w:p>
    <w:p>
      <w:pPr>
        <w:pStyle w:val="BookText"/>
        <w:rPr/>
      </w:pPr>
      <w:r>
        <w:rPr>
          <w:rFonts w:ascii="Amiri" w:hAnsi="Amiri" w:eastAsia="Amiri" w:cs="Amiri"/>
          <w:color w:val="111111"/>
          <w:sz w:val="28"/>
          <w:sz w:val="28"/>
          <w:szCs w:val="28"/>
          <w:rtl w:val="true"/>
          <w:lang w:bidi="ar-SA"/>
        </w:rPr>
        <w:t xml:space="preserve">علمايشان از آن توبه نموده‌اند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نيز در ادامه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اردت ايها القارى‌ء الكريم ان‌ترى اثراً من آثار علم الكلام الخطيرة و المنافية للنقل الصحيح و العقل الصريح، فاقرأ كتب الكوثرى و من جرى مجراه، كذلك التلميذ السقاف، فسوف‌ترى ما يزيدك بصيرة، و قناعة بانّ الذى يتعلمونه منهم انّما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يَتَعَلَّمُونَ ما يَضُرُّهُمْ وَ لا يَنْفَعُهُمْ</w:t>
      </w:r>
      <w:r>
        <w:rPr>
          <w:rFonts w:eastAsia="Amiri" w:cs="Amiri" w:ascii="Amiri" w:hAnsi="Amiri"/>
          <w:color w:val="111111"/>
          <w:sz w:val="28"/>
          <w:szCs w:val="28"/>
          <w:rtl w:val="true"/>
          <w:lang w:bidi="ar-SA"/>
        </w:rPr>
        <w:t xml:space="preserve">) </w:t>
      </w:r>
      <w:r>
        <w:rPr>
          <w:rStyle w:val="FootnoteAnchor"/>
          <w:rtl w:val="true"/>
        </w:rPr>
        <w:footnoteReference w:id="51"/>
      </w:r>
      <w:r>
        <w:rPr>
          <w:rFonts w:ascii="Amiri" w:hAnsi="Amiri" w:eastAsia="Amiri" w:cs="Amiri"/>
          <w:color w:val="111111"/>
          <w:sz w:val="28"/>
          <w:sz w:val="28"/>
          <w:szCs w:val="28"/>
          <w:rtl w:val="true"/>
          <w:lang w:bidi="ar-SA"/>
        </w:rPr>
        <w:t xml:space="preserve">، بل هو الكفر بعينه اذا التزموه </w:t>
      </w:r>
      <w:r>
        <w:rPr>
          <w:rFonts w:eastAsia="Amiri" w:cs="Amiri" w:ascii="Amiri" w:hAnsi="Amiri"/>
          <w:color w:val="111111"/>
          <w:sz w:val="28"/>
          <w:szCs w:val="28"/>
          <w:rtl w:val="true"/>
          <w:lang w:bidi="ar-SA"/>
        </w:rPr>
        <w:t xml:space="preserve">... </w:t>
      </w:r>
      <w:r>
        <w:rPr>
          <w:rStyle w:val="FootnoteAnchor"/>
          <w:rtl w:val="true"/>
        </w:rPr>
        <w:footnoteReference w:id="52"/>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اراده كردى، اى خواننده كريم تا اثرى از آثار خطرناك و منافى با نقل صحيح و عقل صريح علم كلام را ببينى كتاب‌هاى كوثرى و كسانى را قرائت كن كه دنباله‌رو او هستند و نيز شاگردش سقّاف كه به بصيرت و قناعتت افزوده خواهدشد، به اينكه آنچه را آنان از اساتيد خود فرا مى‌گيرند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ياد مى‌گيرند امورى را كه بر آنان ضرر دارد و نه نفع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بلكه به عينه همان كفر است اگر به آنها ملتزم شوند </w:t>
      </w:r>
      <w:r>
        <w:rPr>
          <w:rFonts w:eastAsia="IRNazanin" w:cs="IRNazanin"/>
          <w:color w:val="111111"/>
          <w:sz w:val="28"/>
          <w:szCs w:val="28"/>
          <w:rtl w:val="true"/>
          <w:lang w:bidi="fa-IR"/>
        </w:rPr>
        <w:t>...</w:t>
      </w:r>
      <w:bookmarkStart w:id="66" w:name="pg1721_12874"/>
    </w:p>
    <w:p>
      <w:pPr>
        <w:pStyle w:val="Heading3"/>
        <w:numPr>
          <w:ilvl w:val="2"/>
          <w:numId w:val="1"/>
        </w:numPr>
        <w:rPr/>
      </w:pPr>
      <w:bookmarkStart w:id="67" w:name="__RefHeading___Toc1716193_3650668749"/>
      <w:bookmarkStart w:id="68" w:name="_Toc25"/>
      <w:bookmarkEnd w:id="66"/>
      <w:bookmarkEnd w:id="67"/>
      <w:r>
        <w:rPr>
          <w:rtl w:val="true"/>
        </w:rPr>
        <w:t>فتاواى البانى‌</w:t>
      </w:r>
      <w:bookmarkEnd w:id="68"/>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9" w:name="__RefHeading___Toc1716195_3650668749"/>
      <w:bookmarkStart w:id="70" w:name="_Toc26"/>
      <w:bookmarkEnd w:id="69"/>
      <w:r>
        <w:rPr>
          <w:rtl w:val="true"/>
        </w:rPr>
        <w:t>فتاواى البانى درباره مساجد</w:t>
      </w:r>
      <w:bookmarkStart w:id="71" w:name="pg1721_12875"/>
      <w:bookmarkEnd w:id="70"/>
    </w:p>
    <w:p>
      <w:pPr>
        <w:pStyle w:val="BookText"/>
        <w:rPr/>
      </w:pPr>
      <w:bookmarkEnd w:id="71"/>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اذان در مساجد در برابر بلندگوى صوتى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ميكرفون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 نمى‌باشد</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تأسيس مناره‌ها در مساجد براى اذان گفتن بدعت است</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محراب در مسجد بدعت است</w:t>
      </w:r>
      <w:r>
        <w:rPr>
          <w:rFonts w:eastAsia="IRNazanin" w:cs="IRNazanin"/>
          <w:color w:val="111111"/>
          <w:sz w:val="28"/>
          <w:szCs w:val="28"/>
          <w:rtl w:val="true"/>
          <w:lang w:bidi="fa-IR"/>
        </w:rPr>
        <w:t xml:space="preserve">. </w:t>
      </w:r>
      <w:r>
        <w:rPr>
          <w:rStyle w:val="FootnoteAnchor"/>
          <w:rtl w:val="true"/>
        </w:rPr>
        <w:footnoteReference w:id="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منع كردن از ورود زنان عالمه و دعوت‌كننده به اسلام از تدريس براى زنان و تعليم آنان در مساجد</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مباح‌بودن داخل‌شدن زن حائض در مساجد و مسجدالحرام و طواف به دور كعبه و قرائت قرآن</w:t>
      </w:r>
      <w:r>
        <w:rPr>
          <w:rFonts w:eastAsia="Amiri" w:cs="Amiri" w:ascii="Amiri" w:hAnsi="Amiri"/>
          <w:color w:val="111111"/>
          <w:sz w:val="28"/>
          <w:szCs w:val="28"/>
          <w:rtl w:val="true"/>
          <w:lang w:bidi="ar-SA"/>
        </w:rPr>
        <w:t xml:space="preserve">. </w:t>
      </w:r>
      <w:r>
        <w:rPr>
          <w:rStyle w:val="FootnoteAnchor"/>
          <w:rtl w:val="true"/>
        </w:rPr>
        <w:footnoteReference w:id="57"/>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2" w:name="__RefHeading___Toc1716197_3650668749"/>
      <w:bookmarkStart w:id="73" w:name="_Toc27"/>
      <w:bookmarkEnd w:id="72"/>
      <w:r>
        <w:rPr>
          <w:rtl w:val="true"/>
        </w:rPr>
        <w:t>فتواى البانى درباره نماز جماعت‌</w:t>
      </w:r>
      <w:bookmarkStart w:id="74" w:name="pg1721_12876"/>
      <w:bookmarkEnd w:id="73"/>
    </w:p>
    <w:p>
      <w:pPr>
        <w:pStyle w:val="BookText"/>
        <w:rPr/>
      </w:pPr>
      <w:bookmarkEnd w:id="74"/>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اقامه نماز جماعت دوم در مسجد بعد از اقامه نماز جماعت اول جايز نيست</w:t>
      </w:r>
      <w:r>
        <w:rPr>
          <w:rFonts w:eastAsia="IRNazanin" w:cs="IRNazanin"/>
          <w:color w:val="111111"/>
          <w:sz w:val="28"/>
          <w:szCs w:val="28"/>
          <w:rtl w:val="true"/>
          <w:lang w:bidi="fa-IR"/>
        </w:rPr>
        <w:t>».</w:t>
      </w:r>
    </w:p>
    <w:p>
      <w:pPr>
        <w:pStyle w:val="Heading4"/>
        <w:numPr>
          <w:ilvl w:val="3"/>
          <w:numId w:val="1"/>
        </w:numPr>
        <w:rPr/>
      </w:pPr>
      <w:bookmarkStart w:id="75" w:name="__RefHeading___Toc1716199_3650668749"/>
      <w:bookmarkStart w:id="76" w:name="_Toc28"/>
      <w:bookmarkEnd w:id="75"/>
      <w:r>
        <w:rPr>
          <w:rtl w:val="true"/>
        </w:rPr>
        <w:t>فتواى البانى درباره صلوات بعد از اذان‌</w:t>
      </w:r>
      <w:bookmarkEnd w:id="76"/>
    </w:p>
    <w:p>
      <w:pPr>
        <w:pStyle w:val="BookText"/>
        <w:rPr/>
      </w:pPr>
      <w:r>
        <w:rPr>
          <w:rFonts w:ascii="IRNazanin" w:hAnsi="IRNazanin" w:eastAsia="IRNazanin"/>
          <w:color w:val="111111"/>
          <w:sz w:val="28"/>
          <w:sz w:val="28"/>
          <w:szCs w:val="28"/>
          <w:rtl w:val="true"/>
          <w:lang w:bidi="fa-IR"/>
        </w:rPr>
        <w:t>البانى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الصلاة و السلام على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جهراً عقب الأذان بدعة</w:t>
      </w:r>
      <w:r>
        <w:rPr>
          <w:rFonts w:eastAsia="IRNazanin" w:cs="IRNazanin"/>
          <w:color w:val="111111"/>
          <w:sz w:val="28"/>
          <w:szCs w:val="28"/>
          <w:rtl w:val="true"/>
          <w:lang w:bidi="fa-IR"/>
        </w:rPr>
        <w:t xml:space="preserve">» </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درود و سلام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بلند و آشكار بعد از اذان بدعت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الصلاة و السلام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جهراً قبيل الإقامة و هى بدعة فاشية رأيناها فى حلب و ادلب و غيرهما من بلاد الشمال</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درود و سلام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آشكار قبل از اقامه بدعتى است همگانى كه ما آن را در حلب و ادلب و ديگر شهرهاى شمال مشاهده كرده‌ايم</w:t>
      </w:r>
      <w:r>
        <w:rPr>
          <w:rFonts w:eastAsia="IRNazanin" w:cs="IRNazanin"/>
          <w:color w:val="111111"/>
          <w:sz w:val="28"/>
          <w:szCs w:val="28"/>
          <w:rtl w:val="true"/>
          <w:lang w:bidi="fa-IR"/>
        </w:rPr>
        <w:t>.</w:t>
      </w:r>
    </w:p>
    <w:p>
      <w:pPr>
        <w:pStyle w:val="Heading4"/>
        <w:numPr>
          <w:ilvl w:val="3"/>
          <w:numId w:val="1"/>
        </w:numPr>
        <w:rPr/>
      </w:pPr>
      <w:bookmarkStart w:id="77" w:name="__RefHeading___Toc1716201_3650668749"/>
      <w:bookmarkStart w:id="78" w:name="_Toc29"/>
      <w:bookmarkEnd w:id="77"/>
      <w:r>
        <w:rPr>
          <w:rtl w:val="true"/>
        </w:rPr>
        <w:t>فتاواى البانى درباره دعا</w:t>
      </w:r>
      <w:bookmarkEnd w:id="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درخواست دعا از ديگران در پايان درس يا جلسه مذاكره حرام است، و جايز نيست بگويى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من دعا كن يا از شما درخواست دعا دارم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79" w:name="pg1721_12877"/>
    </w:p>
    <w:p>
      <w:pPr>
        <w:pStyle w:val="BookText"/>
        <w:rPr/>
      </w:pPr>
      <w:bookmarkEnd w:id="79"/>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براى جنگ‌جويان و مرزبانان و مدافعان از وطن از جانب خطيب نماز جمعه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80" w:name="__RefHeading___Toc1716203_3650668749"/>
      <w:bookmarkStart w:id="81" w:name="_Toc30"/>
      <w:bookmarkEnd w:id="80"/>
      <w:r>
        <w:rPr>
          <w:rtl w:val="true"/>
        </w:rPr>
        <w:t>فتاواى البانى درباره پدر و مادر</w:t>
      </w:r>
      <w:bookmarkEnd w:id="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بوسيدن دست پدر و مادر جايز نيست، بلكه از بدعت‌هاست</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همچنين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زيارت قبر والدين در هر روز جمعه عملى غير جايز و از جمله بدعت‌هاست</w:t>
      </w:r>
      <w:r>
        <w:rPr>
          <w:rFonts w:eastAsia="IRNazanin" w:cs="IRNazanin"/>
          <w:color w:val="111111"/>
          <w:sz w:val="28"/>
          <w:szCs w:val="28"/>
          <w:rtl w:val="true"/>
          <w:lang w:bidi="fa-IR"/>
        </w:rPr>
        <w:t xml:space="preserve">.» </w:t>
      </w:r>
      <w:r>
        <w:rPr>
          <w:rStyle w:val="FootnoteAnchor"/>
          <w:rtl w:val="true"/>
        </w:rPr>
        <w:footnoteReference w:id="61"/>
      </w:r>
    </w:p>
    <w:p>
      <w:pPr>
        <w:pStyle w:val="Heading4"/>
        <w:numPr>
          <w:ilvl w:val="3"/>
          <w:numId w:val="1"/>
        </w:numPr>
        <w:rPr/>
      </w:pPr>
      <w:bookmarkStart w:id="82" w:name="__RefHeading___Toc1716205_3650668749"/>
      <w:bookmarkStart w:id="83" w:name="_Toc31"/>
      <w:bookmarkEnd w:id="82"/>
      <w:r>
        <w:rPr>
          <w:rtl w:val="true"/>
        </w:rPr>
        <w:t>احكام زن در فتاواى البانى‌</w:t>
      </w:r>
      <w:bookmarkEnd w:id="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لايجوز للمرأة التى نبتت لها لحية ان تحلقها</w:t>
      </w:r>
      <w:r>
        <w:rPr>
          <w:rFonts w:eastAsia="IRNazanin" w:cs="IRNazanin"/>
          <w:color w:val="111111"/>
          <w:sz w:val="28"/>
          <w:szCs w:val="28"/>
          <w:rtl w:val="true"/>
          <w:lang w:bidi="fa-IR"/>
        </w:rPr>
        <w:t xml:space="preserve">» </w:t>
      </w:r>
      <w:r>
        <w:rPr>
          <w:rStyle w:val="FootnoteAnchor"/>
          <w:rtl w:val="true"/>
        </w:rPr>
        <w:footnoteReference w:id="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 زنى كه بر صورتش ريش و مو روييده جايز نيست آن را از خود ازاله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لايجوز للمرأة كثيرة الشعر نتف الشعر عن ذراعيها و لو استقبح زوجها ذلك</w:t>
      </w:r>
      <w:r>
        <w:rPr>
          <w:rFonts w:eastAsia="Amiri" w:cs="Amiri" w:ascii="Amiri" w:hAnsi="Amiri"/>
          <w:color w:val="111111"/>
          <w:sz w:val="28"/>
          <w:szCs w:val="28"/>
          <w:rtl w:val="true"/>
          <w:lang w:bidi="ar-SA"/>
        </w:rPr>
        <w:t>. «</w:t>
      </w:r>
      <w:r>
        <w:rPr>
          <w:rStyle w:val="FootnoteAnchor"/>
          <w:rtl w:val="true"/>
        </w:rPr>
        <w:footnoteReference w:id="63"/>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زنى كه موى زيادى دارد جايز نيست كه موهاى دست خود را بچيند، گرچه همسرش از آن بدش بيايد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زنان حق ندارند براى تدريس و تعليم زنان در مساجد حاضر شوند</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زنان حق ندارند به جهت تبليغ و تدريس و جلسات تعليمى براى زنان در مجالس آنان به خانه‌ها بروند</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نيز درباره زن حامله و زايمان او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أصل ادخال المرأة الحامل للمستشفى للولادة لايجوز القول بجوازه مطلقاً</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اصل داخل‌كردن زن حامله در بيمارستان به جهت وضع حمل به‌طور مطلق نمى‌توان گفت جايز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درباره تدريس زن در مسجد براى زنان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ما شاع هنا فى دمشق فى الآونة الأخيرة من ارتياد النساء للمساجد فى اوقات معينة ليسمعن درساً من احداهنّ، ممّن يتسمّون بالداعيات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من الامور المحدثة التى لم‌تكن فى عهد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فى عهد السلف الصالح، و انّما المعهود ان يتولّى تعليمهنّ العلماء الصالحون فى مكان خاص </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آنچه كه در اينجا در دمشق اخيراً شيوع پيدا كرده كه زنان در اوقات معينى به مسجد مى‌آيند تا درسى را از يكى از خودشان گوش فرا دهند كه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معروفند، اين از كارهاى</w:t>
      </w:r>
      <w:bookmarkStart w:id="84" w:name="pg1721_12879"/>
    </w:p>
    <w:p>
      <w:pPr>
        <w:pStyle w:val="BookText"/>
        <w:rPr/>
      </w:pPr>
      <w:bookmarkEnd w:id="84"/>
      <w:r>
        <w:rPr>
          <w:rFonts w:ascii="IRNazanin" w:hAnsi="IRNazanin" w:eastAsia="IRNazanin"/>
          <w:color w:val="111111"/>
          <w:sz w:val="28"/>
          <w:sz w:val="28"/>
          <w:szCs w:val="28"/>
          <w:rtl w:val="true"/>
          <w:lang w:bidi="fa-IR"/>
        </w:rPr>
        <w:t xml:space="preserve">جديدى است كه در عهد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سلف صالح نبوده است، بلكه آنچه رسيده اينكه علماى صالح در هر مكان خاصى متولى تعليم آنان گردند</w:t>
      </w:r>
      <w:r>
        <w:rPr>
          <w:rFonts w:eastAsia="IRNazanin" w:cs="IRNazanin"/>
          <w:color w:val="111111"/>
          <w:sz w:val="28"/>
          <w:szCs w:val="28"/>
          <w:rtl w:val="true"/>
          <w:lang w:bidi="fa-IR"/>
        </w:rPr>
        <w:t>.</w:t>
      </w:r>
    </w:p>
    <w:p>
      <w:pPr>
        <w:pStyle w:val="Heading4"/>
        <w:numPr>
          <w:ilvl w:val="3"/>
          <w:numId w:val="1"/>
        </w:numPr>
        <w:rPr/>
      </w:pPr>
      <w:bookmarkStart w:id="85" w:name="__RefHeading___Toc1716207_3650668749"/>
      <w:bookmarkStart w:id="86" w:name="_Toc32"/>
      <w:bookmarkEnd w:id="85"/>
      <w:r>
        <w:rPr>
          <w:rtl w:val="true"/>
        </w:rPr>
        <w:t>فتاواى البانى درباره اموات‌</w:t>
      </w:r>
      <w:bookmarkEnd w:id="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البانى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لايجوز نقل الميت إلى اماكن بعيدة لدفنه عند قبور اهل البيت الصالحين</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نقل ميت به مكان‌هاى دور به جهت دفن او نزد قبور اهل بيت و صالحين جايز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همچنين فتوا به عدم جواز قرائت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محتضر داده است</w:t>
      </w:r>
      <w:r>
        <w:rPr>
          <w:rFonts w:eastAsia="IRNazanin" w:cs="IRNazanin"/>
          <w:color w:val="111111"/>
          <w:sz w:val="28"/>
          <w:szCs w:val="28"/>
          <w:rtl w:val="true"/>
          <w:lang w:bidi="fa-IR"/>
        </w:rPr>
        <w:t xml:space="preserve">. </w:t>
      </w:r>
      <w:r>
        <w:rPr>
          <w:rStyle w:val="FootnoteAnchor"/>
          <w:rtl w:val="true"/>
        </w:rPr>
        <w:footnoteReference w:id="6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البانى در جاى ديگر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لايجوز التهليل و التكبير و التسبيح و الصلاة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جهراً امام الجنازة، و هو بدعة فى الدين</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صلوات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صداى بلند جلوى جنازه جايز نيست و بدعت در دين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مى‌گويد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قرائة الفاتحة للموتى و طلب قرائة الفاتحة على روح فلان بدعة،</w:t>
      </w:r>
      <w:bookmarkStart w:id="87" w:name="pg1721_12880"/>
    </w:p>
    <w:p>
      <w:pPr>
        <w:pStyle w:val="BookText"/>
        <w:rPr/>
      </w:pPr>
      <w:bookmarkEnd w:id="87"/>
      <w:r>
        <w:rPr>
          <w:rFonts w:ascii="Amiri" w:hAnsi="Amiri" w:eastAsia="Amiri" w:cs="Amiri"/>
          <w:color w:val="111111"/>
          <w:sz w:val="28"/>
          <w:sz w:val="28"/>
          <w:szCs w:val="28"/>
          <w:rtl w:val="true"/>
          <w:lang w:bidi="ar-SA"/>
        </w:rPr>
        <w:t>والقرائة لايصل ثوابها للأموات</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قرائت فاتحه براى اموات و درخواست خواندن فاتحه بر روح فلان مرده بدعت است، و ثواب قرائت به اموات نمى‌رسد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مات الميت فلايجوز تعزية ذويه عند القبور، و لايجوز الاجتماع فى مكان أو ديوان لتقديم التعزية، ولايجوز تحديد التعزية بثلاثة أيام</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هرگاه كسى بميرد جايز نيست نزد قبور به صاحبان و اقرباى ميت تعزيت داد، و نيز اجتماع در مكانى يا ديوانى براى عرض تعزيت جايز نمى‌باشد، و نيز محدود كردن تعزيت دادن به سه روز جايز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البانى در جاى ديگر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نقش اسم الميت و تاريخ الوفاة على القبر أمر محر 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 اسم ميت و تاريخ وفات او بر قبر امرى حرام مى‌باشد</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1716209_3650668749"/>
      <w:bookmarkStart w:id="89" w:name="_Toc33"/>
      <w:bookmarkEnd w:id="88"/>
      <w:r>
        <w:rPr>
          <w:rtl w:val="true"/>
        </w:rPr>
        <w:t>فتاواى البانى درباره روزه‌</w:t>
      </w:r>
      <w:bookmarkEnd w:id="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باب مفطرات روزه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الاستمناء لايفطر الصائم و لايبطل الصوم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استمناء، روزة روزه‌دار را باطل نمى‌كند</w:t>
      </w:r>
      <w:r>
        <w:rPr>
          <w:rFonts w:eastAsia="Amiri" w:cs="Amiri" w:ascii="Amiri" w:hAnsi="Amiri"/>
          <w:color w:val="111111"/>
          <w:sz w:val="28"/>
          <w:szCs w:val="28"/>
          <w:rtl w:val="true"/>
          <w:lang w:bidi="ar-SA"/>
        </w:rPr>
        <w:t>».</w:t>
      </w:r>
      <w:bookmarkStart w:id="90" w:name="pg1721_12881"/>
    </w:p>
    <w:p>
      <w:pPr>
        <w:pStyle w:val="BookText"/>
        <w:rPr/>
      </w:pPr>
      <w:bookmarkEnd w:id="9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درباره روزه گرفتن در ماه رجب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لايجوز تخصيص شهر رجب بالصيام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 نيست اختصاص دادن ماه رجب به روزه گرفتن</w:t>
      </w:r>
      <w:r>
        <w:rPr>
          <w:rFonts w:eastAsia="IRNazanin" w:cs="IRNazanin"/>
          <w:color w:val="111111"/>
          <w:sz w:val="28"/>
          <w:szCs w:val="28"/>
          <w:rtl w:val="true"/>
          <w:lang w:bidi="fa-IR"/>
        </w:rPr>
        <w:t>».</w:t>
      </w:r>
    </w:p>
    <w:p>
      <w:pPr>
        <w:pStyle w:val="Heading4"/>
        <w:numPr>
          <w:ilvl w:val="3"/>
          <w:numId w:val="1"/>
        </w:numPr>
        <w:rPr/>
      </w:pPr>
      <w:bookmarkStart w:id="91" w:name="__RefHeading___Toc1716211_3650668749"/>
      <w:bookmarkStart w:id="92" w:name="_Toc34"/>
      <w:bookmarkEnd w:id="91"/>
      <w:r>
        <w:rPr>
          <w:rtl w:val="true"/>
        </w:rPr>
        <w:t>فتاواى البانى درباره نماز</w:t>
      </w:r>
      <w:bookmarkEnd w:id="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استفاده از تسبيح براى ذكر خدا حرام است</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نيز درباره منى و نماز، در لباسى كه داراى منى است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المنى طاهر و تجوز الصلاة فى ثوب اصابه منى</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منى طاهر است و خواندن نماز در لباسى كه منى به آن اصابت كرده، جايز مى‌باشد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نيز درباره التزام به قرائت سوره‌اى خاص در شب جمعه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لايجوز للمصلى التزام قراءة سورة الجمعة و سورة المنافقين فى صلاة العشاء فى ليلة الجمعة</w:t>
      </w:r>
      <w:r>
        <w:rPr>
          <w:rFonts w:eastAsia="Amiri" w:cs="Amiri" w:ascii="Amiri" w:hAnsi="Amiri"/>
          <w:color w:val="111111"/>
          <w:sz w:val="28"/>
          <w:szCs w:val="28"/>
          <w:rtl w:val="true"/>
          <w:lang w:bidi="ar-SA"/>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جايز نيست بر نمازگزار كه ملتزم به قرائت سوره جمعه و سوره منافقون در نماز عشاى شب جمعه شود</w:t>
      </w:r>
      <w:r>
        <w:rPr>
          <w:rFonts w:eastAsia="IRNazanin" w:cs="IRNazanin"/>
          <w:color w:val="111111"/>
          <w:sz w:val="28"/>
          <w:szCs w:val="28"/>
          <w:rtl w:val="true"/>
          <w:lang w:bidi="fa-IR"/>
        </w:rPr>
        <w:t>.</w:t>
      </w:r>
    </w:p>
    <w:p>
      <w:pPr>
        <w:pStyle w:val="Heading4"/>
        <w:numPr>
          <w:ilvl w:val="3"/>
          <w:numId w:val="1"/>
        </w:numPr>
        <w:rPr/>
      </w:pPr>
      <w:bookmarkStart w:id="93" w:name="__RefHeading___Toc1716213_3650668749"/>
      <w:bookmarkStart w:id="94" w:name="_Toc35"/>
      <w:bookmarkEnd w:id="93"/>
      <w:r>
        <w:rPr>
          <w:rtl w:val="true"/>
        </w:rPr>
        <w:t>فتاواى البانى درباره كسب و كار</w:t>
      </w:r>
      <w:bookmarkEnd w:id="9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اتخاذ يوم الجمعة يوم عطلة بدعة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جمعه را روز تعطيلى به حساب آوردن بدعت است</w:t>
      </w:r>
      <w:r>
        <w:rPr>
          <w:rFonts w:eastAsia="Amiri" w:cs="Amiri" w:ascii="Amiri" w:hAnsi="Amiri"/>
          <w:color w:val="111111"/>
          <w:sz w:val="28"/>
          <w:szCs w:val="28"/>
          <w:rtl w:val="true"/>
          <w:lang w:bidi="ar-SA"/>
        </w:rPr>
        <w:t>».</w:t>
      </w:r>
      <w:bookmarkStart w:id="95" w:name="pg1721_12882"/>
    </w:p>
    <w:p>
      <w:pPr>
        <w:pStyle w:val="BookText"/>
        <w:rPr/>
      </w:pPr>
      <w:bookmarkEnd w:id="95"/>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لايجوز للمسلم ان يودع ماله فى بنك؛ سواء كان فى بلد اسلامى أو غير اسلامى</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براى مسلمان جايز نيست كه مالش را در بانك به وديعه گذارد، چه در كشور اسلامى و چه غير اسلامى</w:t>
      </w:r>
      <w:r>
        <w:rPr>
          <w:rFonts w:eastAsia="IRNazanin" w:cs="IRNazanin"/>
          <w:color w:val="111111"/>
          <w:sz w:val="28"/>
          <w:szCs w:val="28"/>
          <w:rtl w:val="true"/>
          <w:lang w:bidi="fa-IR"/>
        </w:rPr>
        <w:t>.</w:t>
      </w:r>
    </w:p>
    <w:p>
      <w:pPr>
        <w:pStyle w:val="Heading4"/>
        <w:numPr>
          <w:ilvl w:val="3"/>
          <w:numId w:val="1"/>
        </w:numPr>
        <w:rPr/>
      </w:pPr>
      <w:bookmarkStart w:id="96" w:name="__RefHeading___Toc1716215_3650668749"/>
      <w:bookmarkStart w:id="97" w:name="_Toc36"/>
      <w:bookmarkEnd w:id="96"/>
      <w:r>
        <w:rPr>
          <w:rtl w:val="true"/>
        </w:rPr>
        <w:t>فتاواى البانى درباره عادات روزمره‌</w:t>
      </w:r>
      <w:bookmarkEnd w:id="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البانى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لايجوز للانسان أن يقول عند الأكل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و لايجوز أن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الرَّحِيمِ</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جايز نيست بر انسان كه هنگام خوردن غذا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 جايز نيست بر آن اضافه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وى همچنين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التمثيليات غير مشروعة فى الاسلام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تأتر و تعزيه خوانى در اسلام غيرمشروع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البانى درباره نحوه آب خوردن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لايجوز للانسان أن يشرب و هو قائم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جايز نيست كه انسان در حال ايستاده آب بياشامد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وى درباره استفاده زن و مرد از شلوار رو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لبس البنطال</w:t>
      </w:r>
      <w:bookmarkStart w:id="98" w:name="pg1721_12883"/>
    </w:p>
    <w:p>
      <w:pPr>
        <w:pStyle w:val="BookText"/>
        <w:rPr/>
      </w:pPr>
      <w:bookmarkEnd w:id="9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البنطلون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سواء للرجال او النساء</w:t>
      </w:r>
      <w:r>
        <w:rPr>
          <w:rFonts w:eastAsia="IRNazanin" w:cs="IRNazanin"/>
          <w:color w:val="111111"/>
          <w:sz w:val="28"/>
          <w:szCs w:val="28"/>
          <w:rtl w:val="true"/>
          <w:lang w:bidi="fa-IR"/>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پوشيدن شلوار رو حرام است؛ چه بر مردان و چه بر زنان</w:t>
      </w:r>
      <w:r>
        <w:rPr>
          <w:rFonts w:eastAsia="IRNazanin" w:cs="IRNazanin"/>
          <w:color w:val="111111"/>
          <w:sz w:val="28"/>
          <w:szCs w:val="28"/>
          <w:rtl w:val="true"/>
          <w:lang w:bidi="fa-IR"/>
        </w:rPr>
        <w:t>».</w:t>
      </w:r>
    </w:p>
    <w:p>
      <w:pPr>
        <w:pStyle w:val="Heading4"/>
        <w:numPr>
          <w:ilvl w:val="3"/>
          <w:numId w:val="1"/>
        </w:numPr>
        <w:rPr/>
      </w:pPr>
      <w:bookmarkStart w:id="99" w:name="__RefHeading___Toc1716217_3650668749"/>
      <w:bookmarkStart w:id="100" w:name="_Toc37"/>
      <w:bookmarkEnd w:id="99"/>
      <w:r>
        <w:rPr>
          <w:rtl w:val="true"/>
        </w:rPr>
        <w:t>ديدگاه البانى در مورد تقليد</w:t>
      </w:r>
      <w:bookmarkEnd w:id="100"/>
    </w:p>
    <w:p>
      <w:pPr>
        <w:pStyle w:val="BookText"/>
        <w:rPr/>
      </w:pPr>
      <w:r>
        <w:rPr>
          <w:rFonts w:ascii="IRNazanin" w:hAnsi="IRNazanin" w:eastAsia="IRNazanin"/>
          <w:color w:val="111111"/>
          <w:sz w:val="28"/>
          <w:sz w:val="28"/>
          <w:szCs w:val="28"/>
          <w:rtl w:val="true"/>
          <w:lang w:bidi="fa-IR"/>
        </w:rPr>
        <w:t>البانى در اين باره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پيرو مذهب بودن و انتساب به مذهب خاص همچون شافعى يا حنفى حرام است</w:t>
      </w:r>
      <w:r>
        <w:rPr>
          <w:rFonts w:eastAsia="IRNazanin" w:cs="IRNazanin"/>
          <w:color w:val="111111"/>
          <w:sz w:val="28"/>
          <w:szCs w:val="28"/>
          <w:rtl w:val="true"/>
          <w:lang w:bidi="fa-IR"/>
        </w:rPr>
        <w:t xml:space="preserve">». </w:t>
      </w:r>
      <w:r>
        <w:rPr>
          <w:rStyle w:val="FootnoteAnchor"/>
          <w:rtl w:val="true"/>
        </w:rPr>
        <w:footnoteReference w:id="79"/>
      </w:r>
    </w:p>
    <w:p>
      <w:pPr>
        <w:pStyle w:val="Heading4"/>
        <w:numPr>
          <w:ilvl w:val="3"/>
          <w:numId w:val="1"/>
        </w:numPr>
        <w:rPr/>
      </w:pPr>
      <w:bookmarkStart w:id="101" w:name="__RefHeading___Toc1716219_3650668749"/>
      <w:bookmarkStart w:id="102" w:name="_Toc38"/>
      <w:bookmarkEnd w:id="101"/>
      <w:r>
        <w:rPr>
          <w:rtl w:val="true"/>
        </w:rPr>
        <w:t>حكم كوتاه‌كردن ريش‌</w:t>
      </w:r>
      <w:bookmarkEnd w:id="102"/>
    </w:p>
    <w:p>
      <w:pPr>
        <w:pStyle w:val="BookText"/>
        <w:rPr/>
      </w:pPr>
      <w:r>
        <w:rPr>
          <w:rFonts w:ascii="IRNazanin" w:hAnsi="IRNazanin" w:eastAsia="IRNazanin"/>
          <w:color w:val="111111"/>
          <w:sz w:val="28"/>
          <w:sz w:val="28"/>
          <w:szCs w:val="28"/>
          <w:rtl w:val="true"/>
          <w:lang w:bidi="fa-IR"/>
        </w:rPr>
        <w:t>البانى در ذيل حديثى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اشارة قوية إلى انّ قصّ اللحية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تفعل بعض الجماعات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كحلقها من حيث التشبه، و انّ ذلك لايجوز</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نظر من اين است كه در اين حديث اشاره قوى است به كوتاه‌كردن 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برخى از مردم چنين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تراشيدن آن تشبه به كفار است، كه جايز نمى‌باشد</w:t>
      </w:r>
      <w:r>
        <w:rPr>
          <w:rFonts w:eastAsia="IRNazanin" w:cs="IRNazanin"/>
          <w:color w:val="111111"/>
          <w:sz w:val="28"/>
          <w:szCs w:val="28"/>
          <w:rtl w:val="true"/>
          <w:lang w:bidi="fa-IR"/>
        </w:rPr>
        <w:t>.</w:t>
      </w:r>
    </w:p>
    <w:p>
      <w:pPr>
        <w:pStyle w:val="Heading4"/>
        <w:numPr>
          <w:ilvl w:val="3"/>
          <w:numId w:val="1"/>
        </w:numPr>
        <w:rPr/>
      </w:pPr>
      <w:bookmarkStart w:id="103" w:name="__RefHeading___Toc1716221_3650668749"/>
      <w:bookmarkStart w:id="104" w:name="_Toc39"/>
      <w:bookmarkEnd w:id="103"/>
      <w:r>
        <w:rPr>
          <w:rtl w:val="true"/>
        </w:rPr>
        <w:t>بدعت بودن مناره‌</w:t>
      </w:r>
      <w:bookmarkEnd w:id="104"/>
    </w:p>
    <w:p>
      <w:pPr>
        <w:pStyle w:val="BookText"/>
        <w:rPr/>
      </w:pPr>
      <w:r>
        <w:rPr>
          <w:rFonts w:ascii="IRNazanin" w:hAnsi="IRNazanin" w:eastAsia="IRNazanin"/>
          <w:color w:val="111111"/>
          <w:sz w:val="28"/>
          <w:sz w:val="28"/>
          <w:szCs w:val="28"/>
          <w:rtl w:val="true"/>
          <w:lang w:bidi="fa-IR"/>
        </w:rPr>
        <w:t>البانى مى‌گويد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رأيى انّ وجود الآلات المكبرة للصوت اليوم يغنى عن اتخاذ المئذنة كاداة للتبليغ، و لاسيما انّها تكلف اموالا طائلة،</w:t>
      </w:r>
      <w:bookmarkStart w:id="105" w:name="pg1721_12884"/>
    </w:p>
    <w:p>
      <w:pPr>
        <w:pStyle w:val="BookText"/>
        <w:rPr/>
      </w:pPr>
      <w:bookmarkEnd w:id="105"/>
      <w:r>
        <w:rPr>
          <w:rFonts w:ascii="Amiri" w:hAnsi="Amiri" w:eastAsia="Amiri" w:cs="Amiri"/>
          <w:color w:val="111111"/>
          <w:sz w:val="28"/>
          <w:sz w:val="28"/>
          <w:szCs w:val="28"/>
          <w:rtl w:val="true"/>
          <w:lang w:bidi="ar-SA"/>
        </w:rPr>
        <w:t>فبناؤها و الحالة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 بدعة، و وجود ما يغنى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مشروع</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من آن است كه وجود وسايل بلندكننده صدا در امروز ما را از مأذنه درست‌كردن به عنوان وسيله تبليغ بى‌نياز مى‌گرداند، پس ساختن آن 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بدعت است، و كارهايى است كه مى‌تواند ما را از آن مستغنى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مشروع مى‌باشد</w:t>
      </w:r>
      <w:r>
        <w:rPr>
          <w:rFonts w:eastAsia="IRNazanin" w:cs="IRNazanin"/>
          <w:color w:val="111111"/>
          <w:sz w:val="28"/>
          <w:szCs w:val="28"/>
          <w:rtl w:val="true"/>
          <w:lang w:bidi="fa-IR"/>
        </w:rPr>
        <w:t>.</w:t>
      </w:r>
    </w:p>
    <w:p>
      <w:pPr>
        <w:pStyle w:val="Heading4"/>
        <w:numPr>
          <w:ilvl w:val="3"/>
          <w:numId w:val="1"/>
        </w:numPr>
        <w:rPr/>
      </w:pPr>
      <w:bookmarkStart w:id="106" w:name="__RefHeading___Toc1716223_3650668749"/>
      <w:bookmarkStart w:id="107" w:name="_Toc40"/>
      <w:bookmarkEnd w:id="106"/>
      <w:r>
        <w:rPr>
          <w:rtl w:val="true"/>
        </w:rPr>
        <w:t>تحريم قرائت فاتحه بر اموات‌</w:t>
      </w:r>
      <w:bookmarkEnd w:id="107"/>
    </w:p>
    <w:p>
      <w:pPr>
        <w:pStyle w:val="BookText"/>
        <w:rPr/>
      </w:pPr>
      <w:r>
        <w:rPr>
          <w:rFonts w:ascii="IRNazanin" w:hAnsi="IRNazanin" w:eastAsia="IRNazanin"/>
          <w:color w:val="111111"/>
          <w:sz w:val="28"/>
          <w:sz w:val="28"/>
          <w:szCs w:val="28"/>
          <w:rtl w:val="true"/>
          <w:lang w:bidi="fa-IR"/>
        </w:rPr>
        <w:t>البانى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الناس اليوم فى بعض البلاد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الفاتحة على روح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للسنة المذكورة، فهو بدعة بلاشك، لاسيما و القرائة لاتصل إلى الموتى على القول الصحيح</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قول مردم امروزه در برخى از شهرها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روح فلان شخص فاتحه بخوانيد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 با سنتى است كه ذكر شد، بلكه بدون شك بدعت است، خصوصاً آنكه ثواب قرائت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قول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مرده‌ها نمى‌رسد</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1716225_3650668749"/>
      <w:bookmarkStart w:id="109" w:name="_Toc41"/>
      <w:bookmarkEnd w:id="108"/>
      <w:r>
        <w:rPr>
          <w:rtl w:val="true"/>
        </w:rPr>
        <w:t>بدعت‌بودن هم‌خوانى قرآن‌</w:t>
      </w:r>
      <w:bookmarkEnd w:id="109"/>
    </w:p>
    <w:p>
      <w:pPr>
        <w:pStyle w:val="BookText"/>
        <w:rPr/>
      </w:pPr>
      <w:r>
        <w:rPr>
          <w:rFonts w:ascii="IRNazanin" w:hAnsi="IRNazanin" w:eastAsia="IRNazanin"/>
          <w:color w:val="111111"/>
          <w:sz w:val="28"/>
          <w:sz w:val="28"/>
          <w:szCs w:val="28"/>
          <w:rtl w:val="true"/>
          <w:lang w:bidi="fa-IR"/>
        </w:rPr>
        <w:t>البانى مى‌گويد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واما الاجتماع على تلاوة القرآن بصوت واحد فليس ممّا يشمله</w:t>
      </w:r>
      <w:bookmarkStart w:id="110" w:name="pg1721_12885"/>
    </w:p>
    <w:p>
      <w:pPr>
        <w:pStyle w:val="BookText"/>
        <w:rPr/>
      </w:pPr>
      <w:bookmarkEnd w:id="110"/>
      <w:r>
        <w:rPr>
          <w:rFonts w:ascii="Amiri" w:hAnsi="Amiri" w:eastAsia="Amiri" w:cs="Amiri"/>
          <w:color w:val="111111"/>
          <w:sz w:val="28"/>
          <w:sz w:val="28"/>
          <w:szCs w:val="28"/>
          <w:rtl w:val="true"/>
          <w:lang w:bidi="ar-SA"/>
        </w:rPr>
        <w:t xml:space="preserve">الحديث؛ لانّه بدعة محدثة لم تكن فى عهد السلف </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و اما اجتماع بر تلاوت قرآن با يك صوت از كارهايى نيست كه احاديث بر آن دلالت داشته باشد؛ چرا كه اين عمل بدعتى است حادث شده و در عهد سلف نبوده است </w:t>
      </w:r>
      <w:r>
        <w:rPr>
          <w:rFonts w:eastAsia="IRNazanin" w:cs="IRNazanin"/>
          <w:color w:val="111111"/>
          <w:sz w:val="28"/>
          <w:szCs w:val="28"/>
          <w:rtl w:val="true"/>
          <w:lang w:bidi="fa-IR"/>
        </w:rPr>
        <w:t>...</w:t>
      </w:r>
    </w:p>
    <w:p>
      <w:pPr>
        <w:pStyle w:val="Heading4"/>
        <w:numPr>
          <w:ilvl w:val="3"/>
          <w:numId w:val="1"/>
        </w:numPr>
        <w:rPr/>
      </w:pPr>
      <w:bookmarkStart w:id="111" w:name="__RefHeading___Toc1716227_3650668749"/>
      <w:bookmarkStart w:id="112" w:name="_Toc42"/>
      <w:bookmarkEnd w:id="111"/>
      <w:r>
        <w:rPr>
          <w:rtl w:val="true"/>
        </w:rPr>
        <w:t>بدعت بودن تسبيح با دو دست‌</w:t>
      </w:r>
      <w:bookmarkEnd w:id="112"/>
    </w:p>
    <w:p>
      <w:pPr>
        <w:pStyle w:val="BookText"/>
        <w:rPr/>
      </w:pPr>
      <w:r>
        <w:rPr>
          <w:rFonts w:ascii="IRNazanin" w:hAnsi="IRNazanin" w:eastAsia="IRNazanin"/>
          <w:color w:val="111111"/>
          <w:sz w:val="28"/>
          <w:sz w:val="28"/>
          <w:szCs w:val="28"/>
          <w:rtl w:val="true"/>
          <w:lang w:bidi="fa-IR"/>
        </w:rPr>
        <w:t>البانى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التسبيح باليدين كلتيهما معاً خلاف السنة، و كيف يليق بالمسلم ان يسبح باليد اليسرى يستنثر بها و يستنجى بها؟</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تسبيح با هر دو دست خلاف سنت است، و چگونه سزاوار است بر مسلمان تا با دست چپش تسبيح بگويد كه با آن تطهير از بول و غائط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همچنين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بالجملة، فمن سبّح باليسرى فقد عصى، و من سبّح باليدين معاً كما يفعل كثيرون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خَلَطُوا عَمَلًا صالِحاً وَ آخَرَ سَيِّئاً عَسَى اللهُ أَنْ يَتُوبَ عَلَيْهِمْ</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و من خصّه باليمنى فقد اهتدى، و اصاب سنة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Style w:val="FootnoteAnchor"/>
          <w:rtl w:val="true"/>
        </w:rPr>
        <w:footnoteReference w:id="8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اينكه هركس با دست چپش تسبيح كند عصيان نموده و</w:t>
      </w:r>
      <w:bookmarkStart w:id="113" w:name="pg1721_12886"/>
    </w:p>
    <w:p>
      <w:pPr>
        <w:pStyle w:val="BookText"/>
        <w:rPr/>
      </w:pPr>
      <w:bookmarkEnd w:id="113"/>
      <w:r>
        <w:rPr>
          <w:rFonts w:ascii="IRNazanin" w:hAnsi="IRNazanin" w:eastAsia="IRNazanin"/>
          <w:color w:val="111111"/>
          <w:sz w:val="28"/>
          <w:sz w:val="28"/>
          <w:szCs w:val="28"/>
          <w:rtl w:val="true"/>
          <w:lang w:bidi="fa-IR"/>
        </w:rPr>
        <w:t xml:space="preserve">كسى كه با هر دو دستش تسبيح گويد آن‌گونه كه بسيارى از مردم مى‌كنند به طور حتم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صالحى را با عمل بدى مخلوط كرده كه اميد است خداوند از او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هركس كه تسبيح را به دست راستش اختصاص دهد به طور حتم هدايت يافته و به سنت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w:t>
      </w:r>
      <w:r>
        <w:rPr>
          <w:rFonts w:eastAsia="IRNazanin" w:cs="IRNazanin"/>
          <w:color w:val="111111"/>
          <w:sz w:val="28"/>
          <w:szCs w:val="28"/>
          <w:rtl w:val="true"/>
          <w:lang w:bidi="fa-IR"/>
        </w:rPr>
        <w:t>.</w:t>
      </w:r>
    </w:p>
    <w:p>
      <w:pPr>
        <w:pStyle w:val="Heading3"/>
        <w:numPr>
          <w:ilvl w:val="2"/>
          <w:numId w:val="1"/>
        </w:numPr>
        <w:rPr/>
      </w:pPr>
      <w:bookmarkStart w:id="114" w:name="__RefHeading___Toc1716229_3650668749"/>
      <w:bookmarkStart w:id="115" w:name="_Toc43"/>
      <w:bookmarkEnd w:id="114"/>
      <w:r>
        <w:rPr>
          <w:rtl w:val="true"/>
        </w:rPr>
        <w:t>اتهامات البانى به ديگران‌</w:t>
      </w:r>
      <w:bookmarkEnd w:id="115"/>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6" w:name="__RefHeading___Toc1716231_3650668749"/>
      <w:bookmarkStart w:id="117" w:name="_Toc44"/>
      <w:bookmarkEnd w:id="116"/>
      <w:r>
        <w:rPr>
          <w:rtl w:val="true"/>
        </w:rPr>
        <w:t>ديدگاه البانى در مورد فقه حنفى‌</w:t>
      </w:r>
      <w:bookmarkStart w:id="118" w:name="pg1721_12887"/>
      <w:bookmarkEnd w:id="117"/>
    </w:p>
    <w:p>
      <w:pPr>
        <w:pStyle w:val="BookText"/>
        <w:rPr/>
      </w:pPr>
      <w:bookmarkEnd w:id="11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او فقه حنفى را با انجيل محرّف يكسان مى‌داند</w:t>
      </w:r>
      <w:r>
        <w:rPr>
          <w:rFonts w:eastAsia="Amiri" w:cs="Amiri" w:ascii="Amiri" w:hAnsi="Amiri"/>
          <w:color w:val="111111"/>
          <w:sz w:val="28"/>
          <w:szCs w:val="28"/>
          <w:rtl w:val="true"/>
          <w:lang w:bidi="ar-SA"/>
        </w:rPr>
        <w:t xml:space="preserve">. </w:t>
      </w:r>
      <w:r>
        <w:rPr>
          <w:rStyle w:val="FootnoteAnchor"/>
          <w:rtl w:val="true"/>
        </w:rPr>
        <w:footnoteReference w:id="87"/>
      </w:r>
    </w:p>
    <w:p>
      <w:pPr>
        <w:pStyle w:val="Heading4"/>
        <w:numPr>
          <w:ilvl w:val="3"/>
          <w:numId w:val="1"/>
        </w:numPr>
        <w:rPr/>
      </w:pPr>
      <w:bookmarkStart w:id="119" w:name="__RefHeading___Toc1716233_3650668749"/>
      <w:bookmarkStart w:id="120" w:name="_Toc45"/>
      <w:bookmarkEnd w:id="119"/>
      <w:r>
        <w:rPr>
          <w:rtl w:val="true"/>
        </w:rPr>
        <w:t>بدعت دانستن تمام فرقه‌ها به جز سلفيه‌</w:t>
      </w:r>
      <w:bookmarkEnd w:id="120"/>
    </w:p>
    <w:p>
      <w:pPr>
        <w:pStyle w:val="BookText"/>
        <w:rPr/>
      </w:pPr>
      <w:r>
        <w:rPr>
          <w:rFonts w:ascii="IRNazanin" w:hAnsi="IRNazanin" w:eastAsia="IRNazanin"/>
          <w:color w:val="111111"/>
          <w:sz w:val="28"/>
          <w:sz w:val="28"/>
          <w:szCs w:val="28"/>
          <w:rtl w:val="true"/>
          <w:lang w:bidi="fa-IR"/>
        </w:rPr>
        <w:t>محمد ناصر الدين البانى تمام جماعت‌ها و فرقه‌ها را باطل دانسته و به آنها نسبت بدعت مى‌دهد به جز جماعت سلفيه، و در توجيه 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غير سلفيه منسوب به عصمت نيستند، ولى سلفيه به عصمت منتسب‌اند</w:t>
      </w:r>
      <w:r>
        <w:rPr>
          <w:rFonts w:eastAsia="IRNazanin" w:cs="IRNazanin"/>
          <w:color w:val="111111"/>
          <w:sz w:val="28"/>
          <w:szCs w:val="28"/>
          <w:rtl w:val="true"/>
          <w:lang w:bidi="fa-IR"/>
        </w:rPr>
        <w:t xml:space="preserve">». </w:t>
      </w:r>
      <w:r>
        <w:rPr>
          <w:rStyle w:val="FootnoteAnchor"/>
          <w:rtl w:val="true"/>
        </w:rPr>
        <w:footnoteReference w:id="88"/>
      </w:r>
    </w:p>
    <w:p>
      <w:pPr>
        <w:pStyle w:val="Heading4"/>
        <w:numPr>
          <w:ilvl w:val="3"/>
          <w:numId w:val="1"/>
        </w:numPr>
        <w:rPr/>
      </w:pPr>
      <w:bookmarkStart w:id="121" w:name="__RefHeading___Toc1716235_3650668749"/>
      <w:bookmarkStart w:id="122" w:name="_Toc46"/>
      <w:bookmarkEnd w:id="121"/>
      <w:r>
        <w:rPr>
          <w:rtl w:val="true"/>
        </w:rPr>
        <w:t>اتهام به جماعت تبليغ‌</w:t>
      </w:r>
      <w:bookmarkEnd w:id="12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 جماعت تبليغ را صوفيان عصر دانسته كه بر كتاب خدا و سنت</w:t>
      </w:r>
      <w:bookmarkStart w:id="123" w:name="pg1721_12888"/>
    </w:p>
    <w:p>
      <w:pPr>
        <w:pStyle w:val="BookText"/>
        <w:rPr/>
      </w:pPr>
      <w:bookmarkEnd w:id="12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رسولش قيام نكرده‌اند</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او نيز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اجاره دادن خانه به صوفيه جايز نيست در صورتى كه در آن مذهب خود را اعلان مى‌دارند</w:t>
      </w:r>
      <w:r>
        <w:rPr>
          <w:rFonts w:eastAsia="IRNazanin" w:cs="IRNazanin"/>
          <w:color w:val="111111"/>
          <w:sz w:val="28"/>
          <w:szCs w:val="28"/>
          <w:rtl w:val="true"/>
          <w:lang w:bidi="fa-IR"/>
        </w:rPr>
        <w:t xml:space="preserve">». </w:t>
      </w:r>
      <w:r>
        <w:rPr>
          <w:rStyle w:val="FootnoteAnchor"/>
          <w:rtl w:val="true"/>
        </w:rPr>
        <w:footnoteReference w:id="90"/>
      </w:r>
    </w:p>
    <w:p>
      <w:pPr>
        <w:pStyle w:val="Heading3"/>
        <w:numPr>
          <w:ilvl w:val="2"/>
          <w:numId w:val="1"/>
        </w:numPr>
        <w:rPr/>
      </w:pPr>
      <w:bookmarkStart w:id="124" w:name="__RefHeading___Toc1716237_3650668749"/>
      <w:bookmarkStart w:id="125" w:name="_Toc47"/>
      <w:bookmarkEnd w:id="124"/>
      <w:r>
        <w:rPr>
          <w:rtl w:val="true"/>
        </w:rPr>
        <w:t>رخى از روايات تصحيح شده توسط البانى‌</w:t>
      </w:r>
      <w:bookmarkEnd w:id="125"/>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6" w:name="__RefHeading___Toc1716239_3650668749"/>
      <w:bookmarkStart w:id="127" w:name="_Toc48"/>
      <w:bookmarkEnd w:id="126"/>
      <w:r>
        <w:rPr>
          <w:rtl w:val="true"/>
        </w:rPr>
        <w:t>اشاره</w:t>
      </w:r>
      <w:bookmarkStart w:id="128" w:name="pg1721_12889"/>
      <w:bookmarkEnd w:id="127"/>
    </w:p>
    <w:p>
      <w:pPr>
        <w:pStyle w:val="BookText"/>
        <w:rPr/>
      </w:pPr>
      <w:bookmarkEnd w:id="12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البانى با اينكه پيرو ابن تيميه است، اما در مواردى بر اساس ضوابط خود مجبور شده است برخى از روايات مربوط به فضايل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تصحيح نمايد</w:t>
      </w:r>
      <w:r>
        <w:rPr>
          <w:rFonts w:eastAsia="IRNazanin" w:cs="IRNazanin"/>
          <w:color w:val="111111"/>
          <w:sz w:val="28"/>
          <w:szCs w:val="28"/>
          <w:rtl w:val="true"/>
          <w:lang w:bidi="fa-IR"/>
        </w:rPr>
        <w:t>.</w:t>
      </w:r>
    </w:p>
    <w:p>
      <w:pPr>
        <w:pStyle w:val="Heading4"/>
        <w:numPr>
          <w:ilvl w:val="3"/>
          <w:numId w:val="1"/>
        </w:numPr>
        <w:rPr/>
      </w:pPr>
      <w:bookmarkStart w:id="129" w:name="__RefHeading___Toc1716241_3650668749"/>
      <w:bookmarkStart w:id="130" w:name="_Toc49"/>
      <w:bookmarkEnd w:id="129"/>
      <w:r>
        <w:rPr/>
        <w:t>1</w:t>
      </w:r>
      <w:r>
        <w:rPr>
          <w:rtl w:val="true"/>
        </w:rPr>
        <w:t xml:space="preserve">. </w:t>
      </w:r>
      <w:r>
        <w:rPr>
          <w:rtl w:val="true"/>
        </w:rPr>
        <w:t xml:space="preserve">تصحيح حديث </w:t>
      </w:r>
      <w:r>
        <w:rPr>
          <w:rtl w:val="true"/>
        </w:rPr>
        <w:t>«</w:t>
      </w:r>
      <w:r>
        <w:rPr>
          <w:rtl w:val="true"/>
        </w:rPr>
        <w:t>ثقلين</w:t>
      </w:r>
      <w:r>
        <w:rPr>
          <w:rtl w:val="true"/>
        </w:rPr>
        <w:t>»</w:t>
      </w:r>
      <w:bookmarkEnd w:id="130"/>
    </w:p>
    <w:p>
      <w:pPr>
        <w:pStyle w:val="BookText"/>
        <w:rPr/>
      </w:pPr>
      <w:r>
        <w:rPr>
          <w:rFonts w:ascii="IRNazanin" w:hAnsi="IRNazanin" w:eastAsia="IRNazanin"/>
          <w:color w:val="111111"/>
          <w:sz w:val="28"/>
          <w:sz w:val="28"/>
          <w:szCs w:val="28"/>
          <w:rtl w:val="true"/>
          <w:lang w:bidi="fa-IR"/>
        </w:rPr>
        <w:t>ترمذى و طبرانى از زيد بن حسن انماطى، از جعفر، از پدرش از جابر بن عبدالله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حَجَّتِهِ يَوْمَ عَرَفَةَ وَ هُوَ عَلى ناقَتِهِ القَصْواءِ يَخطُبُ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قَدْ تَرَكتُ فِيكُم ما إِنْ أَخَذْتُمْ بِهِ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عِترَتى أَهْلَ بَيْتِى</w:t>
      </w:r>
      <w:r>
        <w:rPr>
          <w:rFonts w:eastAsia="Amiri" w:cs="Amiri" w:ascii="Amiri" w:hAnsi="Amiri"/>
          <w:color w:val="111111"/>
          <w:sz w:val="28"/>
          <w:szCs w:val="28"/>
          <w:rtl w:val="true"/>
          <w:lang w:bidi="ar-SA"/>
        </w:rPr>
        <w:t xml:space="preserve">. </w:t>
      </w:r>
      <w:r>
        <w:rPr>
          <w:rStyle w:val="FootnoteAnchor"/>
          <w:rtl w:val="true"/>
        </w:rPr>
        <w:footnoteReference w:id="91"/>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حجّش، روز عرفه در حالى كه بر روى شتر قصواء خطبه مى‌خواند مشاهده كردم و شنيدم كه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ميان شما چيزى گذاشته‌ام كه اگر به آن تمسك كنيد هرگز گمراه نمى‌شويد؛ كتاب خدا و عترتم اهل بيتم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البانى بعد از نقل حديث فوق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لكن الحديث صحيح؛ فانّ له شاهداً من حديث زيد بن ارقم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فِينا خَطِيباً بِماءٍ يُدْعى خُمّاً بَينَ مَكَّةَ وَ المَدِينَةِ، فَحَمدِاللهَ وَ أَثْنى عَلَيْهِ وَ وَعَظَ وَ ذَكَّرَ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أَلا أَيُّهَا النّاسُ فَإِنَّما أَنَا بَشَرٌ يُوشِكُ أنْ يَأتِىَ رَسُولُ رِبِّى فَأُجِيبَ، وَ أَنَا تارِكٌ فِيكُم 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اللهِ، فِيهِ الهُدى وَ النُّورُ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اسْتَمسَكَ بِهِ وَ أَخَذَ كانَ‌عَلَى الهُدى، وَ مَن أَخطَأَهُ 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فَخُذُوا بِكِتابِ اللهِ وَ اسْتَمسِكُوا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 عَلى كِتابِ اللهِ وَ رَغَّبَ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أَهلُ بَيْتِى، أُذَكِّرُكُمُ اللهَ فِى أَهْلِ بَيْتِى، أُذَكِّرُكُمُ اللهَ فِى أَهْلِ بَيْتِى، أُذَكِّرُكُمُ اللهَ فِى أَهْلِ بَيْتِى</w:t>
      </w:r>
      <w:r>
        <w:rPr>
          <w:rFonts w:eastAsia="Amiri" w:cs="Amiri" w:ascii="Amiri" w:hAnsi="Amiri"/>
          <w:color w:val="111111"/>
          <w:sz w:val="28"/>
          <w:szCs w:val="28"/>
          <w:rtl w:val="true"/>
          <w:lang w:bidi="ar-SA"/>
        </w:rPr>
        <w:t xml:space="preserve">. </w:t>
      </w:r>
      <w:r>
        <w:rPr>
          <w:rStyle w:val="FootnoteAnchor"/>
          <w:rtl w:val="true"/>
        </w:rPr>
        <w:footnoteReference w:id="92"/>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حديث صحيح است؛ چرا كه براى آن شاهدى از حيث زيد بن ارقم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در بين ما برخواست و در كنار بركه آبى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بين مكه و مدينه خطبه خواند، و حمد و ثناى الهى نمود و موعظه كرد و تذكّر داد،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آگاه باشيد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بشرى هستم كه نزديك است فرستاده پروردگارم برسد و من دعوت او را اجابت كنم، و من در ميان شما دو چيز ارزشمند مى‌گذارم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دو، كتاب خداست كه در آن هدايت و نور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به آن چنگ زند و اخذ نمايد بر</w:t>
      </w:r>
    </w:p>
    <w:p>
      <w:pPr>
        <w:pStyle w:val="BookText"/>
        <w:rPr/>
      </w:pPr>
      <w:r>
        <w:rPr>
          <w:rFonts w:ascii="IRNazanin" w:hAnsi="IRNazanin" w:eastAsia="IRNazanin"/>
          <w:color w:val="111111"/>
          <w:sz w:val="28"/>
          <w:sz w:val="28"/>
          <w:szCs w:val="28"/>
          <w:rtl w:val="true"/>
          <w:lang w:bidi="fa-IR"/>
        </w:rPr>
        <w:t>هدايت است، و كسى كه آن را رها كند گمراه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كتاب خدا را گرفته و به آن تمسك 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كتاب خدا تشويق و ترغيب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بيتم، شما را در حق اهل بيتم تذكّر مى‌دهم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را سه بار تكرار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احمد بن حنبل و طبرانى و طحاوى آن را از طريق على بن ربيعه نقل كرده‌اند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لَقِيتُ زَيدَ بنَ أَرْقَمَ وَ هُوَ داخِلٌ عَلَى المُختار أَوْ خارِجٌ مِن عِندِهِ،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أَسَمِعْتَ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تارِكٌ فِيكُمُ الثَّقَلَيْنِ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 عِتْرَتِى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زيد بن ارقم را ديدم كه بر مختار وارد مى‌شد يا از نزد او بيرون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شنيدى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ميان شما دو چيز گرانبها مى‌گذارم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كتاب خدا و عترتم؟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سند آن صحيح و رجال آن رجال صحيح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آن طرق ديگرى است نزد طبرانى و حاكم كه او و ذهبى برخى از آنهارا تصحيح نموده‌اند</w:t>
      </w:r>
      <w:r>
        <w:rPr>
          <w:rFonts w:eastAsia="IRNazanin" w:cs="IRNazanin"/>
          <w:color w:val="111111"/>
          <w:sz w:val="28"/>
          <w:szCs w:val="28"/>
          <w:rtl w:val="true"/>
          <w:lang w:bidi="fa-IR"/>
        </w:rPr>
        <w:t xml:space="preserve">». </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او در ادامه مى‌گويد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شاهِدٌ آخَرُ مِن حَدِيثِ عَطِيَّةَ العَوْفِىِّ عَنْ أَبِى سَعِيدٍ الْخُدْرِىِّ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إِنِّى أَوْشَكَ أَنْ ادعى فَأُجِيبَ وَ إِنِّى تَرَكْتُ فِيكُم ما إِنْ</w:t>
      </w:r>
    </w:p>
    <w:p>
      <w:pPr>
        <w:pStyle w:val="BookText"/>
        <w:rPr/>
      </w:pPr>
      <w:r>
        <w:rPr>
          <w:rFonts w:ascii="Amiri" w:hAnsi="Amiri" w:eastAsia="Amiri" w:cs="Amiri"/>
          <w:color w:val="111111"/>
          <w:sz w:val="28"/>
          <w:sz w:val="28"/>
          <w:szCs w:val="28"/>
          <w:rtl w:val="true"/>
          <w:lang w:bidi="ar-SA"/>
        </w:rPr>
        <w:t>أَخَذْتُمْ بِهِ لَن تَضِلُّوا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أَلثَّقَلَيْنِ، أَحَدَهُما أَكْبَرُ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 عِتْرَتِى أَهْلَ بَيْتِى، أَلا إِنَّهُما لَنْ يَتَفَرَّقا حَتّى يَرِدا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اسناد حسن فى الشواهد</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من نزديك است كه خوانده شوم و اجابت نمايم و همانا من در ميان شما چيزى گزاردم كه اگر به آن اخذ كنيد هرگز بعد از من گمراه نخواهيد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چيز گرانبها؛ كه يكى از آن دو از ديگرى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ريسمانى كشيده شده از آسمان به طرف زمين، و عترتم اهل بيتم،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دو هرگز از يكديگر جدا نمى‌شوند تا در كنار حوض ملحق به من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سندى حسن در شواهد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نيز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حديث شواهد ديگرى دارد از حديث ابوهريره نزد دار قطنى و حاكم و خطيب، و ابن عباس نزد حاكم كه آن را تصحيح كرده و ذهبى با آن موافقت نموده است</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آن‌گاه در آخر مى‌گويد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تخريج هذا الحديث بزمن بعيد كتب على ان اهاجر من دمشق الى عمّان، ثم ان اسافر منها إلى الامارات العربية اوائل 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فلقيت فى قطر بعض الأساتذة و الدكاترة</w:t>
      </w:r>
    </w:p>
    <w:p>
      <w:pPr>
        <w:pStyle w:val="BookText"/>
        <w:rPr/>
      </w:pPr>
      <w:r>
        <w:rPr>
          <w:rFonts w:ascii="Amiri" w:hAnsi="Amiri" w:eastAsia="Amiri" w:cs="Amiri"/>
          <w:color w:val="111111"/>
          <w:sz w:val="28"/>
          <w:sz w:val="28"/>
          <w:szCs w:val="28"/>
          <w:rtl w:val="true"/>
          <w:lang w:bidi="ar-SA"/>
        </w:rPr>
        <w:t>الطيبين، فاهدى إلى احدهم رسالة له مطبوعة فى تضعيف هذا الحديث، فلمّا قرأتها تبيّن لى انّه حديث عهد بهذه الصناعة، و ذلك من ناحيتين ذكرتهما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اقتصر فى تخريجه على بعض المصادر المطبوعة المتداولة، و لذلك قصّر تقصيراً فاحشاً فى تحقيق الكلام عليه، و فاته كثير من الطرق و الأسانيد التى هى بذاتها صحيحة أو حسنة، فضلا عن الشواهد و المتابعات، كما يبدو لكل ناظر يقابل تخريجه بما خرّجته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يلتفت إلى اقوال المصححين للحديث من العلماء و لا إلى قاعدتهم التى ذكروها فى مصطلح الحديث، و هى انّ الحديث الضعيف يتقوى بكثرة الطرق، فوقع فى هذا الخطأ الفادح من تضعيف الحديث الصحيح</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 xml:space="preserve">بعد از مدت زيادى از آنكه اين حديث را تخريج كردم در سال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بر من نامه‌اى نوشته شد تا از دمشق به عمّان مسافرت نمايم و پس از آنجا به امارات عربى بروم، در قطر برخى از اساتيد و دكترهاى خوبى را ديدم، يكى از آنان رساله‌اى چاپ شده در تضعيف اين حديث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آن را قرائت نمودم برايم روشن شد كه مؤلف آن تازه كار در اين فن است، و اين به دو جهت بود كه به او تذكر دادم؛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او در تخريج اين حديث به برخى از مصادر چاپ شده متداول در دست مردم اكتفا كرده و لذا تقصير فاحشى در تحقيق</w:t>
      </w:r>
      <w:bookmarkStart w:id="131" w:name="pg1721_12894"/>
    </w:p>
    <w:p>
      <w:pPr>
        <w:pStyle w:val="BookText"/>
        <w:rPr/>
      </w:pPr>
      <w:bookmarkEnd w:id="131"/>
      <w:r>
        <w:rPr>
          <w:rFonts w:ascii="IRNazanin" w:hAnsi="IRNazanin" w:eastAsia="IRNazanin"/>
          <w:color w:val="111111"/>
          <w:sz w:val="28"/>
          <w:sz w:val="28"/>
          <w:szCs w:val="28"/>
          <w:rtl w:val="true"/>
          <w:lang w:bidi="fa-IR"/>
        </w:rPr>
        <w:t>مطلب بر آن داشته است، و بسيارى از طرق و اسانيد آنكه فى حدّ ذاته صحيح يا حسن است را از دست داده است، تا چه رسد به شواهد و متابعات، آن‌گونه كه براى هر نظر كننده‌اى آشكار مى‌شود اگر مقابله كند بين تخريج او و تخريجى كه اينجا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او التفاتى به اقوال تصحيح‌كنندگان اين حديث از علما نداشته و به قاعده آنان كه در اصطلاح حديث ذكر كرده‌اند نگاهى نكرده است، و آن اينكه حديث ضعيف ازراه كثرت طرق قوت مى‌يابد، و لذا در اين خطاى فاحش كه تضعيف حديث صحيح است گرفتار آمده است</w:t>
      </w:r>
      <w:r>
        <w:rPr>
          <w:rFonts w:eastAsia="IRNazanin" w:cs="IRNazanin"/>
          <w:color w:val="111111"/>
          <w:sz w:val="28"/>
          <w:szCs w:val="28"/>
          <w:rtl w:val="true"/>
          <w:lang w:bidi="fa-IR"/>
        </w:rPr>
        <w:t>.</w:t>
      </w:r>
    </w:p>
    <w:p>
      <w:pPr>
        <w:pStyle w:val="Heading4"/>
        <w:numPr>
          <w:ilvl w:val="3"/>
          <w:numId w:val="1"/>
        </w:numPr>
        <w:rPr/>
      </w:pPr>
      <w:bookmarkStart w:id="132" w:name="__RefHeading___Toc1716243_3650668749"/>
      <w:bookmarkStart w:id="133" w:name="_Toc50"/>
      <w:bookmarkEnd w:id="132"/>
      <w:r>
        <w:rPr/>
        <w:t>2</w:t>
      </w:r>
      <w:r>
        <w:rPr>
          <w:rtl w:val="true"/>
        </w:rPr>
        <w:t xml:space="preserve">. </w:t>
      </w:r>
      <w:r>
        <w:rPr>
          <w:rtl w:val="true"/>
        </w:rPr>
        <w:t>تصحيح حديث اعطاى رايه‌</w:t>
      </w:r>
      <w:bookmarkEnd w:id="133"/>
    </w:p>
    <w:p>
      <w:pPr>
        <w:pStyle w:val="BookText"/>
        <w:rPr/>
      </w:pPr>
      <w:r>
        <w:rPr>
          <w:rFonts w:ascii="IRNazanin" w:hAnsi="IRNazanin" w:eastAsia="IRNazanin"/>
          <w:color w:val="111111"/>
          <w:sz w:val="28"/>
          <w:sz w:val="28"/>
          <w:szCs w:val="28"/>
          <w:rtl w:val="true"/>
          <w:lang w:bidi="fa-IR"/>
        </w:rPr>
        <w:t xml:space="preserve">البانى در رقم حديث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سهيل بن ابى صالح، از پدرش نقل كرده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خيبر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لأَدفَعَنَّ الرَّأيَةَ إلى رَجُلٍ يُحِبُّ اللهَ وَ رَسُولَهُ، يَفْتَحُ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أَحْبَبْتُ الإمارَةَ قَبْلَ يَوْمَئِذٍ، فَتَطاوَلْتُ لَها وَ إِسْتَشْرَفْتُ، رَجاءً أَنْ يَدْفَعَها إِلى، فَلَمّا كَانَ الغَدُ دَعا عَلِيّاً فَدَفَعَها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وَ لاتَلْتَفِتْ حَتّى يَفْتَحَ اللهُ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 قَرِيباً ثُمَّ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أُقاتِلُ؟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يَشهَدُوا أَنْ لا إلهَ إلَاّ اللهُ، وَ أنَّ مُحَمّداً رَسُولُ اللهِ </w:t>
      </w:r>
      <w:r>
        <w:rPr>
          <w:rFonts w:eastAsia="Amiri" w:cs="Amiri" w:ascii="Amiri" w:hAnsi="Amiri"/>
          <w:color w:val="111111"/>
          <w:sz w:val="28"/>
          <w:szCs w:val="28"/>
          <w:rtl w:val="true"/>
          <w:lang w:bidi="ar-SA"/>
        </w:rPr>
        <w:t>...</w:t>
      </w:r>
      <w:r>
        <w:rPr>
          <w:rStyle w:val="FootnoteAnchor"/>
          <w:rtl w:val="true"/>
        </w:rPr>
        <w:footnoteReference w:id="9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آينه پرچم را به دست مردى خواهم داد كه خدا و رسولش را</w:t>
      </w:r>
    </w:p>
    <w:p>
      <w:pPr>
        <w:pStyle w:val="BookText"/>
        <w:rPr/>
      </w:pPr>
      <w:r>
        <w:rPr>
          <w:rFonts w:ascii="IRNazanin" w:hAnsi="IRNazanin" w:eastAsia="IRNazanin"/>
          <w:color w:val="111111"/>
          <w:sz w:val="28"/>
          <w:sz w:val="28"/>
          <w:szCs w:val="28"/>
          <w:rtl w:val="true"/>
          <w:lang w:bidi="fa-IR"/>
        </w:rPr>
        <w:t>دوست دارد و خدا فتح را به دستان او قرار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آن موقع امارات را دوست نداشتم، ولى در آن وقت بود كه آن را انتظار مى‌كشيدم تا به من عنايت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كه شد على را خواست و پرچم را به دست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 و درنگ نكن تا خداوند پيروزى را به دست تو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كمى حركت كرد آن‌گاه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با آنان بجنگم؟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آنكه شهادت به وحدانيت خدا و رسالت محمّد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پايان حديث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سند صحيح على شرط مسلم، و صحّحه ابن حبان</w:t>
      </w:r>
      <w:r>
        <w:rPr>
          <w:rFonts w:eastAsia="Amiri" w:cs="Amiri" w:ascii="Amiri" w:hAnsi="Amiri"/>
          <w:color w:val="111111"/>
          <w:sz w:val="28"/>
          <w:szCs w:val="28"/>
          <w:rtl w:val="true"/>
          <w:lang w:bidi="ar-SA"/>
        </w:rPr>
        <w:t xml:space="preserve">. </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و اين سندى است صحيح بر شرط مسلم، و ابن حبان آن را تصحيح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البانى در جلد هفت كتابش مضمون اين حديث را اين‌گونه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إنّى دافع لوائى غداً إلى رجل يحبّ الله و رسوله، و يحبّه الله و رسوله، لا يرجع حتّى يفتح له، يعنى علياً</w:t>
      </w:r>
      <w:r>
        <w:rPr>
          <w:rFonts w:eastAsia="Amiri" w:cs="Amiri" w:ascii="Amiri" w:hAnsi="Amiri"/>
          <w:color w:val="111111"/>
          <w:sz w:val="28"/>
          <w:szCs w:val="28"/>
          <w:rtl w:val="true"/>
          <w:lang w:bidi="ar-SA"/>
        </w:rPr>
        <w:t xml:space="preserve">. </w:t>
      </w:r>
      <w:r>
        <w:rPr>
          <w:rStyle w:val="FootnoteAnchor"/>
          <w:rtl w:val="true"/>
        </w:rPr>
        <w:footnoteReference w:id="100"/>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 آينه من پرچم خود را فردا به دست مردى خواهم داد كه او خدا و رسولش را دوست دارد و خدا و رسولش نيز او را دوست دارند؛ باز نمى‌گردد تا آنكه فتح براى او باشد، يعنى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bookmarkStart w:id="134" w:name="pg1721_12896"/>
    </w:p>
    <w:p>
      <w:pPr>
        <w:pStyle w:val="BookText"/>
        <w:rPr/>
      </w:pPr>
      <w:bookmarkEnd w:id="134"/>
      <w:r>
        <w:rPr>
          <w:rFonts w:ascii="IRNazanin" w:hAnsi="IRNazanin" w:eastAsia="IRNazanin"/>
          <w:color w:val="111111"/>
          <w:sz w:val="28"/>
          <w:sz w:val="28"/>
          <w:szCs w:val="28"/>
          <w:rtl w:val="true"/>
          <w:lang w:bidi="fa-IR"/>
        </w:rPr>
        <w:t>احمد بن حنبل اين حديث را از طريق حسين بن واقد، از عبدالله بن بريده نقل كرده كه البانى درباره اين سند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اسناد صحيح على شرط مسلم، و الحسين بن واقد فيه كلام يسير لايضرّ</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اين سندى است صحيح بر شرط مسلم، و در حسين بن واقد سخن اندكى است كه موجب ضرر به او نمى‌باشد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حديث دو شاهد ديگر نيز دارد كه يكى از آن دو حديثى است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محمّد بن عبدالرحمان بن ابى يعلى، از حكم و منهال از عبدالرحمان بن ابى يعلى از پدرش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w:t>
      </w:r>
      <w:r>
        <w:rPr>
          <w:rFonts w:eastAsia="IRNazanin" w:cs="IRNazanin"/>
          <w:color w:val="111111"/>
          <w:sz w:val="28"/>
          <w:szCs w:val="28"/>
          <w:rtl w:val="true"/>
          <w:lang w:bidi="fa-IR"/>
        </w:rPr>
        <w:t xml:space="preserve">. </w:t>
      </w:r>
      <w:r>
        <w:rPr>
          <w:rStyle w:val="FootnoteAnchor"/>
          <w:rtl w:val="true"/>
        </w:rPr>
        <w:footnoteReference w:id="102"/>
      </w:r>
    </w:p>
    <w:p>
      <w:pPr>
        <w:pStyle w:val="Heading4"/>
        <w:numPr>
          <w:ilvl w:val="3"/>
          <w:numId w:val="1"/>
        </w:numPr>
        <w:rPr/>
      </w:pPr>
      <w:bookmarkStart w:id="135" w:name="__RefHeading___Toc1716245_3650668749"/>
      <w:bookmarkStart w:id="136" w:name="_Toc51"/>
      <w:bookmarkEnd w:id="135"/>
      <w:r>
        <w:rPr/>
        <w:t>3</w:t>
      </w:r>
      <w:r>
        <w:rPr>
          <w:rtl w:val="true"/>
        </w:rPr>
        <w:t xml:space="preserve">. </w:t>
      </w:r>
      <w:r>
        <w:rPr>
          <w:rtl w:val="true"/>
        </w:rPr>
        <w:t xml:space="preserve">تصحيح حديث </w:t>
      </w:r>
      <w:r>
        <w:rPr>
          <w:rtl w:val="true"/>
        </w:rPr>
        <w:t>«</w:t>
      </w:r>
      <w:r>
        <w:rPr>
          <w:rtl w:val="true"/>
        </w:rPr>
        <w:t>من احبّ عليّاً فقد احبّنى</w:t>
      </w:r>
      <w:r>
        <w:rPr>
          <w:rtl w:val="true"/>
        </w:rPr>
        <w:t>»</w:t>
      </w:r>
      <w:bookmarkEnd w:id="136"/>
    </w:p>
    <w:p>
      <w:pPr>
        <w:pStyle w:val="BookText"/>
        <w:rPr/>
      </w:pPr>
      <w:r>
        <w:rPr>
          <w:rFonts w:ascii="IRNazanin" w:hAnsi="IRNazanin" w:eastAsia="IRNazanin"/>
          <w:color w:val="111111"/>
          <w:sz w:val="28"/>
          <w:sz w:val="28"/>
          <w:szCs w:val="28"/>
          <w:rtl w:val="true"/>
          <w:lang w:bidi="fa-IR"/>
        </w:rPr>
        <w:t>البانى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صحيح از ام سلمه نقل شده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أَشْهَدُ أَنِّى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فَقَدْ أَحَبَّنِى، وَ مَنْ أَحَبَّنِى فَقَدْ أَحَبَّ اللهَ عَزَّوَجَلَّ، وَ مَنْ أَبْغَضَ عَلِياً فَقَدْ أَبْغَضَنِى، وَ مَنْ أَبْغَضَنِى فَقَدْ أَبْغَضَ اللهَ عَزَّوَجَلَّ</w:t>
      </w:r>
      <w:r>
        <w:rPr>
          <w:rFonts w:eastAsia="Amiri" w:cs="Amiri" w:ascii="Amiri" w:hAnsi="Amiri"/>
          <w:color w:val="111111"/>
          <w:sz w:val="28"/>
          <w:szCs w:val="28"/>
          <w:rtl w:val="true"/>
          <w:lang w:bidi="ar-SA"/>
        </w:rPr>
        <w:t xml:space="preserve">. </w:t>
      </w:r>
      <w:r>
        <w:rPr>
          <w:rStyle w:val="FootnoteAnchor"/>
          <w:rtl w:val="true"/>
        </w:rPr>
        <w:footnoteReference w:id="103"/>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گواهى مى‌دهم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w:t>
      </w:r>
      <w:bookmarkStart w:id="137" w:name="pg1721_12897"/>
    </w:p>
    <w:p>
      <w:pPr>
        <w:pStyle w:val="BookText"/>
        <w:rPr/>
      </w:pPr>
      <w:bookmarkEnd w:id="137"/>
      <w:r>
        <w:rPr>
          <w:rFonts w:ascii="Amiri" w:hAnsi="Amiri" w:eastAsia="Amiri" w:cs="Amiri"/>
          <w:color w:val="111111"/>
          <w:sz w:val="28"/>
          <w:sz w:val="28"/>
          <w:szCs w:val="28"/>
          <w:rtl w:val="true"/>
          <w:lang w:bidi="ar-SA"/>
        </w:rPr>
        <w:t>على را دوست بدارد مرا دوست داشته و هركس مرا دوست بدارد خداى عزوجل را دوست داشته است، و هركس على را دشمن بدارد مرا دشمن داشته و هركس مرا دشمن بدارد خداى عزوجل را دشمن داشته است</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1716247_3650668749"/>
      <w:bookmarkStart w:id="139" w:name="_Toc52"/>
      <w:bookmarkEnd w:id="138"/>
      <w:r>
        <w:rPr/>
        <w:t>4</w:t>
      </w:r>
      <w:r>
        <w:rPr>
          <w:rtl w:val="true"/>
        </w:rPr>
        <w:t xml:space="preserve">. </w:t>
      </w:r>
      <w:r>
        <w:rPr>
          <w:rtl w:val="true"/>
        </w:rPr>
        <w:t xml:space="preserve">تصحيح حديث </w:t>
      </w:r>
      <w:r>
        <w:rPr>
          <w:rtl w:val="true"/>
        </w:rPr>
        <w:t>«</w:t>
      </w:r>
      <w:r>
        <w:rPr>
          <w:rtl w:val="true"/>
        </w:rPr>
        <w:t>انا منك و انت منّى</w:t>
      </w:r>
      <w:r>
        <w:rPr>
          <w:rtl w:val="true"/>
        </w:rPr>
        <w:t>»</w:t>
      </w:r>
      <w:bookmarkEnd w:id="139"/>
    </w:p>
    <w:p>
      <w:pPr>
        <w:pStyle w:val="BookText"/>
        <w:rPr/>
      </w:pPr>
      <w:r>
        <w:rPr>
          <w:rFonts w:ascii="IRNazanin" w:hAnsi="IRNazanin" w:eastAsia="IRNazanin"/>
          <w:color w:val="111111"/>
          <w:sz w:val="28"/>
          <w:sz w:val="28"/>
          <w:szCs w:val="28"/>
          <w:rtl w:val="true"/>
          <w:lang w:bidi="fa-IR"/>
        </w:rPr>
        <w:t>احمد بن حنبل و بخارى و حاكم و طبرانى از محمّد بن اسحاق، از زيد بن عبدالله بن قسيط، از محمّد بن اسامه، از پدرش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إِجْتَمَعَ عَلِىٌّ وَ جَعْفَرَ وَ زَيْدِ بْنُ حارِثَةَ فَقالَ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أَحَبَّكُمْ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أَحَبُّكُمْ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أَحَبُّكُمْ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إِنْطَلِقُوا بِنا إِلى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فَجاؤُا يَستَأذِنُونَهُ فَقالَ اخرُجْ فَانْظُرْ مَنْ هؤُلاءِ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جَعْفَرٌ وَ عَلِىٌّ وَ زَيدٌ، ما أَقُولُ أَبِى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إِئْذَنْ لَهُمْ، وَ دَخَلُوا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إِلَيْكَ؟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نَسْأَلُكَ عَنِ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أَنتَ يا جَعفَرُ فَأَشْبَهُ خُلُقُكَ خُلُقِى، وَ أَشْبَهَ خُلقِى خُلُقُكَ، وَ أَنْتَ مِنِّى وَ شَجَرَتِى، وَ أَمّا أَنتَ يا عَلِىُّ فَخَتَنِى وَ أَبُو وَلَدِى، وَ أَنَا مِنْكَ وَ أَنتَ مِنِّى </w:t>
      </w:r>
      <w:r>
        <w:rPr>
          <w:rFonts w:eastAsia="Amiri" w:cs="Amiri" w:ascii="Amiri" w:hAnsi="Amiri"/>
          <w:color w:val="111111"/>
          <w:sz w:val="28"/>
          <w:szCs w:val="28"/>
          <w:rtl w:val="true"/>
          <w:lang w:bidi="ar-SA"/>
        </w:rPr>
        <w:t xml:space="preserve">... </w:t>
      </w:r>
      <w:r>
        <w:rPr>
          <w:rStyle w:val="FootnoteAnchor"/>
          <w:rtl w:val="true"/>
        </w:rPr>
        <w:footnoteReference w:id="104"/>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و جعفر و زيد بن حارثه اجتماع كردند،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 xml:space="preserve">محبوب‌ترين شما نزد خدا 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محبوب‌ترين شما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محبوب‌ترين شما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نفر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تا از اودر اين باره سؤال نماييم؟ اسامة بن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از او اذن ورود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اسامه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ببين آنان كيانند؟</w:t>
      </w:r>
    </w:p>
    <w:p>
      <w:pPr>
        <w:pStyle w:val="BookText"/>
        <w:rPr/>
      </w:pPr>
      <w:r>
        <w:rPr>
          <w:rFonts w:ascii="IRNazanin" w:hAnsi="IRNazanin" w:eastAsia="IRNazanin"/>
          <w:color w:val="111111"/>
          <w:sz w:val="28"/>
          <w:sz w:val="28"/>
          <w:szCs w:val="28"/>
          <w:rtl w:val="true"/>
          <w:lang w:bidi="fa-IR"/>
        </w:rPr>
        <w:t>اسامة بن زيد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و على و زيد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نگفتم پدرم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اجازه ورود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وارد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نزد تو محبوب‌تر است؟</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عرضه داشتيم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مردان سؤال كرديم؟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اى جعفر، پس اخلاق و سيماى تو همانند من است و تو از من و شجره منى و اما تو اى على پس داماد و پدر اولاد منى و من از تو و تو از منى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البانى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وللحديث شاهد من حديث على بإسناد رجاله ثقات، خرّجته فى الارواء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فالحديث صحيح بهذه الطرق و الشواهد الّا قوله فى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أَحَبَّ القَوْمِ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فحسن، والله اعلم</w:t>
      </w:r>
      <w:r>
        <w:rPr>
          <w:rFonts w:eastAsia="Amiri" w:cs="Amiri" w:ascii="Amiri" w:hAnsi="Amiri"/>
          <w:color w:val="111111"/>
          <w:sz w:val="28"/>
          <w:szCs w:val="28"/>
          <w:rtl w:val="true"/>
          <w:lang w:bidi="ar-SA"/>
        </w:rPr>
        <w:t xml:space="preserve">. </w:t>
      </w:r>
      <w:r>
        <w:rPr>
          <w:rStyle w:val="FootnoteAnchor"/>
          <w:rtl w:val="true"/>
        </w:rPr>
        <w:footnoteReference w:id="105"/>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براى حديث شاهدى است از حديث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سندى كه رجال</w:t>
      </w:r>
      <w:bookmarkStart w:id="140" w:name="pg1721_12899"/>
    </w:p>
    <w:p>
      <w:pPr>
        <w:pStyle w:val="BookText"/>
        <w:rPr/>
      </w:pPr>
      <w:bookmarkEnd w:id="140"/>
      <w:r>
        <w:rPr>
          <w:rFonts w:ascii="Amiri" w:hAnsi="Amiri" w:eastAsia="Amiri" w:cs="Amiri"/>
          <w:color w:val="111111"/>
          <w:sz w:val="28"/>
          <w:sz w:val="28"/>
          <w:szCs w:val="28"/>
          <w:rtl w:val="true"/>
          <w:lang w:bidi="ar-SA"/>
        </w:rPr>
        <w:t xml:space="preserve">آن ثقه مى‌باشند و من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الارواء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را آورده‌ام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خلاصه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با اين طرق و شواهد صحيح است جز قول او در آخرش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احبّ القوم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حسن مى‌باشد، و خدا داناتر مى‌باشد</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1716249_3650668749"/>
      <w:bookmarkStart w:id="142" w:name="_Toc53"/>
      <w:bookmarkEnd w:id="141"/>
      <w:r>
        <w:rPr/>
        <w:t>5</w:t>
      </w:r>
      <w:r>
        <w:rPr>
          <w:rtl w:val="true"/>
        </w:rPr>
        <w:t xml:space="preserve">. </w:t>
      </w:r>
      <w:r>
        <w:rPr>
          <w:rtl w:val="true"/>
        </w:rPr>
        <w:t xml:space="preserve">تصحيح حديث </w:t>
      </w:r>
      <w:r>
        <w:rPr>
          <w:rtl w:val="true"/>
        </w:rPr>
        <w:t>«</w:t>
      </w:r>
      <w:r>
        <w:rPr>
          <w:rtl w:val="true"/>
        </w:rPr>
        <w:t>غدير</w:t>
      </w:r>
      <w:r>
        <w:rPr>
          <w:rtl w:val="true"/>
        </w:rPr>
        <w:t>»</w:t>
      </w:r>
      <w:bookmarkEnd w:id="142"/>
    </w:p>
    <w:p>
      <w:pPr>
        <w:pStyle w:val="BookText"/>
        <w:rPr/>
      </w:pPr>
      <w:r>
        <w:rPr>
          <w:rFonts w:ascii="IRNazanin" w:hAnsi="IRNazanin" w:eastAsia="IRNazanin"/>
          <w:color w:val="111111"/>
          <w:sz w:val="28"/>
          <w:sz w:val="28"/>
          <w:szCs w:val="28"/>
          <w:rtl w:val="true"/>
          <w:lang w:bidi="fa-IR"/>
        </w:rPr>
        <w:t xml:space="preserve">البانى در جلد چهارم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الاحاديث الصحيحة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حديث </w:t>
      </w:r>
      <w:r>
        <w:rPr>
          <w:rFonts w:eastAsia="IRNazanin" w:cs="IRNazanin"/>
          <w:color w:val="111111"/>
          <w:sz w:val="28"/>
          <w:szCs w:val="28"/>
          <w:lang w:bidi="fa-IR"/>
        </w:rPr>
        <w:t>1750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مَوْلاهُ فَعَلِىٌّ مَولاهُ، أَللّهُمَّ والِ مَنْ والاهُ وَ عادِ مَنْ عاداهُ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هركس كه من مولاى اويم پس على مولاى اوست؛ بارالها دوست بدار هر كه ولايت او را پذيرد و دشمن بدار هر كه با او دشمنى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سپس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حديث از زيد بن ارقم، سعد بن ابى‌وقاص، بريدة بن حصيب، على بن ابى‌طالب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ابوايوب انصارى، براء بن عازب، عبدالله بن عباس، انس بن مالك، ابوسعيد و ابوهريره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زيد بن ارقم</w:t>
      </w:r>
    </w:p>
    <w:p>
      <w:pPr>
        <w:pStyle w:val="BookText"/>
        <w:rPr/>
      </w:pPr>
      <w:r>
        <w:rPr>
          <w:rFonts w:ascii="IRNazanin" w:hAnsi="IRNazanin" w:eastAsia="IRNazanin"/>
          <w:color w:val="111111"/>
          <w:sz w:val="28"/>
          <w:sz w:val="28"/>
          <w:szCs w:val="28"/>
          <w:rtl w:val="true"/>
          <w:lang w:bidi="fa-IR"/>
        </w:rPr>
        <w:t>اين حديث از پنج طريق از زيد بن ارقم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ابوالطفيل از زيد بن ارقم كه گفت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رَجَعَ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حَجَّةِ الوداعِ وَ نَزَلَ غَدِيرَ خُمٍّ، أَمَرَ بِدَوْحاتٍ فَقُمِّمْنَ،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كَأَنِّى دُعِيتُ فَاجِبْتُ، وَ إِنِّى تارِكٌ فِيكُمُ الثَّقَلَيْنِ،</w:t>
      </w:r>
    </w:p>
    <w:p>
      <w:pPr>
        <w:pStyle w:val="BookText"/>
        <w:rPr/>
      </w:pPr>
      <w:r>
        <w:rPr>
          <w:rFonts w:ascii="Amiri" w:hAnsi="Amiri" w:eastAsia="Amiri" w:cs="Amiri"/>
          <w:color w:val="111111"/>
          <w:sz w:val="28"/>
          <w:sz w:val="28"/>
          <w:szCs w:val="28"/>
          <w:rtl w:val="true"/>
          <w:lang w:bidi="ar-SA"/>
        </w:rPr>
        <w:t>أَحَدُهُما أَكبَرُ مِنَ الآخَرِ؛ كِتابَ اللهِ وَ عِتْرَتِى أَهْلَ بَيْتِى، فَانْظُرُوا كَيفَ تَخْلُفُونِّى فِيهِما، فَإِنَّهُما لَنْ يَفْتَرِقا حَتّى يَرِدا عَلَىَّ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مَوْلاىَ وَ أَنَا مَوْلَى كُلِّ مُؤمِنٍ، ثُمَّ إِنَّهُ أَخَذَ بِيَدِ عَلِىٍّ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وَلِيَّهُ فَهذا وَلِيُّهُ، أَللّهُمَّ والِ مَن والاهُ وَ عادِ مَنْ عاداهُ</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 xml:space="preserve">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حجة الوداع بازگشت و در غديرخم فرود آمد، دستور داد زير درخت‌ها را جارو زدند،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كه من فراخوانده شده‌ام و اجابت كرده‌ام، و همانا من در ميان شما دو چيز گرانبها مى‌گذارم كه يكى از آن دو از ديگرى بزرگ‌تر است؛ كتاب خدا و عترتم اهل بيتم، پس نظر كنيد كه چگونه حق مرا در مورد آن دو رعايت مى‌كنيد؛ زيرا آن دو از يكديگر جدا نمى‌شوند تا بر من در كنار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مولاى من و من مولاى هر مؤمنى هستم، آن‌گاه دست على</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من ولى اويم پس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اوست؛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ولايت او را بپذيرد، دوستش بدار، و با هركس كه با او دشمنى مى‌كند دشمن باش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طريق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طريق ميمون ابى عبدالله</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طريق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ابوسليمان مؤذن از زيد بن ارقم كه گفت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إسْتَشْهَدَ عَلِىٌّ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 اللهَ رَجُلًا سَمِعَ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أَللّهُمَّ مَنْ كُنتُ مَوْلاهُ فَعَلِىٌّ مَولاهُ، أَللّهُمَّ والِ مَنْ والاهُ وَ عادِ مَنْ عاداهُ؟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سِتَّةَ عَشَرَ رَجُلًا فَشَهِدُوا</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گواه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ياد مى‌كنم كسى را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من مولاى اويم پس على مولاى اوست،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ولايت او را پذيرفت دوستش بدار و با دشمنش دشمن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برخيزد و گواهى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بن ارقم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مرد برخاسته و شهادت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طريق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يحيى بن جعده از زيد بن ارقم</w:t>
      </w:r>
      <w:r>
        <w:rPr>
          <w:rFonts w:eastAsia="IRNazanin" w:cs="IRNazanin"/>
          <w:color w:val="111111"/>
          <w:sz w:val="28"/>
          <w:szCs w:val="28"/>
          <w:rtl w:val="true"/>
          <w:lang w:bidi="fa-IR"/>
        </w:rPr>
        <w:t xml:space="preserve">. </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طريق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عطيه عوفى از زيد بن ارقم</w:t>
      </w:r>
      <w:r>
        <w:rPr>
          <w:rFonts w:eastAsia="IRNazanin" w:cs="IRNazanin"/>
          <w:color w:val="111111"/>
          <w:sz w:val="28"/>
          <w:szCs w:val="28"/>
          <w:rtl w:val="true"/>
          <w:lang w:bidi="fa-IR"/>
        </w:rPr>
        <w:t xml:space="preserve">. </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سعد بن ابى وقّاص</w:t>
      </w:r>
    </w:p>
    <w:p>
      <w:pPr>
        <w:pStyle w:val="BookText"/>
        <w:rPr/>
      </w:pPr>
      <w:r>
        <w:rPr>
          <w:rFonts w:ascii="Amiri" w:hAnsi="Amiri" w:eastAsia="Amiri" w:cs="Amiri"/>
          <w:color w:val="111111"/>
          <w:sz w:val="28"/>
          <w:sz w:val="28"/>
          <w:szCs w:val="28"/>
          <w:rtl w:val="true"/>
          <w:lang w:bidi="ar-SA"/>
        </w:rPr>
        <w:t>روايت سعد بن ابى وقّاص از سه طريق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عبدالرحمان بن سابط از سعد بن ابى وقاص</w:t>
      </w:r>
      <w:r>
        <w:rPr>
          <w:rFonts w:eastAsia="Amiri" w:cs="Amiri" w:ascii="Amiri" w:hAnsi="Amiri"/>
          <w:color w:val="111111"/>
          <w:sz w:val="28"/>
          <w:szCs w:val="28"/>
          <w:rtl w:val="true"/>
          <w:lang w:bidi="ar-SA"/>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طريق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عبدالواحد بن ايمن، از پدرش از سعد</w:t>
      </w:r>
      <w:r>
        <w:rPr>
          <w:rFonts w:eastAsia="IRNazanin" w:cs="IRNazanin"/>
          <w:color w:val="111111"/>
          <w:sz w:val="28"/>
          <w:szCs w:val="28"/>
          <w:rtl w:val="true"/>
          <w:lang w:bidi="fa-IR"/>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طريق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خيثمة بن عبدالرحمان، از سعد</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بريده</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بريده نيز از سه طريق رسيده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طريق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از بريده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خَرَجْتُ مَعَ عَلِىٍّ إِلَى الْيَمَنِ فَرَأَيْتُ مِنهُ جَفْوَةً، فَقَدِمْتُ عَلَى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فَذَكَرْتُ عَلِيّاً، فَجَعَلَ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يَتَغَيَّرُ وَجْهَهُ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بُرَيْدَةُ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بِالمُؤمِنِينَ مِنْ أَنفُسِهِمْ؟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همراه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يمن حركت كردم، و از او چيزى مشاهده كردم كه ناخوشايند من بود،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رسيدم و آن را تذكّر دادم،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چهره‌اش دگرگون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از مؤمنان به آنان سزاوارتر نيستم؟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من مولاى اويم، پس على مولاى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طريق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فرزند بريده از بريده</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طريق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طاووس از بريده</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على بن ابى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حديث او از نُه طريق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عمرو بن سعيد</w:t>
      </w:r>
      <w:r>
        <w:rPr>
          <w:rFonts w:eastAsia="Amiri" w:cs="Amiri" w:ascii="Amiri" w:hAnsi="Amiri"/>
          <w:color w:val="111111"/>
          <w:sz w:val="28"/>
          <w:szCs w:val="28"/>
          <w:rtl w:val="true"/>
          <w:lang w:bidi="ar-SA"/>
        </w:rPr>
        <w:t xml:space="preserve">. </w:t>
      </w:r>
      <w:r>
        <w:rPr>
          <w:rStyle w:val="FootnoteAnchor"/>
          <w:rtl w:val="true"/>
        </w:rPr>
        <w:footnoteReference w:id="117"/>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طريق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زازان بن عمر</w:t>
      </w:r>
      <w:r>
        <w:rPr>
          <w:rFonts w:eastAsia="Amiri" w:cs="Amiri" w:ascii="Amiri" w:hAnsi="Amiri"/>
          <w:color w:val="111111"/>
          <w:sz w:val="28"/>
          <w:szCs w:val="28"/>
          <w:rtl w:val="true"/>
          <w:lang w:bidi="ar-SA"/>
        </w:rPr>
        <w:t xml:space="preserve">.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طريق سوم 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سعيد بن وهب و زيد بن يُثيع</w:t>
      </w:r>
      <w:r>
        <w:rPr>
          <w:rFonts w:eastAsia="IRNazanin" w:cs="IRNazanin"/>
          <w:color w:val="111111"/>
          <w:sz w:val="28"/>
          <w:szCs w:val="28"/>
          <w:rtl w:val="true"/>
          <w:lang w:bidi="fa-IR"/>
        </w:rPr>
        <w:t xml:space="preserve">.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طريق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شريك از ابواسحاق از عمرو ذى مر</w:t>
      </w:r>
      <w:r>
        <w:rPr>
          <w:rFonts w:eastAsia="IRNazanin" w:cs="IRNazanin"/>
          <w:color w:val="111111"/>
          <w:sz w:val="28"/>
          <w:szCs w:val="28"/>
          <w:rtl w:val="true"/>
          <w:lang w:bidi="fa-IR"/>
        </w:rPr>
        <w:t xml:space="preserve">. </w:t>
      </w:r>
      <w:r>
        <w:rPr>
          <w:rStyle w:val="FootnoteAnchor"/>
          <w:rtl w:val="true"/>
        </w:rPr>
        <w:footnoteReference w:id="120"/>
      </w:r>
    </w:p>
    <w:p>
      <w:pPr>
        <w:pStyle w:val="BookText"/>
        <w:rPr/>
      </w:pPr>
      <w:r>
        <w:rPr>
          <w:rFonts w:ascii="Amiri" w:hAnsi="Amiri" w:eastAsia="Amiri" w:cs="Amiri"/>
          <w:color w:val="111111"/>
          <w:sz w:val="28"/>
          <w:sz w:val="28"/>
          <w:szCs w:val="28"/>
          <w:rtl w:val="true"/>
          <w:lang w:bidi="ar-SA"/>
        </w:rPr>
        <w:t>طريق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عبدالرحمان بن ابى ليلى</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طريق هفتم و هشتم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ابومريم و مردى از همنشينان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ascii="Amiri" w:hAnsi="Amiri" w:eastAsia="Amiri" w:cs="Amiri"/>
          <w:color w:val="111111"/>
          <w:sz w:val="28"/>
          <w:sz w:val="28"/>
          <w:szCs w:val="28"/>
          <w:rtl w:val="true"/>
          <w:lang w:bidi="ar-SA"/>
        </w:rPr>
        <w:t>طريق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طلحة بن مصرف</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ابوايوب انصارى</w:t>
      </w:r>
    </w:p>
    <w:p>
      <w:pPr>
        <w:pStyle w:val="BookText"/>
        <w:rPr/>
      </w:pPr>
      <w:r>
        <w:rPr>
          <w:rFonts w:ascii="IRNazanin" w:hAnsi="IRNazanin" w:eastAsia="IRNazanin"/>
          <w:color w:val="111111"/>
          <w:sz w:val="28"/>
          <w:sz w:val="28"/>
          <w:szCs w:val="28"/>
          <w:rtl w:val="true"/>
          <w:lang w:bidi="fa-IR"/>
        </w:rPr>
        <w:t>حديث او را رياح بن حارث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جاءَ رَهْطُ إِلى عَلِىٍّ بِالرَّحْبَةِ،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أَلسَّلامُ عَلَيكَ يا مَوْلانا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أَكُونُ مَوْلاكُمْ وَ أَنْتُمْ قَوْمٌ عَرَبٌ؟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غَدِيرِخُمٍّ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فَان هذا مَولاهُ</w:t>
      </w:r>
      <w:r>
        <w:rPr>
          <w:rFonts w:eastAsia="Amiri" w:cs="Amiri" w:ascii="Amiri" w:hAnsi="Amiri"/>
          <w:color w:val="111111"/>
          <w:sz w:val="28"/>
          <w:szCs w:val="28"/>
          <w:rtl w:val="true"/>
          <w:lang w:bidi="ar-SA"/>
        </w:rPr>
        <w:t xml:space="preserve">. </w:t>
      </w:r>
      <w:r>
        <w:rPr>
          <w:rStyle w:val="FootnoteAnchor"/>
          <w:rtl w:val="true"/>
        </w:rPr>
        <w:footnoteReference w:id="124"/>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منطقه رحبه جماعتى نزد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اى مولاى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من مولاى شمايم در حالى كه شما قوم عرب هستيد؟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كه در روز غدير خم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من مولاى اويم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براء بن عازب</w:t>
      </w:r>
    </w:p>
    <w:p>
      <w:pPr>
        <w:pStyle w:val="BookText"/>
        <w:rPr/>
      </w:pPr>
      <w:r>
        <w:rPr>
          <w:rFonts w:ascii="Amiri" w:hAnsi="Amiri" w:eastAsia="Amiri" w:cs="Amiri"/>
          <w:color w:val="111111"/>
          <w:sz w:val="28"/>
          <w:sz w:val="28"/>
          <w:szCs w:val="28"/>
          <w:rtl w:val="true"/>
          <w:lang w:bidi="ar-SA"/>
        </w:rPr>
        <w:t>حديث او را عدى بن ثابت نقل كرده است</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ابن عباس</w:t>
      </w:r>
    </w:p>
    <w:p>
      <w:pPr>
        <w:pStyle w:val="BookText"/>
        <w:rPr/>
      </w:pPr>
      <w:r>
        <w:rPr>
          <w:rFonts w:ascii="Amiri" w:hAnsi="Amiri" w:eastAsia="Amiri" w:cs="Amiri"/>
          <w:color w:val="111111"/>
          <w:sz w:val="28"/>
          <w:sz w:val="28"/>
          <w:szCs w:val="28"/>
          <w:rtl w:val="true"/>
          <w:lang w:bidi="ar-SA"/>
        </w:rPr>
        <w:t>حديث او را عمرو بن ميمون نقل كرده است</w:t>
      </w:r>
      <w:r>
        <w:rPr>
          <w:rFonts w:eastAsia="Amiri" w:cs="Amiri" w:ascii="Amiri" w:hAnsi="Amiri"/>
          <w:color w:val="111111"/>
          <w:sz w:val="28"/>
          <w:szCs w:val="28"/>
          <w:rtl w:val="true"/>
          <w:lang w:bidi="ar-SA"/>
        </w:rPr>
        <w:t xml:space="preserve">.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ح، ط، 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انس بن مالك و ابوسعيد و ابوهريره</w:t>
      </w:r>
    </w:p>
    <w:p>
      <w:pPr>
        <w:pStyle w:val="BookText"/>
        <w:rPr/>
      </w:pPr>
      <w:r>
        <w:rPr>
          <w:rFonts w:ascii="IRNazanin" w:hAnsi="IRNazanin" w:eastAsia="IRNazanin"/>
          <w:color w:val="111111"/>
          <w:sz w:val="28"/>
          <w:sz w:val="28"/>
          <w:szCs w:val="28"/>
          <w:rtl w:val="true"/>
          <w:lang w:bidi="fa-IR"/>
        </w:rPr>
        <w:t>حديث اين سه نفر از صحابه را عَميرة بن سعد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شَهِدْتُ عَلِيّاً عَلَى الْمِنْبرَ يُناشِدُ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غَدِيرِ خُمٍّ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فَلْيَشْهَدْ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إِثْنا عَشَرَ رَجُلًا، مِنْهُمْ أَبُوهُرَيرَةٍ وَ أَبُوسَعِيدٍ وَ أَنَسُ بنُ مالِكٍ، فَشَهِدُوا أَنَّهُمْ سَمِعُوا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فَعَلِىٌّ مَولاهُ، أَللّهُمَّ والِ مَنْ والاه وَ عادِ مَنْ عاداه</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بالاى منبر شاهد بودم كه اصحاب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گواهى مى‌گرفت كه هركس از حضرت در روز عيد غدير خم شنيد آنچه را كه گفت، پس گواهى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دوازده مرد كه از آن جمله ابوهريره و ابوسعيد و انس بن مالك بودند برخواسته و گواهى دادند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كه من مولاى</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اويم، پس على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دوست بدار دوستدارش را و دشمن بدار كسى كه او را دشمن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ناصرالدين البانى بعد از نقل اين حديث با طرق متعدد آن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وللحديث طرق كثيرة، جمع طائفة كبيرة منها الهيثمى فى المجمع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ذكرت و خرّجت ما تيسر لى منها ممّا يقطع الواقف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تحقيق الكلام على اسانيدها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الحديث يقيناً، و الّا فهى كثيرة جداً، و قد استوعبها ابن عقدة فى كتاب مفرد، قال الحافظ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صحاح و منها 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وجملة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حديث الترجمة حديث صحيح بشطريه، بل الأول منه متواتر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يظهر لمن تتبع اسانيده و طرقه و ما ذكرت منها كفاية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اذا عرفت هذا فقد كان الدافع لتحرير الكلام على الحديث و بيان صحّته انّنى رأيت شيخ الاسلام ابن تيمية قد ضعّف الشطر الأول من الحديث، و اما الشطر الآخر فزعم انّه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مبالغاته الناتجة فى تقديرى من تسرعه فى تضعيف الاحاديث قبل ان يجمع طرقه و يدقّق النظر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المستعان</w:t>
      </w:r>
      <w:r>
        <w:rPr>
          <w:rFonts w:eastAsia="Amiri" w:cs="Amiri" w:ascii="Amiri" w:hAnsi="Amiri"/>
          <w:color w:val="111111"/>
          <w:sz w:val="28"/>
          <w:szCs w:val="28"/>
          <w:rtl w:val="true"/>
          <w:lang w:bidi="ar-SA"/>
        </w:rPr>
        <w:t xml:space="preserve">. </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 xml:space="preserve">و براى حديث طرق بسيارى است، كه بسيارى از آنها را هيثمى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كرده است و من ذكر كردم و تخريج نمودم مقدارى از آنهارا كه برايم ميسّر بود، مقدارى كه انسان با تحقيق كلام بر سندهايش به صحت آنها قطع پيدا مى‌كند، وگرنه آنها جداً بسيار است، و ابن عقده در كتاب مستقل اين روايات را جمع كرده و حافظ ابن حجر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بخشى از</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صحيح و بخش ديگرى حسن است</w:t>
      </w:r>
      <w:r>
        <w:rPr>
          <w:rFonts w:eastAsia="IRNazanin" w:cs="IRNazanin"/>
          <w:color w:val="111111"/>
          <w:sz w:val="28"/>
          <w:szCs w:val="28"/>
          <w:rtl w:val="true"/>
          <w:lang w:bidi="fa-IR"/>
        </w:rPr>
        <w:t>.</w:t>
      </w:r>
      <w:bookmarkStart w:id="143" w:name="pg1721_12906"/>
    </w:p>
    <w:p>
      <w:pPr>
        <w:pStyle w:val="BookText"/>
        <w:rPr/>
      </w:pPr>
      <w:bookmarkEnd w:id="143"/>
      <w:r>
        <w:rPr>
          <w:rFonts w:ascii="IRNazanin" w:hAnsi="IRNazanin" w:eastAsia="IRNazanin"/>
          <w:color w:val="111111"/>
          <w:sz w:val="28"/>
          <w:sz w:val="28"/>
          <w:szCs w:val="28"/>
          <w:rtl w:val="true"/>
          <w:lang w:bidi="fa-IR"/>
        </w:rPr>
        <w:t>و خلاصه اينكه حديث ترجمه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حديث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حديثى است صحيح به هر دو جزئش، بلكه اول آن به تواتر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آن‌گونه كه ظاهر مى‌شود براى كسى كه سندها و طرق آن را جستجو كند، و آنچه را كه من از آن اسناد ذكر كرده‌ام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مطلب را دانستى اين را نيز بدان كه انگيزه من از اطاله كلام بر اين حديث و بيان صحتش آن است كه ديدم شيخ الاسلام ابن تيميه را كه جزء اول از اين حديث را تضعيف كرده و جز ديگر را گمان نموده كه دروغ است، و اين به نظر من از مبالغه‌گويى‌هاى او و در نتيجه عجله در تضعيف احاديث است قبل از آنكه طرق آن را جمع كرده و در آن دقت نمايد، و خداوند كمك كار مى‌باشد</w:t>
      </w:r>
      <w:r>
        <w:rPr>
          <w:rFonts w:eastAsia="IRNazanin" w:cs="IRNazanin"/>
          <w:color w:val="111111"/>
          <w:sz w:val="28"/>
          <w:szCs w:val="28"/>
          <w:rtl w:val="true"/>
          <w:lang w:bidi="fa-IR"/>
        </w:rPr>
        <w:t>.</w:t>
      </w:r>
    </w:p>
    <w:p>
      <w:pPr>
        <w:pStyle w:val="Heading4"/>
        <w:numPr>
          <w:ilvl w:val="3"/>
          <w:numId w:val="1"/>
        </w:numPr>
        <w:rPr/>
      </w:pPr>
      <w:bookmarkStart w:id="144" w:name="__RefHeading___Toc1716251_3650668749"/>
      <w:bookmarkStart w:id="145" w:name="_Toc54"/>
      <w:bookmarkEnd w:id="144"/>
      <w:r>
        <w:rPr/>
        <w:t>6</w:t>
      </w:r>
      <w:r>
        <w:rPr>
          <w:rtl w:val="true"/>
        </w:rPr>
        <w:t xml:space="preserve">. </w:t>
      </w:r>
      <w:r>
        <w:rPr>
          <w:rtl w:val="true"/>
        </w:rPr>
        <w:t xml:space="preserve">تصحيح حديث </w:t>
      </w:r>
      <w:r>
        <w:rPr>
          <w:rtl w:val="true"/>
        </w:rPr>
        <w:t>«</w:t>
      </w:r>
      <w:r>
        <w:rPr>
          <w:rtl w:val="true"/>
        </w:rPr>
        <w:t xml:space="preserve">لايحبّك الّا مومن </w:t>
      </w:r>
      <w:r>
        <w:rPr>
          <w:rtl w:val="true"/>
        </w:rPr>
        <w:t>...»</w:t>
      </w:r>
      <w:bookmarkEnd w:id="145"/>
    </w:p>
    <w:p>
      <w:pPr>
        <w:pStyle w:val="BookText"/>
        <w:rPr/>
      </w:pPr>
      <w:r>
        <w:rPr>
          <w:rFonts w:ascii="Amiri" w:hAnsi="Amiri" w:eastAsia="Amiri" w:cs="Amiri"/>
          <w:color w:val="111111"/>
          <w:sz w:val="28"/>
          <w:sz w:val="28"/>
          <w:szCs w:val="28"/>
          <w:rtl w:val="true"/>
          <w:lang w:bidi="ar-SA"/>
        </w:rPr>
        <w:t xml:space="preserve">البانى از 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كرده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به او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لايُحِبُّكَ إلّا مُؤْمِنٌ وَ لايُبْغِضُكَ إلّا مُنافِقٌ</w:t>
      </w:r>
      <w:r>
        <w:rPr>
          <w:rFonts w:eastAsia="Amiri" w:cs="Amiri" w:ascii="Amiri" w:hAnsi="Amiri"/>
          <w:color w:val="111111"/>
          <w:sz w:val="28"/>
          <w:szCs w:val="28"/>
          <w:rtl w:val="true"/>
          <w:lang w:bidi="ar-SA"/>
        </w:rPr>
        <w:t>»</w:t>
      </w:r>
      <w:r>
        <w:rPr>
          <w:rStyle w:val="FootnoteAnchor"/>
          <w:rtl w:val="true"/>
        </w:rPr>
        <w:footnoteReference w:id="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دوست ندارد تو را جز مؤمن و دشمن ندارد تو را مگر منافق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حديث از طرقى، از اعمش، از عدى بن ثابت، از زر بن حبيش، از</w:t>
      </w:r>
    </w:p>
    <w:p>
      <w:pPr>
        <w:pStyle w:val="BookText"/>
        <w:rPr/>
      </w:pPr>
      <w:r>
        <w:rPr>
          <w:rFonts w:ascii="Amiri" w:hAnsi="Amiri" w:eastAsia="Amiri" w:cs="Amiri"/>
          <w:color w:val="111111"/>
          <w:sz w:val="28"/>
          <w:sz w:val="28"/>
          <w:szCs w:val="28"/>
          <w:rtl w:val="true"/>
          <w:lang w:bidi="ar-SA"/>
        </w:rPr>
        <w:t xml:space="preserve">امام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و ترمذى آن را حديث حسن غريب دانسته است</w:t>
      </w:r>
      <w:r>
        <w:rPr>
          <w:rFonts w:eastAsia="Amiri" w:cs="Amiri" w:ascii="Amiri" w:hAnsi="Amiri"/>
          <w:color w:val="111111"/>
          <w:sz w:val="28"/>
          <w:szCs w:val="28"/>
          <w:rtl w:val="true"/>
          <w:lang w:bidi="ar-SA"/>
        </w:rPr>
        <w:t xml:space="preserve">. </w:t>
      </w:r>
      <w:r>
        <w:rPr>
          <w:rStyle w:val="FootnoteAnchor"/>
          <w:rtl w:val="true"/>
        </w:rPr>
        <w:footnoteReference w:id="130"/>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6" w:name="__RefHeading___Toc1716253_3650668749"/>
      <w:bookmarkStart w:id="147" w:name="_Toc55"/>
      <w:bookmarkEnd w:id="146"/>
      <w:r>
        <w:rPr/>
        <w:t>7</w:t>
      </w:r>
      <w:r>
        <w:rPr>
          <w:rtl w:val="true"/>
        </w:rPr>
        <w:t xml:space="preserve">. </w:t>
      </w:r>
      <w:r>
        <w:rPr>
          <w:rtl w:val="true"/>
        </w:rPr>
        <w:t xml:space="preserve">تصحيح حديث </w:t>
      </w:r>
      <w:r>
        <w:rPr>
          <w:rtl w:val="true"/>
        </w:rPr>
        <w:t>«</w:t>
      </w:r>
      <w:r>
        <w:rPr>
          <w:rtl w:val="true"/>
        </w:rPr>
        <w:t>على منّى و انا منه</w:t>
      </w:r>
      <w:r>
        <w:rPr>
          <w:rtl w:val="true"/>
        </w:rPr>
        <w:t>»</w:t>
      </w:r>
      <w:bookmarkEnd w:id="147"/>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ترمذى و ديگران از طريق جعفر بن سليمان ضبعى، از يزيد الرشك، از مطرف، از عمران بن حصين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عَلِيّاً مِنِّى وَ أَنَا مِنهُ وَ هُوَ وَلِىٌّ كُلِّ مُؤْمِنٍ بَعدِى</w:t>
      </w:r>
      <w:r>
        <w:rPr>
          <w:rFonts w:eastAsia="IRNazanin" w:cs="IRNazanin"/>
          <w:color w:val="111111"/>
          <w:sz w:val="28"/>
          <w:szCs w:val="28"/>
          <w:rtl w:val="true"/>
          <w:lang w:bidi="fa-IR"/>
        </w:rPr>
        <w:t xml:space="preserve">» </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على از من و من از اويم، و او ولى هر مؤمنى بعد از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ترمذى بعد از نقل اين حديث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حسن غريب، لانعرفه إلّا من حديث جعفر بن سليمان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حديثى است حسن و غريب، و از منفردات حديث جعفر بن سليمان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البانى در ذيل آن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ثقة من رجال مسلم و كذا سائر رجاله، و لذا 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على شرط مسلم، و اقرّه الذهبى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للحديث شاهد يرويه اجلح الكندى، عن عبدالله بن بريدة، عن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احمد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اسناده حسن، رجاله ثقاة رجال الشيخين غير الأجلح و هو ابن عبدالله الكندى، مختلف فيه و فى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شيعى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راوى هذا الشاهد شيعى، و كذلك فى سند المشهود له شيعى آخر، و هو جعفر بن سليمان، افلا يعتبر ذلك طعناً فى الحديث و علة فيه؟</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لانّ العبرة فى رواية الحديث انّما هو الصدق، و اما المذهب فهو بينه و بين ربّه، فهو حسيبه، و لذلك نجد صاحبى</w:t>
      </w:r>
    </w:p>
    <w:p>
      <w:pPr>
        <w:pStyle w:val="BookText"/>
        <w:rPr/>
      </w:pPr>
      <w:r>
        <w:rPr>
          <w:rFonts w:ascii="Amiri" w:hAnsi="Amiri" w:eastAsia="Amiri" w:cs="Amiri"/>
          <w:color w:val="111111"/>
          <w:sz w:val="28"/>
          <w:sz w:val="28"/>
          <w:szCs w:val="28"/>
          <w:rtl w:val="true"/>
          <w:lang w:bidi="ar-SA"/>
        </w:rPr>
        <w:t xml:space="preserve">الصحيحين و غيرهما قد اخرجوا الكثير من الثقاة المخالفين، كالخوارج و الشيعة و غيرهم، و هذا هو المثال بين ايدينا، فقد صحّح الحديث ابن حبّان كما رأيت، مع انّه قال فى رواية جعفر فى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مشاهير علماء الأمصار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يتشيع و يغلو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انّه قال فى ثقاته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يبغض الشيخين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مع ذلك فقد قال ابن حبان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التصريح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جعفر بن سليمان من الثقاة المتقين فى الروايات غير انّه كان ينتحل الميل إلى اهل البيت، و لم يكن بداعية إلى مذهبه، و ليس بين اهل الحديث من ائتمنا خلاف انّ الصدوق المتقن إذا كان فيه بدعة و لم يكن يدعو إليها انّ الاحتجاج بأخباره جائز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انّ الحديث جاء مفرّقا من طرق اخرى ليس فيها شيعى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مِنِّى وَ أَنَا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ثابت فى صحيح البخارى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وَلِىُّ كُلِّ مُؤْمِنٍ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جاء من حديث ابن عباس، فقال الطيالسى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اخرجه احمد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طريقه الحاكم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فمن العجب حقاً ان يتجرأ شيخ الاسلام ابن تيمية على انكار هذا الحديث و تكذيبه فى منهاج السنة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 بالحديث المتقدم هناك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ادرى بعد ذلك وجه تكذيبه للحديث إلّا التسرع و المبالغة فى الردّ على الشيعة</w:t>
      </w:r>
      <w:r>
        <w:rPr>
          <w:rFonts w:eastAsia="Amiri" w:cs="Amiri" w:ascii="Amiri" w:hAnsi="Amiri"/>
          <w:color w:val="111111"/>
          <w:sz w:val="28"/>
          <w:szCs w:val="28"/>
          <w:rtl w:val="true"/>
          <w:lang w:bidi="ar-SA"/>
        </w:rPr>
        <w:t xml:space="preserve">. </w:t>
      </w:r>
      <w:r>
        <w:rPr>
          <w:rStyle w:val="FootnoteAnchor"/>
          <w:rtl w:val="true"/>
        </w:rPr>
        <w:footnoteReference w:id="132"/>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سليمان و او ثقه و از رجال مسلم است، و همچنين است ساير رجالش، و لذا حاكم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بر شرط مسلم، و ذهبى</w:t>
      </w:r>
    </w:p>
    <w:p>
      <w:pPr>
        <w:pStyle w:val="BookText"/>
        <w:rPr/>
      </w:pPr>
      <w:r>
        <w:rPr>
          <w:rFonts w:ascii="IRNazanin" w:hAnsi="IRNazanin" w:eastAsia="IRNazanin"/>
          <w:color w:val="111111"/>
          <w:sz w:val="28"/>
          <w:sz w:val="28"/>
          <w:szCs w:val="28"/>
          <w:rtl w:val="true"/>
          <w:lang w:bidi="fa-IR"/>
        </w:rPr>
        <w:t>آن را تقرير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اين حديث شاهدى است كه اجلح‌بن كندى آن را از عبدالله بن بريده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و احمد در جلد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 آن حسن است و تمام رجالش ثقه و از رجال بخارى و مسلم مى‌باشند، غير از اجلح كه مقصود از او ابن عبدالله كندى است و در او اختلاف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صدوق شيعى معرفى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اين شاهد شيعه است و نيز در سند حديثى كه به عنوان شاهد آورده شد شيعى ديگر وجود دارد، كه جعفر بن سليمان است، آيا اين امر باعث طعن در حديث و موجب ضعف آن نمى‌باشد؟</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زيرا اعتبار در روايت حديث صداقت راوى است، و اما مذهب، بين او و خداست و خدا حسابرس اوست، و لذا مشاهده مى‌كنيم از صاحب صحيح بخارى و مسلم و ديگر آن كه از بسيارى از راويان ثقه و مخالف همچون خوارج و شيعه و ديگران روايت مى‌كنند، و نمونه‌اش همين حديثى است كه در برابر ما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را ابن حبان آن‌گونه كه مشاهده كردى تصحيح كرده با آنكه در كتابش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مشاهير علماء الامصار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روايت جعفر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شيعه بوده و غالى در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در كتاب ثقاتش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دشمن ابوبكر و عمر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ابن‌حبان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تصريح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سليمان از موثقين باتقوا در روايات است جز آنكه ميل به اهل بيت</w:t>
      </w:r>
      <w:bookmarkStart w:id="148" w:name="pg1721_12910"/>
    </w:p>
    <w:p>
      <w:pPr>
        <w:pStyle w:val="BookText"/>
        <w:rPr/>
      </w:pPr>
      <w:bookmarkEnd w:id="148"/>
      <w:r>
        <w:rPr>
          <w:rFonts w:ascii="Amiri" w:hAnsi="Amiri" w:eastAsia="Amiri" w:cs="Amiri"/>
          <w:color w:val="111111"/>
          <w:sz w:val="28"/>
          <w:sz w:val="28"/>
          <w:szCs w:val="28"/>
          <w:rtl w:val="true"/>
          <w:lang w:bidi="ar-SA"/>
        </w:rPr>
        <w:t>را مذهب خود كرده ولى دعوت به مذهبش نمى‌كند، و بين اهل حديث از امامان ما اختلافى نيست در اينكه صدوق متقن در صورتى كه بدعتى داشته باشد ولى به آن دعوت نكند احتجاج به رواياتش جايز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اينكه اين حديث از طرق ديگرى نيز وارد شده كه در سند آن شيعه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على از من و من از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حديث حتى در صحيح بخارى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سخن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ولى هر مؤمنى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ابن عباس رسيده، كه طيالسى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رقم حديث </w:t>
      </w:r>
      <w:r>
        <w:rPr>
          <w:rFonts w:eastAsia="IRNazanin" w:cs="IRNazanin"/>
          <w:color w:val="111111"/>
          <w:sz w:val="28"/>
          <w:szCs w:val="28"/>
          <w:rtl w:val="true"/>
          <w:lang w:bidi="fa-IR"/>
        </w:rPr>
        <w:t>(</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احمد نيز در جلد اول ص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در طريق حاكم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جمله امور تعجب‌آور اينكه شيخ الاسلام ابن تيميه بر انكار اين حديث و تكذيب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كرده، همان كارى را كه با حديث پيشين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آنكه وجهى براى تكذيب اين حديث نمى‌يابم جز آنكه ابن تيميه در ردّ بر شيعه سرعت و مبالغه داشته است</w:t>
      </w:r>
      <w:r>
        <w:rPr>
          <w:rFonts w:eastAsia="IRNazanin" w:cs="IRNazanin"/>
          <w:color w:val="111111"/>
          <w:sz w:val="28"/>
          <w:szCs w:val="28"/>
          <w:rtl w:val="true"/>
          <w:lang w:bidi="fa-IR"/>
        </w:rPr>
        <w:t>.</w:t>
      </w:r>
    </w:p>
    <w:p>
      <w:pPr>
        <w:pStyle w:val="Heading4"/>
        <w:numPr>
          <w:ilvl w:val="3"/>
          <w:numId w:val="1"/>
        </w:numPr>
        <w:rPr/>
      </w:pPr>
      <w:bookmarkStart w:id="149" w:name="__RefHeading___Toc1716255_3650668749"/>
      <w:bookmarkStart w:id="150" w:name="_Toc56"/>
      <w:bookmarkEnd w:id="149"/>
      <w:r>
        <w:rPr/>
        <w:t>8</w:t>
      </w:r>
      <w:r>
        <w:rPr>
          <w:rtl w:val="true"/>
        </w:rPr>
        <w:t xml:space="preserve">. </w:t>
      </w:r>
      <w:r>
        <w:rPr>
          <w:rtl w:val="true"/>
        </w:rPr>
        <w:t xml:space="preserve">تصحيح حديث </w:t>
      </w:r>
      <w:r>
        <w:rPr>
          <w:rtl w:val="true"/>
        </w:rPr>
        <w:t>«</w:t>
      </w:r>
      <w:r>
        <w:rPr>
          <w:rtl w:val="true"/>
        </w:rPr>
        <w:t>لاتشكوا عليّاً</w:t>
      </w:r>
      <w:r>
        <w:rPr>
          <w:rtl w:val="true"/>
        </w:rPr>
        <w:t>»</w:t>
      </w:r>
      <w:bookmarkEnd w:id="150"/>
    </w:p>
    <w:p>
      <w:pPr>
        <w:pStyle w:val="BookText"/>
        <w:rPr/>
      </w:pPr>
      <w:r>
        <w:rPr>
          <w:rFonts w:ascii="IRNazanin" w:hAnsi="IRNazanin" w:eastAsia="IRNazanin"/>
          <w:color w:val="111111"/>
          <w:sz w:val="28"/>
          <w:sz w:val="28"/>
          <w:szCs w:val="28"/>
          <w:rtl w:val="true"/>
          <w:lang w:bidi="fa-IR"/>
        </w:rPr>
        <w:t>ابوسعيد خدرى مى‌گويد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إِشْتَكى النّاسُ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خَطِيباً،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لاتَشْكُوا عَلِيّاً، فَوَ اللهِ إِنَّهُ</w:t>
      </w:r>
      <w:bookmarkStart w:id="151" w:name="pg1721_12911"/>
    </w:p>
    <w:p>
      <w:pPr>
        <w:pStyle w:val="BookText"/>
        <w:rPr/>
      </w:pPr>
      <w:bookmarkEnd w:id="151"/>
      <w:r>
        <w:rPr>
          <w:rFonts w:ascii="Amiri" w:hAnsi="Amiri" w:eastAsia="Amiri" w:cs="Amiri"/>
          <w:color w:val="111111"/>
          <w:sz w:val="28"/>
          <w:sz w:val="28"/>
          <w:szCs w:val="28"/>
          <w:rtl w:val="true"/>
          <w:lang w:bidi="ar-SA"/>
        </w:rPr>
        <w:t xml:space="preserve">لأَخْشَنُ فِى ذاتِ اللهِ </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مردم از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خشنودى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شكايت كردند،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ما برخاست و خطبه‌اى خواند و من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شكوه نكنيد، به خدا سوگند كه او در راه خدا شدت به خرج مى‌دهد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احمد بن حنبل اين حديث را از عبدالله بن عبدالرحمان بن معمّر بن حزم، از سليمان بن محمّد بن كعب بن عجره، از عمه‌اش زينب دختر كعب، از ابوسعيد خدرى 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البانى بعد از نقل اين حديث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اسناد جيّد، رجاله ثقاة معروفون، غير زينب بنت كعب، فقال فى التجريد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صحابية، تزوّجها ابوسعيد الخدرى</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و اين سند خوبى است، كه رجال آن همگى ثقه و معروفند، به جز زينب دختر كعب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او زنى صحابيه است كه ابوسعيد خدرى او را به نكاح خود درآورد</w:t>
      </w:r>
      <w:r>
        <w:rPr>
          <w:rFonts w:eastAsia="IRNazanin" w:cs="IRNazanin"/>
          <w:color w:val="111111"/>
          <w:sz w:val="28"/>
          <w:szCs w:val="28"/>
          <w:rtl w:val="true"/>
          <w:lang w:bidi="fa-IR"/>
        </w:rPr>
        <w:t>.</w:t>
      </w:r>
    </w:p>
    <w:p>
      <w:pPr>
        <w:pStyle w:val="Heading4"/>
        <w:numPr>
          <w:ilvl w:val="3"/>
          <w:numId w:val="1"/>
        </w:numPr>
        <w:rPr/>
      </w:pPr>
      <w:bookmarkStart w:id="152" w:name="__RefHeading___Toc1716257_3650668749"/>
      <w:bookmarkStart w:id="153" w:name="_Toc57"/>
      <w:bookmarkEnd w:id="152"/>
      <w:r>
        <w:rPr/>
        <w:t>9</w:t>
      </w:r>
      <w:r>
        <w:rPr>
          <w:rtl w:val="true"/>
        </w:rPr>
        <w:t xml:space="preserve">. </w:t>
      </w:r>
      <w:r>
        <w:rPr>
          <w:rtl w:val="true"/>
        </w:rPr>
        <w:t xml:space="preserve">تصحيح حديث </w:t>
      </w:r>
      <w:r>
        <w:rPr>
          <w:rtl w:val="true"/>
        </w:rPr>
        <w:t>(</w:t>
      </w:r>
      <w:r>
        <w:rPr>
          <w:rtl w:val="true"/>
        </w:rPr>
        <w:t>انّ منكم من يقاتل على تأويل القرآن</w:t>
      </w:r>
      <w:r>
        <w:rPr>
          <w:rtl w:val="true"/>
        </w:rPr>
        <w:t>)</w:t>
      </w:r>
      <w:bookmarkEnd w:id="153"/>
    </w:p>
    <w:p>
      <w:pPr>
        <w:pStyle w:val="BookText"/>
        <w:rPr/>
      </w:pPr>
      <w:r>
        <w:rPr>
          <w:rFonts w:ascii="IRNazanin" w:hAnsi="IRNazanin" w:eastAsia="IRNazanin"/>
          <w:color w:val="111111"/>
          <w:sz w:val="28"/>
          <w:sz w:val="28"/>
          <w:szCs w:val="28"/>
          <w:rtl w:val="true"/>
          <w:lang w:bidi="fa-IR"/>
        </w:rPr>
        <w:t>ابوسعيد خدرى مى‌گويد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كُنّا جُلُوساً نَنْتَظِرُ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فَخَرَجَ عَلَيْنا مِنْ بَعْضِ بُيُوتِ نِسائِهِ،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فَقُمْنا مَعَهُ، فَانْقَطَعَتْ نَعْلَهُ، فَتَخَلَّفَ عَلَيها عَلَىٌّ يَخْصِفُها، فَمَضى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مَضَيْنا مَعَهُ، ثُمَّ قامَ يَنْتَظِرُهُ، وَ</w:t>
      </w:r>
    </w:p>
    <w:p>
      <w:pPr>
        <w:pStyle w:val="BookText"/>
        <w:rPr/>
      </w:pPr>
      <w:r>
        <w:rPr>
          <w:rFonts w:ascii="Amiri" w:hAnsi="Amiri" w:eastAsia="Amiri" w:cs="Amiri"/>
          <w:color w:val="111111"/>
          <w:sz w:val="28"/>
          <w:sz w:val="28"/>
          <w:szCs w:val="28"/>
          <w:rtl w:val="true"/>
          <w:lang w:bidi="ar-SA"/>
        </w:rPr>
        <w:t>قُمْنا مَعَهُ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مِنْكُمْ مَنْ يُقاتِلُ عَلى تَأوِيلِ القُرآنِ كَما قاتَلْتُ عَلى تَنْزِيلِهِ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فَاسْتَشْرَفْنا وَ فِينا أَبُوبَكرٍ وَ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خاصِفُ النَّعْلِ؛ يَعْنِى عَلِيّاً</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ascii="IRNazanin" w:hAnsi="IRNazanin" w:eastAsia="IRNazanin"/>
          <w:color w:val="111111"/>
          <w:sz w:val="28"/>
          <w:sz w:val="28"/>
          <w:szCs w:val="28"/>
          <w:rtl w:val="true"/>
          <w:lang w:bidi="fa-IR"/>
        </w:rPr>
        <w:t xml:space="preserve">ما نشسته بوديم و انتظار آمدن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داشتيم كه آن حضرت از حجره‌هاى برخى از زنانش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او برخواستيم، كه كفش حضرت پاره شد،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عقب ماند و مشغول وصله آن كفش شد،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كرد و ما نيز همراه او حركت نموديم، آن‌گاه به انتظار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 ما نيز با حضرت توقف كرديم،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در ميان شما كسى است كه بر تأويل قرآن مى‌جنگد آن‌گونه كه من بر تنزيل قرآن جنگيدم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برپا خواستيم در حالى كه بين ما ابوبكر و عمر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اراده نكردم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مقصودم كسى است كه كفش را وصله مى‌زند، يعنى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حاكم و ذهبى اين حديث را تصحيح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هيثمى رجال آن را رجال صحيح مى‌داند غير از فطر بن خليفه كه ثقه است</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خطيب بغدادى و ابن عساكر نيز اين مضمون را با سندى ديگر نقل كرده‌اند كه البانى سند آن را حسن مى‌داند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طريق ديگرى را براى آن از ربعى يافتم كه به آن</w:t>
      </w:r>
      <w:bookmarkStart w:id="154" w:name="pg1721_12913"/>
    </w:p>
    <w:p>
      <w:pPr>
        <w:pStyle w:val="BookText"/>
        <w:rPr/>
      </w:pPr>
      <w:bookmarkEnd w:id="154"/>
      <w:r>
        <w:rPr>
          <w:rFonts w:ascii="Amiri" w:hAnsi="Amiri" w:eastAsia="Amiri" w:cs="Amiri"/>
          <w:color w:val="111111"/>
          <w:sz w:val="28"/>
          <w:sz w:val="28"/>
          <w:szCs w:val="28"/>
          <w:rtl w:val="true"/>
          <w:lang w:bidi="ar-SA"/>
        </w:rPr>
        <w:t>حديث تقويت مى‌شود</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ترمذى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حديث حسن غريب است و آن را از غير حديث ربعى از على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البانى درباره سند اين حديث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شريك بد حافظه بوده، ولى براى استشهاد و تقويت مى‌توان به حديث او استشهاد كرد</w:t>
      </w:r>
      <w:r>
        <w:rPr>
          <w:rFonts w:eastAsia="IRNazanin" w:cs="IRNazanin"/>
          <w:color w:val="111111"/>
          <w:sz w:val="28"/>
          <w:szCs w:val="28"/>
          <w:rtl w:val="true"/>
          <w:lang w:bidi="fa-IR"/>
        </w:rPr>
        <w:t xml:space="preserve">». </w:t>
      </w:r>
      <w:r>
        <w:rPr>
          <w:rStyle w:val="FootnoteAnchor"/>
          <w:rtl w:val="true"/>
        </w:rPr>
        <w:footnoteReference w:id="138"/>
      </w:r>
    </w:p>
    <w:p>
      <w:pPr>
        <w:pStyle w:val="Heading4"/>
        <w:numPr>
          <w:ilvl w:val="3"/>
          <w:numId w:val="1"/>
        </w:numPr>
        <w:rPr/>
      </w:pPr>
      <w:bookmarkStart w:id="155" w:name="__RefHeading___Toc1716259_3650668749"/>
      <w:bookmarkStart w:id="156" w:name="_Toc58"/>
      <w:bookmarkEnd w:id="155"/>
      <w:r>
        <w:rPr/>
        <w:t>10</w:t>
      </w:r>
      <w:r>
        <w:rPr>
          <w:rtl w:val="true"/>
        </w:rPr>
        <w:t xml:space="preserve">. </w:t>
      </w:r>
      <w:r>
        <w:rPr>
          <w:rtl w:val="true"/>
        </w:rPr>
        <w:t xml:space="preserve">تصحيح حديث </w:t>
      </w:r>
      <w:r>
        <w:rPr>
          <w:rtl w:val="true"/>
        </w:rPr>
        <w:t>(</w:t>
      </w:r>
      <w:r>
        <w:rPr>
          <w:rtl w:val="true"/>
        </w:rPr>
        <w:t xml:space="preserve">كان يبعثه فيعطيه الراية </w:t>
      </w:r>
      <w:r>
        <w:rPr>
          <w:rtl w:val="true"/>
        </w:rPr>
        <w:t>...)</w:t>
      </w:r>
      <w:bookmarkEnd w:id="156"/>
    </w:p>
    <w:p>
      <w:pPr>
        <w:pStyle w:val="BookText"/>
        <w:rPr/>
      </w:pPr>
      <w:r>
        <w:rPr>
          <w:rFonts w:ascii="IRNazanin" w:hAnsi="IRNazanin" w:eastAsia="IRNazanin"/>
          <w:color w:val="111111"/>
          <w:sz w:val="28"/>
          <w:sz w:val="28"/>
          <w:szCs w:val="28"/>
          <w:rtl w:val="true"/>
          <w:lang w:bidi="fa-IR"/>
        </w:rPr>
        <w:t>هبيرة بن بريم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سَمِعْتُ الحَسَنَ بْنَ عَلِىٍّ قامَ فَخَطَبَ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فارَقَكُمْ أَمْسِ رَجُلٌ ما سَبَقَهُ الأَوَّلُونَ، وَ لايُدْرِكُهُ الآخَرُونَ، لَقَدْ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يَبْعَثُهُ، فَيُعْطِيَهُ الرَّأيَةَ، فَما يَرْجِعُ حَتّى يَفْتَحَ اللهُ عَلَيْهِ؛ جَبْرَئِيلُ عَنْ يَمِينِهِ وَ مِيكائِيلُ عَنْ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ما تَرَكَ بَيْضاءَ وَ لا صَفْراءَ إلّا سَبْعَمِائَةِ دِرْهَمٍ، فَضَلَتْ مِنْ عَطائِهِ أرادَ أنْ يَشْتَرِىَ بِها خادِماً</w:t>
      </w:r>
      <w:r>
        <w:rPr>
          <w:rFonts w:eastAsia="Amiri" w:cs="Amiri" w:ascii="Amiri" w:hAnsi="Amiri"/>
          <w:color w:val="111111"/>
          <w:sz w:val="28"/>
          <w:szCs w:val="28"/>
          <w:rtl w:val="true"/>
          <w:lang w:bidi="ar-SA"/>
        </w:rPr>
        <w:t>.</w:t>
      </w:r>
      <w:r>
        <w:rPr>
          <w:rStyle w:val="FootnoteAnchor"/>
          <w:rtl w:val="true"/>
        </w:rPr>
        <w:footnoteReference w:id="139"/>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حسن بن على شنيدم در حالى كه ايستاده خطبه مى‌خواند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ديروز مردى از ميان شما رفت كه سابق بر او همچون او نيامده و در آينده هم مثل او نخواهد آمد،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مى‌فرستاد و به دستش پرچم مى‌داد و باز نمى‌گشت تا آنكه</w:t>
      </w:r>
      <w:bookmarkStart w:id="157" w:name="pg1721_12914"/>
    </w:p>
    <w:p>
      <w:pPr>
        <w:pStyle w:val="BookText"/>
        <w:rPr/>
      </w:pPr>
      <w:bookmarkEnd w:id="157"/>
      <w:r>
        <w:rPr>
          <w:rFonts w:ascii="IRNazanin" w:hAnsi="IRNazanin" w:eastAsia="IRNazanin"/>
          <w:color w:val="111111"/>
          <w:sz w:val="28"/>
          <w:sz w:val="28"/>
          <w:szCs w:val="28"/>
          <w:rtl w:val="true"/>
          <w:lang w:bidi="fa-IR"/>
        </w:rPr>
        <w:t>خداوند فتح و پيروزى به او دهد؛ جبرئيل به طرف راست او و ميكائيل در طرف چپش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طلا و نقره‌اى را از خود به جاى نگذاشت مگر هفتصد درهم كه از حقوقش باقى مانده بود و مى‌خواست با آن خدمت كارى تهيه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ناصرالدين البانى بعد از نقل اين حديث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رجاله ثقاة، رجال الشيخين، غير هبيرة فقد اختلفوا فيه، و قال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و قد عيّب بالتشيع</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رجال او همگى ثقه و از رجال شيخين مى‌باشند به جز هبيره كه در آن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 گفته در آن باكى نيست، و تنها عيب او در شيعه بودن است</w:t>
      </w:r>
      <w:r>
        <w:rPr>
          <w:rFonts w:eastAsia="IRNazanin" w:cs="IRNazanin"/>
          <w:color w:val="111111"/>
          <w:sz w:val="28"/>
          <w:szCs w:val="28"/>
          <w:rtl w:val="true"/>
          <w:lang w:bidi="fa-IR"/>
        </w:rPr>
        <w:t>.</w:t>
      </w:r>
    </w:p>
    <w:p>
      <w:pPr>
        <w:pStyle w:val="Heading4"/>
        <w:numPr>
          <w:ilvl w:val="3"/>
          <w:numId w:val="1"/>
        </w:numPr>
        <w:rPr/>
      </w:pPr>
      <w:bookmarkStart w:id="158" w:name="__RefHeading___Toc1716261_3650668749"/>
      <w:bookmarkStart w:id="159" w:name="_Toc59"/>
      <w:bookmarkEnd w:id="158"/>
      <w:r>
        <w:rPr/>
        <w:t>11</w:t>
      </w:r>
      <w:r>
        <w:rPr>
          <w:rtl w:val="true"/>
        </w:rPr>
        <w:t xml:space="preserve">. </w:t>
      </w:r>
      <w:r>
        <w:rPr>
          <w:rtl w:val="true"/>
        </w:rPr>
        <w:t xml:space="preserve">تصحيح حديث </w:t>
      </w:r>
      <w:r>
        <w:rPr>
          <w:rtl w:val="true"/>
        </w:rPr>
        <w:t>(</w:t>
      </w:r>
      <w:r>
        <w:rPr>
          <w:rtl w:val="true"/>
        </w:rPr>
        <w:t>من آذى علياً فقد آذانى</w:t>
      </w:r>
      <w:r>
        <w:rPr>
          <w:rtl w:val="true"/>
        </w:rPr>
        <w:t>)</w:t>
      </w:r>
      <w:bookmarkEnd w:id="159"/>
    </w:p>
    <w:p>
      <w:pPr>
        <w:pStyle w:val="BookText"/>
        <w:rPr/>
      </w:pP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آذى عَلِيّاً فَقَدْ آذانِى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على را آزار دهد مرا آزار داده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حديث را جمعى از صحابه نقل كرده‌اند از آن جمله؛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شاس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ابى وقاص </w:t>
      </w:r>
      <w:r>
        <w:rPr>
          <w:rStyle w:val="FootnoteAnchor"/>
          <w:rtl w:val="true"/>
        </w:rPr>
        <w:footnoteReference w:id="142"/>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بن عبدالله</w:t>
      </w:r>
      <w:r>
        <w:rPr>
          <w:rFonts w:eastAsia="IRNazanin" w:cs="IRNazanin"/>
          <w:color w:val="111111"/>
          <w:sz w:val="28"/>
          <w:szCs w:val="28"/>
          <w:rtl w:val="true"/>
          <w:lang w:bidi="fa-IR"/>
        </w:rPr>
        <w:t xml:space="preserve">. </w:t>
      </w:r>
      <w:r>
        <w:rPr>
          <w:rStyle w:val="FootnoteAnchor"/>
          <w:rtl w:val="true"/>
        </w:rPr>
        <w:footnoteReference w:id="143"/>
      </w:r>
      <w:bookmarkStart w:id="160" w:name="pg1721_12915"/>
    </w:p>
    <w:p>
      <w:pPr>
        <w:pStyle w:val="BookText"/>
        <w:rPr/>
      </w:pPr>
      <w:bookmarkEnd w:id="160"/>
      <w:r>
        <w:rPr>
          <w:rFonts w:ascii="IRNazanin" w:hAnsi="IRNazanin" w:eastAsia="IRNazanin"/>
          <w:color w:val="111111"/>
          <w:sz w:val="28"/>
          <w:sz w:val="28"/>
          <w:szCs w:val="28"/>
          <w:rtl w:val="true"/>
          <w:lang w:bidi="fa-IR"/>
        </w:rPr>
        <w:t>ناصرالدين البانى بعد از ذكر طرق حديث و بررسى سندهاى 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فالحديث صحيح بمجموع هذه الطرق</w:t>
      </w:r>
      <w:r>
        <w:rPr>
          <w:rFonts w:eastAsia="IRNazanin" w:cs="IRNazanin"/>
          <w:color w:val="111111"/>
          <w:sz w:val="28"/>
          <w:szCs w:val="28"/>
          <w:rtl w:val="true"/>
          <w:lang w:bidi="fa-IR"/>
        </w:rPr>
        <w:t xml:space="preserve">» </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خلاصه اينكه اين حديث صحيح است به تمام اين طرق</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1716263_3650668749"/>
      <w:bookmarkStart w:id="162" w:name="_Toc60"/>
      <w:bookmarkEnd w:id="161"/>
      <w:r>
        <w:rPr/>
        <w:t>12</w:t>
      </w:r>
      <w:r>
        <w:rPr>
          <w:rtl w:val="true"/>
        </w:rPr>
        <w:t xml:space="preserve">. </w:t>
      </w:r>
      <w:r>
        <w:rPr>
          <w:rtl w:val="true"/>
        </w:rPr>
        <w:t xml:space="preserve">تصحيح حديث </w:t>
      </w:r>
      <w:r>
        <w:rPr>
          <w:rtl w:val="true"/>
        </w:rPr>
        <w:t>«</w:t>
      </w:r>
      <w:r>
        <w:rPr>
          <w:rtl w:val="true"/>
        </w:rPr>
        <w:t>كان يحبّ علياً</w:t>
      </w:r>
      <w:r>
        <w:rPr>
          <w:rtl w:val="true"/>
        </w:rPr>
        <w:t>»</w:t>
      </w:r>
      <w:bookmarkEnd w:id="162"/>
    </w:p>
    <w:p>
      <w:pPr>
        <w:pStyle w:val="BookText"/>
        <w:rPr/>
      </w:pPr>
      <w:r>
        <w:rPr>
          <w:rFonts w:ascii="IRNazanin" w:hAnsi="IRNazanin" w:eastAsia="IRNazanin"/>
          <w:color w:val="111111"/>
          <w:sz w:val="28"/>
          <w:sz w:val="28"/>
          <w:szCs w:val="28"/>
          <w:rtl w:val="true"/>
          <w:lang w:bidi="fa-IR"/>
        </w:rPr>
        <w:t>طبرانى از محمّد بن حسين ابوحصين قاضى، از عون بن سلام، از عيسى بن عبدالرحمان سلمى، از سدّى، از ابوعبدالله جدلى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 لِى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أَيُسَبُّ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بَيْنَكُم عَلَى المَنابِرِ؟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يُسَبُّ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يُسَبُّ عَلِىُّ بنُ أَبِى طالِبٍ وَ مَنْ يُحِبُّهُ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أَشْهَدُ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يُحِبُّهُ</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شما بر بالاى منبرها سبّ مى‌شود؟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 مى‌شود؟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على بن ابى‌طالب و كسانى كه او را دوست مى‌دارند سب نمى‌گردند؟ من گواهى مى‌دهم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البانى بعد از نقل اين حديث و بررسى سند 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اسناد جيّد،</w:t>
      </w:r>
    </w:p>
    <w:p>
      <w:pPr>
        <w:pStyle w:val="BookText"/>
        <w:rPr/>
      </w:pPr>
      <w:r>
        <w:rPr>
          <w:rFonts w:ascii="Amiri" w:hAnsi="Amiri" w:eastAsia="Amiri" w:cs="Amiri"/>
          <w:color w:val="111111"/>
          <w:sz w:val="28"/>
          <w:sz w:val="28"/>
          <w:szCs w:val="28"/>
          <w:rtl w:val="true"/>
          <w:lang w:bidi="ar-SA"/>
        </w:rPr>
        <w:t>ورجاله كلّهم ثقات</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سند خوبى است و رجال آن همگى ثقه مى‌باشند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3" w:name="__RefHeading___Toc1716265_3650668749"/>
      <w:bookmarkStart w:id="164" w:name="_Toc61"/>
      <w:bookmarkEnd w:id="163"/>
      <w:r>
        <w:rPr/>
        <w:t>13</w:t>
      </w:r>
      <w:r>
        <w:rPr>
          <w:rtl w:val="true"/>
        </w:rPr>
        <w:t xml:space="preserve">. </w:t>
      </w:r>
      <w:r>
        <w:rPr>
          <w:rtl w:val="true"/>
        </w:rPr>
        <w:t xml:space="preserve">تصحيح حديث </w:t>
      </w:r>
      <w:r>
        <w:rPr>
          <w:rtl w:val="true"/>
        </w:rPr>
        <w:t>«</w:t>
      </w:r>
      <w:r>
        <w:rPr>
          <w:rtl w:val="true"/>
        </w:rPr>
        <w:t>افضل نساء اهل الجنة</w:t>
      </w:r>
      <w:r>
        <w:rPr>
          <w:rtl w:val="true"/>
        </w:rPr>
        <w:t>»</w:t>
      </w:r>
      <w:bookmarkEnd w:id="164"/>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احمد بن حنبل و طبرانى و ديگران از داود بن فرات كندى، از علباء بن احمد يشكرى، از عكرمه، از ابن عباس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خَطَّ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خُطَطٍ،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هذا؟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نِساءِ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بِنتُ خُوَيلِدٍ، وَ فاطِمَةُ بِنتُ مُحَمَّدٍ، وَ مَريَمُ بِنتُ عِمرانَ وَ آسِيَةُ بِنْتُ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إِمْرَأَةُ فِرعُونَ</w:t>
      </w:r>
      <w:r>
        <w:rPr>
          <w:rFonts w:eastAsia="Amiri" w:cs="Amiri" w:ascii="Amiri" w:hAnsi="Amiri"/>
          <w:color w:val="111111"/>
          <w:sz w:val="28"/>
          <w:szCs w:val="28"/>
          <w:rtl w:val="true"/>
          <w:lang w:bidi="ar-SA"/>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خط كشيد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مى‌دانيد اين چيست؟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بهتر مى‌داند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برترين زنان اهل بهشت خديجه دختر خويلد و فاطمه دختر محمّد و مريم دختر عمران و آسيه دختر مزاحم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همسر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حاكم نيشابورى او را صحيح الاسناد دانسته و ذهبى نيز با او موافقت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ناصرالدين البانى در آخر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رجاله ثقاة، رجال البخارى غير علباء بن احمد، فهو من رجال مسلم، و له شاهد من حديث انس مرفوعاً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حَسْبُكَ</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احمد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صحّحه ابن حبان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2223</w:t>
      </w:r>
      <w:r>
        <w:rPr>
          <w:rFonts w:eastAsia="Amiri" w:cs="Amiri" w:ascii="Amiri" w:hAnsi="Amiri"/>
          <w:color w:val="111111"/>
          <w:sz w:val="28"/>
          <w:szCs w:val="28"/>
          <w:rtl w:val="true"/>
          <w:lang w:bidi="ar-SA"/>
        </w:rPr>
        <w:t>).</w:t>
      </w:r>
      <w:bookmarkStart w:id="165" w:name="pg1721_12917"/>
    </w:p>
    <w:p>
      <w:pPr>
        <w:pStyle w:val="BookText"/>
        <w:rPr/>
      </w:pPr>
      <w:bookmarkEnd w:id="165"/>
      <w:r>
        <w:rPr>
          <w:rFonts w:ascii="Amiri" w:hAnsi="Amiri" w:eastAsia="Amiri" w:cs="Amiri"/>
          <w:color w:val="111111"/>
          <w:sz w:val="28"/>
          <w:sz w:val="28"/>
          <w:szCs w:val="28"/>
          <w:rtl w:val="true"/>
          <w:lang w:bidi="ar-SA"/>
        </w:rPr>
        <w:t xml:space="preserve">ثم وجدت للحديث طريقاً آخر عند الطبرانى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كريب، عن ابن عباس مرفوعاً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سَيِّداتُ نِساءِ أَهْلِ الجَنَّةِ بَعْدَ مَريَمَ بِنتِ عِمْرانَ، فاطِمَةُ وَ خَدِيجَةُ وَ آسِيَةُ إِمْرَأَةُ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اسناده صحيح</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آن همگى ثقه و از رجال بخارى مى‌باشند غير از علباء بن احمد كه از رجال مسلم است و براى او شاهدى است از حديث انس مرفوعاً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حسبك من نساء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 را ذكر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آن را نقل كرده در جلد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و ابن حبان در رقم </w:t>
      </w:r>
      <w:r>
        <w:rPr>
          <w:rFonts w:eastAsia="IRNazanin" w:cs="IRNazanin"/>
          <w:color w:val="111111"/>
          <w:sz w:val="28"/>
          <w:szCs w:val="28"/>
          <w:lang w:bidi="fa-IR"/>
        </w:rPr>
        <w:t>2223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تصحيح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براى اين حديث طريق ديگرى يافتم نزد طبرانى </w:t>
      </w:r>
      <w:r>
        <w:rPr>
          <w:rFonts w:eastAsia="IRNazanin" w:cs="IRNazanin"/>
          <w:color w:val="111111"/>
          <w:sz w:val="28"/>
          <w:szCs w:val="28"/>
          <w:rtl w:val="true"/>
          <w:lang w:bidi="fa-IR"/>
        </w:rPr>
        <w:t>(</w:t>
      </w:r>
      <w:r>
        <w:rPr>
          <w:rFonts w:eastAsia="IRNazanin" w:cs="IRNazanin"/>
          <w:color w:val="111111"/>
          <w:sz w:val="28"/>
          <w:szCs w:val="28"/>
          <w:lang w:bidi="fa-IR"/>
        </w:rPr>
        <w:t>12179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سندش از كريب، از ابن عباس،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سيدات نساء اهل الجنة بعد مريم بنت عمران، فاطمة و خديجة و آسية امرأة فرعون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سند آن صحيح است</w:t>
      </w:r>
      <w:r>
        <w:rPr>
          <w:rFonts w:eastAsia="IRNazanin" w:cs="IRNazanin"/>
          <w:color w:val="111111"/>
          <w:sz w:val="28"/>
          <w:szCs w:val="28"/>
          <w:rtl w:val="true"/>
          <w:lang w:bidi="fa-IR"/>
        </w:rPr>
        <w:t>.</w:t>
      </w:r>
    </w:p>
    <w:p>
      <w:pPr>
        <w:pStyle w:val="Heading4"/>
        <w:numPr>
          <w:ilvl w:val="3"/>
          <w:numId w:val="1"/>
        </w:numPr>
        <w:rPr/>
      </w:pPr>
      <w:bookmarkStart w:id="166" w:name="__RefHeading___Toc1716267_3650668749"/>
      <w:bookmarkStart w:id="167" w:name="_Toc62"/>
      <w:bookmarkEnd w:id="166"/>
      <w:r>
        <w:rPr/>
        <w:t>14</w:t>
      </w:r>
      <w:r>
        <w:rPr>
          <w:rtl w:val="true"/>
        </w:rPr>
        <w:t xml:space="preserve">. </w:t>
      </w:r>
      <w:r>
        <w:rPr>
          <w:rtl w:val="true"/>
        </w:rPr>
        <w:t xml:space="preserve">تصحيح حديث </w:t>
      </w:r>
      <w:r>
        <w:rPr>
          <w:rtl w:val="true"/>
        </w:rPr>
        <w:t>«</w:t>
      </w:r>
      <w:r>
        <w:rPr>
          <w:rtl w:val="true"/>
        </w:rPr>
        <w:t>انّ الحسن و الحسين هما ريحانتاى</w:t>
      </w:r>
      <w:r>
        <w:rPr>
          <w:rtl w:val="true"/>
        </w:rPr>
        <w:t>»</w:t>
      </w:r>
      <w:bookmarkEnd w:id="167"/>
    </w:p>
    <w:p>
      <w:pPr>
        <w:pStyle w:val="BookText"/>
        <w:rPr/>
      </w:pPr>
      <w:r>
        <w:rPr>
          <w:rFonts w:ascii="IRNazanin" w:hAnsi="IRNazanin" w:eastAsia="IRNazanin"/>
          <w:color w:val="111111"/>
          <w:sz w:val="28"/>
          <w:sz w:val="28"/>
          <w:szCs w:val="28"/>
          <w:rtl w:val="true"/>
          <w:lang w:bidi="fa-IR"/>
        </w:rPr>
        <w:t>احمد بن حنبل و ديگران از محمّد بن ابى يعقوب، از عبدالرحمان بن ابى نعيم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رجلا سأل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انا 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دم البعوضة يصيب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انت؟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هذا، يسأل عن دم البعوضة وقد قتلوا ابن</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 وَ الحُسَينَ</w:t>
      </w:r>
      <w:bookmarkStart w:id="168" w:name="pg1721_12918"/>
    </w:p>
    <w:p>
      <w:pPr>
        <w:pStyle w:val="BookText"/>
        <w:rPr/>
      </w:pPr>
      <w:bookmarkEnd w:id="168"/>
      <w:r>
        <w:rPr>
          <w:rFonts w:ascii="Amiri" w:hAnsi="Amiri" w:eastAsia="Amiri" w:cs="Amiri"/>
          <w:color w:val="111111"/>
          <w:sz w:val="28"/>
          <w:sz w:val="28"/>
          <w:szCs w:val="28"/>
          <w:rtl w:val="true"/>
          <w:lang w:bidi="ar-SA"/>
        </w:rPr>
        <w:t>هُما رَيحانَتاىَ مِنَ الدُّنيا</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مردى از 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من نشسته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خون پشه سؤال كرد كه به لباس رسيده است؟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مرد نظر كنيد، از خون پشه سؤال مى‌كند در حالى كه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حسن و حسين دو دسته گل من از دنيا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ترمذى بعد از نقل حديث فوق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حديث حسن 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حديثى حسن و صحيح است</w:t>
      </w:r>
      <w:r>
        <w:rPr>
          <w:rFonts w:eastAsia="IRNazanin" w:cs="IRNazanin"/>
          <w:color w:val="111111"/>
          <w:sz w:val="28"/>
          <w:szCs w:val="28"/>
          <w:rtl w:val="true"/>
          <w:lang w:bidi="fa-IR"/>
        </w:rPr>
        <w:t>».</w:t>
      </w:r>
    </w:p>
    <w:p>
      <w:pPr>
        <w:pStyle w:val="Heading4"/>
        <w:numPr>
          <w:ilvl w:val="3"/>
          <w:numId w:val="1"/>
        </w:numPr>
        <w:rPr/>
      </w:pPr>
      <w:bookmarkStart w:id="169" w:name="__RefHeading___Toc1716269_3650668749"/>
      <w:bookmarkStart w:id="170" w:name="_Toc63"/>
      <w:bookmarkEnd w:id="169"/>
      <w:r>
        <w:rPr/>
        <w:t>15</w:t>
      </w:r>
      <w:r>
        <w:rPr>
          <w:rtl w:val="true"/>
        </w:rPr>
        <w:t xml:space="preserve">. </w:t>
      </w:r>
      <w:r>
        <w:rPr>
          <w:rtl w:val="true"/>
        </w:rPr>
        <w:t xml:space="preserve">تصحيح حديث </w:t>
      </w:r>
      <w:r>
        <w:rPr>
          <w:rtl w:val="true"/>
        </w:rPr>
        <w:t>«</w:t>
      </w:r>
      <w:r>
        <w:rPr>
          <w:rtl w:val="true"/>
        </w:rPr>
        <w:t>الحسن و الحسين سيدا شباب اهل الجنة</w:t>
      </w:r>
      <w:r>
        <w:rPr>
          <w:rtl w:val="true"/>
        </w:rPr>
        <w:t>»</w:t>
      </w:r>
      <w:bookmarkEnd w:id="170"/>
    </w:p>
    <w:p>
      <w:pPr>
        <w:pStyle w:val="Heading5"/>
        <w:numPr>
          <w:ilvl w:val="4"/>
          <w:numId w:val="1"/>
        </w:numPr>
        <w:rPr/>
      </w:pPr>
      <w:bookmarkStart w:id="171" w:name="__RefHeading___Toc1716271_3650668749"/>
      <w:bookmarkStart w:id="172" w:name="_Toc64"/>
      <w:bookmarkEnd w:id="171"/>
      <w:r>
        <w:rPr>
          <w:rtl w:val="true"/>
        </w:rPr>
        <w:t>اشاره</w:t>
      </w:r>
      <w:bookmarkEnd w:id="172"/>
    </w:p>
    <w:p>
      <w:pPr>
        <w:pStyle w:val="BookText"/>
        <w:rPr/>
      </w:pPr>
      <w:r>
        <w:rPr>
          <w:rFonts w:ascii="IRNazanin" w:hAnsi="IRNazanin" w:eastAsia="IRNazanin"/>
          <w:color w:val="111111"/>
          <w:sz w:val="28"/>
          <w:sz w:val="28"/>
          <w:szCs w:val="28"/>
          <w:rtl w:val="true"/>
          <w:lang w:bidi="fa-IR"/>
        </w:rPr>
        <w:t xml:space="preserve">اين حديث به توسط تعدادى از صحابه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Heading5"/>
        <w:numPr>
          <w:ilvl w:val="4"/>
          <w:numId w:val="1"/>
        </w:numPr>
        <w:rPr/>
      </w:pPr>
      <w:bookmarkStart w:id="173" w:name="__RefHeading___Toc1716273_3650668749"/>
      <w:bookmarkStart w:id="174" w:name="_Toc65"/>
      <w:bookmarkEnd w:id="173"/>
      <w:r>
        <w:rPr>
          <w:rtl w:val="true"/>
        </w:rPr>
        <w:t>الف</w:t>
      </w:r>
      <w:r>
        <w:rPr>
          <w:rtl w:val="true"/>
        </w:rPr>
        <w:t xml:space="preserve">) </w:t>
      </w:r>
      <w:r>
        <w:rPr>
          <w:rtl w:val="true"/>
        </w:rPr>
        <w:t>ابوسعيد خدرى‌</w:t>
      </w:r>
      <w:bookmarkEnd w:id="174"/>
    </w:p>
    <w:p>
      <w:pPr>
        <w:pStyle w:val="BookText"/>
        <w:rPr/>
      </w:pPr>
      <w:r>
        <w:rPr>
          <w:rFonts w:ascii="Amiri" w:hAnsi="Amiri" w:eastAsia="Amiri" w:cs="Amiri"/>
          <w:color w:val="111111"/>
          <w:sz w:val="28"/>
          <w:sz w:val="28"/>
          <w:szCs w:val="28"/>
          <w:rtl w:val="true"/>
          <w:lang w:bidi="ar-SA"/>
        </w:rPr>
        <w:t xml:space="preserve">عبدالرحمان بن ابى‌نعيم از ابوسعيد خدرى نقل كرده كه 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 الحُسَيْنُ سَيِّدا شَبابِ أَهْلِ الجَنَّةِ</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و حسين دو سرور جوانان اهل بهشت‌اند</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ترمذى بعد از نقل 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حديث حسن 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حديثى حسن و صحيح است</w:t>
      </w:r>
      <w:r>
        <w:rPr>
          <w:rFonts w:eastAsia="IRNazanin" w:cs="IRNazanin"/>
          <w:color w:val="111111"/>
          <w:sz w:val="28"/>
          <w:szCs w:val="28"/>
          <w:rtl w:val="true"/>
          <w:lang w:bidi="fa-IR"/>
        </w:rPr>
        <w:t>».</w:t>
      </w:r>
      <w:bookmarkStart w:id="175" w:name="pg1721_12919"/>
    </w:p>
    <w:p>
      <w:pPr>
        <w:pStyle w:val="BookText"/>
        <w:rPr/>
      </w:pPr>
      <w:bookmarkEnd w:id="175"/>
      <w:r>
        <w:rPr>
          <w:rFonts w:ascii="Amiri" w:hAnsi="Amiri" w:eastAsia="Amiri" w:cs="Amiri"/>
          <w:color w:val="111111"/>
          <w:sz w:val="28"/>
          <w:sz w:val="28"/>
          <w:szCs w:val="28"/>
          <w:rtl w:val="true"/>
          <w:lang w:bidi="ar-SA"/>
        </w:rPr>
        <w:t>ابن حبان نيز آن را تصحيح كرده است</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حاكم نيشابورى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قد صحّ من اوجه كثيرة، و انا اتعجب انّهما لم يخرجا</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حديثى است كه از وجوه بسيارى صحيح مى‌باشد، و من تعجب مى‌كنم كه چرا آن را نقل نكرده‌اند</w:t>
      </w:r>
      <w:r>
        <w:rPr>
          <w:rFonts w:eastAsia="IRNazanin" w:cs="IRNazanin"/>
          <w:color w:val="111111"/>
          <w:sz w:val="28"/>
          <w:szCs w:val="28"/>
          <w:rtl w:val="true"/>
          <w:lang w:bidi="fa-IR"/>
        </w:rPr>
        <w:t>.</w:t>
      </w:r>
    </w:p>
    <w:p>
      <w:pPr>
        <w:pStyle w:val="Heading5"/>
        <w:numPr>
          <w:ilvl w:val="4"/>
          <w:numId w:val="1"/>
        </w:numPr>
        <w:rPr/>
      </w:pPr>
      <w:bookmarkStart w:id="176" w:name="__RefHeading___Toc1716275_3650668749"/>
      <w:bookmarkStart w:id="177" w:name="_Toc66"/>
      <w:bookmarkEnd w:id="176"/>
      <w:r>
        <w:rPr>
          <w:rtl w:val="true"/>
        </w:rPr>
        <w:t>ب</w:t>
      </w:r>
      <w:r>
        <w:rPr>
          <w:rtl w:val="true"/>
        </w:rPr>
        <w:t xml:space="preserve">) </w:t>
      </w:r>
      <w:r>
        <w:rPr>
          <w:rtl w:val="true"/>
        </w:rPr>
        <w:t>حذيفة بن يمان‌</w:t>
      </w:r>
      <w:bookmarkEnd w:id="177"/>
    </w:p>
    <w:p>
      <w:pPr>
        <w:pStyle w:val="BookText"/>
        <w:rPr/>
      </w:pPr>
      <w:r>
        <w:rPr>
          <w:rFonts w:ascii="Amiri" w:hAnsi="Amiri" w:eastAsia="Amiri" w:cs="Amiri"/>
          <w:color w:val="111111"/>
          <w:sz w:val="28"/>
          <w:sz w:val="28"/>
          <w:szCs w:val="28"/>
          <w:rtl w:val="true"/>
          <w:lang w:bidi="ar-SA"/>
        </w:rPr>
        <w:t>حديث او از سه طريق نقل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طريق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اسرائيل، از ميسره هندى، از منهال بن عمرو، از زر بن حبيش از حذيفه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أَتَيْتُ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فَصَلَّيْتُ مَعَهُ المَغْرِبَ، ثُمَّ قامَ يُصَلّى حَتّى صَلَّى العِشاءَ، ثُمَّ خَرَجَ فَأَتْبَعْتُهُ،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إلى مَلَكٌ استَأذَنَ رَبَّهُ أَنْ يُسَلِّمَ عَلَىَّ وَ يُبَشِّرَنِى فِى أَنَّ الحَسَنَ وَ الحُسَيْنَ سَيِّدا شَبابِ أَهْلِ الجَنَّةِ</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 xml:space="preserve">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نماز جماعت را همراه او به جاى آوردم، آن‌گاه برخاست تا نماز گزارد تا اينكه نماز عشاء را به جاى آورد، سپس بيرون آمد و من نيز به دنبال او حركت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فرشته‌اى بر من وارد شد در حالى كه از پروردگارش اجازه</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گرفته بود تا بر من درود فرستد و بشارت دهد مرا كه حسن و حسين دو سرور جوانان اهل بهشت‌اند</w:t>
      </w:r>
      <w:r>
        <w:rPr>
          <w:rFonts w:eastAsia="IRNazanin" w:cs="IRNazanin"/>
          <w:color w:val="111111"/>
          <w:sz w:val="28"/>
          <w:szCs w:val="28"/>
          <w:rtl w:val="true"/>
          <w:lang w:bidi="fa-IR"/>
        </w:rPr>
        <w:t>.</w:t>
      </w:r>
      <w:bookmarkStart w:id="178" w:name="pg1721_12920"/>
    </w:p>
    <w:p>
      <w:pPr>
        <w:pStyle w:val="BookText"/>
        <w:rPr/>
      </w:pPr>
      <w:bookmarkEnd w:id="178"/>
      <w:r>
        <w:rPr>
          <w:rFonts w:ascii="IRNazanin" w:hAnsi="IRNazanin" w:eastAsia="IRNazanin"/>
          <w:color w:val="111111"/>
          <w:sz w:val="28"/>
          <w:sz w:val="28"/>
          <w:szCs w:val="28"/>
          <w:rtl w:val="true"/>
          <w:lang w:bidi="fa-IR"/>
        </w:rPr>
        <w:t>ناصرالدين البانى بعد از نقل اين حديث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اسناده صحيح، رجاله ثقاة رجال الصحيح غير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ابن حبيب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ثقة</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و اين سندى است صحيح كه رجالش همگى رجال صحيح‌اند غير از ميسره فرزند حبيب كه ثقه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طريق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بن حنبل، از اسود بن عامر، از اسرائيل، از ابن ابى السفر، از شعبى از حذيفه اين حديث را نقل كرده است</w:t>
      </w:r>
      <w:r>
        <w:rPr>
          <w:rFonts w:eastAsia="Amiri" w:cs="Amiri" w:ascii="Amiri" w:hAnsi="Amiri"/>
          <w:color w:val="111111"/>
          <w:sz w:val="28"/>
          <w:szCs w:val="28"/>
          <w:rtl w:val="true"/>
          <w:lang w:bidi="ar-SA"/>
        </w:rPr>
        <w:t xml:space="preserve">. </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البانى ذيل آن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اسناد صحيح على شرط مسلم، و اسم ابن ابى السفر عبدالله</w:t>
      </w:r>
      <w:r>
        <w:rPr>
          <w:rFonts w:eastAsia="IRNazanin" w:cs="IRNazanin"/>
          <w:color w:val="111111"/>
          <w:sz w:val="28"/>
          <w:szCs w:val="28"/>
          <w:rtl w:val="true"/>
          <w:lang w:bidi="fa-IR"/>
        </w:rPr>
        <w:t xml:space="preserve">» </w:t>
      </w:r>
      <w:r>
        <w:rPr>
          <w:rStyle w:val="FootnoteAnchor"/>
          <w:rtl w:val="true"/>
        </w:rPr>
        <w:footnoteReference w:id="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سندى است صحيح بر شرط مسلم، و اسم ابن ابى السفر عبدالله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مسيب بن واضح، از عطاء بن مسلم خفاف ابومحمّد حلبى، از ابوعمرو اشجعى، از سالم بن ابى جعد، از قيس بن ابى حازم از حذيفه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وهذا الاسناد لابأس به فى الشواهد و المتابعات</w:t>
      </w:r>
      <w:r>
        <w:rPr>
          <w:rFonts w:eastAsia="IRNazanin" w:cs="IRNazanin"/>
          <w:color w:val="111111"/>
          <w:sz w:val="28"/>
          <w:szCs w:val="28"/>
          <w:rtl w:val="true"/>
          <w:lang w:bidi="fa-IR"/>
        </w:rPr>
        <w:t xml:space="preserve">» </w:t>
      </w:r>
      <w:r>
        <w:rPr>
          <w:rStyle w:val="FootnoteAnchor"/>
          <w:rtl w:val="true"/>
        </w:rPr>
        <w:footnoteReference w:id="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 سند براى شواهد و متابعات خوب است</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1716277_3650668749"/>
      <w:bookmarkStart w:id="180" w:name="_Toc67"/>
      <w:bookmarkEnd w:id="179"/>
      <w:r>
        <w:rPr>
          <w:rtl w:val="true"/>
        </w:rPr>
        <w:t>ج</w:t>
      </w:r>
      <w:r>
        <w:rPr>
          <w:rtl w:val="true"/>
        </w:rPr>
        <w:t xml:space="preserve">) </w:t>
      </w:r>
      <w:r>
        <w:rPr>
          <w:rtl w:val="true"/>
        </w:rPr>
        <w:t xml:space="preserve">حديث امام على </w:t>
      </w:r>
      <w:r>
        <w:rPr>
          <w:rtl w:val="true"/>
        </w:rPr>
        <w:t>(</w:t>
      </w:r>
      <w:r>
        <w:rPr>
          <w:rtl w:val="true"/>
        </w:rPr>
        <w:t>ع</w:t>
      </w:r>
      <w:r>
        <w:rPr>
          <w:rtl w:val="true"/>
        </w:rPr>
        <w:t>)</w:t>
      </w:r>
      <w:bookmarkEnd w:id="18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پنج طريق نقل شده است</w:t>
      </w:r>
      <w:r>
        <w:rPr>
          <w:rFonts w:eastAsia="IRNazanin" w:cs="IRNazanin"/>
          <w:color w:val="111111"/>
          <w:sz w:val="28"/>
          <w:szCs w:val="28"/>
          <w:rtl w:val="true"/>
          <w:lang w:bidi="fa-IR"/>
        </w:rPr>
        <w:t>:</w:t>
      </w:r>
      <w:bookmarkStart w:id="181" w:name="pg1721_12921"/>
    </w:p>
    <w:p>
      <w:pPr>
        <w:pStyle w:val="BookText"/>
        <w:rPr/>
      </w:pPr>
      <w:bookmarkEnd w:id="181"/>
      <w:r>
        <w:rPr>
          <w:rFonts w:ascii="IRNazanin" w:hAnsi="IRNazanin" w:eastAsia="IRNazanin"/>
          <w:color w:val="111111"/>
          <w:sz w:val="28"/>
          <w:sz w:val="28"/>
          <w:szCs w:val="28"/>
          <w:rtl w:val="true"/>
          <w:lang w:bidi="fa-IR"/>
        </w:rPr>
        <w:t>طريق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بن عبدالله بن معاوية بن ميسرة بن شريح، از پدرش، از جدش، از معاوية بن ميسره، از شريح،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Amiri" w:hAnsi="Amiri" w:eastAsia="Amiri" w:cs="Amiri"/>
          <w:color w:val="111111"/>
          <w:sz w:val="28"/>
          <w:sz w:val="28"/>
          <w:szCs w:val="28"/>
          <w:rtl w:val="true"/>
          <w:lang w:bidi="ar-SA"/>
        </w:rPr>
        <w:t>طريق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طريق حارث از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طريق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ابى‌حفص اعشى، از ابان بن تغلب، از ابوجعفر، از على‌بن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طريق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 جناب، از شعبى، از زيد بن يثيع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طريق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ابواسحاق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طريق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جابر، از عبدالله بن نجى از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163"/>
      </w:r>
    </w:p>
    <w:p>
      <w:pPr>
        <w:pStyle w:val="Heading5"/>
        <w:numPr>
          <w:ilvl w:val="4"/>
          <w:numId w:val="1"/>
        </w:numPr>
        <w:rPr/>
      </w:pPr>
      <w:bookmarkStart w:id="182" w:name="__RefHeading___Toc1716279_3650668749"/>
      <w:bookmarkStart w:id="183" w:name="_Toc68"/>
      <w:bookmarkEnd w:id="182"/>
      <w:r>
        <w:rPr>
          <w:rtl w:val="true"/>
        </w:rPr>
        <w:t>د</w:t>
      </w:r>
      <w:r>
        <w:rPr>
          <w:rtl w:val="true"/>
        </w:rPr>
        <w:t xml:space="preserve">) </w:t>
      </w:r>
      <w:r>
        <w:rPr>
          <w:rtl w:val="true"/>
        </w:rPr>
        <w:t>حديث عمر بن خطاب‌</w:t>
      </w:r>
      <w:bookmarkEnd w:id="183"/>
    </w:p>
    <w:p>
      <w:pPr>
        <w:pStyle w:val="BookText"/>
        <w:rPr/>
      </w:pPr>
      <w:r>
        <w:rPr>
          <w:rFonts w:ascii="IRNazanin" w:hAnsi="IRNazanin" w:eastAsia="IRNazanin"/>
          <w:color w:val="111111"/>
          <w:sz w:val="28"/>
          <w:sz w:val="28"/>
          <w:szCs w:val="28"/>
          <w:rtl w:val="true"/>
          <w:lang w:bidi="fa-IR"/>
        </w:rPr>
        <w:t xml:space="preserve">حديث او را احمد بن مقدام، از حكيم بن حزام ابوسمير، از اعمش، از ابراهيم بن يزيد تميمى، از پدرش،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عمر بن خطاب نقل كرده است</w:t>
      </w:r>
      <w:r>
        <w:rPr>
          <w:rFonts w:eastAsia="IRNazanin" w:cs="IRNazanin"/>
          <w:color w:val="111111"/>
          <w:sz w:val="28"/>
          <w:szCs w:val="28"/>
          <w:rtl w:val="true"/>
          <w:lang w:bidi="fa-IR"/>
        </w:rPr>
        <w:t xml:space="preserve">. </w:t>
      </w:r>
      <w:r>
        <w:rPr>
          <w:rStyle w:val="FootnoteAnchor"/>
          <w:rtl w:val="true"/>
        </w:rPr>
        <w:footnoteReference w:id="164"/>
      </w:r>
    </w:p>
    <w:p>
      <w:pPr>
        <w:pStyle w:val="Heading5"/>
        <w:numPr>
          <w:ilvl w:val="4"/>
          <w:numId w:val="1"/>
        </w:numPr>
        <w:rPr/>
      </w:pPr>
      <w:bookmarkStart w:id="184" w:name="__RefHeading___Toc1716281_3650668749"/>
      <w:bookmarkStart w:id="185" w:name="_Toc69"/>
      <w:bookmarkEnd w:id="184"/>
      <w:r>
        <w:rPr>
          <w:rtl w:val="true"/>
        </w:rPr>
        <w:t>ه</w:t>
      </w:r>
      <w:r>
        <w:rPr>
          <w:rtl w:val="true"/>
        </w:rPr>
        <w:t xml:space="preserve">) </w:t>
      </w:r>
      <w:r>
        <w:rPr>
          <w:rtl w:val="true"/>
        </w:rPr>
        <w:t>حديث ابن مسعود</w:t>
      </w:r>
      <w:bookmarkEnd w:id="18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او از دو طريق نقل شده است</w:t>
      </w:r>
      <w:r>
        <w:rPr>
          <w:rFonts w:eastAsia="Amiri" w:cs="Amiri" w:ascii="Amiri" w:hAnsi="Amiri"/>
          <w:color w:val="111111"/>
          <w:sz w:val="28"/>
          <w:szCs w:val="28"/>
          <w:rtl w:val="true"/>
          <w:lang w:bidi="ar-SA"/>
        </w:rPr>
        <w:t>:</w:t>
      </w:r>
      <w:bookmarkStart w:id="186" w:name="pg1721_12922"/>
    </w:p>
    <w:p>
      <w:pPr>
        <w:pStyle w:val="BookText"/>
        <w:rPr/>
      </w:pPr>
      <w:bookmarkEnd w:id="186"/>
      <w:r>
        <w:rPr>
          <w:rFonts w:ascii="Amiri" w:hAnsi="Amiri" w:eastAsia="Amiri" w:cs="Amiri"/>
          <w:color w:val="111111"/>
          <w:sz w:val="28"/>
          <w:sz w:val="28"/>
          <w:szCs w:val="28"/>
          <w:rtl w:val="true"/>
          <w:lang w:bidi="ar-SA"/>
        </w:rPr>
        <w:t>طريق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على بن صالح، از عاصم، از زر، از عبدالله 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طريق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عبدالحميد بن بحر، از ابوسعيد كوفى، از منصور بن ابى‌الأسود، از اعمش، از ابراهيم، از علقمه، از عبدالله بن مسعود</w:t>
      </w:r>
      <w:r>
        <w:rPr>
          <w:rFonts w:eastAsia="Amiri" w:cs="Amiri" w:ascii="Amiri" w:hAnsi="Amiri"/>
          <w:color w:val="111111"/>
          <w:sz w:val="28"/>
          <w:szCs w:val="28"/>
          <w:rtl w:val="true"/>
          <w:lang w:bidi="ar-SA"/>
        </w:rPr>
        <w:t xml:space="preserve">. </w:t>
      </w:r>
      <w:r>
        <w:rPr>
          <w:rStyle w:val="FootnoteAnchor"/>
          <w:rtl w:val="true"/>
        </w:rPr>
        <w:footnoteReference w:id="165"/>
      </w:r>
    </w:p>
    <w:p>
      <w:pPr>
        <w:pStyle w:val="Heading5"/>
        <w:numPr>
          <w:ilvl w:val="4"/>
          <w:numId w:val="1"/>
        </w:numPr>
        <w:rPr/>
      </w:pPr>
      <w:bookmarkStart w:id="187" w:name="__RefHeading___Toc1716283_3650668749"/>
      <w:bookmarkStart w:id="188" w:name="_Toc70"/>
      <w:bookmarkEnd w:id="187"/>
      <w:r>
        <w:rPr>
          <w:rtl w:val="true"/>
        </w:rPr>
        <w:t>و</w:t>
      </w:r>
      <w:r>
        <w:rPr>
          <w:rtl w:val="true"/>
        </w:rPr>
        <w:t xml:space="preserve">) </w:t>
      </w:r>
      <w:r>
        <w:rPr>
          <w:rtl w:val="true"/>
        </w:rPr>
        <w:t>حديث عبدالله بن عمر</w:t>
      </w:r>
      <w:bookmarkEnd w:id="188"/>
    </w:p>
    <w:p>
      <w:pPr>
        <w:pStyle w:val="BookText"/>
        <w:rPr/>
      </w:pPr>
      <w:r>
        <w:rPr>
          <w:rFonts w:ascii="Amiri" w:hAnsi="Amiri" w:eastAsia="Amiri" w:cs="Amiri"/>
          <w:color w:val="111111"/>
          <w:sz w:val="28"/>
          <w:sz w:val="28"/>
          <w:szCs w:val="28"/>
          <w:rtl w:val="true"/>
          <w:lang w:bidi="ar-SA"/>
        </w:rPr>
        <w:t>حديث او را معلّى بن عبدالرحمان، از ابن ابى ذئب، از نافع، از عبدالله بن عمر نقل كرده است</w:t>
      </w:r>
      <w:r>
        <w:rPr>
          <w:rFonts w:eastAsia="Amiri" w:cs="Amiri" w:ascii="Amiri" w:hAnsi="Amiri"/>
          <w:color w:val="111111"/>
          <w:sz w:val="28"/>
          <w:szCs w:val="28"/>
          <w:rtl w:val="true"/>
          <w:lang w:bidi="ar-SA"/>
        </w:rPr>
        <w:t xml:space="preserve">. </w:t>
      </w:r>
      <w:r>
        <w:rPr>
          <w:rStyle w:val="FootnoteAnchor"/>
          <w:rtl w:val="true"/>
        </w:rPr>
        <w:footnoteReference w:id="166"/>
      </w:r>
    </w:p>
    <w:p>
      <w:pPr>
        <w:pStyle w:val="Heading5"/>
        <w:numPr>
          <w:ilvl w:val="4"/>
          <w:numId w:val="1"/>
        </w:numPr>
        <w:rPr/>
      </w:pPr>
      <w:bookmarkStart w:id="189" w:name="__RefHeading___Toc1716285_3650668749"/>
      <w:bookmarkStart w:id="190" w:name="_Toc71"/>
      <w:bookmarkEnd w:id="189"/>
      <w:r>
        <w:rPr>
          <w:rtl w:val="true"/>
        </w:rPr>
        <w:t>ز</w:t>
      </w:r>
      <w:r>
        <w:rPr>
          <w:rtl w:val="true"/>
        </w:rPr>
        <w:t xml:space="preserve">) </w:t>
      </w:r>
      <w:r>
        <w:rPr>
          <w:rtl w:val="true"/>
        </w:rPr>
        <w:t xml:space="preserve">حديث براء بن عازب </w:t>
      </w:r>
      <w:r>
        <w:rPr>
          <w:rtl w:val="true"/>
        </w:rPr>
        <w:t>(</w:t>
      </w:r>
      <w:r>
        <w:rPr/>
        <w:t>3</w:t>
      </w:r>
      <w:r>
        <w:rPr>
          <w:rtl w:val="true"/>
        </w:rPr>
        <w:t>)</w:t>
      </w:r>
      <w:bookmarkEnd w:id="190"/>
    </w:p>
    <w:p>
      <w:pPr>
        <w:pStyle w:val="Heading5"/>
        <w:numPr>
          <w:ilvl w:val="4"/>
          <w:numId w:val="1"/>
        </w:numPr>
        <w:rPr/>
      </w:pPr>
      <w:bookmarkStart w:id="191" w:name="__RefHeading___Toc1716287_3650668749"/>
      <w:bookmarkStart w:id="192" w:name="_Toc72"/>
      <w:bookmarkEnd w:id="191"/>
      <w:r>
        <w:rPr>
          <w:rtl w:val="true"/>
        </w:rPr>
        <w:t>ح</w:t>
      </w:r>
      <w:r>
        <w:rPr>
          <w:rtl w:val="true"/>
        </w:rPr>
        <w:t xml:space="preserve">) </w:t>
      </w:r>
      <w:r>
        <w:rPr>
          <w:rtl w:val="true"/>
        </w:rPr>
        <w:t>حديث ابوهريره‌</w:t>
      </w:r>
      <w:bookmarkEnd w:id="192"/>
    </w:p>
    <w:p>
      <w:pPr>
        <w:pStyle w:val="BookText"/>
        <w:rPr/>
      </w:pPr>
      <w:r>
        <w:rPr>
          <w:rFonts w:ascii="Amiri" w:hAnsi="Amiri" w:eastAsia="Amiri" w:cs="Amiri"/>
          <w:color w:val="111111"/>
          <w:sz w:val="28"/>
          <w:sz w:val="28"/>
          <w:szCs w:val="28"/>
          <w:rtl w:val="true"/>
          <w:lang w:bidi="ar-SA"/>
        </w:rPr>
        <w:t>حديث او را محمّد بن مروان ذهلى، از ابوحازم، از ابوهريره نقل كرده است</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البانى در ذيل اين حديث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اسناد حسن رجاله ثقاة كلّهم غير الذهلى هذا، قال الحافظ فى 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 اين سندى است حسن كه رجال آن همگى ثقه مى‌باشند غير از</w:t>
      </w:r>
    </w:p>
    <w:p>
      <w:pPr>
        <w:pStyle w:val="BookText"/>
        <w:rPr/>
      </w:pPr>
      <w:r>
        <w:rPr>
          <w:rFonts w:ascii="Amiri" w:hAnsi="Amiri" w:eastAsia="Amiri" w:cs="Amiri"/>
          <w:color w:val="111111"/>
          <w:sz w:val="28"/>
          <w:sz w:val="28"/>
          <w:szCs w:val="28"/>
          <w:rtl w:val="true"/>
          <w:lang w:bidi="ar-SA"/>
        </w:rPr>
        <w:t xml:space="preserve">ذهلى كه حافظ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مقبول دانسته است</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93" w:name="__RefHeading___Toc1716289_3650668749"/>
      <w:bookmarkStart w:id="194" w:name="_Toc73"/>
      <w:bookmarkEnd w:id="193"/>
      <w:r>
        <w:rPr>
          <w:rtl w:val="true"/>
        </w:rPr>
        <w:t>ط</w:t>
      </w:r>
      <w:r>
        <w:rPr>
          <w:rtl w:val="true"/>
        </w:rPr>
        <w:t xml:space="preserve">) </w:t>
      </w:r>
      <w:r>
        <w:rPr>
          <w:rtl w:val="true"/>
        </w:rPr>
        <w:t>حديث جابر بن عبدالله‌</w:t>
      </w:r>
      <w:bookmarkStart w:id="195" w:name="pg1721_12923"/>
      <w:bookmarkEnd w:id="194"/>
    </w:p>
    <w:p>
      <w:pPr>
        <w:pStyle w:val="BookText"/>
        <w:rPr/>
      </w:pPr>
      <w:bookmarkEnd w:id="19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حديث او را جابر بن يزيد جعفى از عبدالرحمان بن سابط از جابر بن عبدالله نقل كرده است</w:t>
      </w:r>
      <w:r>
        <w:rPr>
          <w:rFonts w:eastAsia="Amiri" w:cs="Amiri" w:ascii="Amiri" w:hAnsi="Amiri"/>
          <w:color w:val="111111"/>
          <w:sz w:val="28"/>
          <w:szCs w:val="28"/>
          <w:rtl w:val="true"/>
          <w:lang w:bidi="ar-SA"/>
        </w:rPr>
        <w:t xml:space="preserve">. </w:t>
      </w:r>
      <w:r>
        <w:rPr>
          <w:rStyle w:val="FootnoteAnchor"/>
          <w:rtl w:val="true"/>
        </w:rPr>
        <w:footnoteReference w:id="169"/>
      </w:r>
    </w:p>
    <w:p>
      <w:pPr>
        <w:pStyle w:val="Heading5"/>
        <w:numPr>
          <w:ilvl w:val="4"/>
          <w:numId w:val="1"/>
        </w:numPr>
        <w:rPr/>
      </w:pPr>
      <w:bookmarkStart w:id="196" w:name="__RefHeading___Toc1716291_3650668749"/>
      <w:bookmarkStart w:id="197" w:name="_Toc74"/>
      <w:bookmarkEnd w:id="196"/>
      <w:r>
        <w:rPr>
          <w:rtl w:val="true"/>
        </w:rPr>
        <w:t>ى</w:t>
      </w:r>
      <w:r>
        <w:rPr>
          <w:rtl w:val="true"/>
        </w:rPr>
        <w:t xml:space="preserve">) </w:t>
      </w:r>
      <w:r>
        <w:rPr>
          <w:rtl w:val="true"/>
        </w:rPr>
        <w:t>حديث قرّة بن اياس‌</w:t>
      </w:r>
      <w:bookmarkEnd w:id="197"/>
    </w:p>
    <w:p>
      <w:pPr>
        <w:pStyle w:val="BookText"/>
        <w:rPr/>
      </w:pPr>
      <w:r>
        <w:rPr>
          <w:rFonts w:ascii="IRNazanin" w:hAnsi="IRNazanin" w:eastAsia="IRNazanin"/>
          <w:color w:val="111111"/>
          <w:sz w:val="28"/>
          <w:sz w:val="28"/>
          <w:szCs w:val="28"/>
          <w:rtl w:val="true"/>
          <w:lang w:bidi="fa-IR"/>
        </w:rPr>
        <w:t>حديث او را عبدالرحمان بن زياد بن انعم، از معاوية بن قرّه، از پدرش، از او نقل كرده است</w:t>
      </w:r>
      <w:r>
        <w:rPr>
          <w:rFonts w:eastAsia="IRNazanin" w:cs="IRNazanin"/>
          <w:color w:val="111111"/>
          <w:sz w:val="28"/>
          <w:szCs w:val="28"/>
          <w:rtl w:val="true"/>
          <w:lang w:bidi="fa-IR"/>
        </w:rPr>
        <w:t xml:space="preserve">. </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ناصر الدين البانى بعد از ذكر طرق اين حديث و اسناد آن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فالحديث صحيح بلاريب، بل هو متواتر كما نقله المناوى</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پس حديث بدون شك صحيح است، بلكه آن‌گونه كه مناوى نقل كرده متواتر مى‌باشد</w:t>
      </w:r>
      <w:r>
        <w:rPr>
          <w:rFonts w:eastAsia="IRNazanin" w:cs="IRNazanin"/>
          <w:color w:val="111111"/>
          <w:sz w:val="28"/>
          <w:szCs w:val="28"/>
          <w:rtl w:val="true"/>
          <w:lang w:bidi="fa-IR"/>
        </w:rPr>
        <w:t>.</w:t>
      </w:r>
    </w:p>
    <w:p>
      <w:pPr>
        <w:pStyle w:val="Heading4"/>
        <w:numPr>
          <w:ilvl w:val="3"/>
          <w:numId w:val="1"/>
        </w:numPr>
        <w:rPr/>
      </w:pPr>
      <w:bookmarkStart w:id="198" w:name="__RefHeading___Toc1716293_3650668749"/>
      <w:bookmarkStart w:id="199" w:name="_Toc75"/>
      <w:bookmarkEnd w:id="198"/>
      <w:r>
        <w:rPr/>
        <w:t>16</w:t>
      </w:r>
      <w:r>
        <w:rPr>
          <w:rtl w:val="true"/>
        </w:rPr>
        <w:t xml:space="preserve">. </w:t>
      </w:r>
      <w:r>
        <w:rPr>
          <w:rtl w:val="true"/>
        </w:rPr>
        <w:t xml:space="preserve">تصحيح حديث </w:t>
      </w:r>
      <w:r>
        <w:rPr>
          <w:rtl w:val="true"/>
        </w:rPr>
        <w:t>«</w:t>
      </w:r>
      <w:r>
        <w:rPr>
          <w:rtl w:val="true"/>
        </w:rPr>
        <w:t>من احبّهما فقد احبّنى</w:t>
      </w:r>
      <w:r>
        <w:rPr>
          <w:rtl w:val="true"/>
        </w:rPr>
        <w:t>»</w:t>
      </w:r>
      <w:bookmarkEnd w:id="199"/>
    </w:p>
    <w:p>
      <w:pPr>
        <w:pStyle w:val="BookText"/>
        <w:rPr/>
      </w:pPr>
      <w:r>
        <w:rPr>
          <w:rFonts w:ascii="IRNazanin" w:hAnsi="IRNazanin" w:eastAsia="IRNazanin"/>
          <w:color w:val="111111"/>
          <w:sz w:val="28"/>
          <w:sz w:val="28"/>
          <w:szCs w:val="28"/>
          <w:rtl w:val="true"/>
          <w:lang w:bidi="fa-IR"/>
        </w:rPr>
        <w:t>احمد بن حنبل از جعفر بن إياس، از عبدالرحمان بن مسعود، از ابوهريره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خَرَجَ عَلَيْنا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 حَسَنٌ وَ حُسَيْنٌ، هذا عَلى عاتِقهِ وَ هذا عَلى عاتِقِه، وَ هُوَ يَلْثِمُ هذا مَرَّةً وَ يَلْثِمُ هذا مَرَّةً حَتَّى</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انْتَهى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تُحِبُّهُما؟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أَحَبَّهُما فَقَدْ أَحَبَّنِى وَ مَنْ أَبْغَضَهُما فَقَد أَبْغَضَنِى يَعْنِى الحَسَنَ وَ</w:t>
      </w:r>
      <w:bookmarkStart w:id="200" w:name="pg1721_12924"/>
    </w:p>
    <w:p>
      <w:pPr>
        <w:pStyle w:val="BookText"/>
        <w:rPr/>
      </w:pPr>
      <w:bookmarkEnd w:id="200"/>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با حسن و حسين بود و هر كدام بر شانه حضرت سوار بودند و هر بار يكى را مى‌بوسيد بر ما وارد شد تا به ما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به او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شما آن دو را دوست داريد؟ حضرت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آن دو را دوست بدارد مرا دوست داشته و هركس آن دو را دشمن بدارد مرا دشمن داشته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مقصود حضرت از آن دو حسن و حسين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ناصرالدين البانى بعد از نقل اين حديث و بررسى سند آن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وصحّحه الحاكم و وافقه الذهبى، و هو كما قالا</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حاكم آن را تصحيح كرده و ذهبى نيز با آن موافقت نموده است، و تصحيح آن دو صحيح مى‌باشد</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1716295_3650668749"/>
      <w:bookmarkStart w:id="202" w:name="_Toc76"/>
      <w:bookmarkEnd w:id="201"/>
      <w:r>
        <w:rPr/>
        <w:t>17</w:t>
      </w:r>
      <w:r>
        <w:rPr>
          <w:rtl w:val="true"/>
        </w:rPr>
        <w:t xml:space="preserve">. </w:t>
      </w:r>
      <w:r>
        <w:rPr>
          <w:rtl w:val="true"/>
        </w:rPr>
        <w:t xml:space="preserve">تصحيح حديث </w:t>
      </w:r>
      <w:r>
        <w:rPr>
          <w:rtl w:val="true"/>
        </w:rPr>
        <w:t>«</w:t>
      </w:r>
      <w:r>
        <w:rPr>
          <w:rtl w:val="true"/>
        </w:rPr>
        <w:t>اللهم انّى احبه</w:t>
      </w:r>
      <w:r>
        <w:rPr>
          <w:rtl w:val="true"/>
        </w:rPr>
        <w:t>»</w:t>
      </w:r>
      <w:bookmarkEnd w:id="202"/>
    </w:p>
    <w:p>
      <w:pPr>
        <w:pStyle w:val="BookText"/>
        <w:rPr/>
      </w:pPr>
      <w:r>
        <w:rPr>
          <w:rFonts w:ascii="IRNazanin" w:hAnsi="IRNazanin" w:eastAsia="IRNazanin"/>
          <w:color w:val="111111"/>
          <w:sz w:val="28"/>
          <w:sz w:val="28"/>
          <w:szCs w:val="28"/>
          <w:rtl w:val="true"/>
          <w:lang w:bidi="fa-IR"/>
        </w:rPr>
        <w:t>بخارى و ديگران از شعبه نقل كرده‌اند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رَأَيْتُ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بنُ عَلِىٍّ عَلى عاتِقِهِ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إِنِّى احِبُّهُ فَأَحِبَّهُ؛ يَعْنِى الحَسَنَ بْنِ عَلِىٍّ</w:t>
      </w:r>
      <w:r>
        <w:rPr>
          <w:rFonts w:eastAsia="Amiri" w:cs="Amiri" w:ascii="Amiri" w:hAnsi="Amiri"/>
          <w:color w:val="111111"/>
          <w:sz w:val="28"/>
          <w:szCs w:val="28"/>
          <w:rtl w:val="true"/>
          <w:lang w:bidi="ar-SA"/>
        </w:rPr>
        <w:t xml:space="preserve">. </w:t>
      </w:r>
      <w:r>
        <w:rPr>
          <w:rStyle w:val="FootnoteAnchor"/>
          <w:rtl w:val="true"/>
        </w:rPr>
        <w:footnoteReference w:id="174"/>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در حالى كه حسن بن على را بر شانه خود سوار</w:t>
      </w:r>
      <w:bookmarkStart w:id="203" w:name="pg1721_12925"/>
    </w:p>
    <w:p>
      <w:pPr>
        <w:pStyle w:val="BookText"/>
        <w:rPr/>
      </w:pPr>
      <w:bookmarkEnd w:id="203"/>
      <w:r>
        <w:rPr>
          <w:rFonts w:ascii="IRNazanin" w:hAnsi="IRNazanin" w:eastAsia="IRNazanin"/>
          <w:color w:val="111111"/>
          <w:sz w:val="28"/>
          <w:sz w:val="28"/>
          <w:szCs w:val="28"/>
          <w:rtl w:val="true"/>
          <w:lang w:bidi="fa-IR"/>
        </w:rPr>
        <w:t>كرده بود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او را دوست دارم پس تو نيز او را دوست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او حسن بن على بود</w:t>
      </w:r>
      <w:r>
        <w:rPr>
          <w:rFonts w:eastAsia="IRNazanin" w:cs="IRNazanin"/>
          <w:color w:val="111111"/>
          <w:sz w:val="28"/>
          <w:szCs w:val="28"/>
          <w:rtl w:val="true"/>
          <w:lang w:bidi="fa-IR"/>
        </w:rPr>
        <w:t>.</w:t>
      </w:r>
    </w:p>
    <w:p>
      <w:pPr>
        <w:pStyle w:val="Heading4"/>
        <w:numPr>
          <w:ilvl w:val="3"/>
          <w:numId w:val="1"/>
        </w:numPr>
        <w:rPr/>
      </w:pPr>
      <w:bookmarkStart w:id="204" w:name="__RefHeading___Toc1716297_3650668749"/>
      <w:bookmarkStart w:id="205" w:name="_Toc77"/>
      <w:bookmarkEnd w:id="204"/>
      <w:r>
        <w:rPr/>
        <w:t>18</w:t>
      </w:r>
      <w:r>
        <w:rPr>
          <w:rtl w:val="true"/>
        </w:rPr>
        <w:t xml:space="preserve">. </w:t>
      </w:r>
      <w:r>
        <w:rPr>
          <w:rtl w:val="true"/>
        </w:rPr>
        <w:t xml:space="preserve">تصحيح حديث </w:t>
      </w:r>
      <w:r>
        <w:rPr>
          <w:rtl w:val="true"/>
        </w:rPr>
        <w:t>«</w:t>
      </w:r>
      <w:r>
        <w:rPr>
          <w:rtl w:val="true"/>
        </w:rPr>
        <w:t>حسين منّى و انا من حسين</w:t>
      </w:r>
      <w:r>
        <w:rPr>
          <w:rtl w:val="true"/>
        </w:rPr>
        <w:t>»</w:t>
      </w:r>
      <w:bookmarkEnd w:id="205"/>
    </w:p>
    <w:p>
      <w:pPr>
        <w:pStyle w:val="BookText"/>
        <w:rPr/>
      </w:pPr>
      <w:r>
        <w:rPr>
          <w:rFonts w:ascii="IRNazanin" w:hAnsi="IRNazanin" w:eastAsia="IRNazanin"/>
          <w:color w:val="111111"/>
          <w:sz w:val="28"/>
          <w:sz w:val="28"/>
          <w:szCs w:val="28"/>
          <w:rtl w:val="true"/>
          <w:lang w:bidi="fa-IR"/>
        </w:rPr>
        <w:t xml:space="preserve">ترمذى و ديگران از عبدالله بن عثمان بن خثيم، از سعد بن راشد، از يعلى بن مره نقل كرده‌اند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حُسَيْنُ مِنِّى وَ أَنَا من حسين، احبّ الله من احبّ حسيناً، حسين سبط من الأسباط</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حسين از من و من از حسينم، خدا دوست بدارد هر كس كه حسين را دوست دارد، و حسين نسلى از نسل‌هاست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ترمذى بعد از نقل اين حديث آن را حسن دانسته و حاكم صحيح الاسناد معرفى كرده و ذهبى نيز او را موافقت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ناصرالدين البانى بعد از بررسى سند اين حديث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وعليه فالاسناد جيّد؛ لانّ راشد بن سعد ثقة اتفاقاً، و من دونه من رجال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عبدالله بن صالح كلام لايضرّ هنا ان شاء الله تعالى</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بنابراين سند خوب است؛ زيرا راشد بن سعد به اتفاق ثقه است، و كمتر از آن رجال صحيح بخارى و مسلم به حساب آمده است، و در عبدالله بن صالح كلامى است كه در اينجا ضررى نمى‌رساند اگر خداوند متعال بخواهد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6" w:name="__RefHeading___Toc1716299_3650668749"/>
      <w:bookmarkStart w:id="207" w:name="_Toc78"/>
      <w:bookmarkEnd w:id="206"/>
      <w:r>
        <w:rPr/>
        <w:t>19</w:t>
      </w:r>
      <w:r>
        <w:rPr>
          <w:rtl w:val="true"/>
        </w:rPr>
        <w:t xml:space="preserve">. </w:t>
      </w:r>
      <w:r>
        <w:rPr>
          <w:rtl w:val="true"/>
        </w:rPr>
        <w:t xml:space="preserve">تصحيح حديث </w:t>
      </w:r>
      <w:r>
        <w:rPr>
          <w:rtl w:val="true"/>
        </w:rPr>
        <w:t>«</w:t>
      </w:r>
      <w:r>
        <w:rPr>
          <w:rtl w:val="true"/>
        </w:rPr>
        <w:t xml:space="preserve">الانبياء احياء فى قبورهم </w:t>
      </w:r>
      <w:r>
        <w:rPr>
          <w:rtl w:val="true"/>
        </w:rPr>
        <w:t>...»</w:t>
      </w:r>
      <w:bookmarkStart w:id="208" w:name="pg1721_12926"/>
      <w:bookmarkEnd w:id="207"/>
    </w:p>
    <w:p>
      <w:pPr>
        <w:pStyle w:val="BookText"/>
        <w:rPr/>
      </w:pPr>
      <w:bookmarkEnd w:id="20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96</w:t>
      </w:r>
    </w:p>
    <w:p>
      <w:pPr>
        <w:pStyle w:val="BookText"/>
        <w:rPr/>
      </w:pPr>
      <w:r>
        <w:rPr>
          <w:rFonts w:ascii="IRNazanin" w:hAnsi="IRNazanin" w:eastAsia="IRNazanin"/>
          <w:color w:val="111111"/>
          <w:sz w:val="28"/>
          <w:sz w:val="28"/>
          <w:szCs w:val="28"/>
          <w:rtl w:val="true"/>
          <w:lang w:bidi="fa-IR"/>
        </w:rPr>
        <w:t xml:space="preserve">جماعتى از محدثان از طريق حسن بن قتيبه مدائنى، از مستلم بن سعيد ثقفى، از حجاج بن اسود، از ثابت بنانى، از انس نقل كرده‌اند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احياء فى قبورهم يصلّون</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خدا بر آنان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قبرهايشان زنده‌اند و دعا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ناصرالدين البانى بعد از نقل اين حديث و بررسى اسناد آن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و قد كنت برهة من الدهر ارى انّ هذا الحديث ضعيف؛ لظنّى انّه ممّا تفرد به 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البيهقى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اكن قد وقفت عليه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مسند ابى يعلى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اخبار اصبهان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وقفت على اسناده فيهما تبين لى انّه اسناد قوى، و انّ التفرد المذكور غير صحيح، و لذلك بادرت إلى اخراجه فى هذا الكتاب</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من در برهه‌اى از زمان نظرم اين بود كه اين حديث ضعيف است؛ به جهت گمانم كه از منفردات ابن قتيبه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بيهقى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من به وجود آن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 ابى‌يعلى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اصبهان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 نبودم، و هنگامى كه بر سند آن در اين دو كتاب واقف شدم بر من واضح شد كه اين حديث سندى</w:t>
      </w:r>
    </w:p>
    <w:p>
      <w:pPr>
        <w:pStyle w:val="BookText"/>
        <w:rPr/>
      </w:pPr>
      <w:r>
        <w:rPr>
          <w:rFonts w:ascii="Amiri" w:hAnsi="Amiri" w:eastAsia="Amiri" w:cs="Amiri"/>
          <w:color w:val="111111"/>
          <w:sz w:val="28"/>
          <w:sz w:val="28"/>
          <w:szCs w:val="28"/>
          <w:rtl w:val="true"/>
          <w:lang w:bidi="ar-SA"/>
        </w:rPr>
        <w:t>قوى دارد و ادعاى تفرد ابن قتيبه صحيح نيست، و لذا مبادرت به تخريج آن در اين كتاب نمودم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9" w:name="__RefHeading___Toc1716301_3650668749"/>
      <w:bookmarkStart w:id="210" w:name="_Toc79"/>
      <w:bookmarkEnd w:id="209"/>
      <w:r>
        <w:rPr/>
        <w:t>20</w:t>
      </w:r>
      <w:r>
        <w:rPr>
          <w:rtl w:val="true"/>
        </w:rPr>
        <w:t xml:space="preserve">. </w:t>
      </w:r>
      <w:r>
        <w:rPr>
          <w:rtl w:val="true"/>
        </w:rPr>
        <w:t xml:space="preserve">تصحيح حديث </w:t>
      </w:r>
      <w:r>
        <w:rPr>
          <w:rtl w:val="true"/>
        </w:rPr>
        <w:t>«</w:t>
      </w:r>
      <w:r>
        <w:rPr>
          <w:rtl w:val="true"/>
        </w:rPr>
        <w:t xml:space="preserve">ابشر عمار </w:t>
      </w:r>
      <w:r>
        <w:rPr>
          <w:rtl w:val="true"/>
        </w:rPr>
        <w:t>...»</w:t>
      </w:r>
      <w:bookmarkStart w:id="211" w:name="pg1721_12927"/>
      <w:bookmarkEnd w:id="210"/>
    </w:p>
    <w:p>
      <w:pPr>
        <w:pStyle w:val="BookText"/>
        <w:rPr/>
      </w:pPr>
      <w:bookmarkEnd w:id="211"/>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ترمذى از طريق علاء بن عبدالرحمان، از پدرش از ابوهريره نقل كرده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ابَشِّرُ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تَقْتُلُكَ الفِئَةُ الباغِيَةُ</w:t>
      </w:r>
      <w:r>
        <w:rPr>
          <w:rFonts w:eastAsia="IRNazanin" w:cs="IRNazanin"/>
          <w:color w:val="111111"/>
          <w:sz w:val="28"/>
          <w:szCs w:val="28"/>
          <w:rtl w:val="true"/>
          <w:lang w:bidi="fa-IR"/>
        </w:rPr>
        <w:t xml:space="preserve">» </w:t>
      </w:r>
      <w:r>
        <w:rPr>
          <w:rStyle w:val="FootnoteAnchor"/>
          <w:rtl w:val="true"/>
        </w:rPr>
        <w:footnoteReference w:id="1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باد بر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گروه ظالم خواهند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تعدادى ديگر از صحابه نيز اين حديث نقل شده و البانى نيز آن را در سلسله احاديث صحيح آورده است</w:t>
      </w:r>
      <w:r>
        <w:rPr>
          <w:rFonts w:eastAsia="IRNazanin" w:cs="IRNazanin"/>
          <w:color w:val="111111"/>
          <w:sz w:val="28"/>
          <w:szCs w:val="28"/>
          <w:rtl w:val="true"/>
          <w:lang w:bidi="fa-IR"/>
        </w:rPr>
        <w:t>.</w:t>
      </w:r>
    </w:p>
    <w:p>
      <w:pPr>
        <w:pStyle w:val="Heading4"/>
        <w:numPr>
          <w:ilvl w:val="3"/>
          <w:numId w:val="1"/>
        </w:numPr>
        <w:rPr/>
      </w:pPr>
      <w:bookmarkStart w:id="212" w:name="__RefHeading___Toc1716303_3650668749"/>
      <w:bookmarkStart w:id="213" w:name="_Toc80"/>
      <w:bookmarkEnd w:id="212"/>
      <w:r>
        <w:rPr/>
        <w:t>21</w:t>
      </w:r>
      <w:r>
        <w:rPr>
          <w:rtl w:val="true"/>
        </w:rPr>
        <w:t xml:space="preserve">. </w:t>
      </w:r>
      <w:r>
        <w:rPr>
          <w:rtl w:val="true"/>
        </w:rPr>
        <w:t xml:space="preserve">تصحيح حديث </w:t>
      </w:r>
      <w:r>
        <w:rPr>
          <w:rtl w:val="true"/>
        </w:rPr>
        <w:t>(</w:t>
      </w:r>
      <w:r>
        <w:rPr>
          <w:rtl w:val="true"/>
        </w:rPr>
        <w:t xml:space="preserve">حيات برزخى حضرت موسى </w:t>
      </w:r>
      <w:r>
        <w:rPr>
          <w:rtl w:val="true"/>
        </w:rPr>
        <w:t>(</w:t>
      </w:r>
      <w:r>
        <w:rPr>
          <w:rtl w:val="true"/>
        </w:rPr>
        <w:t>ع</w:t>
      </w:r>
      <w:r>
        <w:rPr>
          <w:rtl w:val="true"/>
        </w:rPr>
        <w:t>))</w:t>
      </w:r>
      <w:bookmarkEnd w:id="213"/>
    </w:p>
    <w:p>
      <w:pPr>
        <w:pStyle w:val="BookText"/>
        <w:rPr/>
      </w:pPr>
      <w:r>
        <w:rPr>
          <w:rFonts w:ascii="IRNazanin" w:hAnsi="IRNazanin" w:eastAsia="IRNazanin"/>
          <w:color w:val="111111"/>
          <w:sz w:val="28"/>
          <w:sz w:val="28"/>
          <w:szCs w:val="28"/>
          <w:rtl w:val="true"/>
          <w:lang w:bidi="fa-IR"/>
        </w:rPr>
        <w:t xml:space="preserve">مسلم و ديگران از طرقى از سليمان تيمى از انس نقل كرده‌اند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مَرَرْتُ لَيْلَةَ اسرِىَ بِى عَلى مُوسى فَرَأَيتُهُ قائِماً يُصَلِّى فِى قَبرِهِ</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در شب معراج بر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 نمودم، و او را ايستاده ديدم كه در قبرش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مى‌خواند</w:t>
      </w:r>
      <w:r>
        <w:rPr>
          <w:rFonts w:eastAsia="IRNazanin" w:cs="IRNazanin"/>
          <w:color w:val="111111"/>
          <w:sz w:val="28"/>
          <w:szCs w:val="28"/>
          <w:rtl w:val="true"/>
          <w:lang w:bidi="fa-IR"/>
        </w:rPr>
        <w:t>.</w:t>
      </w:r>
    </w:p>
    <w:p>
      <w:pPr>
        <w:pStyle w:val="Heading4"/>
        <w:numPr>
          <w:ilvl w:val="3"/>
          <w:numId w:val="1"/>
        </w:numPr>
        <w:rPr/>
      </w:pPr>
      <w:bookmarkStart w:id="214" w:name="__RefHeading___Toc1716305_3650668749"/>
      <w:bookmarkStart w:id="215" w:name="_Toc81"/>
      <w:bookmarkEnd w:id="214"/>
      <w:r>
        <w:rPr/>
        <w:t>22</w:t>
      </w:r>
      <w:r>
        <w:rPr>
          <w:rtl w:val="true"/>
        </w:rPr>
        <w:t xml:space="preserve">. </w:t>
      </w:r>
      <w:r>
        <w:rPr>
          <w:rtl w:val="true"/>
        </w:rPr>
        <w:t xml:space="preserve">تصحيح حديث </w:t>
      </w:r>
      <w:r>
        <w:rPr>
          <w:rtl w:val="true"/>
        </w:rPr>
        <w:t>«</w:t>
      </w:r>
      <w:r>
        <w:rPr>
          <w:rtl w:val="true"/>
        </w:rPr>
        <w:t>انّ امتى ستقتل ابنى</w:t>
      </w:r>
      <w:r>
        <w:rPr>
          <w:rtl w:val="true"/>
        </w:rPr>
        <w:t>»</w:t>
      </w:r>
      <w:bookmarkEnd w:id="215"/>
    </w:p>
    <w:p>
      <w:pPr>
        <w:pStyle w:val="BookText"/>
        <w:rPr/>
      </w:pPr>
      <w:r>
        <w:rPr>
          <w:rFonts w:ascii="Amiri" w:hAnsi="Amiri" w:eastAsia="Amiri" w:cs="Amiri"/>
          <w:color w:val="111111"/>
          <w:sz w:val="28"/>
          <w:sz w:val="28"/>
          <w:szCs w:val="28"/>
          <w:rtl w:val="true"/>
          <w:lang w:bidi="ar-SA"/>
        </w:rPr>
        <w:t>حاكم نيشابورى از محمّد بن مصعب، از اوزاعى، از ابوعمار شداد بن</w:t>
      </w:r>
    </w:p>
    <w:p>
      <w:pPr>
        <w:pStyle w:val="BookText"/>
        <w:rPr/>
      </w:pPr>
      <w:r>
        <w:rPr>
          <w:rFonts w:ascii="IRNazanin" w:hAnsi="IRNazanin" w:eastAsia="IRNazanin"/>
          <w:color w:val="111111"/>
          <w:sz w:val="28"/>
          <w:sz w:val="28"/>
          <w:szCs w:val="28"/>
          <w:rtl w:val="true"/>
          <w:lang w:bidi="fa-IR"/>
        </w:rPr>
        <w:t>عبدالله، از ام فضل دختر حارث نقل كرده كه گفت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 دَخَلَتْ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رَأَيْتُ</w:t>
      </w:r>
    </w:p>
    <w:p>
      <w:pPr>
        <w:pStyle w:val="BookText"/>
        <w:rPr/>
      </w:pPr>
      <w:r>
        <w:rPr>
          <w:rFonts w:ascii="Amiri" w:hAnsi="Amiri" w:eastAsia="Amiri" w:cs="Amiri"/>
          <w:color w:val="111111"/>
          <w:sz w:val="28"/>
          <w:sz w:val="28"/>
          <w:szCs w:val="28"/>
          <w:rtl w:val="true"/>
          <w:lang w:bidi="ar-SA"/>
        </w:rPr>
        <w:t>حُلُماً مُنكِراً أَللَيلَةَ،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كَأَنَّ قِطْعَةُ مِنْ جَسَدِكَ قُطِعَتْ وَ وُضِعَتْ فِى حِجْرِى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خَيْراً؛ تَلِدُ فاطِمَةُ إِنْ شاءَ اللهُ غُلاماً فَيَكُونُ فِى حِجْرَكَ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فاطِمَةُ الحُسَيْنَ، فَكانَ فِى حِجْرِى كَما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يَوْماً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فَوَضَعْتُهُ فِى حِجْرِهِ، ثُمَّ حانَتْ مِنِّى إِلْتَفاتَةً فَإِذا عَيْنا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تُهْرِيقانِ مِنَ الدُّمُوعِ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أَنْتَ وَ امِّى 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أَتانِى جِبرِيلُ عَلَيْهِ الصَّلاةُ وَ السَّلامُ فَأَخْبَرَنِى أَنَّ امَّتِى سَتَقْتُلُ إِبْنِى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أَتانِى بِتُرْبَةٍ مِنْ تُرْبَتِهِ حَمٍراءَ</w:t>
      </w:r>
      <w:r>
        <w:rPr>
          <w:rFonts w:eastAsia="Amiri" w:cs="Amiri" w:ascii="Amiri" w:hAnsi="Amiri"/>
          <w:color w:val="111111"/>
          <w:sz w:val="28"/>
          <w:szCs w:val="28"/>
          <w:rtl w:val="true"/>
          <w:lang w:bidi="ar-SA"/>
        </w:rPr>
        <w:t xml:space="preserve">. </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 xml:space="preserve">ام فضل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ديشب خواب بدى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خوابى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خوابى بود؟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گويا پاره‌اى از جسد شما جدا شده و در دامان من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خوبى ديدى، 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مى‌زايد و در دامان تو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حسين را زاييد و او در دامان من بود آن‌گونه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و حسين را در دامانش گذاردم، آن‌گاه توجهى كردم ناگهان مشاهده كردم كه دو چشم رسول خدا اشك‌ريزان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به فداى تو، شما را چه شده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الصلاة و السلام بر من وارد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شد و مرا خبر داد كه همانا امتم زود است كه اين فرزندم يعنى</w:t>
      </w:r>
      <w:bookmarkStart w:id="216" w:name="pg1721_12929"/>
    </w:p>
    <w:p>
      <w:pPr>
        <w:pStyle w:val="BookText"/>
        <w:rPr/>
      </w:pPr>
      <w:bookmarkEnd w:id="216"/>
      <w:r>
        <w:rPr>
          <w:rFonts w:ascii="IRNazanin" w:hAnsi="IRNazanin" w:eastAsia="IRNazanin"/>
          <w:color w:val="111111"/>
          <w:sz w:val="28"/>
          <w:sz w:val="28"/>
          <w:szCs w:val="28"/>
          <w:rtl w:val="true"/>
          <w:lang w:bidi="fa-IR"/>
        </w:rPr>
        <w:t>حسين را به قتل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فرزند 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تربتى از خاك قرمز او را برايم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ناصرالدين البانى بعد از نقل اين حديث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الاحاديث الصحيحة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شواهد عديدة تشهد لصحته؛ منها ما عند احمد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Style w:val="FootnoteAnchor"/>
          <w:rtl w:val="true"/>
        </w:rPr>
        <w:footnoteReference w:id="182"/>
      </w:r>
    </w:p>
    <w:p>
      <w:pPr>
        <w:pStyle w:val="BookText"/>
        <w:rPr/>
      </w:pPr>
      <w:r>
        <w:rPr>
          <w:rFonts w:ascii="IRNazanin" w:hAnsi="IRNazanin" w:eastAsia="IRNazanin"/>
          <w:color w:val="111111"/>
          <w:sz w:val="28"/>
          <w:sz w:val="28"/>
          <w:szCs w:val="28"/>
          <w:rtl w:val="true"/>
          <w:lang w:bidi="fa-IR"/>
        </w:rPr>
        <w:t xml:space="preserve">براى آن شواهد زيادى است كه گواهى به صحت آن مى‌دهد، از آن جمله حديثى است نزد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Heading4"/>
        <w:numPr>
          <w:ilvl w:val="3"/>
          <w:numId w:val="1"/>
        </w:numPr>
        <w:rPr/>
      </w:pPr>
      <w:bookmarkStart w:id="217" w:name="__RefHeading___Toc1716307_3650668749"/>
      <w:bookmarkStart w:id="218" w:name="_Toc82"/>
      <w:bookmarkEnd w:id="217"/>
      <w:r>
        <w:rPr/>
        <w:t>23</w:t>
      </w:r>
      <w:r>
        <w:rPr>
          <w:rtl w:val="true"/>
        </w:rPr>
        <w:t xml:space="preserve">. </w:t>
      </w:r>
      <w:r>
        <w:rPr>
          <w:rtl w:val="true"/>
        </w:rPr>
        <w:t xml:space="preserve">تصحيح حديث </w:t>
      </w:r>
      <w:r>
        <w:rPr>
          <w:rtl w:val="true"/>
        </w:rPr>
        <w:t>«</w:t>
      </w:r>
      <w:r>
        <w:rPr>
          <w:rtl w:val="true"/>
        </w:rPr>
        <w:t xml:space="preserve">ما خيّر عمار بين امرين </w:t>
      </w:r>
      <w:r>
        <w:rPr>
          <w:rtl w:val="true"/>
        </w:rPr>
        <w:t>...»</w:t>
      </w:r>
      <w:bookmarkEnd w:id="218"/>
    </w:p>
    <w:p>
      <w:pPr>
        <w:pStyle w:val="BookText"/>
        <w:rPr/>
      </w:pPr>
      <w:r>
        <w:rPr>
          <w:rFonts w:ascii="IRNazanin" w:hAnsi="IRNazanin" w:eastAsia="IRNazanin"/>
          <w:color w:val="111111"/>
          <w:sz w:val="28"/>
          <w:sz w:val="28"/>
          <w:szCs w:val="28"/>
          <w:rtl w:val="true"/>
          <w:lang w:bidi="fa-IR"/>
        </w:rPr>
        <w:t xml:space="preserve">ترمذى و ديگران از طريق عبدالعزيز بن سياه، از حبيب بن ابى ثابت، از عطاء بن يسار، از عائشه نقل كرده‌اند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خُيِّر عَمّارٌ بَيْنَ أَمْرَيْنِ إِلَّا اخْتارَ أَرْشَدَهُما</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ascii="Amiri" w:hAnsi="Amiri" w:eastAsia="Amiri" w:cs="Amiri"/>
          <w:color w:val="111111"/>
          <w:sz w:val="28"/>
          <w:sz w:val="28"/>
          <w:szCs w:val="28"/>
          <w:rtl w:val="true"/>
          <w:lang w:bidi="ar-SA"/>
        </w:rPr>
        <w:t>عمار مخيّر بين دو امر نشد جز آنكه امرى را اختيار كرد كه نزديك به واقع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ترمذى بعد از نقل حديث فوق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حديث حسن غريب لانعرفه إلّا من حديث عبدالعزيز بن سياه، و هو شيخ كوفى، و قد روى عنه الناس</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حديثى است حسن و غريب كه جز از حديث عبدالعزيز بن سياه نمى‌شناسم، و او شيخى است كوفى و مردم از او روايت مى‌كنند</w:t>
      </w:r>
      <w:r>
        <w:rPr>
          <w:rFonts w:eastAsia="Amiri" w:cs="Amiri" w:ascii="Amiri" w:hAnsi="Amiri"/>
          <w:color w:val="111111"/>
          <w:sz w:val="28"/>
          <w:szCs w:val="28"/>
          <w:rtl w:val="true"/>
          <w:lang w:bidi="ar-SA"/>
        </w:rPr>
        <w:t>.</w:t>
      </w:r>
      <w:bookmarkStart w:id="219" w:name="pg1721_12930"/>
    </w:p>
    <w:p>
      <w:pPr>
        <w:pStyle w:val="BookText"/>
        <w:rPr/>
      </w:pPr>
      <w:bookmarkEnd w:id="219"/>
      <w:r>
        <w:rPr>
          <w:rFonts w:ascii="IRNazanin" w:hAnsi="IRNazanin" w:eastAsia="IRNazanin"/>
          <w:color w:val="111111"/>
          <w:sz w:val="28"/>
          <w:sz w:val="28"/>
          <w:szCs w:val="28"/>
          <w:rtl w:val="true"/>
          <w:lang w:bidi="fa-IR"/>
        </w:rPr>
        <w:t>ولى ناصرالدين البانى در تعليقه خود بر كلام ترمذى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وهو ثقة من رجال الشيخين، و لم يتفرد به؛ فقال الامام احمد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ابواحمد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ثنا عبدالله بن حبيب، عن حبيب بن ابى‌ثابت، عن عطاء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فَوَقَعَ فِى عَلِىٍّ وَ فِى عَمّارٍ عِنْدَ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فَلَسْتُ قائِلَةً فِيهِ شَيْئاً، وَ أَمّا عَمّارٌ فَإِنِّى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و او ثقه و از رجال صحيح بخارى و مسلم است، و متفرد به آن نمى‌باشد؛ زيرا امام احمد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ابواحمد و او از عبدالله بن حبيب و او از حبيب بن ابى‌ثابت، و او از عطاء بن يسار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وارد شد و شروع به ناسزاگويى در حقّ على و عمار نزد عايشه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عايشه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او چيزى نمى‌گويم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درباره عمار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كه مى‌فرمود </w:t>
      </w:r>
      <w:r>
        <w:rPr>
          <w:rFonts w:eastAsia="IRNazanin" w:cs="IRNazanin"/>
          <w:color w:val="111111"/>
          <w:sz w:val="28"/>
          <w:szCs w:val="28"/>
          <w:rtl w:val="true"/>
          <w:lang w:bidi="fa-IR"/>
        </w:rPr>
        <w:t>...</w:t>
      </w:r>
    </w:p>
    <w:p>
      <w:pPr>
        <w:pStyle w:val="Heading4"/>
        <w:numPr>
          <w:ilvl w:val="3"/>
          <w:numId w:val="1"/>
        </w:numPr>
        <w:rPr/>
      </w:pPr>
      <w:bookmarkStart w:id="220" w:name="__RefHeading___Toc1716309_3650668749"/>
      <w:bookmarkStart w:id="221" w:name="_Toc83"/>
      <w:bookmarkEnd w:id="220"/>
      <w:r>
        <w:rPr/>
        <w:t>24</w:t>
      </w:r>
      <w:r>
        <w:rPr>
          <w:rtl w:val="true"/>
        </w:rPr>
        <w:t xml:space="preserve">. </w:t>
      </w:r>
      <w:r>
        <w:rPr>
          <w:rtl w:val="true"/>
        </w:rPr>
        <w:t xml:space="preserve">تصحيح حديث </w:t>
      </w:r>
      <w:r>
        <w:rPr>
          <w:rtl w:val="true"/>
        </w:rPr>
        <w:t>«</w:t>
      </w:r>
      <w:r>
        <w:rPr>
          <w:rtl w:val="true"/>
        </w:rPr>
        <w:t>اشقى الآخرين</w:t>
      </w:r>
      <w:r>
        <w:rPr>
          <w:rtl w:val="true"/>
        </w:rPr>
        <w:t>»</w:t>
      </w:r>
      <w:bookmarkEnd w:id="221"/>
    </w:p>
    <w:p>
      <w:pPr>
        <w:pStyle w:val="BookText"/>
        <w:rPr/>
      </w:pPr>
      <w:r>
        <w:rPr>
          <w:rFonts w:ascii="IRNazanin" w:hAnsi="IRNazanin" w:eastAsia="IRNazanin"/>
          <w:color w:val="111111"/>
          <w:sz w:val="28"/>
          <w:sz w:val="28"/>
          <w:szCs w:val="28"/>
          <w:rtl w:val="true"/>
          <w:lang w:bidi="fa-IR"/>
        </w:rPr>
        <w:t xml:space="preserve">ابن سعد، از موسى بن عبيده، از ابوبكر بن عبيدالله بن انس يا ايوب ابن خالد يا هر دو، از عبيدالله نقل كرده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أَشْقَى الأَوَّلِينَ وَ الآخَرِينَ؟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أَشْقَى الأَوَّلِينَ عاقِرُ النّاقَةِ، وَ أَشقَى الآخَرِينَ الَّذِى يَطْعَنُكَ يا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وَ أَشارَ إِلى حَيثُ يَطْعَنُ</w:t>
      </w:r>
      <w:r>
        <w:rPr>
          <w:rFonts w:eastAsia="Amiri" w:cs="Amiri" w:ascii="Amiri" w:hAnsi="Amiri"/>
          <w:color w:val="111111"/>
          <w:sz w:val="28"/>
          <w:szCs w:val="28"/>
          <w:rtl w:val="true"/>
          <w:lang w:bidi="ar-SA"/>
        </w:rPr>
        <w:t xml:space="preserve">. </w:t>
      </w:r>
      <w:r>
        <w:rPr>
          <w:rStyle w:val="FootnoteAnchor"/>
          <w:rtl w:val="true"/>
        </w:rPr>
        <w:footnoteReference w:id="185"/>
      </w:r>
      <w:bookmarkStart w:id="222" w:name="pg1721_12931"/>
    </w:p>
    <w:p>
      <w:pPr>
        <w:pStyle w:val="BookText"/>
        <w:rPr/>
      </w:pPr>
      <w:bookmarkEnd w:id="222"/>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شقى‌ترين اولين و آخرين كيست؟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بهتر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شقى‌ترين اولين كسى است كه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پى كرد، و شقى‌ترين آخرين كسى است كه تو را ضربه خواهد زد 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موضع ضربت خوردنش اشاره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ناصرالدين البانى بعد از نقل اين حديث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اسناد مرسل ضعيف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الحديث صحيح، فقد جاءت له شواهد كثيرة عن جمع من الصحابة، منهم علىٌّ نَفْسُهُ </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 و عمّار بن ياسر </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 xml:space="preserve">، و صهيب الرومى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سند مرسل و ضعيف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حديث صحيح مى‌باشد؛ چرا كه براى آن شواهد بسيارى است از صحابه همچون خود على و عمار بن ياسر و صهيب رومى </w:t>
      </w:r>
      <w:r>
        <w:rPr>
          <w:rFonts w:eastAsia="IRNazanin" w:cs="IRNazanin"/>
          <w:color w:val="111111"/>
          <w:sz w:val="28"/>
          <w:szCs w:val="28"/>
          <w:rtl w:val="true"/>
          <w:lang w:bidi="fa-IR"/>
        </w:rPr>
        <w:t>...</w:t>
      </w:r>
    </w:p>
    <w:p>
      <w:pPr>
        <w:pStyle w:val="Heading4"/>
        <w:numPr>
          <w:ilvl w:val="3"/>
          <w:numId w:val="1"/>
        </w:numPr>
        <w:rPr/>
      </w:pPr>
      <w:bookmarkStart w:id="223" w:name="__RefHeading___Toc1716311_3650668749"/>
      <w:bookmarkStart w:id="224" w:name="_Toc84"/>
      <w:bookmarkEnd w:id="223"/>
      <w:r>
        <w:rPr/>
        <w:t>25</w:t>
      </w:r>
      <w:r>
        <w:rPr>
          <w:rtl w:val="true"/>
        </w:rPr>
        <w:t xml:space="preserve">. </w:t>
      </w:r>
      <w:r>
        <w:rPr>
          <w:rtl w:val="true"/>
        </w:rPr>
        <w:t xml:space="preserve">تصحيح حديث </w:t>
      </w:r>
      <w:r>
        <w:rPr>
          <w:rtl w:val="true"/>
        </w:rPr>
        <w:t>«</w:t>
      </w:r>
      <w:r>
        <w:rPr>
          <w:rtl w:val="true"/>
        </w:rPr>
        <w:t>انّ الحسين يقتل بشطّ الفرات</w:t>
      </w:r>
      <w:r>
        <w:rPr>
          <w:rtl w:val="true"/>
        </w:rPr>
        <w:t>»</w:t>
      </w:r>
      <w:bookmarkEnd w:id="224"/>
    </w:p>
    <w:p>
      <w:pPr>
        <w:pStyle w:val="BookText"/>
        <w:rPr/>
      </w:pPr>
      <w:r>
        <w:rPr>
          <w:rFonts w:ascii="IRNazanin" w:hAnsi="IRNazanin" w:eastAsia="IRNazanin"/>
          <w:color w:val="111111"/>
          <w:sz w:val="28"/>
          <w:sz w:val="28"/>
          <w:szCs w:val="28"/>
          <w:rtl w:val="true"/>
          <w:lang w:bidi="fa-IR"/>
        </w:rPr>
        <w:t>احمد بن حنبل از عبدالله بن نجى، از پدرش نقل كرده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إِنَّهُ سارَ مَعَ عَلِىٍّ وَ كانَ صاحِبُ مِطْهِرِتِهِ، فَلَمّا حاذى نَينَوى وَ هُوَ مُنطَلِقٌ إِلى صِفَّيْنِ فَنادى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إِصْبِرْ أَبا عَبْدِاللهِ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إِصْبِرْ أَبا عَبْدِاللهِ بِشَطِّ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يَوْمٍ وَ</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عَيْناهُ تَفِيضانِ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أَغْضَبَكَ أَحَدٌ؟ ما شَأنُ عَيْنَكَ</w:t>
      </w:r>
    </w:p>
    <w:p>
      <w:pPr>
        <w:pStyle w:val="BookText"/>
        <w:rPr/>
      </w:pPr>
      <w:r>
        <w:rPr>
          <w:rFonts w:ascii="Amiri" w:hAnsi="Amiri" w:eastAsia="Amiri" w:cs="Amiri"/>
          <w:color w:val="111111"/>
          <w:sz w:val="28"/>
          <w:sz w:val="28"/>
          <w:szCs w:val="28"/>
          <w:rtl w:val="true"/>
          <w:lang w:bidi="ar-SA"/>
        </w:rPr>
        <w:t>تَفِيضانِ؟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قامَ مِنْ عِنْدِى جِبرِيلُ قَبلُ، فَحَدَّثَنِى إِنَّ الحُسَينَ يُقْتَلُ بِشَطِّ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إِلى أَنْ أَشُمَّكَ مِنْ تُرْبَتِهِ؟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فَمَدَّيَدَهُ فَقَبَضَ قَبْضَةً مِنْ تُرابٍ فَأَعْطانِيها، فَلَمْ أَمْلِكُ عَيْنِى إِنْ فاضَتا</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نجى همراه با على بود و ظرف آب او را حمل مى‌نمود، و چون به نينوا رسيد كه در راه صفين قرار داشت على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اى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اى ابا عبدالله در كنار شط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شدم در حالى كه از دو چشمش اشك مى‌باريد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شما را غضبناك نموده؟ چه شده كه چشمانت گريان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لحظه‌اى قبل از نزدم جبرئيل برخاست و مرا حديث كرد كه حسين در كنار شط فرات به قتل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كه از تربتش به تو دهم تا استشمام كنى؟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آن‌گاه دستش را برد و قبضه‌اى از خاك برداشت و به من داد و لذا نتوانستم جلو اشك چشمانم را بگيرم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ناصرالدين البانى بعد از نقل اين حديث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الهيثمى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احمد و ابويعلى و البزار و الطبرانى و رجاله ثقات، و لم ينفرد نجى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انّ له شواهد تقويه، و هو كذلك</w:t>
      </w:r>
      <w:r>
        <w:rPr>
          <w:rFonts w:eastAsia="Amiri" w:cs="Amiri" w:ascii="Amiri" w:hAnsi="Amiri"/>
          <w:color w:val="111111"/>
          <w:sz w:val="28"/>
          <w:szCs w:val="28"/>
          <w:rtl w:val="true"/>
          <w:lang w:bidi="ar-SA"/>
        </w:rPr>
        <w:t xml:space="preserve">. </w:t>
      </w:r>
      <w:r>
        <w:rPr>
          <w:rStyle w:val="FootnoteAnchor"/>
          <w:rtl w:val="true"/>
        </w:rPr>
        <w:footnoteReference w:id="191"/>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هيثمى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مجمع الزوائد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و ابويعلى و بزار</w:t>
      </w:r>
      <w:bookmarkStart w:id="225" w:name="pg1721_12933"/>
    </w:p>
    <w:p>
      <w:pPr>
        <w:pStyle w:val="BookText"/>
        <w:rPr/>
      </w:pPr>
      <w:bookmarkEnd w:id="225"/>
      <w:r>
        <w:rPr>
          <w:rFonts w:ascii="IRNazanin" w:hAnsi="IRNazanin" w:eastAsia="IRNazanin"/>
          <w:color w:val="111111"/>
          <w:sz w:val="28"/>
          <w:sz w:val="28"/>
          <w:szCs w:val="28"/>
          <w:rtl w:val="true"/>
          <w:lang w:bidi="fa-IR"/>
        </w:rPr>
        <w:t>و طبرانى آن را نقل كرده و رجالش ثقه مى‌باشند، و نجى متفرد به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او آن است كه براى آن شواهدى است كه آن را تقويت مى‌كند و همين طور هم هست</w:t>
      </w:r>
      <w:r>
        <w:rPr>
          <w:rFonts w:eastAsia="IRNazanin" w:cs="IRNazanin"/>
          <w:color w:val="111111"/>
          <w:sz w:val="28"/>
          <w:szCs w:val="28"/>
          <w:rtl w:val="true"/>
          <w:lang w:bidi="fa-IR"/>
        </w:rPr>
        <w:t>.</w:t>
      </w:r>
    </w:p>
    <w:p>
      <w:pPr>
        <w:pStyle w:val="Heading4"/>
        <w:numPr>
          <w:ilvl w:val="3"/>
          <w:numId w:val="1"/>
        </w:numPr>
        <w:rPr/>
      </w:pPr>
      <w:bookmarkStart w:id="226" w:name="__RefHeading___Toc1716313_3650668749"/>
      <w:bookmarkStart w:id="227" w:name="_Toc85"/>
      <w:bookmarkEnd w:id="226"/>
      <w:r>
        <w:rPr/>
        <w:t>26</w:t>
      </w:r>
      <w:r>
        <w:rPr>
          <w:rtl w:val="true"/>
        </w:rPr>
        <w:t xml:space="preserve">. </w:t>
      </w:r>
      <w:r>
        <w:rPr>
          <w:rtl w:val="true"/>
        </w:rPr>
        <w:t>تصحيح حديثى درباره صحابه‌</w:t>
      </w:r>
      <w:bookmarkEnd w:id="227"/>
    </w:p>
    <w:p>
      <w:pPr>
        <w:pStyle w:val="BookText"/>
        <w:rPr/>
      </w:pPr>
      <w:r>
        <w:rPr>
          <w:rFonts w:ascii="IRNazanin" w:hAnsi="IRNazanin" w:eastAsia="IRNazanin"/>
          <w:color w:val="111111"/>
          <w:sz w:val="28"/>
          <w:sz w:val="28"/>
          <w:szCs w:val="28"/>
          <w:rtl w:val="true"/>
          <w:lang w:bidi="fa-IR"/>
        </w:rPr>
        <w:t>ابوداود طيالسى در مسندش از نوح بن قيس، از عمرو بن مالك نكرى، از ابوالجوزاء، از ابن عباس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إِمْرَأَةٌ تُصَلِّى خَلْفَ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حَسناءَ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أَجْمَلِ النّاسِ، فَكانَ نَاسٌ يُصَلُّونَ فِى آخَرِ صُفُوفِ الرِّجالِ فَيَنْظُرُونَ إِلَيها، فَكانَ أَحَدُهُمْ يَنْظُرُ إِلَيْها مِنْ تَحْتِ إِبْطِهِ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أَحَدُهُمْ يَتَقَدَّمُ إِلَى الصَّفِ الأَوَّلِ حَتّى لايَراها، فَأَنزَلَ اللهُ عَزَّوَجَلَّ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عَلِمْنَا الْمُسْتَقْدِمِينَ مِنْكُمْ وَ لَقَدْ عَلِمْنَا الْمُسْتَأْخِرِينَ</w:t>
      </w:r>
      <w:r>
        <w:rPr>
          <w:rFonts w:eastAsia="Amiri" w:cs="Amiri" w:ascii="Amiri" w:hAnsi="Amiri"/>
          <w:color w:val="111111"/>
          <w:sz w:val="28"/>
          <w:szCs w:val="28"/>
          <w:rtl w:val="true"/>
          <w:lang w:bidi="ar-SA"/>
        </w:rPr>
        <w:t xml:space="preserve">). </w:t>
      </w:r>
      <w:r>
        <w:rPr>
          <w:rStyle w:val="FootnoteAnchor"/>
          <w:rtl w:val="true"/>
        </w:rPr>
        <w:footnoteReference w:id="192"/>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زنى بود كه پشت سر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مى‌گزارد؛ بسيار زيبا از زيباترين مردم، عده‌اى در صف آخر مردان نماز مى‌گذاردند تا به او نظر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از زير بغلش هنگام ركوع به او نظر مى‌كرد، و يكى ديگر به صف اول مى‌رفت تا آن زن را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اين آيه را نازل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طور حتم كسانى از آنان كه جلو رفته را مى‌شناسيم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را كه در عقب صف قرار گرفتند را مى‌شناسيم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ناصرالدين البانى بعد از نقل اين حديث با سند آن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اسناد صحيح، رجاله ثقات، رجال مسلم، غير عمرو بن مالك النكرى، و هو ثقة، كما قال الذهبى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اذكره فيه تمييزاً، و وثّقه ايضاً من صحح حديثه هذا ممّن يأتى ذكرهم</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و اين سندى است صحيح كه رجال آن همگى ثقه مى‌باشند همانند رجال مسلم، غير از عمرو بن مالك نكرى كه ثقه مى‌باشد آن‌گونه كه ذهبى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صورت تمييز ذكر كرده و نيز كسى كه اين حديثش را تصحيح كرده و ذكر آن خواهد آمد او را توثيق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البانى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النكارة الشديدة التى زعمها ابن كثير فالظاهر انّه يعنى انّه من غير المعقول ان يتأخّر احد من المصلّين إلى الصف الآخر لينظر إلى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وجوابنا عليه انّهم 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الأثر بطل النظر، فبعد ثبوت الحديث لامجال لاستنكار ما تضمنه من الواقع، و لو انّنا فتحنا باب الاستنكار لمجرد الاستبعاد العقلى للزم انكار كثير من الأحاديث الصحيحة، و هذا ليس من شأن أهل السنة و الحديث، بل هو من دأب المعتزلة و أهل الأهواء </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اما كراهت شديد كه ابن كثير آن را گمان كرده، پس ظاهر است</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مقصود وى آن است كه معقول نيست كسى از نمازگزاران به</w:t>
      </w:r>
      <w:bookmarkStart w:id="228" w:name="pg1721_12935"/>
    </w:p>
    <w:p>
      <w:pPr>
        <w:pStyle w:val="BookText"/>
        <w:rPr/>
      </w:pPr>
      <w:bookmarkEnd w:id="228"/>
      <w:r>
        <w:rPr>
          <w:rFonts w:ascii="IRNazanin" w:hAnsi="IRNazanin" w:eastAsia="IRNazanin"/>
          <w:color w:val="111111"/>
          <w:sz w:val="28"/>
          <w:sz w:val="28"/>
          <w:szCs w:val="28"/>
          <w:rtl w:val="true"/>
          <w:lang w:bidi="fa-IR"/>
        </w:rPr>
        <w:t>صف آخر رود تا نگاه به زنى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جواب ما به او اين است كه علما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خبرى رسيد نظردادن باطل مى‌گردد، پس بعد از ثبوت حديث مجالى براى انكار مضمون آن نيست، و اگر ما باب انكار را به مجرد استبعاد عقلى باز كنيم منجرّ به انكار بسيارى از احاديث صحيح خواهد شد، و اين از شأن اهل سنت و حديث نخواهد بود، بلكه از روش معتزله و اهل هواهاى نفسانى است</w:t>
      </w:r>
      <w:r>
        <w:rPr>
          <w:rFonts w:eastAsia="IRNazanin" w:cs="IRNazanin"/>
          <w:color w:val="111111"/>
          <w:sz w:val="28"/>
          <w:szCs w:val="28"/>
          <w:rtl w:val="true"/>
          <w:lang w:bidi="fa-IR"/>
        </w:rPr>
        <w:t>.</w:t>
      </w:r>
    </w:p>
    <w:p>
      <w:pPr>
        <w:pStyle w:val="Heading4"/>
        <w:numPr>
          <w:ilvl w:val="3"/>
          <w:numId w:val="1"/>
        </w:numPr>
        <w:rPr/>
      </w:pPr>
      <w:bookmarkStart w:id="229" w:name="__RefHeading___Toc1716315_3650668749"/>
      <w:bookmarkStart w:id="230" w:name="_Toc86"/>
      <w:bookmarkEnd w:id="229"/>
      <w:r>
        <w:rPr/>
        <w:t>27</w:t>
      </w:r>
      <w:r>
        <w:rPr>
          <w:rtl w:val="true"/>
        </w:rPr>
        <w:t xml:space="preserve">. </w:t>
      </w:r>
      <w:r>
        <w:rPr>
          <w:rtl w:val="true"/>
        </w:rPr>
        <w:t>تصحيح حديثى درباره ظالم بودن زبير</w:t>
      </w:r>
      <w:bookmarkEnd w:id="230"/>
    </w:p>
    <w:p>
      <w:pPr>
        <w:pStyle w:val="BookText"/>
        <w:rPr/>
      </w:pPr>
      <w:r>
        <w:rPr>
          <w:rFonts w:ascii="IRNazanin" w:hAnsi="IRNazanin" w:eastAsia="IRNazanin"/>
          <w:color w:val="111111"/>
          <w:sz w:val="28"/>
          <w:sz w:val="28"/>
          <w:szCs w:val="28"/>
          <w:rtl w:val="true"/>
          <w:lang w:bidi="fa-IR"/>
        </w:rPr>
        <w:t>حاكم نيشابورى به سندش از ابوحرب بن ابى الأسود نقل مى‌كند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شَهِدْتُ عَلِيّاً وَ الزُّبَيْرَ لَمّا رَجَعَ الزُّبَيْرُ عَلى دابّتِهِ يَشُقُّ الصُّفُوفَ، فَعَرضَ عَلَيْهِ إِبْنَهُ عَبْدُاللهِ،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لِى عَلِىٌّ حَدِيثاً سَمِعْتُهُ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لَتُقاتِلَنَّهُ وَ أَنْتَ ظالِمٌ لَهُ</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من شاهد على و زبير بودم هنگامى كه زبير سوار بر اسبش بود و صفوف را مى‌شكافت و باز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عبدالله خود را به او رساند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حديثى را به من تذكّر داد كه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با او مى‌جنگى در حالى كه به او ظلم مى‌نمايى</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را حاكم نيشابورى از منجاب با دو طريق نقل كرده يكى</w:t>
      </w:r>
      <w:bookmarkStart w:id="231" w:name="pg1721_12936"/>
    </w:p>
    <w:p>
      <w:pPr>
        <w:pStyle w:val="BookText"/>
        <w:rPr/>
      </w:pPr>
      <w:bookmarkEnd w:id="231"/>
      <w:r>
        <w:rPr>
          <w:rFonts w:ascii="IRNazanin" w:hAnsi="IRNazanin" w:eastAsia="IRNazanin"/>
          <w:color w:val="111111"/>
          <w:sz w:val="28"/>
          <w:sz w:val="28"/>
          <w:szCs w:val="28"/>
          <w:rtl w:val="true"/>
          <w:lang w:bidi="fa-IR"/>
        </w:rPr>
        <w:t>از طريق پدرش از يزيد فقير، و ديگرى از طريق فضل بن فضاله، و هر دو از ابوحرب بن ابوالأسود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ناصرالدين البانى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اسناد حسن من الوجه الأول، و صحيح من الوجه الآخر ان ثبتت عدالة فضل بن فضالة؛ فانّى لم اجد له ترجمة، ولا استبعد ان يكون هو فضيل بن فضالة الهوزنى الشامى، تحرف اسمه على الناسخ، و هو صدوق روى عنه جمع، و ذكره ابن حبان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 xml:space="preserve">و اين سندى است حسن از وجه اول و صحيح است از وجه ديگر اگر عدالت فضل بن فضاله ثابت گردد؛ چرا كه من براى او ترجمه‌اى نيافتم، و بعيد نمى‌دانم كه او فضيل بن فضاله هوزنى شامى باشد كه اسمش بر نسخه بردار اشتباه شده است، و او صدوق است و جماعتى از او روايت كرده‌اند و ابن حبان او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w:t>
      </w:r>
      <w:r>
        <w:rPr>
          <w:rFonts w:eastAsia="IRNazanin" w:cs="IRNazanin"/>
          <w:color w:val="111111"/>
          <w:sz w:val="28"/>
          <w:szCs w:val="28"/>
          <w:rtl w:val="true"/>
          <w:lang w:bidi="fa-IR"/>
        </w:rPr>
        <w:t>...</w:t>
      </w:r>
    </w:p>
    <w:p>
      <w:pPr>
        <w:pStyle w:val="Heading4"/>
        <w:numPr>
          <w:ilvl w:val="3"/>
          <w:numId w:val="1"/>
        </w:numPr>
        <w:rPr/>
      </w:pPr>
      <w:bookmarkStart w:id="232" w:name="__RefHeading___Toc1716317_3650668749"/>
      <w:bookmarkStart w:id="233" w:name="_Toc87"/>
      <w:bookmarkEnd w:id="232"/>
      <w:r>
        <w:rPr/>
        <w:t>28</w:t>
      </w:r>
      <w:r>
        <w:rPr>
          <w:rtl w:val="true"/>
        </w:rPr>
        <w:t xml:space="preserve">. </w:t>
      </w:r>
      <w:r>
        <w:rPr>
          <w:rtl w:val="true"/>
        </w:rPr>
        <w:t>تصحيح حديثى درباره عائشه‌</w:t>
      </w:r>
      <w:bookmarkEnd w:id="233"/>
    </w:p>
    <w:p>
      <w:pPr>
        <w:pStyle w:val="BookText"/>
        <w:rPr/>
      </w:pPr>
      <w:r>
        <w:rPr>
          <w:rFonts w:ascii="IRNazanin" w:hAnsi="IRNazanin" w:eastAsia="IRNazanin"/>
          <w:color w:val="111111"/>
          <w:sz w:val="28"/>
          <w:sz w:val="28"/>
          <w:szCs w:val="28"/>
          <w:rtl w:val="true"/>
          <w:lang w:bidi="fa-IR"/>
        </w:rPr>
        <w:t>ابن حبان در صحيحش از طريق ابن ابى‌السرى، از عبدالرزاق، از معمر، از زهرى، از يحيى بن سعيد بن عاص از عائشه نقل كرده كه گفت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إِسْتَعْذَرَ أَبابَكرٍ مِنْ عائِشَةَ وَ لَمْ يَظُنَّ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يَنالَ مِنْها بِالَّذِى نالَ مِنْها، فَرَفَعَ أَبُوبَكْرٍ يَدَهُ فَلَطَمَها وَصَكَّ فِى صَدْرِها،</w:t>
      </w:r>
      <w:bookmarkStart w:id="234" w:name="pg1721_12937"/>
    </w:p>
    <w:p>
      <w:pPr>
        <w:pStyle w:val="BookText"/>
        <w:rPr/>
      </w:pPr>
      <w:bookmarkEnd w:id="2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1017</w:t>
      </w:r>
    </w:p>
    <w:p>
      <w:pPr>
        <w:pStyle w:val="BookText"/>
        <w:rPr/>
      </w:pPr>
      <w:r>
        <w:rPr>
          <w:rFonts w:ascii="Amiri" w:hAnsi="Amiri" w:eastAsia="Amiri" w:cs="Amiri"/>
          <w:color w:val="111111"/>
          <w:sz w:val="28"/>
          <w:sz w:val="28"/>
          <w:szCs w:val="28"/>
          <w:rtl w:val="true"/>
          <w:lang w:bidi="ar-SA"/>
        </w:rPr>
        <w:t xml:space="preserve">فَوَجَدَ مِنْ ذلِكَ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بِمُسْتَعْذِرُكَ مِنْها بَعْدَ هذا أَبَداً</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عائشه را از ابوبكر خواست، ولى گمان نمى‌كرد كه او دست به كارى زند آن كارى كه كرد، ابوبكر دستش را بالا برد و سيلى به صورت او زد و مشتى نيز به سينه‌اش كوبيد،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صحنه 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بعد از اين عذر عائشه را از تو نمى‌خواهم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ناصرالدين البانى بعد از نقل اين روايت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اسناد صحيح، رجاله ثقات رجال الشيخين، غير ابن ابى السرى، و هو حافظ صدوق إلّا انّ له اوهاماً كثيرة، و اسمه محمد بن المتوكل و قد قال الذهبى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 وثق، و ليّنه ابوحاتم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فمثله يستشهد به على الأقل، و يتقوى حديثه بالمتابعة، و هذا هو الواقع</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 xml:space="preserve">و اين سند صحيح و رجالش همه ثقه و از رجال بخارى و مسلم‌اند، غير از ابن ابى السرى، كه او حافظ و صدوق است، جز آنكه براى او اوهام بسيارى است، و اسم او محمّد بن متوكل است، و ذهبى درباره او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حافظى است توثيق شده كه ابوحاتم او را تضعيف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مثل او مى‌توان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استشهاد نمود، و حديثش با متابعت تقويت مى‌گردد، و اين همان واقع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5" w:name="__RefHeading___Toc1716319_3650668749"/>
      <w:bookmarkStart w:id="236" w:name="_Toc88"/>
      <w:bookmarkEnd w:id="235"/>
      <w:r>
        <w:rPr/>
        <w:t>29</w:t>
      </w:r>
      <w:r>
        <w:rPr>
          <w:rtl w:val="true"/>
        </w:rPr>
        <w:t xml:space="preserve">. </w:t>
      </w:r>
      <w:r>
        <w:rPr>
          <w:rtl w:val="true"/>
        </w:rPr>
        <w:t>تصحيح حديث ديگرى درباره عائشه‌</w:t>
      </w:r>
      <w:bookmarkEnd w:id="236"/>
    </w:p>
    <w:p>
      <w:pPr>
        <w:pStyle w:val="BookText"/>
        <w:rPr/>
      </w:pPr>
      <w:r>
        <w:rPr>
          <w:rFonts w:ascii="IRNazanin" w:hAnsi="IRNazanin" w:eastAsia="IRNazanin"/>
          <w:color w:val="111111"/>
          <w:sz w:val="28"/>
          <w:sz w:val="28"/>
          <w:szCs w:val="28"/>
          <w:rtl w:val="true"/>
          <w:lang w:bidi="fa-IR"/>
        </w:rPr>
        <w:t>احمد بن حنبل از وكيع، از اسرائيل، از ابواسحاق، از عيزار بن حريث، از نعمان بن بشير نقل كرده كه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جاءَ أَبُوبَكْرٍ يَسْتَأذِنُ عَلَى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فَسَمِعَ عائِشَةُ وَ هِىَ رافِعَةٌ صَوْتَها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لَهُ، فَدَخَلَ،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ابْنَةَ رُومانَ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أَتَرْفَعِينَ صَوْتِكِ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فَحالَ النَّبِىُّ بَيْنَهُ وَ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خَرَجَ أَبُوبَكْرٍ جَعَلَ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أَلاتَرِينَ أَنِّى قَدْ حِلْتُ بَيْنَ الرَّجُلِ وَ 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أَبُوبَكْرٍ فَاسْتَأذَنَ عَلَيْهِ، فَوَجَدَهُ يُضاحِكُها، فَأَذِنَ لَهُ، فَدَخَلَ، فَقالَ لَهُ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أَشْرَكانِى فِى سِلْمِكُما، كَما أَشْرَكْتُمانِى فِى حَرْبِكُما</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 xml:space="preserve">ابوبكر آمد و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 ولى از عايشه شنيد كه صدايش را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اجازه داد و او داخل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دختر رومان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صدايت را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و عائشه را از هم جدا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ابوبكر خارج شد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آنكه عائشه را راضى گرداند به عائشه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نديدى كه من بين تو و او</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جدايى افكندم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ابوبكر بازگشت و از حضرت اجازه خواست، و او را ديد كه عائشه را مى‌خنداند، و به او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ورود</w:t>
      </w:r>
      <w:r>
        <w:rPr>
          <w:rFonts w:eastAsia="IRNazanin" w:cs="IRNazanin"/>
          <w:color w:val="111111"/>
          <w:sz w:val="28"/>
          <w:szCs w:val="28"/>
          <w:rtl w:val="true"/>
          <w:lang w:bidi="fa-IR"/>
        </w:rPr>
        <w:t>]</w:t>
      </w:r>
      <w:bookmarkStart w:id="237" w:name="pg1721_12939"/>
    </w:p>
    <w:p>
      <w:pPr>
        <w:pStyle w:val="BookText"/>
        <w:rPr/>
      </w:pPr>
      <w:bookmarkEnd w:id="237"/>
      <w:r>
        <w:rPr>
          <w:rFonts w:ascii="IRNazanin" w:hAnsi="IRNazanin" w:eastAsia="IRNazanin"/>
          <w:color w:val="111111"/>
          <w:sz w:val="28"/>
          <w:sz w:val="28"/>
          <w:szCs w:val="28"/>
          <w:rtl w:val="true"/>
          <w:lang w:bidi="fa-IR"/>
        </w:rPr>
        <w:t>داد و او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صلحتان شركت دادى همان‌گونه كه در جنگتان شركت 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ناصرالدين البانى بعد از نقل اين حديث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اسناد رجاله ثقات رجال الشيخين، غير العيزار، فانّه من رجال مسلم وحده، و لولا انّ ابا اسحاق كان اختلط، و هو إلى ذلك مدلس و قد عنعنه لجزمت بصحته، لكنه قد توبع كما يأتى، فهو بذلك صحيح، و اسمه عمرو بن عبدالله السبيعى</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و اين سندى است كه رجالش همگى ثقه‌اند به نوع رجال بخارى و مسلم، غير از عيزار، كه او تنها از رجال مسلم مى‌باشد، و اگر نبود كه ابواسحاق اختلاط داشته و بدين جهت مدلس به حساب مى‌آيد چرا كه به صورت عنعنه نقل كرده من جزم به صحت حديث پيدا مى‌كردم، ولى قابل متابعت است آن‌گونه كه خواهدآمد، و لذا بدين جهت صحيح مى‌باشد، و اسم او عمرو بن عبدالله سبيعى است</w:t>
      </w:r>
      <w:r>
        <w:rPr>
          <w:rFonts w:eastAsia="IRNazanin" w:cs="IRNazanin"/>
          <w:color w:val="111111"/>
          <w:sz w:val="28"/>
          <w:szCs w:val="28"/>
          <w:rtl w:val="true"/>
          <w:lang w:bidi="fa-IR"/>
        </w:rPr>
        <w:t>.</w:t>
      </w:r>
    </w:p>
    <w:p>
      <w:pPr>
        <w:pStyle w:val="Heading4"/>
        <w:numPr>
          <w:ilvl w:val="3"/>
          <w:numId w:val="1"/>
        </w:numPr>
        <w:rPr/>
      </w:pPr>
      <w:bookmarkStart w:id="238" w:name="__RefHeading___Toc1716321_3650668749"/>
      <w:bookmarkStart w:id="239" w:name="_Toc89"/>
      <w:bookmarkEnd w:id="238"/>
      <w:r>
        <w:rPr/>
        <w:t>30</w:t>
      </w:r>
      <w:r>
        <w:rPr>
          <w:rtl w:val="true"/>
        </w:rPr>
        <w:t xml:space="preserve">. </w:t>
      </w:r>
      <w:r>
        <w:rPr>
          <w:rtl w:val="true"/>
        </w:rPr>
        <w:t>تصحيح حديثى درباره صحابه‌</w:t>
      </w:r>
      <w:bookmarkEnd w:id="239"/>
    </w:p>
    <w:p>
      <w:pPr>
        <w:pStyle w:val="BookText"/>
        <w:rPr/>
      </w:pPr>
      <w:r>
        <w:rPr>
          <w:rFonts w:ascii="Amiri" w:hAnsi="Amiri" w:eastAsia="Amiri" w:cs="Amiri"/>
          <w:color w:val="111111"/>
          <w:sz w:val="28"/>
          <w:sz w:val="28"/>
          <w:szCs w:val="28"/>
          <w:rtl w:val="true"/>
          <w:lang w:bidi="ar-SA"/>
        </w:rPr>
        <w:t>احمد بن حنبل و بزار و طبرانى از طريق ابومعاويه، از اعمش، از شقيق، از ام سلمه نقل كرده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عَلَيْها عَبدُالرَّحمانِ بنِ عَوْفٍ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خِفْتُ أَنْ يُهْلِكَنِى كَثْرَةُ مالِى، أَنَا أَكْثَرُ قُرَيْشٍ مالًا؟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فَإِنِّى</w:t>
      </w:r>
      <w:bookmarkStart w:id="240" w:name="pg1721_12940"/>
    </w:p>
    <w:p>
      <w:pPr>
        <w:pStyle w:val="BookText"/>
        <w:rPr/>
      </w:pPr>
      <w:bookmarkEnd w:id="240"/>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أَصْحابِى مَنْ لايَرانِى بَعدَ أَنْ افارِقُهُ</w:t>
      </w:r>
      <w:r>
        <w:rPr>
          <w:rFonts w:eastAsia="Amiri" w:cs="Amiri" w:ascii="Amiri" w:hAnsi="Amiri"/>
          <w:color w:val="111111"/>
          <w:sz w:val="28"/>
          <w:szCs w:val="28"/>
          <w:rtl w:val="true"/>
          <w:lang w:bidi="ar-SA"/>
        </w:rPr>
        <w:t xml:space="preserve">) ...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عبدالرحمان بن عوف بر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مى‌ترسم كه زيادى مالم مرا به هلاكت برساند، من از همه قريش ثروت بيشترى دارم؟ ام سلمه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از بين اصحابم كسانى هستند كه بعد از جدايى از من مرا نخواهند 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ناصرالدين البانى بعد از نقل اين حديث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 الأعمش و غيره عن ابى وائل، عن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اسناد صحيح رجاله ثقات رجال الشيخين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الحافظ 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مختصر زوائد مسند البزار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 قول البزار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انّه يعنى صحيح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اعلم</w:t>
      </w:r>
      <w:r>
        <w:rPr>
          <w:rFonts w:eastAsia="Amiri" w:cs="Amiri" w:ascii="Amiri" w:hAnsi="Amiri"/>
          <w:color w:val="111111"/>
          <w:sz w:val="28"/>
          <w:szCs w:val="28"/>
          <w:rtl w:val="true"/>
          <w:lang w:bidi="ar-SA"/>
        </w:rPr>
        <w:t xml:space="preserve">. </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 xml:space="preserve">اعمش و ديگران از ابو وائل، از ام سلمه نقل كرده‌اند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سندى است صحيح كه رجالش همگى ثقه و از رجال شيخين مى‌باشند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حافظ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 زوائد مسند بزار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قول بزار كه گذشت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اينكه مقصودش صحت سند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داناتر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1" w:name="__RefHeading___Toc1716323_3650668749"/>
      <w:bookmarkStart w:id="242" w:name="_Toc90"/>
      <w:bookmarkEnd w:id="241"/>
      <w:r>
        <w:rPr>
          <w:rtl w:val="true"/>
        </w:rPr>
        <w:t>ديدگاه البانى درباره فقاهت محمد بن عبدالوهاب‌</w:t>
      </w:r>
      <w:bookmarkEnd w:id="242"/>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111</w:t>
      </w:r>
    </w:p>
    <w:p>
      <w:pPr>
        <w:pStyle w:val="BookText"/>
        <w:rPr/>
      </w:pPr>
      <w:r>
        <w:rPr>
          <w:rFonts w:ascii="Amiri" w:hAnsi="Amiri" w:eastAsia="Amiri" w:cs="Amiri"/>
          <w:color w:val="111111"/>
          <w:sz w:val="28"/>
          <w:sz w:val="28"/>
          <w:szCs w:val="28"/>
          <w:rtl w:val="true"/>
          <w:lang w:bidi="ar-SA"/>
        </w:rPr>
        <w:t>محمّد ناصرالدين البانى درباره محمّد بن عبدالوهاب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الشيخ محمد بن عبدالوهاب، فلم تكن له عناية لا فى الحديث ولا فى الفقه السلفى، فهو من الناحية المذهبية حنبلى و من الناحية الحديثية كغيره، فليس له آثار فى الفقه تدلّنا على انّه كابن تيمية سلفى المنهج فى التفقه و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له فى ذلك عذراً، كما ألمحت اليه آنفاً، كذلك فى الأحاديث فهو كغيره لامعرفة له فى الحديث الصحيح و الضعيف</w:t>
      </w:r>
      <w:r>
        <w:rPr>
          <w:rFonts w:eastAsia="Amiri" w:cs="Amiri" w:ascii="Amiri" w:hAnsi="Amiri"/>
          <w:color w:val="111111"/>
          <w:sz w:val="28"/>
          <w:szCs w:val="28"/>
          <w:rtl w:val="true"/>
          <w:lang w:bidi="ar-SA"/>
        </w:rPr>
        <w:t xml:space="preserve">. </w:t>
      </w:r>
      <w:r>
        <w:rPr>
          <w:rStyle w:val="FootnoteAnchor"/>
          <w:rtl w:val="true"/>
        </w:rPr>
        <w:footnoteReference w:id="203"/>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شيخ محمّد بن عبدالوهاب، كه عنايتى به فقه و حديث سلفى نداشته است، و او از ناحيه مذهبى حنبلى و از ناحيه حديثى همانند ديگران است؛ چرا كه آثارى در فقه ندارد تا دلالت كند بر اينكه او همانند ابن تيميه در تفقه و دين روش سلفى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گويا او در اين جهت معذور است همان‌گونه كه الآن گفتم، همچنين در احاديث، او همانند ديگران معرفتى به حديث صحيح و ضعيف ندارد</w:t>
      </w:r>
      <w:r>
        <w:rPr>
          <w:rFonts w:eastAsia="IRNazanin" w:cs="IRNazanin"/>
          <w:color w:val="111111"/>
          <w:sz w:val="28"/>
          <w:szCs w:val="28"/>
          <w:rtl w:val="true"/>
          <w:lang w:bidi="fa-IR"/>
        </w:rPr>
        <w:t>.</w:t>
      </w:r>
      <w:bookmarkStart w:id="243" w:name="pg1721_12942"/>
    </w:p>
    <w:p>
      <w:pPr>
        <w:pStyle w:val="Heading3"/>
        <w:numPr>
          <w:ilvl w:val="2"/>
          <w:numId w:val="1"/>
        </w:numPr>
        <w:rPr/>
      </w:pPr>
      <w:bookmarkStart w:id="244" w:name="__RefHeading___Toc1716325_3650668749"/>
      <w:bookmarkStart w:id="245" w:name="_Toc91"/>
      <w:bookmarkEnd w:id="243"/>
      <w:bookmarkEnd w:id="244"/>
      <w:r>
        <w:rPr>
          <w:rtl w:val="true"/>
        </w:rPr>
        <w:t>كارهاى منفى البانى‌</w:t>
      </w:r>
      <w:bookmarkEnd w:id="245"/>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46" w:name="__RefHeading___Toc1716327_3650668749"/>
      <w:bookmarkStart w:id="247" w:name="_Toc92"/>
      <w:bookmarkEnd w:id="246"/>
      <w:r>
        <w:rPr>
          <w:rtl w:val="true"/>
        </w:rPr>
        <w:t>اشاره</w:t>
      </w:r>
      <w:bookmarkStart w:id="248" w:name="pg1721_12943"/>
      <w:bookmarkEnd w:id="247"/>
    </w:p>
    <w:p>
      <w:pPr>
        <w:pStyle w:val="BookText"/>
        <w:rPr/>
      </w:pPr>
      <w:bookmarkEnd w:id="24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113</w:t>
      </w:r>
    </w:p>
    <w:p>
      <w:pPr>
        <w:pStyle w:val="BookText"/>
        <w:rPr/>
      </w:pP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الاسف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كارهاى منفى نيز دارد كه به برخى از آنها اشاره مى‌كنيم</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1716329_3650668749"/>
      <w:bookmarkStart w:id="250" w:name="_Toc93"/>
      <w:bookmarkEnd w:id="249"/>
      <w:r>
        <w:rPr/>
        <w:t>1</w:t>
      </w:r>
      <w:r>
        <w:rPr>
          <w:rtl w:val="true"/>
        </w:rPr>
        <w:t xml:space="preserve">. </w:t>
      </w:r>
      <w:r>
        <w:rPr>
          <w:rtl w:val="true"/>
        </w:rPr>
        <w:t>تأييد عقايد وهابيان‌</w:t>
      </w:r>
      <w:bookmarkEnd w:id="250"/>
    </w:p>
    <w:p>
      <w:pPr>
        <w:pStyle w:val="BookText"/>
        <w:rPr/>
      </w:pPr>
      <w:r>
        <w:rPr>
          <w:rFonts w:ascii="IRNazanin" w:hAnsi="IRNazanin" w:eastAsia="IRNazanin"/>
          <w:color w:val="111111"/>
          <w:sz w:val="28"/>
          <w:sz w:val="28"/>
          <w:szCs w:val="28"/>
          <w:rtl w:val="true"/>
          <w:lang w:bidi="fa-IR"/>
        </w:rPr>
        <w:t>ناصرالدين البانى از جمله كارهاى منفى‌اش دفاع از خط فكرى وعقيدتى وتندروى‌هاى محمّد بن عبدالوهاب رئيس فرقه وهابيان است، فرقه‌اى كه با عملكردش، در جامعه اسلامى ايجاد تنش ونزاع ودرگيرى شده است؛ زيرا اين گروه هر فرقه ومذهبى كه افكارش را قبول ندارد به كفر وزندقه نسبت مى‌دهد وبه اين هم اكتفا نكرده با مخالفانش به جنگ پرداخته ودست به قتل وغارت آنان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البانى درباره محمّد بن عبدالوهاب مى‌گويد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فيجب ان نعلم انّ الشيخ محمّد بن عبدالوهاب كان سلفياً فى العقيدة وله الفضل الاوّل بعد شيخ الاسلام ابن تيمية فى نشر الدعوة</w:t>
      </w:r>
      <w:bookmarkStart w:id="251" w:name="pg1721_12944"/>
    </w:p>
    <w:p>
      <w:pPr>
        <w:pStyle w:val="BookText"/>
        <w:rPr/>
      </w:pPr>
      <w:bookmarkEnd w:id="251"/>
      <w:r>
        <w:rPr>
          <w:rFonts w:ascii="Amiri" w:hAnsi="Amiri" w:eastAsia="Amiri" w:cs="Amiri"/>
          <w:color w:val="111111"/>
          <w:sz w:val="28"/>
          <w:sz w:val="28"/>
          <w:szCs w:val="28"/>
          <w:rtl w:val="true"/>
          <w:lang w:bidi="ar-SA"/>
        </w:rPr>
        <w:t xml:space="preserve">للتوحيد فى العالم الاسلامى بصورة عامة والبلاد النجدية والحجازية فيما بعد بصورة خاصة، يعود الفضل إليه بعد ابن تيمية </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بايد بدانيم كه محمّد بن عبد الوهاب در عقيده، فردى سلفى بوده وبعد از شيخ الاسلام ابن تيميه، داراى اولين فضيلت در نشر دعوت به توحيد در عالم اسلام به طور عام وشهرهاى نجد وحجاز به طور خصوص بوده است، ولذا بعد از ابن تيميه فضيلت به او باز مى‌گردد</w:t>
      </w:r>
      <w:r>
        <w:rPr>
          <w:rFonts w:eastAsia="IRNazanin" w:cs="IRNazanin"/>
          <w:color w:val="111111"/>
          <w:sz w:val="28"/>
          <w:szCs w:val="28"/>
          <w:rtl w:val="true"/>
          <w:lang w:bidi="fa-IR"/>
        </w:rPr>
        <w:t>.</w:t>
      </w:r>
    </w:p>
    <w:p>
      <w:pPr>
        <w:pStyle w:val="Heading4"/>
        <w:numPr>
          <w:ilvl w:val="3"/>
          <w:numId w:val="1"/>
        </w:numPr>
        <w:rPr/>
      </w:pPr>
      <w:bookmarkStart w:id="252" w:name="__RefHeading___Toc1716331_3650668749"/>
      <w:bookmarkStart w:id="253" w:name="_Toc94"/>
      <w:bookmarkEnd w:id="252"/>
      <w:r>
        <w:rPr/>
        <w:t>2</w:t>
      </w:r>
      <w:r>
        <w:rPr>
          <w:rtl w:val="true"/>
        </w:rPr>
        <w:t xml:space="preserve">. </w:t>
      </w:r>
      <w:r>
        <w:rPr>
          <w:rtl w:val="true"/>
        </w:rPr>
        <w:t>مبانى غير واقعى در جرح وتعديل‌</w:t>
      </w:r>
      <w:bookmarkEnd w:id="253"/>
    </w:p>
    <w:p>
      <w:pPr>
        <w:pStyle w:val="Heading5"/>
        <w:numPr>
          <w:ilvl w:val="4"/>
          <w:numId w:val="1"/>
        </w:numPr>
        <w:rPr/>
      </w:pPr>
      <w:bookmarkStart w:id="254" w:name="__RefHeading___Toc1716333_3650668749"/>
      <w:bookmarkStart w:id="255" w:name="_Toc95"/>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البانى در جرح وتعديل راويان حديث، مبانى متعصبانه‌اى اتخاذ كرده كه با واقعيت‌هاسازگارى ندارد، اينك به برخى از آنهااشاره مى‌كنيم</w:t>
      </w:r>
      <w:r>
        <w:rPr>
          <w:rFonts w:eastAsia="IRNazanin" w:cs="IRNazanin"/>
          <w:color w:val="111111"/>
          <w:sz w:val="28"/>
          <w:szCs w:val="28"/>
          <w:rtl w:val="true"/>
          <w:lang w:bidi="fa-IR"/>
        </w:rPr>
        <w:t>:</w:t>
      </w:r>
    </w:p>
    <w:p>
      <w:pPr>
        <w:pStyle w:val="Heading5"/>
        <w:numPr>
          <w:ilvl w:val="4"/>
          <w:numId w:val="1"/>
        </w:numPr>
        <w:rPr/>
      </w:pPr>
      <w:bookmarkStart w:id="256" w:name="__RefHeading___Toc1716335_3650668749"/>
      <w:bookmarkStart w:id="257" w:name="_Toc96"/>
      <w:bookmarkEnd w:id="256"/>
      <w:r>
        <w:rPr>
          <w:rtl w:val="true"/>
        </w:rPr>
        <w:t>الف</w:t>
      </w:r>
      <w:r>
        <w:rPr>
          <w:rtl w:val="true"/>
        </w:rPr>
        <w:t xml:space="preserve">) </w:t>
      </w:r>
      <w:r>
        <w:rPr>
          <w:rtl w:val="true"/>
        </w:rPr>
        <w:t>تضعيف راوى به جهت تشيع‌</w:t>
      </w:r>
      <w:bookmarkEnd w:id="257"/>
    </w:p>
    <w:p>
      <w:pPr>
        <w:pStyle w:val="BookText"/>
        <w:rPr/>
      </w:pPr>
      <w:r>
        <w:rPr>
          <w:rFonts w:ascii="IRNazanin" w:hAnsi="IRNazanin" w:eastAsia="IRNazanin"/>
          <w:color w:val="111111"/>
          <w:sz w:val="28"/>
          <w:sz w:val="28"/>
          <w:szCs w:val="28"/>
          <w:rtl w:val="true"/>
          <w:lang w:bidi="fa-IR"/>
        </w:rPr>
        <w:t>يكى از نقاط ضعف او تضعيف راوى به جهت تشيع است، گرچه او صدوق وعادل باشد، و اين كار با ادعاى او كه ثقه‌بودن راوى معيار در عمل به روايت است، واقعيت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تضعيف حديثى كه در مدح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فآفة الاسنادين عمرو بن ثابت وابن ابى رافع؛ لأنّ مدارهما عليهما مع شدّة ضعفهما وتشيّعهما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آفت اين دو سند عمرو بن ثابت وابن ابى رافع است؛ زيرا مدار آن دو حديث بر اين دو نفر است در حالى كه شديداً ضعيف</w:t>
      </w:r>
    </w:p>
    <w:p>
      <w:pPr>
        <w:pStyle w:val="BookText"/>
        <w:rPr/>
      </w:pPr>
      <w:r>
        <w:rPr>
          <w:rFonts w:ascii="Amiri" w:hAnsi="Amiri" w:eastAsia="Amiri" w:cs="Amiri"/>
          <w:color w:val="111111"/>
          <w:sz w:val="28"/>
          <w:sz w:val="28"/>
          <w:szCs w:val="28"/>
          <w:rtl w:val="true"/>
          <w:lang w:bidi="ar-SA"/>
        </w:rPr>
        <w:t>بوده وتشيع شديد دارند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58" w:name="__RefHeading___Toc1716337_3650668749"/>
      <w:bookmarkStart w:id="259" w:name="_Toc97"/>
      <w:bookmarkEnd w:id="258"/>
      <w:r>
        <w:rPr>
          <w:rtl w:val="true"/>
        </w:rPr>
        <w:t>ب</w:t>
      </w:r>
      <w:r>
        <w:rPr>
          <w:rtl w:val="true"/>
        </w:rPr>
        <w:t xml:space="preserve">) </w:t>
      </w:r>
      <w:r>
        <w:rPr>
          <w:rtl w:val="true"/>
        </w:rPr>
        <w:t>جرح راوى به جهت كوفى بودن‌</w:t>
      </w:r>
      <w:bookmarkStart w:id="260" w:name="pg1721_12945"/>
      <w:bookmarkEnd w:id="259"/>
    </w:p>
    <w:p>
      <w:pPr>
        <w:pStyle w:val="BookText"/>
        <w:rPr/>
      </w:pPr>
      <w:bookmarkEnd w:id="260"/>
      <w:r>
        <w:rPr>
          <w:rFonts w:ascii="Amiri" w:hAnsi="Amiri" w:eastAsia="Amiri" w:cs="Amiri"/>
          <w:color w:val="111111"/>
          <w:sz w:val="28"/>
          <w:sz w:val="28"/>
          <w:szCs w:val="28"/>
          <w:rtl w:val="true"/>
          <w:lang w:bidi="ar-SA"/>
        </w:rPr>
        <w:t xml:space="preserve">البانى در برخى موارد روايتى را به جهت اينكه راوى او كوفى واز شيعيان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تضعيف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مدح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اوِصِى مَنْ آمَنَ بِى وَصَدَّقَنِى بِوَلايَةِ عَلِىٍّ، فَمَنْ تَوَلّاهُ تَوَلّانِى وَمَنْ تَوَلّانِى فَقَدْ تَوَلَّى اللهَ</w:t>
      </w:r>
      <w:r>
        <w:rPr>
          <w:rFonts w:eastAsia="Amiri" w:cs="Amiri" w:ascii="Amiri" w:hAnsi="Amiri"/>
          <w:color w:val="111111"/>
          <w:sz w:val="28"/>
          <w:szCs w:val="28"/>
          <w:rtl w:val="true"/>
          <w:lang w:bidi="ar-SA"/>
        </w:rPr>
        <w:t xml:space="preserve">. </w:t>
      </w:r>
      <w:r>
        <w:rPr>
          <w:rStyle w:val="FootnoteAnchor"/>
          <w:rtl w:val="true"/>
        </w:rPr>
        <w:footnoteReference w:id="205"/>
      </w:r>
    </w:p>
    <w:p>
      <w:pPr>
        <w:pStyle w:val="BookText"/>
        <w:rPr/>
      </w:pPr>
      <w:r>
        <w:rPr>
          <w:rFonts w:ascii="IRNazanin" w:hAnsi="IRNazanin" w:eastAsia="IRNazanin"/>
          <w:color w:val="111111"/>
          <w:sz w:val="28"/>
          <w:sz w:val="28"/>
          <w:szCs w:val="28"/>
          <w:rtl w:val="true"/>
          <w:lang w:bidi="fa-IR"/>
        </w:rPr>
        <w:t>به هر كس كه به من ايمان آورده ومرا تصديق نموده به ولايت على سفارش مى‌كنم؛ زيرا هر كس كه ولايت على را بپذيرد ولايت مرا پذيرفته وهر كس ولايت مرا بپذيرد به طور حتم ولايت خدا را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البانى در تضعيف سند اين حديث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ومدار الإسناد الآخر على محمّد بن عبيدالله بن أبى رافع، وهو ضعيف جداً، وهو من شيعة الكوفة </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 xml:space="preserve">مدار سند ديگر بر محمّد بن عبيدالله بن ابى رافع است كه جداً ضعيف مى‌باشد واو از شيعيان كوفه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در جاى خود به اثبات رسانده‌ايم كه مجرد كوفى بودن يا شيعى بودن سبب جرح او نمى‌شود؛ در صورتى كه راوى، ثقه وصدوق است</w:t>
      </w:r>
      <w:r>
        <w:rPr>
          <w:rFonts w:eastAsia="Amiri" w:cs="Amiri" w:ascii="Amiri" w:hAnsi="Amiri"/>
          <w:color w:val="111111"/>
          <w:sz w:val="28"/>
          <w:szCs w:val="28"/>
          <w:rtl w:val="true"/>
          <w:lang w:bidi="ar-SA"/>
        </w:rPr>
        <w:t xml:space="preserve">. </w:t>
      </w:r>
      <w:r>
        <w:rPr>
          <w:rStyle w:val="FootnoteAnchor"/>
          <w:rtl w:val="true"/>
        </w:rPr>
        <w:footnoteReference w:id="207"/>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61" w:name="__RefHeading___Toc1716339_3650668749"/>
      <w:bookmarkStart w:id="262" w:name="_Toc98"/>
      <w:bookmarkEnd w:id="261"/>
      <w:r>
        <w:rPr>
          <w:rtl w:val="true"/>
        </w:rPr>
        <w:t>ج</w:t>
      </w:r>
      <w:r>
        <w:rPr>
          <w:rtl w:val="true"/>
        </w:rPr>
        <w:t xml:space="preserve">) </w:t>
      </w:r>
      <w:r>
        <w:rPr>
          <w:rtl w:val="true"/>
        </w:rPr>
        <w:t>تضعيف حديث به جهت موافقت با شيعه‌</w:t>
      </w:r>
      <w:bookmarkEnd w:id="262"/>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در برخى از موارد، حديثى را به جهت آنكه متنش با عقايد ومسلك شيعه موافقت دارد تضعيف نموده است؛</w:t>
      </w:r>
    </w:p>
    <w:p>
      <w:pPr>
        <w:pStyle w:val="BookText"/>
        <w:rPr/>
      </w:pPr>
      <w:r>
        <w:rPr>
          <w:rFonts w:ascii="Amiri" w:hAnsi="Amiri" w:eastAsia="Amiri" w:cs="Amiri"/>
          <w:color w:val="111111"/>
          <w:sz w:val="28"/>
          <w:sz w:val="28"/>
          <w:szCs w:val="28"/>
          <w:rtl w:val="true"/>
          <w:lang w:bidi="ar-SA"/>
        </w:rPr>
        <w:t>حسن بن على سقاف شافعى اردنى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نصبه من جانب آخر انّه ضعّف احاديث صحيحة فى فضائل سيّدنا على، بل حكم على بعضها بالبطلان</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واز جمله مسائلى كه دلالت بر نصب وعداوت او نسبت به اهل‌بيت از جانب ديگر دارد اينكه او احاديثى صحيح السند را در باب فضائل سيّد ما على تضعيف كرده بلكه نسبت به برخى از آنهاحكم به بطلان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سقاف براى اثبات مدّعاى خود، نمونه‌هايى از تناقضات البانى در باب فضايل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وبه آنها استشهاد مى‌كند؛ از باب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البانى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الاحاديث الضعيفة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از بريده نقل مى‌كند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أَحَبُّ النِّساءِ إلى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وَمِنَ الرِّجالَ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محبوب‌ترين زنان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واز مردان على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حكم به بطلان آن نموده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ترمذى وحاكم آن را از طريق جعفر بن زياد احمر، از عبدالله بن عطا، از عبدالله بن بريده، از پدرش چنين نقل كرده، وترمذى آن را حديث</w:t>
      </w:r>
    </w:p>
    <w:p>
      <w:pPr>
        <w:pStyle w:val="BookText"/>
        <w:rPr/>
      </w:pPr>
      <w:r>
        <w:rPr>
          <w:rFonts w:ascii="Amiri" w:hAnsi="Amiri" w:eastAsia="Amiri" w:cs="Amiri"/>
          <w:color w:val="111111"/>
          <w:sz w:val="28"/>
          <w:sz w:val="28"/>
          <w:szCs w:val="28"/>
          <w:rtl w:val="true"/>
          <w:lang w:bidi="ar-SA"/>
        </w:rPr>
        <w:t>حسن غريب وحاكم وذهبى آن را صحيح الاسناد معرفى كرده‌اند</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درصدد تضعيف حديث برآمده، عبدالله بن عطا وراوى از او؛</w:t>
      </w:r>
    </w:p>
    <w:p>
      <w:pPr>
        <w:pStyle w:val="BookText"/>
        <w:rPr/>
      </w:pPr>
      <w:r>
        <w:rPr>
          <w:rFonts w:ascii="IRNazanin" w:hAnsi="IRNazanin" w:eastAsia="IRNazanin"/>
          <w:color w:val="111111"/>
          <w:sz w:val="28"/>
          <w:sz w:val="28"/>
          <w:szCs w:val="28"/>
          <w:rtl w:val="true"/>
          <w:lang w:bidi="fa-IR"/>
        </w:rPr>
        <w:t xml:space="preserve">يعنى جعفر بن زياد احمر را تضعيف مى‌كند در عين حال كه از ذهبى اعتراف به ثقه بودن او را نقل كرده واز حافظ ابن حجر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يتشيع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اين شخص، انسان به حديثش اطمينان ندارد، خصوصاً كه در فضيلت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زيرا به طور معلوم شيعه در مورد او غلو كرده وحديث بسيارى در مناقب او نقل كرده است كه هرگز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بر اين حديث حكم به بطلان از حيث معنا نمودم؛ زيرا مخالف آن چيزى است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محبوب‌ترين زنان ومردان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حسن بن على سقاف درصدد تصحيح اين حديث واثبات تناقض‌گويى البانى برآمده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گفتار وتضعيف او درباره عبدالله بن عطاء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جوابش آن است كه عبدالله بن عطاء از رجال مسلم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وچهار كتاب ديگر از كتب اربعه به حساب مى‌آيد ويحيى بن معين وترمذى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حبّان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توثيق كرده وذهبى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مى‌گويد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واز عجايب تناقضات البانى اين است كه در موردى ديگر حديثى را كه در سند آن عبدالله بن عطاء از عبدالله بن بريده از پدرش قرار داشته، تصحيح كرده است</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اما در مورد جرح او درباره جعفر بن زياد احمر، سقّاف اين‌گونه پاسخ مى‌دهد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حرفى باطل وكلامى متهافت ومتناقض است؛ زيرا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البانى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إرواء غليله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را توثيق نموده است</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 بسيارى از رجاليين ومحدثين اهل سنّت او را توثيق كرده‌اند، كه از آن‌جمله، احمد او را صالح الحديث وابن معين ويعقوب بن سفيان فسوى وعجلى او را توثيق وابوزرعه وابوداوود او را صدوق، وازدى حديثش را مستقيم وعثمان بن ابى‌شيبه او را صدوق ثقه معرفى كرده است</w:t>
      </w:r>
      <w:r>
        <w:rPr>
          <w:rFonts w:eastAsia="Amiri" w:cs="Amiri" w:ascii="Amiri" w:hAnsi="Amiri"/>
          <w:color w:val="111111"/>
          <w:sz w:val="28"/>
          <w:szCs w:val="28"/>
          <w:rtl w:val="true"/>
          <w:lang w:bidi="ar-SA"/>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و نيز از تناقضات آشكار البانى اينكه در مورد حديث فوق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اين شخص؛ يعنى جعفر بن زياد الاحمر قلب انسان به حديث او اطمينان ندارد؛ زيرا او از شيعيان به حساب مى‌آيد گرچه صدوق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در جايى ديگر تصريح دارد كه تشيع شخص صدوق هيچ‌گونه ضررى به روايت او نمى‌رساند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ذيل حديث </w:t>
      </w:r>
      <w:r>
        <w:rPr>
          <w:rFonts w:eastAsia="IRNazanin" w:cs="IRNazanin"/>
          <w:color w:val="111111"/>
          <w:sz w:val="28"/>
          <w:szCs w:val="28"/>
          <w:rtl w:val="true"/>
          <w:lang w:bidi="fa-IR"/>
        </w:rPr>
        <w:t>(</w:t>
      </w:r>
      <w:r>
        <w:rPr>
          <w:rFonts w:eastAsia="IRNazanin" w:cs="IRNazanin"/>
          <w:color w:val="111111"/>
          <w:sz w:val="28"/>
          <w:szCs w:val="28"/>
          <w:lang w:bidi="fa-IR"/>
        </w:rPr>
        <w:t>2223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سلسلة الاحاديث الصحيحة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اجلح بن عبدالله كندى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او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ابن حجر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كسى اشكال كند كه راوى اين شاهد، شيعى است وهمچنين در سند مشهودله شيعى ديگر؛ يعنى جعفر بن سليمان وجود دارد، آيا اين طعن در حديث</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وعيب در آن به حساب نمى‌آيد؟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اعتبار در روايت حديث تنها به صدق وحفظ است، واما مذهب، آن بين او است وبين پروردگارش وخداوند حسابرس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همين جهت است كه مشاهده مى‌كنيم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از اين دو از افراد ثقه كه با آنها مخالف در مذهبند همچون خوارج وشيعه وديگران روايت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ونمونه‌اش همين حديثى است كه مورد بحث ما است </w:t>
      </w:r>
      <w:r>
        <w:rPr>
          <w:rFonts w:eastAsia="IRNazanin" w:cs="IRNazanin"/>
          <w:color w:val="111111"/>
          <w:sz w:val="28"/>
          <w:szCs w:val="28"/>
          <w:rtl w:val="true"/>
          <w:lang w:bidi="fa-IR"/>
        </w:rPr>
        <w:t xml:space="preserve">... </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آن‌گاه سقّاف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قول البانى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 اين حديث حكم به بطلان از حيث معنا مى‌كنم؛ زيرا مخالف آن چيزى است كه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محبوب‌ترين زنان ومردان نزد او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ادّعا دلالت بر بى‌اطّلاعى او در علم اصول وعدم معرفت او به جمع بين احاديث صحيحه دارد </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و اين در حالى است كه ترمذى به سند خود از جميع بن عمير تيمى نقل كرده كه من با عمه وبنابر نقلى با مادرم وارد بر عايشه شديم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مادرم يا عمه‌ام از او سؤال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أَىُّ النّاس أَحَبُّ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الرِّجالِ؟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زَوْجُها</w:t>
      </w:r>
      <w:r>
        <w:rPr>
          <w:rFonts w:eastAsia="Amiri" w:cs="Amiri" w:ascii="Amiri" w:hAnsi="Amiri"/>
          <w:color w:val="111111"/>
          <w:sz w:val="28"/>
          <w:szCs w:val="28"/>
          <w:rtl w:val="true"/>
          <w:lang w:bidi="ar-SA"/>
        </w:rPr>
        <w:t>.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كدامين مردم نزد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 است؟ عايشه گفت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w:t>
      </w:r>
      <w:bookmarkStart w:id="263" w:name="pg1721_12950"/>
    </w:p>
    <w:p>
      <w:pPr>
        <w:pStyle w:val="BookText"/>
        <w:rPr/>
      </w:pPr>
      <w:bookmarkEnd w:id="263"/>
      <w:r>
        <w:rPr>
          <w:rFonts w:ascii="Amiri" w:hAnsi="Amiri" w:eastAsia="Amiri" w:cs="Amiri"/>
          <w:color w:val="111111"/>
          <w:sz w:val="28"/>
          <w:sz w:val="28"/>
          <w:szCs w:val="28"/>
          <w:rtl w:val="true"/>
          <w:lang w:bidi="ar-SA"/>
        </w:rPr>
        <w:t xml:space="preserve">ترمذى بعد از نقل اين حديث آن را حسن دانسته وحاكم نيشابورى آن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الاسناد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نمونه‌اى از تناقضات البانى در تضعيف احاديث بود</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1716341_3650668749"/>
      <w:bookmarkStart w:id="265" w:name="_Toc99"/>
      <w:bookmarkEnd w:id="264"/>
      <w:r>
        <w:rPr>
          <w:rtl w:val="true"/>
        </w:rPr>
        <w:t>د</w:t>
      </w:r>
      <w:r>
        <w:rPr>
          <w:rtl w:val="true"/>
        </w:rPr>
        <w:t xml:space="preserve">) </w:t>
      </w:r>
      <w:r>
        <w:rPr>
          <w:rtl w:val="true"/>
        </w:rPr>
        <w:t>اتهام به رفض‌</w:t>
      </w:r>
      <w:bookmarkEnd w:id="265"/>
    </w:p>
    <w:p>
      <w:pPr>
        <w:pStyle w:val="BookText"/>
        <w:rPr/>
      </w:pPr>
      <w:r>
        <w:rPr>
          <w:rFonts w:ascii="IRNazanin" w:hAnsi="IRNazanin" w:eastAsia="IRNazanin"/>
          <w:color w:val="111111"/>
          <w:sz w:val="28"/>
          <w:sz w:val="28"/>
          <w:szCs w:val="28"/>
          <w:rtl w:val="true"/>
          <w:lang w:bidi="fa-IR"/>
        </w:rPr>
        <w:t xml:space="preserve">او در وجه تضعيف حديثى كه در مدح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سند آن عمرو بن ثابت است كه رافضى خبيث مى‌باشد</w:t>
      </w:r>
      <w:r>
        <w:rPr>
          <w:rFonts w:eastAsia="IRNazanin" w:cs="IRNazanin"/>
          <w:color w:val="111111"/>
          <w:sz w:val="28"/>
          <w:szCs w:val="28"/>
          <w:rtl w:val="true"/>
          <w:lang w:bidi="fa-IR"/>
        </w:rPr>
        <w:t xml:space="preserve">». </w:t>
      </w:r>
      <w:r>
        <w:rPr>
          <w:rStyle w:val="FootnoteAnchor"/>
          <w:rtl w:val="true"/>
        </w:rPr>
        <w:footnoteReference w:id="215"/>
      </w:r>
    </w:p>
    <w:p>
      <w:pPr>
        <w:pStyle w:val="Heading5"/>
        <w:numPr>
          <w:ilvl w:val="4"/>
          <w:numId w:val="1"/>
        </w:numPr>
        <w:rPr/>
      </w:pPr>
      <w:bookmarkStart w:id="266" w:name="__RefHeading___Toc1716343_3650668749"/>
      <w:bookmarkStart w:id="267" w:name="_Toc100"/>
      <w:bookmarkEnd w:id="266"/>
      <w:r>
        <w:rPr>
          <w:rtl w:val="true"/>
        </w:rPr>
        <w:t>ه</w:t>
      </w:r>
      <w:r>
        <w:rPr>
          <w:rtl w:val="true"/>
        </w:rPr>
        <w:t xml:space="preserve">) </w:t>
      </w:r>
      <w:r>
        <w:rPr>
          <w:rtl w:val="true"/>
        </w:rPr>
        <w:t>تناقض در جرح وتعديل احاديث‌</w:t>
      </w:r>
      <w:bookmarkEnd w:id="267"/>
    </w:p>
    <w:p>
      <w:pPr>
        <w:pStyle w:val="BookText"/>
        <w:rPr/>
      </w:pPr>
      <w:r>
        <w:rPr>
          <w:rFonts w:ascii="Amiri" w:hAnsi="Amiri" w:eastAsia="Amiri" w:cs="Amiri"/>
          <w:color w:val="111111"/>
          <w:sz w:val="28"/>
          <w:sz w:val="28"/>
          <w:szCs w:val="28"/>
          <w:rtl w:val="true"/>
          <w:lang w:bidi="ar-SA"/>
        </w:rPr>
        <w:t xml:space="preserve">حسن بن على سقاف شافعى در ردّ او كتابى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تناقضات الألبانى الواضحات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نوشته است</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1716345_3650668749"/>
      <w:bookmarkStart w:id="269" w:name="_Toc101"/>
      <w:bookmarkEnd w:id="268"/>
      <w:r>
        <w:rPr>
          <w:rtl w:val="true"/>
        </w:rPr>
        <w:t>ديدگاه‌هاى سياسى البانى‌</w:t>
      </w:r>
      <w:bookmarkEnd w:id="269"/>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70" w:name="__RefHeading___Toc1716347_3650668749"/>
      <w:bookmarkStart w:id="271" w:name="_Toc102"/>
      <w:bookmarkEnd w:id="270"/>
      <w:r>
        <w:rPr>
          <w:rtl w:val="true"/>
        </w:rPr>
        <w:t>اشاره</w:t>
      </w:r>
      <w:bookmarkStart w:id="272" w:name="pg1721_12951"/>
      <w:bookmarkEnd w:id="271"/>
    </w:p>
    <w:p>
      <w:pPr>
        <w:pStyle w:val="BookText"/>
        <w:rPr/>
      </w:pPr>
      <w:bookmarkEnd w:id="272"/>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خطاب به اهالى فلسطين كرده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اهالى فلسطين است كه شهرهاى خود را رها كرده و به اشغال گر صهيونيست واگذارند</w:t>
      </w:r>
      <w:r>
        <w:rPr>
          <w:rFonts w:eastAsia="IRNazanin" w:cs="IRNazanin"/>
          <w:color w:val="111111"/>
          <w:sz w:val="28"/>
          <w:szCs w:val="28"/>
          <w:rtl w:val="true"/>
          <w:lang w:bidi="fa-IR"/>
        </w:rPr>
        <w:t xml:space="preserve">. </w:t>
      </w:r>
      <w:r>
        <w:rPr>
          <w:rStyle w:val="FootnoteAnchor"/>
          <w:rtl w:val="true"/>
        </w:rPr>
        <w:footnoteReference w:id="21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انتفاضه مردم فلسطين بر ضدّ اشغال‌گران صهيونيست كارى حرام و غير جايز است</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ايستادن در برابر پرچم كشور و سلام دادن به آن كارى حرام و غير جايز است و به اسلام و شريعت و آداب اخلال وارد مى‌كند</w:t>
      </w:r>
      <w:r>
        <w:rPr>
          <w:rFonts w:eastAsia="IRNazanin" w:cs="IRNazanin"/>
          <w:color w:val="111111"/>
          <w:sz w:val="28"/>
          <w:szCs w:val="28"/>
          <w:rtl w:val="true"/>
          <w:lang w:bidi="fa-IR"/>
        </w:rPr>
        <w:t xml:space="preserve">. </w:t>
      </w:r>
      <w:r>
        <w:rPr>
          <w:rStyle w:val="FootnoteAnchor"/>
          <w:rtl w:val="true"/>
        </w:rPr>
        <w:footnoteReference w:id="218"/>
      </w:r>
    </w:p>
    <w:p>
      <w:pPr>
        <w:pStyle w:val="Heading4"/>
        <w:numPr>
          <w:ilvl w:val="3"/>
          <w:numId w:val="1"/>
        </w:numPr>
        <w:rPr/>
      </w:pPr>
      <w:bookmarkStart w:id="273" w:name="__RefHeading___Toc1716349_3650668749"/>
      <w:bookmarkStart w:id="274" w:name="_Toc103"/>
      <w:bookmarkEnd w:id="273"/>
      <w:r>
        <w:rPr>
          <w:rtl w:val="true"/>
        </w:rPr>
        <w:t>البانى و حكم به خروج فلسطينيان از موطن خود</w:t>
      </w:r>
      <w:bookmarkEnd w:id="27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شخصى كه از فلسطين به نزد محدث وهابى محمد ناصر الدين البانى آمده بود از او سؤال‌هايى نمود كه از جمله آنها اظهار شكايت و ناراحتى</w:t>
      </w:r>
      <w:bookmarkStart w:id="275" w:name="pg1721_12952"/>
    </w:p>
    <w:p>
      <w:pPr>
        <w:pStyle w:val="BookText"/>
        <w:rPr/>
      </w:pPr>
      <w:bookmarkEnd w:id="275"/>
      <w:r>
        <w:rPr>
          <w:rFonts w:ascii="IRNazanin" w:hAnsi="IRNazanin" w:eastAsia="IRNazanin"/>
          <w:color w:val="111111"/>
          <w:sz w:val="28"/>
          <w:sz w:val="28"/>
          <w:szCs w:val="28"/>
          <w:rtl w:val="true"/>
          <w:lang w:bidi="fa-IR"/>
        </w:rPr>
        <w:t>از وضعيت مردم ساكن در فلسطين بود و از او سؤال كرد كه وظيفه آنان چيست؟ او در پاسخ سؤال‌كننده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مكة خير من الفلسطين، و 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يستطع اقامة الدين فيها هاجر منها، فعلى كل مسلم لايستطيع ان يقيم دينه فى أى بقعة ان يتركها و ينتقل إلى بلدة يستطيع فيها ذلك</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همانا مكه از فلسطين بهتر است و چون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دين را در مكه پياده كند از آن ديار هجرت نمود و لذا بر هر مسلمانى كه نمى‌تواند دينش را در هر سرزمينى اقامه كند لازم است آنجا را ترك كرده و به سرزمين ديگرى وارد شود كه مى‌تواند در آنجا دينش را اقامه نمايد</w:t>
      </w:r>
      <w:r>
        <w:rPr>
          <w:rFonts w:eastAsia="IRNazanin" w:cs="IRNazanin"/>
          <w:color w:val="111111"/>
          <w:sz w:val="28"/>
          <w:szCs w:val="28"/>
          <w:rtl w:val="true"/>
          <w:lang w:bidi="fa-IR"/>
        </w:rPr>
        <w:t>.</w:t>
      </w:r>
    </w:p>
    <w:p>
      <w:pPr>
        <w:pStyle w:val="Heading4"/>
        <w:numPr>
          <w:ilvl w:val="3"/>
          <w:numId w:val="1"/>
        </w:numPr>
        <w:rPr/>
      </w:pPr>
      <w:bookmarkStart w:id="276" w:name="__RefHeading___Toc1716351_3650668749"/>
      <w:bookmarkStart w:id="277" w:name="_Toc104"/>
      <w:bookmarkEnd w:id="276"/>
      <w:r>
        <w:rPr>
          <w:rtl w:val="true"/>
        </w:rPr>
        <w:t>دفاع وهابيان از فتواى البانى‌</w:t>
      </w:r>
      <w:bookmarkEnd w:id="277"/>
    </w:p>
    <w:p>
      <w:pPr>
        <w:pStyle w:val="BookText"/>
        <w:rPr/>
      </w:pPr>
      <w:r>
        <w:rPr>
          <w:rFonts w:ascii="IRNazanin" w:hAnsi="IRNazanin" w:eastAsia="IRNazanin"/>
          <w:color w:val="111111"/>
          <w:sz w:val="28"/>
          <w:sz w:val="28"/>
          <w:szCs w:val="28"/>
          <w:rtl w:val="true"/>
          <w:lang w:bidi="fa-IR"/>
        </w:rPr>
        <w:t>وهابيان نه تنها فتواى البانى را نقد نكرده‌اند، بلكه در ردّ علماى اهل‌سنت كه بر او ايراد گرفته و انتقاد نموده‌اند، توجيهى كرده‌اند كه هر انسان عاقل و سياست‌مدارى پى به بطلان آن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كامل قصاب و محمد عزالدين قسّام مشتركاً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السلفيون و قضية فلسطين فى واقعنا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كلام البانى مى‌گويند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نرتب فتوى الشيخ بأجزائها المتفرقة المؤتلفة فى نقاط واحدة محددة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الهجرة و الجهاد ماضيان إلى يوم القيامة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ليست الفتيا موجهة إلى بلد بعينه، أو شعب بذاته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هاجر اشرف انسان و اعظمه محمد عليه الصلاة و السلام من اشرف بقعة و اعظمها، مكة المكرمة و كل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خلق الناس و إلى 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محمد عليه الصلاة و السلام منزلة، و كل بقاع الأرض دونها شرفاً و قدسية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تجب الهجرة حين لايجد المسلم مستقرّاً لدينه فى أرض هو فيها امتحن فى دينه، فلم يعد فى وسعه اظهار ما كلّفه الله به من أحكام شرعية، خشية ان يُفْتن فى نفسه من بلاء يقع عليه أو مسِّ اذى يصيبه فى بدنه فينقلب على عقبيه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النقطة هى مناط الحكم فى فتوى الشيخ و المرتكز الاساس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كانوا يعقلون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بها يرتبط الحكم وجوداً و نفياً</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ascii="IRNazanin" w:hAnsi="IRNazanin" w:eastAsia="IRNazanin"/>
          <w:color w:val="111111"/>
          <w:sz w:val="28"/>
          <w:sz w:val="28"/>
          <w:szCs w:val="28"/>
          <w:rtl w:val="true"/>
          <w:lang w:bidi="fa-IR"/>
        </w:rPr>
        <w:t>ما فتواى شيخ با اجزاى متفرقه و مجتمع آن را در چند نقطه محدود مترتب مى‌سازيم؛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هجرت و جهاد تا روز قيامت ثابت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فتوا مخصوص كشور و يا جمعيت خاصى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شريف‌ترين و بزرگ‌ترين انسان يعنى محمد عليه الصلاة و السلام از بزرگ‌ترين و شريف‌ترين مكانى كه مكه است هجرت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زمان كه خلق شده تاكنون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مرتبه‌اش پايين‌تر از محمد عليه الصلاة و السلام است و هر سرزمينى شرفش از شرف مكه پايين‌تر مى‌باشد</w:t>
      </w:r>
      <w:r>
        <w:rPr>
          <w:rFonts w:eastAsia="IRNazanin" w:cs="IRNazanin"/>
          <w:color w:val="111111"/>
          <w:sz w:val="28"/>
          <w:szCs w:val="28"/>
          <w:rtl w:val="true"/>
          <w:lang w:bidi="fa-IR"/>
        </w:rPr>
        <w:t>.</w:t>
      </w:r>
      <w:bookmarkStart w:id="278" w:name="pg1721_12954"/>
    </w:p>
    <w:p>
      <w:pPr>
        <w:pStyle w:val="BookText"/>
        <w:rPr/>
      </w:pPr>
      <w:bookmarkEnd w:id="27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مسلمانى نتوانست دين خود را در سرزمينى استقرار بخشد، دينى كه با آن امتحان مى‌گردد، و نتوانست آنچه را كه به آن مكلف است از احكام شرعى اظهار نمايد؛ زيرا كه مى‌ترسد تا بلايى بر خودش وارد گردد كه به آن عقب گرد نمايد هجرت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نقطه همان مناط حكم در فتواى شيخ و مركز اساسى در آن است اگر تعقل كنيد، و مناط حكم همان چيزى است كه حكم وجوداً و عدماً بر آن مترتب است</w:t>
      </w:r>
      <w:r>
        <w:rPr>
          <w:rFonts w:eastAsia="IRNazanin" w:cs="IRNazanin"/>
          <w:color w:val="111111"/>
          <w:sz w:val="28"/>
          <w:szCs w:val="28"/>
          <w:rtl w:val="true"/>
          <w:lang w:bidi="fa-IR"/>
        </w:rPr>
        <w:t>.</w:t>
      </w:r>
    </w:p>
    <w:p>
      <w:pPr>
        <w:pStyle w:val="Heading4"/>
        <w:numPr>
          <w:ilvl w:val="3"/>
          <w:numId w:val="1"/>
        </w:numPr>
        <w:rPr/>
      </w:pPr>
      <w:bookmarkStart w:id="279" w:name="__RefHeading___Toc1716353_3650668749"/>
      <w:bookmarkStart w:id="280" w:name="_Toc105"/>
      <w:bookmarkEnd w:id="279"/>
      <w:r>
        <w:rPr>
          <w:rtl w:val="true"/>
        </w:rPr>
        <w:t>نقد</w:t>
      </w:r>
      <w:bookmarkEnd w:id="280"/>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هجرتى كه در كتب فقه مطرح است هجرت از بلاد كفر به دار اسلام مى‌باشد، در حالى كه در طول قرون متمادى فلسطين و بيت‌المقدس از بلاد اسلامى بوده كه به دست مسلمانان فتح شده و تا مدت‌ها قبله اول مسلمانان قرار گرفته است، گرچه وجود اقوام و صاحبان اديان ديگر از قبيل مسيحيان و يهود در آن ديار قابل انكار نيست، ولى اين دليل نمى‌شود كه فلسطين را دار كفر به شمار 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سؤال‌كننده از البانى يك نفر است كه به طور خصوصى و حضورى نزد او آمده و اين سؤال را از او كرده است و به طور قطع جواب او هم مربوط به همان قضيه فلسطين و فلسطينيان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هجرت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مكه به مدينه به طور كلّى با قضيه فلسطين فرق مى‌كند؛ زيرا خروج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مشكل سياسى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 كه در آينده‌اى نه چندان دور به موطن خود با</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پيروزى باز خواهدگشت، ولى در مورد قصه فلسطين اين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چنين نيست،</w:t>
      </w:r>
    </w:p>
    <w:p>
      <w:pPr>
        <w:pStyle w:val="BookText"/>
        <w:rPr/>
      </w:pPr>
      <w:r>
        <w:rPr>
          <w:rFonts w:ascii="IRNazanin" w:hAnsi="IRNazanin" w:eastAsia="IRNazanin"/>
          <w:color w:val="111111"/>
          <w:sz w:val="28"/>
          <w:sz w:val="28"/>
          <w:szCs w:val="28"/>
          <w:rtl w:val="true"/>
          <w:lang w:bidi="fa-IR"/>
        </w:rPr>
        <w:t>زيرا يهوديان صهيونيست با هدايت مستكبران از سرتاسر عالم آمده‌اند تا در منطقه مهم خليج فارس پايگاهى براى غرب باشند و با اشغال كشور فلسطين و بيرون راندن مسلمانان از آن ديار براى خود كشورى مستقل ايجاد كرده و از اين نقطه هدف بزرگ خود را كه اشغال از نيل تا فرات است تحقق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شكى نيست كه وجود يهوديان صهيونيست در اين منطقه به مانند غده سرطانى است كه مى‌تواند منطقه را به آشوب بكشد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بر عموم فلسطينيان وظيفه است تا از وطن خود و قدس شريف دفاع كرده و مسلمانان ديگر نيز آنها را در اين امر مهم و به هر نحو ممكن يارى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كلى مى‌توان گفت كه اگر خيانت سياست‌مداران كشورهاى اسلامى و علماى دربارى مسلمانان نبود هرگز يهوديان صهيونيست نمى‌توانستند به اهداف شوم خود نايل شوند</w:t>
      </w:r>
      <w:r>
        <w:rPr>
          <w:rFonts w:eastAsia="IRNazanin" w:cs="IRNazanin"/>
          <w:color w:val="111111"/>
          <w:sz w:val="28"/>
          <w:szCs w:val="28"/>
          <w:rtl w:val="true"/>
          <w:lang w:bidi="fa-IR"/>
        </w:rPr>
        <w:t>.</w:t>
      </w:r>
      <w:bookmarkStart w:id="281" w:name="pg1721_12957"/>
    </w:p>
    <w:p>
      <w:pPr>
        <w:pStyle w:val="Heading2"/>
        <w:numPr>
          <w:ilvl w:val="1"/>
          <w:numId w:val="1"/>
        </w:numPr>
        <w:rPr/>
      </w:pPr>
      <w:bookmarkStart w:id="282" w:name="__RefHeading___Toc1716355_3650668749"/>
      <w:bookmarkStart w:id="283" w:name="_Toc106"/>
      <w:bookmarkEnd w:id="281"/>
      <w:bookmarkEnd w:id="282"/>
      <w:r>
        <w:rPr>
          <w:rtl w:val="true"/>
        </w:rPr>
        <w:t>بخش دوم</w:t>
      </w:r>
      <w:r>
        <w:rPr>
          <w:rtl w:val="true"/>
        </w:rPr>
        <w:t xml:space="preserve">: </w:t>
      </w:r>
      <w:r>
        <w:rPr>
          <w:rtl w:val="true"/>
        </w:rPr>
        <w:t>بن باز، مفتى وهابيان‌</w:t>
      </w:r>
      <w:bookmarkEnd w:id="283"/>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4" w:name="__RefHeading___Toc1716357_3650668749"/>
      <w:bookmarkStart w:id="285" w:name="_Toc107"/>
      <w:bookmarkEnd w:id="284"/>
      <w:r>
        <w:rPr>
          <w:rtl w:val="true"/>
        </w:rPr>
        <w:t>اشاره</w:t>
      </w:r>
      <w:bookmarkStart w:id="286" w:name="pg1721_12958"/>
      <w:bookmarkEnd w:id="285"/>
    </w:p>
    <w:p>
      <w:pPr>
        <w:pStyle w:val="BookText"/>
        <w:rPr/>
      </w:pPr>
      <w:bookmarkEnd w:id="28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128</w:t>
      </w:r>
    </w:p>
    <w:p>
      <w:pPr>
        <w:pStyle w:val="Heading3"/>
        <w:numPr>
          <w:ilvl w:val="2"/>
          <w:numId w:val="1"/>
        </w:numPr>
        <w:rPr/>
      </w:pPr>
      <w:bookmarkStart w:id="287" w:name="__RefHeading___Toc1716359_3650668749"/>
      <w:bookmarkStart w:id="288" w:name="_Toc108"/>
      <w:bookmarkEnd w:id="287"/>
      <w:r>
        <w:rPr>
          <w:rtl w:val="true"/>
        </w:rPr>
        <w:t>اشاره</w:t>
      </w:r>
      <w:bookmarkEnd w:id="288"/>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9" w:name="__RefHeading___Toc1716361_3650668749"/>
      <w:bookmarkStart w:id="290" w:name="_Toc109"/>
      <w:bookmarkEnd w:id="289"/>
      <w:r>
        <w:rPr>
          <w:rtl w:val="true"/>
        </w:rPr>
        <w:t>پيشگفتار بخش دوم‌</w:t>
      </w:r>
      <w:bookmarkStart w:id="291" w:name="pg1721_12959"/>
      <w:bookmarkEnd w:id="290"/>
    </w:p>
    <w:p>
      <w:pPr>
        <w:pStyle w:val="BookText"/>
        <w:rPr/>
      </w:pPr>
      <w:bookmarkEnd w:id="291"/>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يكى از مفتيان معاصر وهابى در عربستان كه وهابيان او را به قدرى بزرگ مى‌دانند كه لقب مجتهد مطلق به او داده‌اند، شيخ عبدالعزيز بن عبدالله بن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مسايل اعتقادى، حديثى، فقهى، سياسى و اجتماعى داراى نظرياتى است قابل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شرح حال و برخى نظريات فقهى وى را مرور نموده و مورد نقد و ارزيابى قرار دهيم</w:t>
      </w:r>
      <w:r>
        <w:rPr>
          <w:rFonts w:eastAsia="IRNazanin" w:cs="IRNazanin"/>
          <w:color w:val="111111"/>
          <w:sz w:val="28"/>
          <w:szCs w:val="28"/>
          <w:rtl w:val="true"/>
          <w:lang w:bidi="fa-IR"/>
        </w:rPr>
        <w:t>.</w:t>
      </w:r>
    </w:p>
    <w:p>
      <w:pPr>
        <w:pStyle w:val="Heading3"/>
        <w:numPr>
          <w:ilvl w:val="2"/>
          <w:numId w:val="1"/>
        </w:numPr>
        <w:rPr/>
      </w:pPr>
      <w:bookmarkStart w:id="292" w:name="__RefHeading___Toc1716363_3650668749"/>
      <w:bookmarkStart w:id="293" w:name="_Toc110"/>
      <w:bookmarkEnd w:id="292"/>
      <w:r>
        <w:rPr>
          <w:rtl w:val="true"/>
        </w:rPr>
        <w:t>شرح حال بن باز</w:t>
      </w:r>
      <w:bookmarkEnd w:id="29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4" w:name="__RefHeading___Toc1716365_3650668749"/>
      <w:bookmarkStart w:id="295" w:name="_Toc111"/>
      <w:bookmarkEnd w:id="294"/>
      <w:r>
        <w:rPr>
          <w:rtl w:val="true"/>
        </w:rPr>
        <w:t>اشاره</w:t>
      </w:r>
      <w:bookmarkStart w:id="296" w:name="pg1721_12960"/>
      <w:bookmarkEnd w:id="295"/>
    </w:p>
    <w:p>
      <w:pPr>
        <w:pStyle w:val="BookText"/>
        <w:rPr/>
      </w:pPr>
      <w:bookmarkEnd w:id="29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130</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7" w:name="__RefHeading___Toc1716367_3650668749"/>
      <w:bookmarkStart w:id="298" w:name="_Toc112"/>
      <w:bookmarkEnd w:id="297"/>
      <w:r>
        <w:rPr>
          <w:rtl w:val="true"/>
        </w:rPr>
        <w:t>اشاره</w:t>
      </w:r>
      <w:bookmarkStart w:id="299" w:name="pg1721_12961"/>
      <w:bookmarkEnd w:id="298"/>
    </w:p>
    <w:p>
      <w:pPr>
        <w:pStyle w:val="BookText"/>
        <w:rPr/>
      </w:pPr>
      <w:bookmarkEnd w:id="29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او عبدالعزيز بن عبدالله بن عبدالرحمان بن محمّد بن عبدالله آل باز است كه در شهر رياض در ماه ذى‌الحجه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تحصيل بينا بود، ولى در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مرضى گرفت و به سبب آن چشمانش ضعيف و نهايتاً نا بينا شد</w:t>
      </w:r>
      <w:r>
        <w:rPr>
          <w:rFonts w:eastAsia="IRNazanin" w:cs="IRNazanin"/>
          <w:color w:val="111111"/>
          <w:sz w:val="28"/>
          <w:szCs w:val="28"/>
          <w:rtl w:val="true"/>
          <w:lang w:bidi="fa-IR"/>
        </w:rPr>
        <w:t>.</w:t>
      </w:r>
    </w:p>
    <w:p>
      <w:pPr>
        <w:pStyle w:val="Heading4"/>
        <w:numPr>
          <w:ilvl w:val="3"/>
          <w:numId w:val="1"/>
        </w:numPr>
        <w:rPr/>
      </w:pPr>
      <w:bookmarkStart w:id="300" w:name="__RefHeading___Toc1716369_3650668749"/>
      <w:bookmarkStart w:id="301" w:name="_Toc113"/>
      <w:bookmarkEnd w:id="300"/>
      <w:r>
        <w:rPr>
          <w:rtl w:val="true"/>
        </w:rPr>
        <w:t>اساتيد</w:t>
      </w:r>
      <w:bookmarkEnd w:id="301"/>
    </w:p>
    <w:p>
      <w:pPr>
        <w:pStyle w:val="BookText"/>
        <w:rPr/>
      </w:pPr>
      <w:r>
        <w:rPr>
          <w:rFonts w:ascii="Amiri" w:hAnsi="Amiri" w:eastAsia="Amiri" w:cs="Amiri"/>
          <w:color w:val="111111"/>
          <w:sz w:val="28"/>
          <w:sz w:val="28"/>
          <w:szCs w:val="28"/>
          <w:rtl w:val="true"/>
          <w:lang w:bidi="ar-SA"/>
        </w:rPr>
        <w:t>اساتيد او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محمّد بن عبداللطيف بن عبدالرحمن بن حسن بن شيخ محمّد بن عبدالوهاب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صالح بن عبدالعزيز بن عبدالرحمن بن حسن بن شيخ محمّد بن عبدالوهاب، قاضى 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شيخ سعد بن حمد بن عتيق، قاضى رياض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شيخ حمد بن فارس، وكيل بيت المال در رياض</w:t>
      </w:r>
      <w:r>
        <w:rPr>
          <w:rFonts w:eastAsia="Amiri" w:cs="Amiri" w:ascii="Amiri" w:hAnsi="Amiri"/>
          <w:color w:val="111111"/>
          <w:sz w:val="28"/>
          <w:szCs w:val="28"/>
          <w:rtl w:val="true"/>
          <w:lang w:bidi="ar-SA"/>
        </w:rPr>
        <w:t>.</w:t>
      </w:r>
      <w:bookmarkStart w:id="302" w:name="pg1721_12962"/>
    </w:p>
    <w:p>
      <w:pPr>
        <w:pStyle w:val="BookText"/>
        <w:rPr/>
      </w:pPr>
      <w:bookmarkEnd w:id="302"/>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سعد وقاص بخارى از علماى مكه، كه علم تجويد را از او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محمّد بن ابراهيم بن عبداللطيف آل الشيخ، كه حدود ده سال ملازم درس‌هاى او بود و از او علوم شرعى را از ابتداى سال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فرا گرفت، آن زمانى كه از ناحيه او كانديدا براى قضاوت شد</w:t>
      </w:r>
      <w:r>
        <w:rPr>
          <w:rFonts w:eastAsia="IRNazanin" w:cs="IRNazanin"/>
          <w:color w:val="111111"/>
          <w:sz w:val="28"/>
          <w:szCs w:val="28"/>
          <w:rtl w:val="true"/>
          <w:lang w:bidi="fa-IR"/>
        </w:rPr>
        <w:t>.</w:t>
      </w:r>
    </w:p>
    <w:p>
      <w:pPr>
        <w:pStyle w:val="Heading4"/>
        <w:numPr>
          <w:ilvl w:val="3"/>
          <w:numId w:val="1"/>
        </w:numPr>
        <w:rPr/>
      </w:pPr>
      <w:bookmarkStart w:id="303" w:name="__RefHeading___Toc1716371_3650668749"/>
      <w:bookmarkStart w:id="304" w:name="_Toc114"/>
      <w:bookmarkEnd w:id="303"/>
      <w:r>
        <w:rPr>
          <w:rtl w:val="true"/>
        </w:rPr>
        <w:t>مناصب‌</w:t>
      </w:r>
      <w:bookmarkEnd w:id="304"/>
    </w:p>
    <w:p>
      <w:pPr>
        <w:pStyle w:val="BookText"/>
        <w:rPr/>
      </w:pPr>
      <w:r>
        <w:rPr>
          <w:rFonts w:ascii="IRNazanin" w:hAnsi="IRNazanin" w:eastAsia="IRNazanin"/>
          <w:color w:val="111111"/>
          <w:sz w:val="28"/>
          <w:sz w:val="28"/>
          <w:szCs w:val="28"/>
          <w:rtl w:val="true"/>
          <w:lang w:bidi="fa-IR"/>
        </w:rPr>
        <w:t>او در مدت زندگى خود مناصب و پست‌هايى را بر عهده گرفته 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قضاوت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مدتى طولانى كه چهارده سال و چند ماه طول كشيد و بين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امتداد يافت و تا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باقى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تدريس در معهد علمى رياض،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 دانشكده شريعت در رياض بعد از تأسيس آن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علوم فقه و توحيد و حديث، و كار در آنجا نُه سال طول كشيد و در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به پايان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به عنوان نايب رئيس دانشگاه اسلامى در مدينه منوره معين شد و در اين منصب تا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باقى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متولى رياست دانشگاه اسلامى شد و بعد از آنكه رئيس آن شيخ محمّد بن ابراهيم آل الشيخ، در رمضان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يافت، در اين منصب تا سال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باقى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تاريخ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دستورى از ملك فهد صادر شد مبنى</w:t>
      </w:r>
      <w:bookmarkStart w:id="305" w:name="pg1721_12963"/>
    </w:p>
    <w:p>
      <w:pPr>
        <w:pStyle w:val="BookText"/>
        <w:rPr/>
      </w:pPr>
      <w:bookmarkEnd w:id="30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بر تعيين او به منصب رئيس كل ادارات بحوث علمى و افتاء و دعوت و ارشاد، كه تاكنون در اين پست باقى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در كنار همين شغل‌ها عضويت در بسيارى از مجالس علمى و اسلامى را دارد كه از آن جمله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عضويت هيئت بزرگان علماى مملكت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رياست هيئت دائمى بحوث علمى و افتا در آن هيئت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عضويت و رياست مجلس نخبگان مركز رابطة العالم الاسلامى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رياست مجلس اعلاى جهانى مساجد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رياست مجمع فقهى اسلامى در مكه مكرمه، تابع رابطة العالم الاسلامى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عضويت مجلس اعلاى جامعة الاسلاميه در مدينه منوره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عضويت هيئت بلندپايه دعوت اسلامى در عربستان</w:t>
      </w:r>
      <w:r>
        <w:rPr>
          <w:rFonts w:eastAsia="IRNazanin" w:cs="IRNazanin"/>
          <w:color w:val="111111"/>
          <w:sz w:val="28"/>
          <w:szCs w:val="28"/>
          <w:rtl w:val="true"/>
          <w:lang w:bidi="fa-IR"/>
        </w:rPr>
        <w:t>.</w:t>
      </w:r>
    </w:p>
    <w:p>
      <w:pPr>
        <w:pStyle w:val="Heading4"/>
        <w:numPr>
          <w:ilvl w:val="3"/>
          <w:numId w:val="1"/>
        </w:numPr>
        <w:rPr/>
      </w:pPr>
      <w:bookmarkStart w:id="306" w:name="__RefHeading___Toc1716373_3650668749"/>
      <w:bookmarkStart w:id="307" w:name="_Toc115"/>
      <w:bookmarkEnd w:id="306"/>
      <w:r>
        <w:rPr>
          <w:rtl w:val="true"/>
        </w:rPr>
        <w:t>تأليفات‌</w:t>
      </w:r>
      <w:bookmarkEnd w:id="307"/>
    </w:p>
    <w:p>
      <w:pPr>
        <w:pStyle w:val="BookText"/>
        <w:rPr/>
      </w:pPr>
      <w:r>
        <w:rPr>
          <w:rFonts w:ascii="IRNazanin" w:hAnsi="IRNazanin" w:eastAsia="IRNazanin"/>
          <w:color w:val="111111"/>
          <w:sz w:val="28"/>
          <w:sz w:val="28"/>
          <w:szCs w:val="28"/>
          <w:rtl w:val="true"/>
          <w:lang w:bidi="fa-IR"/>
        </w:rPr>
        <w:t>و اما مؤلفات او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الفوائد الجلية فى المباحث الفرضية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التحقيق و الايضاح لكثير من مسائل الحج و العمرة و الزيارة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توضيح المناسك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التحذير من البدع، كه مشتمل بر چهار مقاله مفيد است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الاحتفال بالمولد النبوى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الاسراء و المعراج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النصف من شعبان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تكذيب الرؤيا المزعومة من خادم الحجرة النبوية المسمّى الشيخ احمد</w:t>
      </w:r>
      <w:r>
        <w:rPr>
          <w:rFonts w:eastAsia="IRNazanin" w:cs="IRNazanin"/>
          <w:color w:val="111111"/>
          <w:sz w:val="28"/>
          <w:szCs w:val="28"/>
          <w:rtl w:val="true"/>
          <w:lang w:bidi="fa-IR"/>
        </w:rPr>
        <w:t>».</w:t>
      </w:r>
      <w:bookmarkStart w:id="308" w:name="pg1721_12964"/>
    </w:p>
    <w:p>
      <w:pPr>
        <w:pStyle w:val="BookText"/>
        <w:rPr/>
      </w:pPr>
      <w:bookmarkEnd w:id="308"/>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رساله كوچك در زكات و روزه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العقيدة الصحيحة و مايضادها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وجوب العمل بسنة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كفر من انكرها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الدعوة الى الله و اخلاق الدعاة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تحكيم شرع الله و نبذ ما خالفه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 السفور و الحجاب و نكاح الشغار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القومية العربية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الجواب المفيد فى حكم التصوير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محمّد بن عبدالوهاب؛ دعوته و سيرته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 رسائل فى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صلاة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اداء الصلاة فى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يضع المصلّى حين الرفع من الركوع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حكم الاسلام فيمن طعن فى القرآن او فى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حاشيه‌اى مفيد 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فتح البارى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تا كتاب الحج رسيده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رساله ادله نقليه و حسّيه بر جريان خورشيد و سكون زمين و امكان رفتن به كواكب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اقامة البراهين على حكم من استغاث بغير الله او صدّق الكهنة و العرافين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الجهاد فى سبيل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الدروس المهمة لعامة الأمة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فتاوى تتعلق بأحكم الحج و العمرة و الزيارة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لزوم السنة و الحذر من البدعة</w:t>
      </w:r>
      <w:r>
        <w:rPr>
          <w:rFonts w:eastAsia="Amiri" w:cs="Amiri" w:ascii="Amiri" w:hAnsi="Amiri"/>
          <w:color w:val="111111"/>
          <w:sz w:val="28"/>
          <w:szCs w:val="28"/>
          <w:rtl w:val="true"/>
          <w:lang w:bidi="ar-SA"/>
        </w:rPr>
        <w:t xml:space="preserve">. </w:t>
      </w:r>
      <w:r>
        <w:rPr>
          <w:rStyle w:val="FootnoteAnchor"/>
          <w:rtl w:val="true"/>
        </w:rPr>
        <w:footnoteReference w:id="221"/>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09" w:name="__RefHeading___Toc1716375_3650668749"/>
      <w:bookmarkStart w:id="310" w:name="_Toc116"/>
      <w:bookmarkEnd w:id="309"/>
      <w:r>
        <w:rPr>
          <w:rtl w:val="true"/>
        </w:rPr>
        <w:t>وفات‌</w:t>
      </w:r>
      <w:bookmarkStart w:id="311" w:name="pg1721_12965"/>
      <w:bookmarkEnd w:id="310"/>
    </w:p>
    <w:p>
      <w:pPr>
        <w:pStyle w:val="BookText"/>
        <w:rPr/>
      </w:pPr>
      <w:bookmarkEnd w:id="311"/>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شيخ عبدالعزيز دو زن و چهار فرزند پسر به نام‌هاى عبدالله، و عبدالرحمان و احمد و خالد دارد و شش 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صبحگاه روز پنج 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محرم، سال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در شهر طائف وفات يافت، و روز جمعه در مسجد الحرام بر او نماز خوانده شد، و در مقبره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مكرمه دفن شد</w:t>
      </w:r>
      <w:r>
        <w:rPr>
          <w:rFonts w:eastAsia="IRNazanin" w:cs="IRNazanin"/>
          <w:color w:val="111111"/>
          <w:sz w:val="28"/>
          <w:szCs w:val="28"/>
          <w:rtl w:val="true"/>
          <w:lang w:bidi="fa-IR"/>
        </w:rPr>
        <w:t xml:space="preserve">. </w:t>
      </w:r>
      <w:r>
        <w:rPr>
          <w:rStyle w:val="FootnoteAnchor"/>
          <w:rtl w:val="true"/>
        </w:rPr>
        <w:footnoteReference w:id="222"/>
      </w:r>
    </w:p>
    <w:p>
      <w:pPr>
        <w:pStyle w:val="Heading4"/>
        <w:numPr>
          <w:ilvl w:val="3"/>
          <w:numId w:val="1"/>
        </w:numPr>
        <w:rPr/>
      </w:pPr>
      <w:bookmarkStart w:id="312" w:name="__RefHeading___Toc1716377_3650668749"/>
      <w:bookmarkStart w:id="313" w:name="_Toc117"/>
      <w:bookmarkEnd w:id="312"/>
      <w:r>
        <w:rPr>
          <w:rtl w:val="true"/>
        </w:rPr>
        <w:t>نكات قابل توجه‌</w:t>
      </w:r>
      <w:bookmarkEnd w:id="313"/>
    </w:p>
    <w:p>
      <w:pPr>
        <w:pStyle w:val="BookText"/>
        <w:rPr/>
      </w:pPr>
      <w:r>
        <w:rPr>
          <w:rFonts w:ascii="Amiri" w:hAnsi="Amiri" w:eastAsia="Amiri" w:cs="Amiri"/>
          <w:color w:val="111111"/>
          <w:sz w:val="28"/>
          <w:sz w:val="28"/>
          <w:szCs w:val="28"/>
          <w:rtl w:val="true"/>
          <w:lang w:bidi="ar-SA"/>
        </w:rPr>
        <w:t>در مورد شرح حال و ترجمه شيخ عبدالعزيز بن عبدالله بن باز نكاتى قابل تأمل و توجه است كه به آن اشاره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شهر رياض متولد شده كه يكى از پايگاه‌هاى نجدى‌هاست و لذا با آل سعود در زادگاه و موطن مشترك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مراجعه به زندگى‌نامه او كه از زبان خودش تدوين شده به مطلب قابل توجهى برخورد نمى‌كنيم كه دلالت بر نشاط علمى و نبوغ او داشته باشد؛ زيرا تنها نزد علماى رياض درس خوانده و مسافرتى را به جهت كسب علم نداشته و نزد علماى غير وهابى كسب علم نكرده است و اين به نوبه خود دلالت دارد بر اينكه از كودكى فكرش با عقايد وهابيت عجين و بسته شده است؛ زيرا شش نفر از اساتيد و شيوخى كه نام آنان را برده از بزرگان وهابيان بوده‌اند و حتى برخى از آنها از نوادگان</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عبدالوهاب‌اند، و اين افراد داراى مدرسه فقهى مورد توجه و اعتمادى نبوده‌اند بلكه خود را به عنوان عالم رياض معرفى كرده‌اند بعد</w:t>
      </w:r>
      <w:bookmarkStart w:id="314" w:name="pg1721_12966"/>
    </w:p>
    <w:p>
      <w:pPr>
        <w:pStyle w:val="BookText"/>
        <w:rPr/>
      </w:pPr>
      <w:bookmarkEnd w:id="314"/>
      <w:r>
        <w:rPr>
          <w:rFonts w:ascii="IRNazanin" w:hAnsi="IRNazanin" w:eastAsia="IRNazanin"/>
          <w:color w:val="111111"/>
          <w:sz w:val="28"/>
          <w:sz w:val="28"/>
          <w:szCs w:val="28"/>
          <w:rtl w:val="true"/>
          <w:lang w:bidi="fa-IR"/>
        </w:rPr>
        <w:t>از آنكه دعوت وهابيان با حمايت آل‌سعود در آن مناطق گسترش يافت و تمام مدارس آن ديار از غير وهابيان تصفيه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مناصب و پست‌هايى را كه بن باز به آنها اشاره كرده با قدرت يك نفر شخص كورى كه عمرش از هفتاد سال تجاوز كرده سازگارى ندارد، و اين به نوبه خود دلالت مى‌كند كه در انتخاب او به جهت افتا و مناصب دينى جهت دينى ملاحظه نشده، بلكه مسأله حكومتى و سياسى لحاظ شده است؛ زيرا آل سعود در وجود چنين شخصيتى اخلاص و ولا نسبت به خود را ديدند كه در نسل محمّد بن عبدالوهاب كه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مشاهده نمى‌شد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ملاحظه مؤلفات او پى مى‌بريم كه او مؤلف به معناى علمى براى تأليف نبوده و تأليفات او مجموعه‌اى از خطابه‌ها و فتاوايى است كه شاگردانش آنها را جمع كرده و منتشر نموده‌اند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آراء و فتاواى او همگى سطحى است و از دايره خط وهابى حنبلى خارج نمى‌شود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مناصب و پست‌هايى كه او بر عهده داشته همگى دلالت دارد بر اينكه او فقيهى حكومتى بوده و از فقهاى دربارى به حساب مى‌آمده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است ارزش و بهاى علمى آثار چنين شخصى كه خود را سخنگوى اسلام معرفى كرده و شاگردانش او را بسيار تقديس و تمجيد كرده‌اند، آرى همه اين فعاليت‌ها و تبليغات او و شاگردانش در سايه اموال بسيارى است كه از نفت به دست آورده‌اند و معتقدند كه اسلام حقيقى تنها در سايه حمايت از آل سعود و در دايره شهرهاى آنان است</w:t>
      </w:r>
      <w:r>
        <w:rPr>
          <w:rFonts w:eastAsia="IRNazanin" w:cs="IRNazanin"/>
          <w:color w:val="111111"/>
          <w:sz w:val="28"/>
          <w:szCs w:val="28"/>
          <w:rtl w:val="true"/>
          <w:lang w:bidi="fa-IR"/>
        </w:rPr>
        <w:t>.</w:t>
      </w:r>
    </w:p>
    <w:p>
      <w:pPr>
        <w:pStyle w:val="Heading3"/>
        <w:numPr>
          <w:ilvl w:val="2"/>
          <w:numId w:val="1"/>
        </w:numPr>
        <w:rPr/>
      </w:pPr>
      <w:bookmarkStart w:id="315" w:name="__RefHeading___Toc1716379_3650668749"/>
      <w:bookmarkStart w:id="316" w:name="_Toc118"/>
      <w:bookmarkEnd w:id="315"/>
      <w:r>
        <w:rPr>
          <w:rtl w:val="true"/>
        </w:rPr>
        <w:t>ديدگاه‌هاى فقهى بن باز</w:t>
      </w:r>
      <w:bookmarkEnd w:id="31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17" w:name="__RefHeading___Toc1716381_3650668749"/>
      <w:bookmarkStart w:id="318" w:name="_Toc119"/>
      <w:bookmarkEnd w:id="317"/>
      <w:r>
        <w:rPr/>
        <w:t>1</w:t>
      </w:r>
      <w:r>
        <w:rPr>
          <w:rtl w:val="true"/>
        </w:rPr>
        <w:t xml:space="preserve">. </w:t>
      </w:r>
      <w:r>
        <w:rPr>
          <w:rtl w:val="true"/>
        </w:rPr>
        <w:t>تحريم تزريق خون به افراد</w:t>
      </w:r>
      <w:bookmarkStart w:id="319" w:name="pg1721_12967"/>
      <w:bookmarkEnd w:id="318"/>
    </w:p>
    <w:p>
      <w:pPr>
        <w:pStyle w:val="BookText"/>
        <w:rPr/>
      </w:pPr>
      <w:bookmarkEnd w:id="31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گروه دائمى افتاى وهابيان به رياست بن باز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الدم نجس لايجوز استعماله و لا تناوله لعلاج ولا لغيره؛ سواء استعمل عن طريق الفم أو عن طريق الشرايين أو غير ذلك؛ لعموم الأحاديث الواردة بالمنع من التداوى بالنجس والمحرم منه </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خون نجس است و نمى‌توان از آن بهره جست يا براى علاج از مرضى يا غير آن به كار گرفت؛ چه آنكه از راه دهان استعمال گردد يا از راه رگ‌ها يا غير از آن دو؛ به جهت عموم احاديثى كه وارد شده و از مداواى با نجس و محرم از آن منع كرده است </w:t>
      </w:r>
      <w:r>
        <w:rPr>
          <w:rFonts w:eastAsia="IRNazanin" w:cs="IRNazanin"/>
          <w:color w:val="111111"/>
          <w:sz w:val="28"/>
          <w:szCs w:val="28"/>
          <w:rtl w:val="true"/>
          <w:lang w:bidi="fa-IR"/>
        </w:rPr>
        <w:t>...</w:t>
      </w:r>
    </w:p>
    <w:p>
      <w:pPr>
        <w:pStyle w:val="Heading4"/>
        <w:numPr>
          <w:ilvl w:val="3"/>
          <w:numId w:val="1"/>
        </w:numPr>
        <w:rPr/>
      </w:pPr>
      <w:bookmarkStart w:id="320" w:name="__RefHeading___Toc1716383_3650668749"/>
      <w:bookmarkStart w:id="321" w:name="_Toc120"/>
      <w:bookmarkEnd w:id="320"/>
      <w:r>
        <w:rPr/>
        <w:t>2</w:t>
      </w:r>
      <w:r>
        <w:rPr>
          <w:rtl w:val="true"/>
        </w:rPr>
        <w:t xml:space="preserve">. </w:t>
      </w:r>
      <w:r>
        <w:rPr>
          <w:rtl w:val="true"/>
        </w:rPr>
        <w:t>حكم به نجاست ذبيحه مسلمين‌</w:t>
      </w:r>
      <w:bookmarkEnd w:id="32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درباره ذبيحه و قربانى كسى كه مدعى اسلام است، ولى به غير خدا در امور غيبى استغاثه مى‌كند و از ارواح انبيا كمك مى‌گيرد و معتقد</w:t>
      </w:r>
      <w:bookmarkStart w:id="322" w:name="pg1721_12968"/>
    </w:p>
    <w:p>
      <w:pPr>
        <w:pStyle w:val="BookText"/>
        <w:rPr/>
      </w:pPr>
      <w:bookmarkEnd w:id="322"/>
      <w:r>
        <w:rPr>
          <w:rFonts w:ascii="IRNazanin" w:hAnsi="IRNazanin" w:eastAsia="IRNazanin"/>
          <w:color w:val="111111"/>
          <w:sz w:val="28"/>
          <w:sz w:val="28"/>
          <w:szCs w:val="28"/>
          <w:rtl w:val="true"/>
          <w:lang w:bidi="fa-IR"/>
        </w:rPr>
        <w:t>به ولايت آنها است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فذبيحته كذبيحة المشركين و الوثنيين عباد اللات و العزى و مناة و ودّ و سواء و يغوث و يعوق و نسراً؛ لايحلّ للمسلم الحقيقى اكلها؛ لانّها ميتة، بل حاله اشدّ من حال هؤلاء؛ لانّه مرتد عن الاسلام الذى يزعمه من أجل لجئه إلى غير الله فيما لايقدر عليه إلّا الله؛ من توفيق ضال و شفاء مريض و امثال ذلك </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ذبيحه آنان همانند ذبيحه مشركان و بت پرستان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مى‌پرستند مى‌باشد، و لذا براى مسلمان حقيقى خوردن آن حلال نمى‌باشد؛ چرا كه در حكم مردار است، بلكه وضعيت او از وضعيت آنان بدتر مى‌باشد؛ چرا كه چنين كسى از اسلامى كه گمان مى‌كرده مرتد شده است به جهت پناه بردن او به غير خدا در آنچه كه جز خدا بر آن قدرت ندارد؛ مثل درخواست توفيق دادن به گمراه و شفاى مريض و امثال آن </w:t>
      </w:r>
      <w:r>
        <w:rPr>
          <w:rFonts w:eastAsia="IRNazanin" w:cs="IRNazanin"/>
          <w:color w:val="111111"/>
          <w:sz w:val="28"/>
          <w:szCs w:val="28"/>
          <w:rtl w:val="true"/>
          <w:lang w:bidi="fa-IR"/>
        </w:rPr>
        <w:t>...</w:t>
      </w:r>
    </w:p>
    <w:p>
      <w:pPr>
        <w:pStyle w:val="Heading4"/>
        <w:numPr>
          <w:ilvl w:val="3"/>
          <w:numId w:val="1"/>
        </w:numPr>
        <w:rPr/>
      </w:pPr>
      <w:bookmarkStart w:id="323" w:name="__RefHeading___Toc1716385_3650668749"/>
      <w:bookmarkStart w:id="324" w:name="_Toc121"/>
      <w:bookmarkEnd w:id="323"/>
      <w:r>
        <w:rPr/>
        <w:t>3</w:t>
      </w:r>
      <w:r>
        <w:rPr>
          <w:rtl w:val="true"/>
        </w:rPr>
        <w:t xml:space="preserve">. </w:t>
      </w:r>
      <w:r>
        <w:rPr>
          <w:rtl w:val="true"/>
        </w:rPr>
        <w:t>حكم اقتدا به كسى كه از ذبيحه مسلمين مى‌خورد</w:t>
      </w:r>
      <w:bookmarkEnd w:id="324"/>
    </w:p>
    <w:p>
      <w:pPr>
        <w:pStyle w:val="BookText"/>
        <w:rPr/>
      </w:pPr>
      <w:r>
        <w:rPr>
          <w:rFonts w:ascii="IRNazanin" w:hAnsi="IRNazanin" w:eastAsia="IRNazanin"/>
          <w:color w:val="111111"/>
          <w:sz w:val="28"/>
          <w:sz w:val="28"/>
          <w:szCs w:val="28"/>
          <w:rtl w:val="true"/>
          <w:lang w:bidi="fa-IR"/>
        </w:rPr>
        <w:t>او درباره اقتدا به كسى كه از ذبيحه مسلمانى خورده كه معتقد به جواز استغاثه به ارواح اولياست مى‌گويد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امام مسجد يأكل من هذه الذبائح بعد البيان و اقامة الحجة عليه، مستبيحاً لأكلها لم تصح الصلاة خلفه؛ لاعتقاده حلّ</w:t>
      </w:r>
      <w:bookmarkStart w:id="325" w:name="pg1721_12969"/>
    </w:p>
    <w:p>
      <w:pPr>
        <w:pStyle w:val="BookText"/>
        <w:rPr/>
      </w:pPr>
      <w:bookmarkEnd w:id="325"/>
      <w:r>
        <w:rPr>
          <w:rFonts w:ascii="Amiri" w:hAnsi="Amiri" w:eastAsia="Amiri" w:cs="Amiri"/>
          <w:color w:val="111111"/>
          <w:sz w:val="28"/>
          <w:sz w:val="28"/>
          <w:szCs w:val="28"/>
          <w:rtl w:val="true"/>
          <w:lang w:bidi="ar-SA"/>
        </w:rPr>
        <w:t>ما حرّم الله من الميتة، و ان كان يأكل منها بعد البيان له و اقامة الحجة عليه، معتقداً حرمتها فهو فاسق، و فى حكم الصلاة خلف المسلم الفاسق تفصيل</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اگر امام مسجدى از اين ذبيحه‌ها بعد از بيان و اقامه حجت بر او مى‌خورد در حالى كه خوردن آن را مباح مى‌داند نماز خواندن پشت سر او صحيح نمى‌باشد؛ چرا كه او معتقد به حليت چيزى است كه خدا حرام كرده، همانند مردار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از ذبيحه بعد از بيان و اقامه حجت بر او بخورد در حالى كه معتقد به حرمت آن است او فاسق مى‌باشد، و در حكم نماز پشت سر مسلمان فاسق تفصيل است</w:t>
      </w:r>
      <w:r>
        <w:rPr>
          <w:rFonts w:eastAsia="IRNazanin" w:cs="IRNazanin"/>
          <w:color w:val="111111"/>
          <w:sz w:val="28"/>
          <w:szCs w:val="28"/>
          <w:rtl w:val="true"/>
          <w:lang w:bidi="fa-IR"/>
        </w:rPr>
        <w:t>.</w:t>
      </w:r>
    </w:p>
    <w:p>
      <w:pPr>
        <w:pStyle w:val="Heading4"/>
        <w:numPr>
          <w:ilvl w:val="3"/>
          <w:numId w:val="1"/>
        </w:numPr>
        <w:rPr/>
      </w:pPr>
      <w:bookmarkStart w:id="326" w:name="__RefHeading___Toc1716387_3650668749"/>
      <w:bookmarkStart w:id="327" w:name="_Toc122"/>
      <w:bookmarkEnd w:id="326"/>
      <w:r>
        <w:rPr/>
        <w:t>4</w:t>
      </w:r>
      <w:r>
        <w:rPr>
          <w:rtl w:val="true"/>
        </w:rPr>
        <w:t xml:space="preserve">. </w:t>
      </w:r>
      <w:r>
        <w:rPr>
          <w:rtl w:val="true"/>
        </w:rPr>
        <w:t>حكم پوشيدن كفش پاشنه‌بلند براى زن‌</w:t>
      </w:r>
      <w:bookmarkEnd w:id="327"/>
    </w:p>
    <w:p>
      <w:pPr>
        <w:pStyle w:val="BookText"/>
        <w:rPr/>
      </w:pPr>
      <w:r>
        <w:rPr>
          <w:rFonts w:ascii="IRNazanin" w:hAnsi="IRNazanin" w:eastAsia="IRNazanin"/>
          <w:color w:val="111111"/>
          <w:sz w:val="28"/>
          <w:sz w:val="28"/>
          <w:szCs w:val="28"/>
          <w:rtl w:val="true"/>
          <w:lang w:bidi="fa-IR"/>
        </w:rPr>
        <w:t>او در اين 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لبس الكعب العالى لا يجوز؛ لانّه يعرض المرأة للسقوط، و الانسان مأمور شرعاً بتجنب الأخطار، بمثل عموم قول الله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تُلْقُوا بِأَيْدِيكُمْ إِلَى التَّهْلُكَةِ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تَقْتُلُوا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انّه يظهر قامة المرأة و عجيزتها بأكثر ممّا هى عليه، و فى هذا تدليس و ابداء لبعض الزينة التى نهيت عن ابدائها المرأة المؤمنة بقول الله سبحانه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يُبْدِينَ زِينَتَهُنَّ إِلَّا ما ظَهَرَ مِنْها وَ لْيَضْرِبْنَ بِخُمُرِهِنَّ عَلى جُيُوبِهِنَّ وَ لا يُبْدِينَ زِينَتَهُنَّ إِلَّا لِبُعُولَتِهِنَّ أَوْ آبائِهِنَّ أَوْ آباءِ بُعُولَتِهِنَّ أَوْ أَبْنائِهِنَ أَوْ أَبْناءِ بُعُولَتِهِنَّ أَوْ</w:t>
      </w:r>
      <w:bookmarkStart w:id="328" w:name="pg1721_12970"/>
    </w:p>
    <w:p>
      <w:pPr>
        <w:pStyle w:val="BookText"/>
        <w:rPr/>
      </w:pPr>
      <w:bookmarkEnd w:id="328"/>
      <w:r>
        <w:rPr>
          <w:rFonts w:ascii="Amiri" w:hAnsi="Amiri" w:eastAsia="Amiri" w:cs="Amiri"/>
          <w:color w:val="111111"/>
          <w:sz w:val="28"/>
          <w:sz w:val="28"/>
          <w:szCs w:val="28"/>
          <w:rtl w:val="true"/>
          <w:lang w:bidi="ar-SA"/>
        </w:rPr>
        <w:t>إِخْوانِهِنَّ أَوْ بَنِى إِخْوانِهِنَّ أَوْ بَنِى أَخَواتِهِنَّ أَوْ نِسائِهِنَّ</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پوشيدن كفش پاشنه بلند جايز نيست؛ زيرا زن را در معرض سقوط قرار مى‌دهد و انسان شرعاً مأمور به اجتناب از خطرهاست؛ به مثل عموم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دستانتان خود را به هلاكت نيندازيد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خودكشى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همان‌گونه كه قامت زن و پشت او بيش از آنكه هست پيدا مى‌شود و اين گول زدن مرد و ظاهر نمودن برخى از زينت اوست كه زن مؤمن از ظاهر نمودن آن نهى شده است به قول خداوند سبحان و متعالى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زينت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مقدار كه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ننمايند،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روسرى‌هاى خود را بر سينة خود افكنند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گردن و سينه با آن پوشانده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زينت خود را آشكار نسازند مگر براى شوهرانشان، پدرانشان، يا پدرشوهرانشان، يا پسرانشان، يا پسران همسرانشان، يا برادرانشان، يا پسران برادرانشان، يا پسران خواهرانشان، يا زنان هم‌كشيشان</w:t>
      </w:r>
      <w:r>
        <w:rPr>
          <w:rFonts w:eastAsia="IRNazanin" w:cs="IRNazanin"/>
          <w:color w:val="111111"/>
          <w:sz w:val="28"/>
          <w:szCs w:val="28"/>
          <w:rtl w:val="true"/>
          <w:lang w:bidi="fa-IR"/>
        </w:rPr>
        <w:t>).</w:t>
      </w:r>
    </w:p>
    <w:p>
      <w:pPr>
        <w:pStyle w:val="Heading4"/>
        <w:numPr>
          <w:ilvl w:val="3"/>
          <w:numId w:val="1"/>
        </w:numPr>
        <w:rPr/>
      </w:pPr>
      <w:bookmarkStart w:id="329" w:name="__RefHeading___Toc1716389_3650668749"/>
      <w:bookmarkStart w:id="330" w:name="_Toc123"/>
      <w:bookmarkEnd w:id="329"/>
      <w:r>
        <w:rPr/>
        <w:t>5</w:t>
      </w:r>
      <w:r>
        <w:rPr>
          <w:rtl w:val="true"/>
        </w:rPr>
        <w:t xml:space="preserve">. </w:t>
      </w:r>
      <w:r>
        <w:rPr>
          <w:rtl w:val="true"/>
        </w:rPr>
        <w:t>حكم استعمال لاك براى زن‌</w:t>
      </w:r>
      <w:bookmarkEnd w:id="330"/>
    </w:p>
    <w:p>
      <w:pPr>
        <w:pStyle w:val="BookText"/>
        <w:rPr/>
      </w:pPr>
      <w:r>
        <w:rPr>
          <w:rFonts w:ascii="IRNazanin" w:hAnsi="IRNazanin" w:eastAsia="IRNazanin"/>
          <w:color w:val="111111"/>
          <w:sz w:val="28"/>
          <w:sz w:val="28"/>
          <w:szCs w:val="28"/>
          <w:rtl w:val="true"/>
          <w:lang w:bidi="fa-IR"/>
        </w:rPr>
        <w:t>او در اين باره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المناكير فلاتجوز؛ لما فيها من منع وصول الماء فى الوضوء و الغسل إلى الأظافر </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 xml:space="preserve">اما كارهاى منكر جايز نيست؛ چرا كه باعث مى‌شود هنگام وضوگرفتن و غسل كردن آب به ناخن‌ها نرسد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1" w:name="__RefHeading___Toc1716391_3650668749"/>
      <w:bookmarkStart w:id="332" w:name="_Toc124"/>
      <w:bookmarkEnd w:id="331"/>
      <w:r>
        <w:rPr/>
        <w:t>6</w:t>
      </w:r>
      <w:r>
        <w:rPr>
          <w:rtl w:val="true"/>
        </w:rPr>
        <w:t xml:space="preserve">. </w:t>
      </w:r>
      <w:r>
        <w:rPr>
          <w:rtl w:val="true"/>
        </w:rPr>
        <w:t>حرمت چيدن مو از اطراف ابرو</w:t>
      </w:r>
      <w:bookmarkStart w:id="333" w:name="pg1721_12971"/>
      <w:bookmarkEnd w:id="332"/>
    </w:p>
    <w:p>
      <w:pPr>
        <w:pStyle w:val="BookText"/>
        <w:rPr/>
      </w:pPr>
      <w:bookmarkEnd w:id="33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بن باز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ازالة الحاجبين بطلب من الزوج لايجوز؛ لانّ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النامصة و المتنمصة، و النمص هو اخذ شعر الحاجبين</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 xml:space="preserve">زايل كردن موى دو ابرو به درخواست همسر جايز نيست؛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نامصه و متنمصه را لعن كرده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چيدن موى دو ابروست</w:t>
      </w:r>
      <w:r>
        <w:rPr>
          <w:rFonts w:eastAsia="IRNazanin" w:cs="IRNazanin"/>
          <w:color w:val="111111"/>
          <w:sz w:val="28"/>
          <w:szCs w:val="28"/>
          <w:rtl w:val="true"/>
          <w:lang w:bidi="fa-IR"/>
        </w:rPr>
        <w:t>.</w:t>
      </w:r>
    </w:p>
    <w:p>
      <w:pPr>
        <w:pStyle w:val="Heading4"/>
        <w:numPr>
          <w:ilvl w:val="3"/>
          <w:numId w:val="1"/>
        </w:numPr>
        <w:rPr/>
      </w:pPr>
      <w:bookmarkStart w:id="334" w:name="__RefHeading___Toc1716393_3650668749"/>
      <w:bookmarkStart w:id="335" w:name="_Toc125"/>
      <w:bookmarkEnd w:id="334"/>
      <w:r>
        <w:rPr/>
        <w:t>7</w:t>
      </w:r>
      <w:r>
        <w:rPr>
          <w:rtl w:val="true"/>
        </w:rPr>
        <w:t xml:space="preserve">. </w:t>
      </w:r>
      <w:r>
        <w:rPr>
          <w:rtl w:val="true"/>
        </w:rPr>
        <w:t>حرمت بلند گذاشتن ناخن بيش از چهل روز</w:t>
      </w:r>
      <w:bookmarkEnd w:id="335"/>
    </w:p>
    <w:p>
      <w:pPr>
        <w:pStyle w:val="BookText"/>
        <w:rPr/>
      </w:pPr>
      <w:r>
        <w:rPr>
          <w:rFonts w:ascii="IRNazanin" w:hAnsi="IRNazanin" w:eastAsia="IRNazanin"/>
          <w:color w:val="111111"/>
          <w:sz w:val="28"/>
          <w:sz w:val="28"/>
          <w:szCs w:val="28"/>
          <w:rtl w:val="true"/>
          <w:lang w:bidi="fa-IR"/>
        </w:rPr>
        <w:t>بن باز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لايجوز ان تترك اكثر من اربعين ليلة، لما ثبت عن انس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قَصِّ الشّارِبِ وَ قَلَمِ الظُّفُرِ وَ نَتْفِ الإِبِطِ وَ حَلْقِ العانَةِ أَنْ لا نَتْرُكَ شَيْئاً مِن ذَلِكَ أَكْثَرُ مِن أربَعِينَ لَيلَةَ، وَلأَنَّ تطوِيلَها فِيهِ تَشَبُّهٌ بالبهائِمِ وَ بَعْضِ الكَفَرَةِ</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كه انسان بيش از چهل روز ناخن خود را بلند گذارد؛ چرا كه از انس ثابت شده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در چيدن سبيل و كوتاه كردن ناخن و كندن موى زير بغل و تراشيدن موى زير ناف بيش از چهل روز وقت نداده كه آن را رها كنيم؛ زيرا در بلند كردن ناخن تشبه به حيوانات و برخى از كافران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6" w:name="__RefHeading___Toc1716395_3650668749"/>
      <w:bookmarkStart w:id="337" w:name="_Toc126"/>
      <w:bookmarkEnd w:id="336"/>
      <w:r>
        <w:rPr/>
        <w:t>8</w:t>
      </w:r>
      <w:r>
        <w:rPr>
          <w:rtl w:val="true"/>
        </w:rPr>
        <w:t xml:space="preserve">. </w:t>
      </w:r>
      <w:r>
        <w:rPr>
          <w:rtl w:val="true"/>
        </w:rPr>
        <w:t>حجاب شرعى‌</w:t>
      </w:r>
      <w:bookmarkStart w:id="338" w:name="pg1721_12972"/>
      <w:bookmarkEnd w:id="337"/>
    </w:p>
    <w:p>
      <w:pPr>
        <w:pStyle w:val="BookText"/>
        <w:rPr/>
      </w:pPr>
      <w:bookmarkEnd w:id="338"/>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بن باز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الحجاب الشرعى هو ان تحجب المرأة كل بدنها عن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الرأس و الوجه و الصدر و الرجل و اليد؛ لانّها كلّها عورة بالنسبة للرجل غير المحرم لقول الله جلّ و علا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إِذا سَأَلْتُمُوهُنَّ مَتاعاً فَسْئَلُوهُنَّ مِنْ وَراءِ حِجابٍ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لا يُبْدِينَ زِينَتَهُنَّ إِلَّا لِبُعُولَتِهِنَّ أَوْ آبائِهِنَّ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من اعظم الزينة، و الشعر كذلك، و اليد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ان تحجب المرأة وجهها بالنقاب و هو الذى تبدو منه العينان أو احدهما و يكون الوجه مستوراً </w:t>
      </w:r>
      <w:r>
        <w:rPr>
          <w:rFonts w:eastAsia="Amiri" w:cs="Amiri" w:ascii="Amiri" w:hAnsi="Amiri"/>
          <w:color w:val="111111"/>
          <w:sz w:val="28"/>
          <w:szCs w:val="28"/>
          <w:rtl w:val="true"/>
          <w:lang w:bidi="ar-SA"/>
        </w:rPr>
        <w:t>... «</w:t>
      </w:r>
      <w:r>
        <w:rPr>
          <w:rStyle w:val="FootnoteAnchor"/>
          <w:rtl w:val="true"/>
        </w:rPr>
        <w:footnoteReference w:id="230"/>
      </w:r>
    </w:p>
    <w:p>
      <w:pPr>
        <w:pStyle w:val="BookText"/>
        <w:rPr/>
      </w:pPr>
      <w:r>
        <w:rPr>
          <w:rFonts w:ascii="IRNazanin" w:hAnsi="IRNazanin" w:eastAsia="IRNazanin"/>
          <w:color w:val="111111"/>
          <w:sz w:val="28"/>
          <w:sz w:val="28"/>
          <w:szCs w:val="28"/>
          <w:rtl w:val="true"/>
          <w:lang w:bidi="fa-IR"/>
        </w:rPr>
        <w:t>حجاب شرعى به اين است كه زن تمام بدن خود را از مردان بپوشاند كه عبارت باشد از سر و صورت و سينه و پا و دست؛ زيرا تمام اين اعضا نسبت به مرد نامحرم عورت به حساب مى‌آيد، به جهت آنچه كه خداوند جلّ و علا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از آنان درخواست چيزى كرديد از پشت حجاب بخواهيد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زينت‌هايشان را آشكار نكنند مگر براى شوهران يا پدرانشان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صورت از مهم‌ترين زينت هاست، همچنين مو 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كه زن صورتش را با نقاب بپوشاند و آن وسيله‌اى است كه دو چشم يا يكى از آن دو را آشكار مى‌كند و صورت پوشيده مى‌باشد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39" w:name="__RefHeading___Toc1716397_3650668749"/>
      <w:bookmarkStart w:id="340" w:name="_Toc127"/>
      <w:bookmarkEnd w:id="339"/>
      <w:r>
        <w:rPr/>
        <w:t>9</w:t>
      </w:r>
      <w:r>
        <w:rPr>
          <w:rtl w:val="true"/>
        </w:rPr>
        <w:t xml:space="preserve">. </w:t>
      </w:r>
      <w:r>
        <w:rPr>
          <w:rtl w:val="true"/>
        </w:rPr>
        <w:t>كفر اكبر بودن ترك نماز</w:t>
      </w:r>
      <w:bookmarkStart w:id="341" w:name="pg1721_12973"/>
      <w:bookmarkEnd w:id="340"/>
    </w:p>
    <w:p>
      <w:pPr>
        <w:pStyle w:val="BookText"/>
        <w:rPr/>
      </w:pPr>
      <w:bookmarkEnd w:id="341"/>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143</w:t>
      </w:r>
    </w:p>
    <w:p>
      <w:pPr>
        <w:pStyle w:val="BookText"/>
        <w:rPr/>
      </w:pPr>
      <w:r>
        <w:rPr>
          <w:rFonts w:ascii="IRNazanin" w:hAnsi="IRNazanin" w:eastAsia="IRNazanin"/>
          <w:color w:val="111111"/>
          <w:sz w:val="28"/>
          <w:sz w:val="28"/>
          <w:szCs w:val="28"/>
          <w:rtl w:val="true"/>
          <w:lang w:bidi="fa-IR"/>
        </w:rPr>
        <w:t>بن باز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لايجوز للمسلم ان يصاحب مثل هذا الشخص الذى يترك الصلاة فى بعض الأوقات، بل يجب عليه ان ينصحه و ينكر عليه عمله السيى‌ء، فان تاب و إلّا هجره، و لم يتخذه صاحباً، و ابغضه فى الله حتى يتوب من عمله المنكر؛ لانّ ترك الصلاة كفر اكبر؛ لقول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العَهْدُ الَّذِى بَيْنَنَا وَ بَيْنَهُمُ الصَّلاةُ؛ فَمَنْ تَرَكَهَا فَقَدْ كَفَرَ</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 xml:space="preserve">بر مسلمان جايز نيست با چنين شخصى كه نماز را در برخى از اوقات ترك مى‌كند مصاحبت نمايد، بلكه بر او واجب است او را نصيحت كند و بر كار زشتش سرزنش نمايد، و اگر توبه كرد كه هيچ و گرنه او را ترك كند و او را رفيق خود انتخاب نكند بلكه او را به خاطر خدا دشمن بدارد تا از عمل بدش توبه كند؛ زيرا ترك نماز كفر اكبر است، به جهت قول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بين ما و بين مردم نماز است پس هركس آن را ترك كند به طور حتم كافر مى‌باشد</w:t>
      </w:r>
      <w:r>
        <w:rPr>
          <w:rFonts w:eastAsia="IRNazanin" w:cs="IRNazanin"/>
          <w:color w:val="111111"/>
          <w:sz w:val="28"/>
          <w:szCs w:val="28"/>
          <w:rtl w:val="true"/>
          <w:lang w:bidi="fa-IR"/>
        </w:rPr>
        <w:t>).</w:t>
      </w:r>
    </w:p>
    <w:p>
      <w:pPr>
        <w:pStyle w:val="Heading4"/>
        <w:numPr>
          <w:ilvl w:val="3"/>
          <w:numId w:val="1"/>
        </w:numPr>
        <w:rPr/>
      </w:pPr>
      <w:bookmarkStart w:id="342" w:name="__RefHeading___Toc1716399_3650668749"/>
      <w:bookmarkStart w:id="343" w:name="_Toc128"/>
      <w:bookmarkEnd w:id="342"/>
      <w:r>
        <w:rPr/>
        <w:t>10</w:t>
      </w:r>
      <w:r>
        <w:rPr>
          <w:rtl w:val="true"/>
        </w:rPr>
        <w:t xml:space="preserve">. </w:t>
      </w:r>
      <w:r>
        <w:rPr>
          <w:rtl w:val="true"/>
        </w:rPr>
        <w:t>حكم غذا خوردن با بى نماز</w:t>
      </w:r>
      <w:bookmarkEnd w:id="343"/>
    </w:p>
    <w:p>
      <w:pPr>
        <w:pStyle w:val="BookText"/>
        <w:rPr/>
      </w:pPr>
      <w:r>
        <w:rPr>
          <w:rFonts w:ascii="IRNazanin" w:hAnsi="IRNazanin" w:eastAsia="IRNazanin"/>
          <w:color w:val="111111"/>
          <w:sz w:val="28"/>
          <w:sz w:val="28"/>
          <w:szCs w:val="28"/>
          <w:rtl w:val="true"/>
          <w:lang w:bidi="fa-IR"/>
        </w:rPr>
        <w:t>بن باز درباره خوردن غذا با شخص بى‌نماز مى‌گويد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حرج فى ذلك إذا دعت الحاجة اليه؛ لانّ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اكل مع اليهود و من مائدة اليهود، لكن مع بغضهم فى الله و عداوتهم و</w:t>
      </w:r>
      <w:bookmarkStart w:id="344" w:name="pg1721_12974"/>
    </w:p>
    <w:p>
      <w:pPr>
        <w:pStyle w:val="BookText"/>
        <w:rPr/>
      </w:pPr>
      <w:bookmarkEnd w:id="344"/>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عدم محبتهم و عدم موالاتهم</w:t>
      </w:r>
      <w:r>
        <w:rPr>
          <w:rFonts w:eastAsia="IRNazanin" w:cs="IRNazanin"/>
          <w:color w:val="111111"/>
          <w:sz w:val="28"/>
          <w:szCs w:val="28"/>
          <w:rtl w:val="true"/>
          <w:lang w:bidi="fa-IR"/>
        </w:rPr>
        <w:t xml:space="preserve">. </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در آن باكى نيست در صورتى كه به آن احتياج دارد؛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يهود هم غذا مى‌شد و از سفره آنان مى‌خورد، ولى با دشمن داشتن آنها در راه خدا و عداوت آنان و دوست نداشتن و عدم موالات با آنان</w:t>
      </w:r>
      <w:r>
        <w:rPr>
          <w:rFonts w:eastAsia="IRNazanin" w:cs="IRNazanin"/>
          <w:color w:val="111111"/>
          <w:sz w:val="28"/>
          <w:szCs w:val="28"/>
          <w:rtl w:val="true"/>
          <w:lang w:bidi="fa-IR"/>
        </w:rPr>
        <w:t>.</w:t>
      </w:r>
    </w:p>
    <w:p>
      <w:pPr>
        <w:pStyle w:val="Heading4"/>
        <w:numPr>
          <w:ilvl w:val="3"/>
          <w:numId w:val="1"/>
        </w:numPr>
        <w:rPr/>
      </w:pPr>
      <w:bookmarkStart w:id="345" w:name="__RefHeading___Toc1716401_3650668749"/>
      <w:bookmarkStart w:id="346" w:name="_Toc129"/>
      <w:bookmarkEnd w:id="345"/>
      <w:r>
        <w:rPr/>
        <w:t>11</w:t>
      </w:r>
      <w:r>
        <w:rPr>
          <w:rtl w:val="true"/>
        </w:rPr>
        <w:t xml:space="preserve">. </w:t>
      </w:r>
      <w:r>
        <w:rPr>
          <w:rtl w:val="true"/>
        </w:rPr>
        <w:t>وجوب نماز خواندن در مسجد</w:t>
      </w:r>
      <w:bookmarkEnd w:id="346"/>
    </w:p>
    <w:p>
      <w:pPr>
        <w:pStyle w:val="BookText"/>
        <w:rPr/>
      </w:pPr>
      <w:r>
        <w:rPr>
          <w:rFonts w:ascii="IRNazanin" w:hAnsi="IRNazanin" w:eastAsia="IRNazanin"/>
          <w:color w:val="111111"/>
          <w:sz w:val="28"/>
          <w:sz w:val="28"/>
          <w:szCs w:val="28"/>
          <w:rtl w:val="true"/>
          <w:lang w:bidi="fa-IR"/>
        </w:rPr>
        <w:t>بن باز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يجب على المؤمن أن يصلى فى المسجد، و لايجوز له التساهل و الصلاة فى البيت مع قرب المسجد</w:t>
      </w:r>
      <w:r>
        <w:rPr>
          <w:rFonts w:eastAsia="Amiri" w:cs="Amiri" w:ascii="Amiri" w:hAnsi="Amiri"/>
          <w:color w:val="111111"/>
          <w:sz w:val="28"/>
          <w:szCs w:val="28"/>
          <w:rtl w:val="true"/>
          <w:lang w:bidi="ar-SA"/>
        </w:rPr>
        <w:t>. «</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بر مؤمن واجب است كه نمازش را در مسجد بخواند و جايز نيست بر او سهل‌انگارى كردن و خواندن نماز در خانه‌اش با نزديكى به مسجد</w:t>
      </w:r>
      <w:r>
        <w:rPr>
          <w:rFonts w:eastAsia="IRNazanin" w:cs="IRNazanin"/>
          <w:color w:val="111111"/>
          <w:sz w:val="28"/>
          <w:szCs w:val="28"/>
          <w:rtl w:val="true"/>
          <w:lang w:bidi="fa-IR"/>
        </w:rPr>
        <w:t>.</w:t>
      </w:r>
    </w:p>
    <w:p>
      <w:pPr>
        <w:pStyle w:val="Heading4"/>
        <w:numPr>
          <w:ilvl w:val="3"/>
          <w:numId w:val="1"/>
        </w:numPr>
        <w:rPr/>
      </w:pPr>
      <w:bookmarkStart w:id="347" w:name="__RefHeading___Toc1716403_3650668749"/>
      <w:bookmarkStart w:id="348" w:name="_Toc130"/>
      <w:bookmarkEnd w:id="347"/>
      <w:r>
        <w:rPr/>
        <w:t>12</w:t>
      </w:r>
      <w:r>
        <w:rPr>
          <w:rtl w:val="true"/>
        </w:rPr>
        <w:t xml:space="preserve">. </w:t>
      </w:r>
      <w:r>
        <w:rPr>
          <w:rtl w:val="true"/>
        </w:rPr>
        <w:t>كفر تارك نماز گرچه منكر آن نباشد</w:t>
      </w:r>
      <w:bookmarkEnd w:id="348"/>
    </w:p>
    <w:p>
      <w:pPr>
        <w:pStyle w:val="BookText"/>
        <w:rPr/>
      </w:pPr>
      <w:r>
        <w:rPr>
          <w:rFonts w:ascii="IRNazanin" w:hAnsi="IRNazanin" w:eastAsia="IRNazanin"/>
          <w:color w:val="111111"/>
          <w:sz w:val="28"/>
          <w:sz w:val="28"/>
          <w:szCs w:val="28"/>
          <w:rtl w:val="true"/>
          <w:lang w:bidi="fa-IR"/>
        </w:rPr>
        <w:t>بن باز درباره تارك نماز گرچه منكر آن نباشد به خانمى كه شوهرش</w:t>
      </w:r>
    </w:p>
    <w:p>
      <w:pPr>
        <w:pStyle w:val="BookText"/>
        <w:rPr/>
      </w:pPr>
      <w:r>
        <w:rPr>
          <w:rFonts w:ascii="IRNazanin" w:hAnsi="IRNazanin" w:eastAsia="IRNazanin"/>
          <w:color w:val="111111"/>
          <w:sz w:val="28"/>
          <w:sz w:val="28"/>
          <w:szCs w:val="28"/>
          <w:rtl w:val="true"/>
          <w:lang w:bidi="fa-IR"/>
        </w:rPr>
        <w:t>نماز نمى‌خواند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 لايصلّى فهو يستحق الهجر و لاتسلّمى عليه، و لاتردى عليه السلام، حتّى يتوب؛ لانّ ترك الصلاة كفر اكبر و ان لم يجحد وجوبها فى اصحّ قول العلماء </w:t>
      </w:r>
      <w:r>
        <w:rPr>
          <w:rFonts w:eastAsia="Amiri" w:cs="Amiri" w:ascii="Amiri" w:hAnsi="Amiri"/>
          <w:color w:val="111111"/>
          <w:sz w:val="28"/>
          <w:szCs w:val="28"/>
          <w:rtl w:val="true"/>
          <w:lang w:bidi="ar-SA"/>
        </w:rPr>
        <w:t xml:space="preserve">... </w:t>
      </w:r>
      <w:r>
        <w:rPr>
          <w:rStyle w:val="FootnoteAnchor"/>
          <w:rtl w:val="true"/>
        </w:rPr>
        <w:footnoteReference w:id="234"/>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او نماز نمى‌خواند مستحق قهر كردن است و نبايد به او سلام</w:t>
      </w:r>
      <w:bookmarkStart w:id="349" w:name="pg1721_12975"/>
    </w:p>
    <w:p>
      <w:pPr>
        <w:pStyle w:val="BookText"/>
        <w:rPr/>
      </w:pPr>
      <w:bookmarkEnd w:id="34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 xml:space="preserve">كنى و جواب سلامش را بدهى تا توبه كند؛ زيرا ترك نماز كفر اكبر است گرچه وجوب آن را انكار نمى‌كند در اصحّ قول علما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الذى يترك الصلاة متعمّداً كافر كفراً اكبر فى اصح قولى العلماء إذا كان مقراً بوجوبها، فان كان جاحداً لوجوبها فهو كافر عند جميع اهل العلم </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كسى كه نماز را عمداً ترك مى‌كند در صورتى كه به وجوب آن اقرار دارد، بنابر صحيح‌ترين دو قول نزد علما كافر و بزرگ‌ترين كفر را داراست، و اگر منكر وجوب آن باشد، نزد تمام اهل علم كافر است </w:t>
      </w:r>
      <w:r>
        <w:rPr>
          <w:rFonts w:eastAsia="IRNazanin" w:cs="IRNazanin"/>
          <w:color w:val="111111"/>
          <w:sz w:val="28"/>
          <w:szCs w:val="28"/>
          <w:rtl w:val="true"/>
          <w:lang w:bidi="fa-IR"/>
        </w:rPr>
        <w:t>...</w:t>
      </w:r>
    </w:p>
    <w:p>
      <w:pPr>
        <w:pStyle w:val="Heading4"/>
        <w:numPr>
          <w:ilvl w:val="3"/>
          <w:numId w:val="1"/>
        </w:numPr>
        <w:rPr/>
      </w:pPr>
      <w:bookmarkStart w:id="350" w:name="__RefHeading___Toc1716405_3650668749"/>
      <w:bookmarkStart w:id="351" w:name="_Toc131"/>
      <w:bookmarkEnd w:id="350"/>
      <w:r>
        <w:rPr/>
        <w:t>13</w:t>
      </w:r>
      <w:r>
        <w:rPr>
          <w:rtl w:val="true"/>
        </w:rPr>
        <w:t xml:space="preserve">. </w:t>
      </w:r>
      <w:r>
        <w:rPr>
          <w:rtl w:val="true"/>
        </w:rPr>
        <w:t>حكم مرده تارك نماز</w:t>
      </w:r>
      <w:bookmarkEnd w:id="351"/>
    </w:p>
    <w:p>
      <w:pPr>
        <w:pStyle w:val="BookText"/>
        <w:rPr/>
      </w:pPr>
      <w:r>
        <w:rPr>
          <w:rFonts w:ascii="IRNazanin" w:hAnsi="IRNazanin" w:eastAsia="IRNazanin"/>
          <w:color w:val="111111"/>
          <w:sz w:val="28"/>
          <w:sz w:val="28"/>
          <w:szCs w:val="28"/>
          <w:rtl w:val="true"/>
          <w:lang w:bidi="fa-IR"/>
        </w:rPr>
        <w:t>بن باز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من المكلفين و هو لايصلّى فهو كافر، لايغسل و لايصلّى عليه، و لايدفن فى مقابر المسلمين، و لايرثه اقاربه، بل</w:t>
      </w:r>
    </w:p>
    <w:p>
      <w:pPr>
        <w:pStyle w:val="BookText"/>
        <w:rPr/>
      </w:pPr>
      <w:r>
        <w:rPr>
          <w:rFonts w:ascii="Amiri" w:hAnsi="Amiri" w:eastAsia="Amiri" w:cs="Amiri"/>
          <w:color w:val="111111"/>
          <w:sz w:val="28"/>
          <w:sz w:val="28"/>
          <w:szCs w:val="28"/>
          <w:rtl w:val="true"/>
          <w:lang w:bidi="ar-SA"/>
        </w:rPr>
        <w:t xml:space="preserve">ماله لبيت مال المسلمين فى اصحّ اقوال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فيمن تركه كسلا و لم يجحد وجوبها، و اما من جحد وجوبها فهو كافر مرتد عن الاسلام عند جميع اهل العلم </w:t>
      </w:r>
      <w:r>
        <w:rPr>
          <w:rFonts w:eastAsia="Amiri" w:cs="Amiri" w:ascii="Amiri" w:hAnsi="Amiri"/>
          <w:color w:val="111111"/>
          <w:sz w:val="28"/>
          <w:szCs w:val="28"/>
          <w:rtl w:val="true"/>
          <w:lang w:bidi="ar-SA"/>
        </w:rPr>
        <w:t xml:space="preserve">... </w:t>
      </w:r>
      <w:r>
        <w:rPr>
          <w:rStyle w:val="FootnoteAnchor"/>
          <w:rtl w:val="true"/>
        </w:rPr>
        <w:footnoteReference w:id="23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كسى از مكلفين اگر بميرد در حالى كه نماز نمى‌خوانده كافر است و نبايد او را غسل داد و بر او نماز خواند، و نيز در قبرستان‌هاى</w:t>
      </w:r>
      <w:bookmarkStart w:id="352" w:name="pg1721_12976"/>
    </w:p>
    <w:p>
      <w:pPr>
        <w:pStyle w:val="BookText"/>
        <w:rPr/>
      </w:pPr>
      <w:bookmarkEnd w:id="352"/>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 xml:space="preserve">مسلمانان دفن نمى‌شود و نزديكانش از او ارث نمى‌برند، بلكه مالش براى بيت المال مسلمين مى‌باشد در اصح اقوال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در صورتى است كه از روى تنبلى آن را ترك كرده، ولى منكر وجوب نماز نيست، و اما كسى كه وجوب نماز را ترك كرده كافر و مرتد از اسلام است نزد تمام اهل علم</w:t>
      </w:r>
      <w:r>
        <w:rPr>
          <w:rFonts w:eastAsia="Amiri" w:cs="Amiri" w:ascii="Amiri" w:hAnsi="Amiri"/>
          <w:color w:val="111111"/>
          <w:sz w:val="28"/>
          <w:szCs w:val="28"/>
          <w:rtl w:val="true"/>
          <w:lang w:bidi="ar-SA"/>
        </w:rPr>
        <w:t>.</w:t>
      </w:r>
    </w:p>
    <w:p>
      <w:pPr>
        <w:pStyle w:val="Heading4"/>
        <w:numPr>
          <w:ilvl w:val="3"/>
          <w:numId w:val="1"/>
        </w:numPr>
        <w:rPr/>
      </w:pPr>
      <w:bookmarkStart w:id="353" w:name="__RefHeading___Toc1716407_3650668749"/>
      <w:bookmarkStart w:id="354" w:name="_Toc132"/>
      <w:bookmarkEnd w:id="353"/>
      <w:r>
        <w:rPr/>
        <w:t>14</w:t>
      </w:r>
      <w:r>
        <w:rPr>
          <w:rtl w:val="true"/>
        </w:rPr>
        <w:t xml:space="preserve">. </w:t>
      </w:r>
      <w:r>
        <w:rPr>
          <w:rtl w:val="true"/>
        </w:rPr>
        <w:t>وظيفه زنى كه شوهرش گاهى نماز نمى‌خواند</w:t>
      </w:r>
      <w:bookmarkEnd w:id="354"/>
    </w:p>
    <w:p>
      <w:pPr>
        <w:pStyle w:val="BookText"/>
        <w:rPr/>
      </w:pPr>
      <w:r>
        <w:rPr>
          <w:rFonts w:ascii="IRNazanin" w:hAnsi="IRNazanin" w:eastAsia="IRNazanin"/>
          <w:color w:val="111111"/>
          <w:sz w:val="28"/>
          <w:sz w:val="28"/>
          <w:szCs w:val="28"/>
          <w:rtl w:val="true"/>
          <w:lang w:bidi="fa-IR"/>
        </w:rPr>
        <w:t>بن باز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كانت هذه حاله كما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ايتها السائلة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كونه يصلّى بعض الاحيان و لايصلّى فى اكثر الاحيان، فانّ هذا لايجوز لك ان تبقى معه؛ لانّ ترك الصلاة كفر اكبر فى اصحّ قولى العلماء ولو لم يجحد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فالواجب عليك التخلص منه، و لايجوز لكِ الدخول عليه، و لايجوز بقاء هذا النكاح، بل هو و الحال كما ذكر عقد باطل فى اصحّ قولى العلماء، و عليك ان تحذرى ان يمسك او يقربك </w:t>
      </w:r>
      <w:r>
        <w:rPr>
          <w:rFonts w:eastAsia="Amiri" w:cs="Amiri" w:ascii="Amiri" w:hAnsi="Amiri"/>
          <w:color w:val="111111"/>
          <w:sz w:val="28"/>
          <w:szCs w:val="28"/>
          <w:rtl w:val="true"/>
          <w:lang w:bidi="ar-SA"/>
        </w:rPr>
        <w:t xml:space="preserve">... </w:t>
      </w:r>
      <w:r>
        <w:rPr>
          <w:rStyle w:val="FootnoteAnchor"/>
          <w:rtl w:val="true"/>
        </w:rPr>
        <w:footnoteReference w:id="237"/>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موقعيت او اين چنين است كه ذكر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زن سؤال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شوهرت در برخى از اوقات نماز مى‌خواند ولى در بيشتر اوقات نماز نمى‌خواند، با اين حال جايز نيست بر تو كه همراه او باقى باشى؛ زيرا ترك نماز كفر اكبر است بنابر قول صحيح‌تر از دو قول، گرچه وجوب آن را انكار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بر تو خلاصى از دست اوست، و بر تو جايز نيست كه بر او وارد شوى و بقاء اين</w:t>
      </w:r>
      <w:bookmarkStart w:id="355" w:name="pg1721_12977"/>
    </w:p>
    <w:p>
      <w:pPr>
        <w:pStyle w:val="BookText"/>
        <w:rPr/>
      </w:pPr>
      <w:bookmarkEnd w:id="35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 xml:space="preserve">نكاح جايز نمى‌باشد، بلكه در اين حال عقد باطل است در اصح دو قول علما، و بر تو است كه نگذارى او تو را لمس كند يا نزديك تو شود </w:t>
      </w:r>
      <w:r>
        <w:rPr>
          <w:rFonts w:eastAsia="IRNazanin" w:cs="IRNazanin"/>
          <w:color w:val="111111"/>
          <w:sz w:val="28"/>
          <w:szCs w:val="28"/>
          <w:rtl w:val="true"/>
          <w:lang w:bidi="fa-IR"/>
        </w:rPr>
        <w:t>...</w:t>
      </w:r>
    </w:p>
    <w:p>
      <w:pPr>
        <w:pStyle w:val="Heading4"/>
        <w:numPr>
          <w:ilvl w:val="3"/>
          <w:numId w:val="1"/>
        </w:numPr>
        <w:rPr/>
      </w:pPr>
      <w:bookmarkStart w:id="356" w:name="__RefHeading___Toc1716409_3650668749"/>
      <w:bookmarkStart w:id="357" w:name="_Toc133"/>
      <w:bookmarkEnd w:id="356"/>
      <w:r>
        <w:rPr/>
        <w:t>15</w:t>
      </w:r>
      <w:r>
        <w:rPr>
          <w:rtl w:val="true"/>
        </w:rPr>
        <w:t xml:space="preserve">. </w:t>
      </w:r>
      <w:r>
        <w:rPr>
          <w:rtl w:val="true"/>
        </w:rPr>
        <w:t>وظيفه مردى كه زنش در نماز سستى مى‌كند</w:t>
      </w:r>
      <w:bookmarkEnd w:id="357"/>
    </w:p>
    <w:p>
      <w:pPr>
        <w:pStyle w:val="BookText"/>
        <w:rPr/>
      </w:pPr>
      <w:r>
        <w:rPr>
          <w:rFonts w:ascii="IRNazanin" w:hAnsi="IRNazanin" w:eastAsia="IRNazanin"/>
          <w:color w:val="111111"/>
          <w:sz w:val="28"/>
          <w:sz w:val="28"/>
          <w:szCs w:val="28"/>
          <w:rtl w:val="true"/>
          <w:lang w:bidi="fa-IR"/>
        </w:rPr>
        <w:t>بن باز در پاسخ سؤال مردى كه درباره سستى زنش در اداى نماز از او سؤال كرده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كان حال زوجتك ما ذكرت من تهاون بالصلاة و عدم محافظتها عليها رغم نصيحتك لها و اجتهادك فى توجيهها إلى الخير، فالواجب عليك فراقها؛ لانّ من ترك الصلاة من الرجال او النساء كفر كفراً اكبر، و ان لم يجحد وجوبها فى اصح قولى العلماء </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اگر وضعيت همسرت اين‌گونه است كه ذكر كردى به اينكه او نماز را سبك مى‌شمارد و بر آن محافظت نمى‌كند به رغم آنكه او را نصيحت مى‌كنى و در توجيه او به خير كوشش مى‌نمايى، بر تو واجب است كه از او جدا شوى گرچه وجوب نماز را انكار نمى‌كند در اصح دو قول علما </w:t>
      </w:r>
      <w:r>
        <w:rPr>
          <w:rFonts w:eastAsia="IRNazanin" w:cs="IRNazanin"/>
          <w:color w:val="111111"/>
          <w:sz w:val="28"/>
          <w:szCs w:val="28"/>
          <w:rtl w:val="true"/>
          <w:lang w:bidi="fa-IR"/>
        </w:rPr>
        <w:t>...</w:t>
      </w:r>
    </w:p>
    <w:p>
      <w:pPr>
        <w:pStyle w:val="Heading4"/>
        <w:numPr>
          <w:ilvl w:val="3"/>
          <w:numId w:val="1"/>
        </w:numPr>
        <w:rPr/>
      </w:pPr>
      <w:bookmarkStart w:id="358" w:name="__RefHeading___Toc1716411_3650668749"/>
      <w:bookmarkStart w:id="359" w:name="_Toc134"/>
      <w:bookmarkEnd w:id="358"/>
      <w:r>
        <w:rPr/>
        <w:t>16</w:t>
      </w:r>
      <w:r>
        <w:rPr>
          <w:rtl w:val="true"/>
        </w:rPr>
        <w:t xml:space="preserve">. </w:t>
      </w:r>
      <w:r>
        <w:rPr>
          <w:rtl w:val="true"/>
        </w:rPr>
        <w:t>حكم بچه تازه بالغى كه نماز نمى‌خواند</w:t>
      </w:r>
      <w:bookmarkEnd w:id="359"/>
    </w:p>
    <w:p>
      <w:pPr>
        <w:pStyle w:val="BookText"/>
        <w:rPr/>
      </w:pPr>
      <w:r>
        <w:rPr>
          <w:rFonts w:ascii="IRNazanin" w:hAnsi="IRNazanin" w:eastAsia="IRNazanin"/>
          <w:color w:val="111111"/>
          <w:sz w:val="28"/>
          <w:sz w:val="28"/>
          <w:szCs w:val="28"/>
          <w:rtl w:val="true"/>
          <w:lang w:bidi="fa-IR"/>
        </w:rPr>
        <w:t>بن باز مى‌گويد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ترك الصلاة بعد البلوغ و لم يقبل النصيحة يرفع امره إلى</w:t>
      </w:r>
      <w:bookmarkStart w:id="360" w:name="pg1721_12978"/>
    </w:p>
    <w:p>
      <w:pPr>
        <w:pStyle w:val="BookText"/>
        <w:rPr/>
      </w:pPr>
      <w:bookmarkEnd w:id="360"/>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المحاكم الشرعية حتّى تستتيبه، فان تاب و إلّا قتل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و كسى كه نماز را بعد از بلوغ ترك كند و نصيحت را قبول ننمايد امرش به محاكم شرعى برده مى‌شود تا او را توبه دهند، و اگر توبه نكرد كشته مى‌شود </w:t>
      </w:r>
      <w:r>
        <w:rPr>
          <w:rFonts w:eastAsia="IRNazanin" w:cs="IRNazanin"/>
          <w:color w:val="111111"/>
          <w:sz w:val="28"/>
          <w:szCs w:val="28"/>
          <w:rtl w:val="true"/>
          <w:lang w:bidi="fa-IR"/>
        </w:rPr>
        <w:t>...</w:t>
      </w:r>
    </w:p>
    <w:p>
      <w:pPr>
        <w:pStyle w:val="Heading4"/>
        <w:numPr>
          <w:ilvl w:val="3"/>
          <w:numId w:val="1"/>
        </w:numPr>
        <w:rPr/>
      </w:pPr>
      <w:bookmarkStart w:id="361" w:name="__RefHeading___Toc1716413_3650668749"/>
      <w:bookmarkStart w:id="362" w:name="_Toc135"/>
      <w:bookmarkEnd w:id="361"/>
      <w:r>
        <w:rPr/>
        <w:t>17</w:t>
      </w:r>
      <w:r>
        <w:rPr>
          <w:rtl w:val="true"/>
        </w:rPr>
        <w:t xml:space="preserve">. </w:t>
      </w:r>
      <w:r>
        <w:rPr>
          <w:rtl w:val="true"/>
        </w:rPr>
        <w:t>حكم روزه‌خوار</w:t>
      </w:r>
      <w:bookmarkEnd w:id="362"/>
    </w:p>
    <w:p>
      <w:pPr>
        <w:pStyle w:val="BookText"/>
        <w:rPr/>
      </w:pPr>
      <w:r>
        <w:rPr>
          <w:rFonts w:ascii="IRNazanin" w:hAnsi="IRNazanin" w:eastAsia="IRNazanin"/>
          <w:color w:val="111111"/>
          <w:sz w:val="28"/>
          <w:sz w:val="28"/>
          <w:szCs w:val="28"/>
          <w:rtl w:val="true"/>
          <w:lang w:bidi="fa-IR"/>
        </w:rPr>
        <w:t>بن باز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ترك صيام رمضان من غير عذر شرعى فمن اعظم الجرائم و الكبائر، و قد ذهب بعض اهل العلم إلى كفر من ترك صيام رمضان من غير عذر شرعى كالمرض و السفر، فالواجب عليك ان تبغضه فى الله و ان تحجره حتى يتوب إلى الله سبحانه، و الواجب على ولاة امر المسلمين استتابة من عرف بترك الصلاة، فان تاب و إلّا قتل؛ لقول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تابُوا وَ أَقامُوا الصَّلاةَ وَ آتَوُا الزَّكاةَ فَخَلُّوا سَبِيلَهُمْ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فدلّ ذلك على انّ من لم يصل لايخلّى سبيله </w:t>
      </w:r>
      <w:r>
        <w:rPr>
          <w:rFonts w:eastAsia="Amiri" w:cs="Amiri" w:ascii="Amiri" w:hAnsi="Amiri"/>
          <w:color w:val="111111"/>
          <w:sz w:val="28"/>
          <w:szCs w:val="28"/>
          <w:rtl w:val="true"/>
          <w:lang w:bidi="ar-SA"/>
        </w:rPr>
        <w:t>...</w:t>
      </w:r>
      <w:r>
        <w:rPr>
          <w:rStyle w:val="FootnoteAnchor"/>
          <w:rtl w:val="true"/>
        </w:rPr>
        <w:footnoteReference w:id="240"/>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ترك روزه ماه رمضان بدون عذر شرعى از بزرگ‌ترين جرائم و گناهان كبيره است و برخى از اهل علم فتوا به كفر ترك روزه ماه رمضان بدون عذر شرعى همچون مرض و سفر داده‌اند، پس واجب بر تو آن است كه او را به خاطر خدا دشمن بدارى و او را رها كنى تا به سوى خداوند سبحان توبه كند، و بر واليان امر مسلمين واجب</w:t>
      </w:r>
      <w:bookmarkStart w:id="363" w:name="pg1721_12979"/>
    </w:p>
    <w:p>
      <w:pPr>
        <w:pStyle w:val="BookText"/>
        <w:rPr/>
      </w:pPr>
      <w:bookmarkEnd w:id="363"/>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است تا كسانى كه معروف به ترك نمازند را توبه دهند و اگر توبه نكردند بايد كشته شوند به جهت قول خداوند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توبه كرده و نماز به پا داشته و زكات پرداختند آنان را رها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اين آيه دلالت دارد بر اينكه هركس نماز نمى‌خواند جلو او را بگيريد و رهايش نسازيد </w:t>
      </w:r>
      <w:r>
        <w:rPr>
          <w:rFonts w:eastAsia="IRNazanin" w:cs="IRNazanin"/>
          <w:color w:val="111111"/>
          <w:sz w:val="28"/>
          <w:szCs w:val="28"/>
          <w:rtl w:val="true"/>
          <w:lang w:bidi="fa-IR"/>
        </w:rPr>
        <w:t>...</w:t>
      </w:r>
    </w:p>
    <w:p>
      <w:pPr>
        <w:pStyle w:val="Heading4"/>
        <w:numPr>
          <w:ilvl w:val="3"/>
          <w:numId w:val="1"/>
        </w:numPr>
        <w:rPr/>
      </w:pPr>
      <w:bookmarkStart w:id="364" w:name="__RefHeading___Toc1716415_3650668749"/>
      <w:bookmarkStart w:id="365" w:name="_Toc136"/>
      <w:bookmarkEnd w:id="364"/>
      <w:r>
        <w:rPr/>
        <w:t>18</w:t>
      </w:r>
      <w:r>
        <w:rPr>
          <w:rtl w:val="true"/>
        </w:rPr>
        <w:t xml:space="preserve">. </w:t>
      </w:r>
      <w:r>
        <w:rPr>
          <w:rtl w:val="true"/>
        </w:rPr>
        <w:t>حكم ترك واجبى از واجبات‌</w:t>
      </w:r>
      <w:bookmarkEnd w:id="365"/>
    </w:p>
    <w:p>
      <w:pPr>
        <w:pStyle w:val="BookText"/>
        <w:rPr/>
      </w:pPr>
      <w:r>
        <w:rPr>
          <w:rFonts w:ascii="IRNazanin" w:hAnsi="IRNazanin" w:eastAsia="IRNazanin"/>
          <w:color w:val="111111"/>
          <w:sz w:val="28"/>
          <w:sz w:val="28"/>
          <w:szCs w:val="28"/>
          <w:rtl w:val="true"/>
          <w:lang w:bidi="fa-IR"/>
        </w:rPr>
        <w:t>بن باز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قوله لا إله إلّا الله و هكذا شهادته ان لا اله إلّا الله و أنّ محمداً رسول الله لايمنع من تكفيره إذا أتى بناقض من نواقض الاسلام، كما لو سبّ الله أو سبّ رسوله أو استهزأ بالدين أو جحد وجوب الصلاة أو تحريم الزنا أو نحو ذلك، فانّه يكفّر باجماع المسلمين، و لو شهد أن لا إله إلّا الله و أنّ محمداً رسول الله و صلّى و صام؛ لانّ هذه الشهادة انّما تعصم قائلها إذا عمل بمعناها و ادّى حقّها، أما إذا خالفها و لم يؤدّ حقها فانّها لاتعصم دمه و لا ماله </w:t>
      </w:r>
      <w:r>
        <w:rPr>
          <w:rFonts w:eastAsia="Amiri" w:cs="Amiri" w:ascii="Amiri" w:hAnsi="Amiri"/>
          <w:color w:val="111111"/>
          <w:sz w:val="28"/>
          <w:szCs w:val="28"/>
          <w:rtl w:val="true"/>
          <w:lang w:bidi="ar-SA"/>
        </w:rPr>
        <w:t xml:space="preserve">... </w:t>
      </w:r>
      <w:r>
        <w:rPr>
          <w:rStyle w:val="FootnoteAnchor"/>
          <w:rtl w:val="true"/>
        </w:rPr>
        <w:footnoteReference w:id="241"/>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گواهى او به توحيد و اينكه محمّد فرستاده خداست مانع از تكفير او نمى‌شود در صورتى كه يكى از نواقض اسلام را به‌جا آورد، مثل آنكه خدا يا رسولش را ناسزا گويد، يا دين را مسخره كرده يا منكر وجوب نماز يا تحريم زنا يا مثل آن گردد، كه به اجماع مسلمانان تكفير مى‌گردد، گرچه</w:t>
      </w:r>
      <w:bookmarkStart w:id="366" w:name="pg1721_12980"/>
    </w:p>
    <w:p>
      <w:pPr>
        <w:pStyle w:val="BookText"/>
        <w:rPr/>
      </w:pPr>
      <w:bookmarkEnd w:id="36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به وحدانيت و رسالت محمّد از جانب خدا شهادت دهد و نماز بخواند و روزه بگيرد؛ زيرا اين گواهى، گوينده آن را هنگامى نگه مى‌دارد و خونش را محفوظ مى‌دارد كه به معناى آن عمل كند و حق آن را ادا نمايد، ولى اگر با آن مخالفت كرده و حقش را ادا ننمايد خون و مالش محفوظ نمى‌باشد </w:t>
      </w:r>
      <w:r>
        <w:rPr>
          <w:rFonts w:eastAsia="IRNazanin" w:cs="IRNazanin"/>
          <w:color w:val="111111"/>
          <w:sz w:val="28"/>
          <w:szCs w:val="28"/>
          <w:rtl w:val="true"/>
          <w:lang w:bidi="fa-IR"/>
        </w:rPr>
        <w:t>...</w:t>
      </w:r>
    </w:p>
    <w:p>
      <w:pPr>
        <w:pStyle w:val="Heading4"/>
        <w:numPr>
          <w:ilvl w:val="3"/>
          <w:numId w:val="1"/>
        </w:numPr>
        <w:rPr/>
      </w:pPr>
      <w:bookmarkStart w:id="367" w:name="__RefHeading___Toc1716417_3650668749"/>
      <w:bookmarkStart w:id="368" w:name="_Toc137"/>
      <w:bookmarkEnd w:id="367"/>
      <w:r>
        <w:rPr/>
        <w:t>19</w:t>
      </w:r>
      <w:r>
        <w:rPr>
          <w:rtl w:val="true"/>
        </w:rPr>
        <w:t xml:space="preserve">. </w:t>
      </w:r>
      <w:r>
        <w:rPr>
          <w:rtl w:val="true"/>
        </w:rPr>
        <w:t>فسخ نكاح تارك نماز</w:t>
      </w:r>
      <w:bookmarkEnd w:id="368"/>
    </w:p>
    <w:p>
      <w:pPr>
        <w:pStyle w:val="BookText"/>
        <w:rPr/>
      </w:pPr>
      <w:r>
        <w:rPr>
          <w:rFonts w:ascii="IRNazanin" w:hAnsi="IRNazanin" w:eastAsia="IRNazanin"/>
          <w:color w:val="111111"/>
          <w:sz w:val="28"/>
          <w:sz w:val="28"/>
          <w:szCs w:val="28"/>
          <w:rtl w:val="true"/>
          <w:lang w:bidi="fa-IR"/>
        </w:rPr>
        <w:t>بن باز درباره زنى كه شوهرش نماز نمى‌خواند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يجب عليها ان تفارقه و تذهب إلى اهلها إذا كان لايصلّى؛ لانّ ترك الصلاة كفر اكبر؛ لقول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الرَّجُلِ وَ بَيْنَ الكُفرِ وَ الشِّركِ تَركَ الصَّلاةِ</w:t>
      </w:r>
      <w:r>
        <w:rPr>
          <w:rFonts w:eastAsia="Amiri" w:cs="Amiri" w:ascii="Amiri" w:hAnsi="Amiri"/>
          <w:color w:val="111111"/>
          <w:sz w:val="28"/>
          <w:szCs w:val="28"/>
          <w:rtl w:val="true"/>
          <w:lang w:bidi="ar-SA"/>
        </w:rPr>
        <w:t xml:space="preserve">).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بر او واجب است كه از شوهرش جدا شود و به اهلش باز گردد در صورتى كه نماز نمى‌خواند؛ زيرا ترك نماز كفر اكبر است؛ به جهت قول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 مرد و بين كفر و شرك، ترك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 جهت قول ديگر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عهدى كه بين ما و مردم است نماز مى‌باشد؛ پس هركس آن را ترك كند به طور حتم كافر مى‌باشد</w:t>
      </w:r>
      <w:r>
        <w:rPr>
          <w:rFonts w:eastAsia="IRNazanin" w:cs="IRNazanin"/>
          <w:color w:val="111111"/>
          <w:sz w:val="28"/>
          <w:szCs w:val="28"/>
          <w:rtl w:val="true"/>
          <w:lang w:bidi="fa-IR"/>
        </w:rPr>
        <w:t>).</w:t>
      </w:r>
    </w:p>
    <w:p>
      <w:pPr>
        <w:pStyle w:val="Heading4"/>
        <w:numPr>
          <w:ilvl w:val="3"/>
          <w:numId w:val="1"/>
        </w:numPr>
        <w:rPr/>
      </w:pPr>
      <w:bookmarkStart w:id="369" w:name="__RefHeading___Toc1716419_3650668749"/>
      <w:bookmarkStart w:id="370" w:name="_Toc138"/>
      <w:bookmarkEnd w:id="369"/>
      <w:r>
        <w:rPr/>
        <w:t>20</w:t>
      </w:r>
      <w:r>
        <w:rPr>
          <w:rtl w:val="true"/>
        </w:rPr>
        <w:t xml:space="preserve">. </w:t>
      </w:r>
      <w:r>
        <w:rPr>
          <w:rtl w:val="true"/>
        </w:rPr>
        <w:t>حكم كسى كه از رفتن به مسجد خجالت مى‌كشد</w:t>
      </w:r>
      <w:bookmarkEnd w:id="370"/>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باز درباره كسى كه از مردم خجالت مى‌كشد و لذا نمازش را در خانه مى‌خواند مى‌گويد</w:t>
      </w:r>
      <w:r>
        <w:rPr>
          <w:rFonts w:eastAsia="IRNazanin" w:cs="IRNazanin"/>
          <w:color w:val="111111"/>
          <w:sz w:val="28"/>
          <w:szCs w:val="28"/>
          <w:rtl w:val="true"/>
          <w:lang w:bidi="fa-IR"/>
        </w:rPr>
        <w:t>:</w:t>
      </w:r>
      <w:bookmarkStart w:id="371" w:name="pg1721_12981"/>
    </w:p>
    <w:p>
      <w:pPr>
        <w:pStyle w:val="BookText"/>
        <w:rPr/>
      </w:pPr>
      <w:bookmarkEnd w:id="371"/>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الواجب عليه ان يتقى الله و يصلّى مع الناس، و علّموه و وجّهوه للخير؛ لانّ هذا الخجل لا وجه له، و انّما هو ضعف و عجز و كسل لايجوز، بل عليه ان يبادر و يصلّى مع الناس، و لايجوز له ان يصلّى فى البيت</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بر او واجب است كه از خدا بترسد و با مردم نماز گزارد، و او را ياد داده و توجيه به خير كنيد؛ زيرا اين خجالت وجهى ندارد، بلكه ضعف و عجز و تنبلى است كه جايز نمى‌باشد، بلكه بر اوست كه مبادرت كرده و با مردم نماز بخواند و بر او جايز نيست كه در خانه نماز گزارد</w:t>
      </w:r>
      <w:r>
        <w:rPr>
          <w:rFonts w:eastAsia="IRNazanin" w:cs="IRNazanin"/>
          <w:color w:val="111111"/>
          <w:sz w:val="28"/>
          <w:szCs w:val="28"/>
          <w:rtl w:val="true"/>
          <w:lang w:bidi="fa-IR"/>
        </w:rPr>
        <w:t>.</w:t>
      </w:r>
    </w:p>
    <w:p>
      <w:pPr>
        <w:pStyle w:val="Heading4"/>
        <w:numPr>
          <w:ilvl w:val="3"/>
          <w:numId w:val="1"/>
        </w:numPr>
        <w:rPr/>
      </w:pPr>
      <w:bookmarkStart w:id="372" w:name="__RefHeading___Toc1716421_3650668749"/>
      <w:bookmarkStart w:id="373" w:name="_Toc139"/>
      <w:bookmarkEnd w:id="372"/>
      <w:r>
        <w:rPr/>
        <w:t>21</w:t>
      </w:r>
      <w:r>
        <w:rPr>
          <w:rtl w:val="true"/>
        </w:rPr>
        <w:t xml:space="preserve">. </w:t>
      </w:r>
      <w:r>
        <w:rPr>
          <w:rtl w:val="true"/>
        </w:rPr>
        <w:t>حكم كارگرى كه به جهت كارش در خانه نماز مى‌خواند</w:t>
      </w:r>
      <w:bookmarkEnd w:id="373"/>
    </w:p>
    <w:p>
      <w:pPr>
        <w:pStyle w:val="BookText"/>
        <w:rPr/>
      </w:pPr>
      <w:r>
        <w:rPr>
          <w:rFonts w:ascii="IRNazanin" w:hAnsi="IRNazanin" w:eastAsia="IRNazanin"/>
          <w:color w:val="111111"/>
          <w:sz w:val="28"/>
          <w:sz w:val="28"/>
          <w:szCs w:val="28"/>
          <w:rtl w:val="true"/>
          <w:lang w:bidi="fa-IR"/>
        </w:rPr>
        <w:t>بن باز در اين باره و در جواب سؤال‌كننده‌اى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ما ذكرته عذراً يسوّغ لك تأخير الصلاة مع الجماعة، بل الواجب عليك ان تبادر اليها مع اخوانك المسلمين فى بيوت الله عزوجلّ، ثم تكون الراحة و تناول الطعام بعد ذلك؛ لانّ الله سبحانه أوجب عليك اداء الصلاة فى وقتها مع اخوانك المسلمين فى الجماعة </w:t>
      </w:r>
      <w:r>
        <w:rPr>
          <w:rFonts w:eastAsia="Amiri" w:cs="Amiri" w:ascii="Amiri" w:hAnsi="Amiri"/>
          <w:color w:val="111111"/>
          <w:sz w:val="28"/>
          <w:szCs w:val="28"/>
          <w:rtl w:val="true"/>
          <w:lang w:bidi="ar-SA"/>
        </w:rPr>
        <w:t>...</w:t>
      </w:r>
      <w:r>
        <w:rPr>
          <w:rStyle w:val="FootnoteAnchor"/>
          <w:rtl w:val="true"/>
        </w:rPr>
        <w:footnoteReference w:id="244"/>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را كه تو ذكر كردى عذرى نيست كه مجوّز تأخير نماز براى تو با جماعت گردد، بلكه بر تو واجب است كه بر آن همراه با برادران مسلمانت در خانه‌هاى خداوند عزّوجلّ به‌جا آورى، سپس</w:t>
      </w:r>
      <w:bookmarkStart w:id="374" w:name="pg1721_12982"/>
    </w:p>
    <w:p>
      <w:pPr>
        <w:pStyle w:val="BookText"/>
        <w:rPr/>
      </w:pPr>
      <w:bookmarkEnd w:id="374"/>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152</w:t>
      </w:r>
    </w:p>
    <w:p>
      <w:pPr>
        <w:pStyle w:val="BookText"/>
        <w:rPr/>
      </w:pPr>
      <w:r>
        <w:rPr>
          <w:rFonts w:ascii="Amiri" w:hAnsi="Amiri" w:eastAsia="Amiri" w:cs="Amiri"/>
          <w:color w:val="111111"/>
          <w:sz w:val="28"/>
          <w:sz w:val="28"/>
          <w:szCs w:val="28"/>
          <w:rtl w:val="true"/>
          <w:lang w:bidi="ar-SA"/>
        </w:rPr>
        <w:t xml:space="preserve">مى‌توانى بعد از آن استراحت كرده و بعد صرف غذا نمايى؛ زيرا خداوند سبحان بر تو اداى نماز در وقتش همراه با برادران مسلمانت با جماعت را واجب كرده است </w:t>
      </w:r>
      <w:r>
        <w:rPr>
          <w:rFonts w:eastAsia="Amiri" w:cs="Amiri" w:ascii="Amiri" w:hAnsi="Amiri"/>
          <w:color w:val="111111"/>
          <w:sz w:val="28"/>
          <w:szCs w:val="28"/>
          <w:rtl w:val="true"/>
          <w:lang w:bidi="ar-SA"/>
        </w:rPr>
        <w:t>...</w:t>
      </w:r>
    </w:p>
    <w:p>
      <w:pPr>
        <w:pStyle w:val="Heading4"/>
        <w:numPr>
          <w:ilvl w:val="3"/>
          <w:numId w:val="1"/>
        </w:numPr>
        <w:rPr/>
      </w:pPr>
      <w:bookmarkStart w:id="375" w:name="__RefHeading___Toc1716423_3650668749"/>
      <w:bookmarkStart w:id="376" w:name="_Toc140"/>
      <w:bookmarkEnd w:id="375"/>
      <w:r>
        <w:rPr/>
        <w:t>22</w:t>
      </w:r>
      <w:r>
        <w:rPr>
          <w:rtl w:val="true"/>
        </w:rPr>
        <w:t xml:space="preserve">. </w:t>
      </w:r>
      <w:r>
        <w:rPr>
          <w:rtl w:val="true"/>
        </w:rPr>
        <w:t>نماز همراه با ساعت تصويردار</w:t>
      </w:r>
      <w:bookmarkEnd w:id="376"/>
    </w:p>
    <w:p>
      <w:pPr>
        <w:pStyle w:val="BookText"/>
        <w:rPr/>
      </w:pPr>
      <w:r>
        <w:rPr>
          <w:rFonts w:ascii="Amiri" w:hAnsi="Amiri" w:eastAsia="Amiri" w:cs="Amiri"/>
          <w:color w:val="111111"/>
          <w:sz w:val="28"/>
          <w:sz w:val="28"/>
          <w:szCs w:val="28"/>
          <w:rtl w:val="true"/>
          <w:lang w:bidi="ar-SA"/>
        </w:rPr>
        <w:t>بن باز درباره نماز خواندن همراه با ساعتى كه داراى تصوير است، مى‌نويسد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الصور فى الساعات مستورة لاترى فلاحرج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اذا كانت‌ترى فى ظاهر الساعة أو فى داخلها إذا فتحها لم يجز ذلك؛ لما ثبت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لعلى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 صُورَةً إلّا طَمَسْتَهَا</w:t>
      </w:r>
      <w:r>
        <w:rPr>
          <w:rFonts w:eastAsia="Amiri" w:cs="Amiri" w:ascii="Amiri" w:hAnsi="Amiri"/>
          <w:color w:val="111111"/>
          <w:sz w:val="28"/>
          <w:szCs w:val="28"/>
          <w:rtl w:val="true"/>
          <w:lang w:bidi="ar-SA"/>
        </w:rPr>
        <w:t xml:space="preserve">) ...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در صورتى كه صورت‌هاى در ساعت‌ها پنهان باشد و ديده نشود اشكالى در آن نيست، ولى اگر در ظاهر ساعت يا داخل آن در صورتى كه آن در را باز كند تصاوير ديده شود، نماز با آن جايز نيست؛ زيرا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قول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صورتى مگذار جز آنكه آن را محو كنى</w:t>
      </w:r>
      <w:r>
        <w:rPr>
          <w:rFonts w:eastAsia="IRNazanin" w:cs="IRNazanin"/>
          <w:color w:val="111111"/>
          <w:sz w:val="28"/>
          <w:szCs w:val="28"/>
          <w:rtl w:val="true"/>
          <w:lang w:bidi="fa-IR"/>
        </w:rPr>
        <w:t>) ...</w:t>
      </w:r>
    </w:p>
    <w:p>
      <w:pPr>
        <w:pStyle w:val="Heading4"/>
        <w:numPr>
          <w:ilvl w:val="3"/>
          <w:numId w:val="1"/>
        </w:numPr>
        <w:rPr/>
      </w:pPr>
      <w:bookmarkStart w:id="377" w:name="__RefHeading___Toc1716425_3650668749"/>
      <w:bookmarkStart w:id="378" w:name="_Toc141"/>
      <w:bookmarkEnd w:id="377"/>
      <w:r>
        <w:rPr/>
        <w:t>23</w:t>
      </w:r>
      <w:r>
        <w:rPr>
          <w:rtl w:val="true"/>
        </w:rPr>
        <w:t xml:space="preserve">. </w:t>
      </w:r>
      <w:r>
        <w:rPr>
          <w:rtl w:val="true"/>
        </w:rPr>
        <w:t>حكم زيارت زن از قبور</w:t>
      </w:r>
      <w:bookmarkEnd w:id="378"/>
    </w:p>
    <w:p>
      <w:pPr>
        <w:pStyle w:val="BookText"/>
        <w:rPr/>
      </w:pPr>
      <w:r>
        <w:rPr>
          <w:rFonts w:ascii="IRNazanin" w:hAnsi="IRNazanin" w:eastAsia="IRNazanin"/>
          <w:color w:val="111111"/>
          <w:sz w:val="28"/>
          <w:sz w:val="28"/>
          <w:szCs w:val="28"/>
          <w:rtl w:val="true"/>
          <w:lang w:bidi="fa-IR"/>
        </w:rPr>
        <w:t>بن باز مى‌گويد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لايجوز للنساء زيارة القبور، لانّ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زائرات القبور، و لانهنّ فتنة، و صبرهنّ قليل، فمن رحمة الله و احسانه ان حرّم</w:t>
      </w:r>
      <w:bookmarkStart w:id="379" w:name="pg1721_12983"/>
    </w:p>
    <w:p>
      <w:pPr>
        <w:pStyle w:val="BookText"/>
        <w:rPr/>
      </w:pPr>
      <w:bookmarkEnd w:id="37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عليهنّ زيارة القبور حتى لايفتن و لايفتن</w:t>
      </w:r>
      <w:r>
        <w:rPr>
          <w:rFonts w:eastAsia="Amiri" w:cs="Amiri" w:ascii="Amiri" w:hAnsi="Amiri"/>
          <w:color w:val="111111"/>
          <w:sz w:val="28"/>
          <w:szCs w:val="28"/>
          <w:rtl w:val="true"/>
          <w:lang w:bidi="ar-SA"/>
        </w:rPr>
        <w:t>.</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 xml:space="preserve">جايز نيست براى زنان كه به زيارت قبرها روند؛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زيارت كننده قبرها را لعنت كرده است، و به جهت آنكه وجودشان فتنه بوده و صبرشان كم است، پس از رحمت الهى و احسان او اينكه براى زنان زيارت قبرها را حرام كرده تا باعث فتنه نشده و آنان نيز مورد فتنه قرار نگيرند</w:t>
      </w:r>
      <w:r>
        <w:rPr>
          <w:rFonts w:eastAsia="IRNazanin" w:cs="IRNazanin"/>
          <w:color w:val="111111"/>
          <w:sz w:val="28"/>
          <w:szCs w:val="28"/>
          <w:rtl w:val="true"/>
          <w:lang w:bidi="fa-IR"/>
        </w:rPr>
        <w:t>.</w:t>
      </w:r>
    </w:p>
    <w:p>
      <w:pPr>
        <w:pStyle w:val="Heading4"/>
        <w:numPr>
          <w:ilvl w:val="3"/>
          <w:numId w:val="1"/>
        </w:numPr>
        <w:rPr/>
      </w:pPr>
      <w:bookmarkStart w:id="380" w:name="__RefHeading___Toc1716427_3650668749"/>
      <w:bookmarkStart w:id="381" w:name="_Toc142"/>
      <w:bookmarkEnd w:id="380"/>
      <w:r>
        <w:rPr/>
        <w:t>24</w:t>
      </w:r>
      <w:r>
        <w:rPr>
          <w:rtl w:val="true"/>
        </w:rPr>
        <w:t xml:space="preserve">. </w:t>
      </w:r>
      <w:r>
        <w:rPr>
          <w:rtl w:val="true"/>
        </w:rPr>
        <w:t>حكم سالگرد براى ميت‌</w:t>
      </w:r>
      <w:bookmarkEnd w:id="381"/>
    </w:p>
    <w:p>
      <w:pPr>
        <w:pStyle w:val="BookText"/>
        <w:rPr/>
      </w:pPr>
      <w:r>
        <w:rPr>
          <w:rFonts w:ascii="IRNazanin" w:hAnsi="IRNazanin" w:eastAsia="IRNazanin"/>
          <w:color w:val="111111"/>
          <w:sz w:val="28"/>
          <w:sz w:val="28"/>
          <w:szCs w:val="28"/>
          <w:rtl w:val="true"/>
          <w:lang w:bidi="fa-IR"/>
        </w:rPr>
        <w:t>بن باز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احياء تاريخ الوفاة على رأس كل عام بدعة لا اصل لها </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 xml:space="preserve">زنده كردن تاريخ وفات در اول هر سال بدعتى است كه اصل و اساسى براى آن نمى‌باشد </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1716429_3650668749"/>
      <w:bookmarkStart w:id="383" w:name="_Toc143"/>
      <w:bookmarkEnd w:id="382"/>
      <w:r>
        <w:rPr/>
        <w:t>25</w:t>
      </w:r>
      <w:r>
        <w:rPr>
          <w:rtl w:val="true"/>
        </w:rPr>
        <w:t xml:space="preserve">. </w:t>
      </w:r>
      <w:r>
        <w:rPr>
          <w:rtl w:val="true"/>
        </w:rPr>
        <w:t>حكم گرفتن سوم براى ميت‌</w:t>
      </w:r>
      <w:bookmarkEnd w:id="383"/>
    </w:p>
    <w:p>
      <w:pPr>
        <w:pStyle w:val="BookText"/>
        <w:rPr/>
      </w:pPr>
      <w:r>
        <w:rPr>
          <w:rFonts w:ascii="IRNazanin" w:hAnsi="IRNazanin" w:eastAsia="IRNazanin"/>
          <w:color w:val="111111"/>
          <w:sz w:val="28"/>
          <w:sz w:val="28"/>
          <w:szCs w:val="28"/>
          <w:rtl w:val="true"/>
          <w:lang w:bidi="fa-IR"/>
        </w:rPr>
        <w:t>بن باز در اين باره مى‌گويد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ابتدعها من جهلوا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يجب عليهم نحوه من المحافظة على اصوله و فروعه، و ليس لديهم وازع دينى سليم، بل مشوب بتقاليد اهل الضلال، فهو بدعة متحدثة فى الاسلام فكانت مردودة شرعاً </w:t>
      </w:r>
      <w:r>
        <w:rPr>
          <w:rFonts w:eastAsia="Amiri" w:cs="Amiri" w:ascii="Amiri" w:hAnsi="Amiri"/>
          <w:color w:val="111111"/>
          <w:sz w:val="28"/>
          <w:szCs w:val="28"/>
          <w:rtl w:val="true"/>
          <w:lang w:bidi="ar-SA"/>
        </w:rPr>
        <w:t xml:space="preserve">... </w:t>
      </w:r>
      <w:r>
        <w:rPr>
          <w:rStyle w:val="FootnoteAnchor"/>
          <w:rtl w:val="true"/>
        </w:rPr>
        <w:footnoteReference w:id="248"/>
      </w:r>
      <w:bookmarkStart w:id="384" w:name="pg1721_12984"/>
    </w:p>
    <w:p>
      <w:pPr>
        <w:pStyle w:val="BookText"/>
        <w:rPr/>
      </w:pPr>
      <w:bookmarkEnd w:id="384"/>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آن را كسانى بدعت گزارده‌اند كه به اسلام جاهل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بر آنان واجب است اينكه اصول و فروع اسلام را محافظت كنند، و نزد آنان ميزان دينى سالمى نيست، بلكه كارهاى آنان محفوظ با تقاليد اهل ضلالت است، و لذا اين كار بدعتى است كه در اسلام حادث شده و لذا شرعاً مردود مى‌باشد </w:t>
      </w:r>
      <w:r>
        <w:rPr>
          <w:rFonts w:eastAsia="IRNazanin" w:cs="IRNazanin"/>
          <w:color w:val="111111"/>
          <w:sz w:val="28"/>
          <w:szCs w:val="28"/>
          <w:rtl w:val="true"/>
          <w:lang w:bidi="fa-IR"/>
        </w:rPr>
        <w:t>...</w:t>
      </w:r>
    </w:p>
    <w:p>
      <w:pPr>
        <w:pStyle w:val="Heading4"/>
        <w:numPr>
          <w:ilvl w:val="3"/>
          <w:numId w:val="1"/>
        </w:numPr>
        <w:rPr/>
      </w:pPr>
      <w:bookmarkStart w:id="385" w:name="__RefHeading___Toc1716431_3650668749"/>
      <w:bookmarkStart w:id="386" w:name="_Toc144"/>
      <w:bookmarkEnd w:id="385"/>
      <w:r>
        <w:rPr/>
        <w:t>26</w:t>
      </w:r>
      <w:r>
        <w:rPr>
          <w:rtl w:val="true"/>
        </w:rPr>
        <w:t xml:space="preserve">. </w:t>
      </w:r>
      <w:r>
        <w:rPr>
          <w:rtl w:val="true"/>
        </w:rPr>
        <w:t>حكم مراسم چهلم گرفتن براى اموات‌</w:t>
      </w:r>
      <w:bookmarkEnd w:id="386"/>
    </w:p>
    <w:p>
      <w:pPr>
        <w:pStyle w:val="BookText"/>
        <w:rPr/>
      </w:pPr>
      <w:r>
        <w:rPr>
          <w:rFonts w:ascii="IRNazanin" w:hAnsi="IRNazanin" w:eastAsia="IRNazanin"/>
          <w:color w:val="111111"/>
          <w:sz w:val="28"/>
          <w:sz w:val="28"/>
          <w:szCs w:val="28"/>
          <w:rtl w:val="true"/>
          <w:lang w:bidi="fa-IR"/>
        </w:rPr>
        <w:t>بن باز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الاصل فيها انّها عادة فرعونية كانت لدى الفراعنة قبل الاسلام ثم انتشرت عنهم و سرت فى غيرهم، و هى بدعة منكرة لا اصل لها فى الاسلام </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اصل در آن اين است كه اين كار از عادات فرعونى است كه نزد</w:t>
      </w:r>
    </w:p>
    <w:p>
      <w:pPr>
        <w:pStyle w:val="BookText"/>
        <w:rPr/>
      </w:pPr>
      <w:r>
        <w:rPr>
          <w:rFonts w:ascii="IRNazanin" w:hAnsi="IRNazanin" w:eastAsia="IRNazanin"/>
          <w:color w:val="111111"/>
          <w:sz w:val="28"/>
          <w:sz w:val="28"/>
          <w:szCs w:val="28"/>
          <w:rtl w:val="true"/>
          <w:lang w:bidi="fa-IR"/>
        </w:rPr>
        <w:t xml:space="preserve">فراعنه قبل از اسلام بوده و سپس از سوى آنان منتشر شده و به غير آنان سرايت كرده است، و اين كار بدعتى منكر مى‌باشد كه برايش اصل و اساسى در اسلام نيست </w:t>
      </w:r>
      <w:r>
        <w:rPr>
          <w:rFonts w:eastAsia="IRNazanin" w:cs="IRNazanin"/>
          <w:color w:val="111111"/>
          <w:sz w:val="28"/>
          <w:szCs w:val="28"/>
          <w:rtl w:val="true"/>
          <w:lang w:bidi="fa-IR"/>
        </w:rPr>
        <w:t>...</w:t>
      </w:r>
    </w:p>
    <w:p>
      <w:pPr>
        <w:pStyle w:val="Heading4"/>
        <w:numPr>
          <w:ilvl w:val="3"/>
          <w:numId w:val="1"/>
        </w:numPr>
        <w:rPr/>
      </w:pPr>
      <w:bookmarkStart w:id="387" w:name="__RefHeading___Toc1716433_3650668749"/>
      <w:bookmarkStart w:id="388" w:name="_Toc145"/>
      <w:bookmarkEnd w:id="387"/>
      <w:r>
        <w:rPr/>
        <w:t>27</w:t>
      </w:r>
      <w:r>
        <w:rPr>
          <w:rtl w:val="true"/>
        </w:rPr>
        <w:t xml:space="preserve">. </w:t>
      </w:r>
      <w:r>
        <w:rPr>
          <w:rtl w:val="true"/>
        </w:rPr>
        <w:t>خداى مجسم‌</w:t>
      </w:r>
      <w:bookmarkEnd w:id="38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باز مفتى سابق وهابيان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نفى الجسمية و الجوارح و الاعضاء عن الله من الكلام المذموم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 جسميت و جوارح و اعضاء از خداوند از جمله سخنان پست است</w:t>
      </w:r>
      <w:r>
        <w:rPr>
          <w:rFonts w:eastAsia="IRNazanin" w:cs="IRNazanin"/>
          <w:color w:val="111111"/>
          <w:sz w:val="28"/>
          <w:szCs w:val="28"/>
          <w:rtl w:val="true"/>
          <w:lang w:bidi="fa-IR"/>
        </w:rPr>
        <w:t>».</w:t>
      </w:r>
      <w:bookmarkStart w:id="389" w:name="pg1721_12985"/>
    </w:p>
    <w:p>
      <w:pPr>
        <w:pStyle w:val="BookText"/>
        <w:rPr/>
      </w:pPr>
      <w:bookmarkEnd w:id="38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يوم يجى‌ء 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يكشف لعباده المؤمنين عن ساقه، و هى العلامة بينه و بينهم، فإذا كشف عن ساقه عرفوه و تبعوه</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روزى كه پروردگار در روز قيامت مى‌آيد و ساقش را براى بندگان مؤمنش كشف مى‌كند كه اين نشانه‌اى بين او و آنان است، در اين هنگام است كه همگى او را شناخته و از او پيروى مى‌كنند</w:t>
      </w:r>
      <w:r>
        <w:rPr>
          <w:rFonts w:eastAsia="IRNazanin" w:cs="IRNazanin"/>
          <w:color w:val="111111"/>
          <w:sz w:val="28"/>
          <w:szCs w:val="28"/>
          <w:rtl w:val="true"/>
          <w:lang w:bidi="fa-IR"/>
        </w:rPr>
        <w:t>.</w:t>
      </w:r>
    </w:p>
    <w:p>
      <w:pPr>
        <w:pStyle w:val="Heading4"/>
        <w:numPr>
          <w:ilvl w:val="3"/>
          <w:numId w:val="1"/>
        </w:numPr>
        <w:rPr/>
      </w:pPr>
      <w:bookmarkStart w:id="390" w:name="__RefHeading___Toc1716435_3650668749"/>
      <w:bookmarkStart w:id="391" w:name="_Toc146"/>
      <w:bookmarkEnd w:id="390"/>
      <w:r>
        <w:rPr/>
        <w:t>28</w:t>
      </w:r>
      <w:r>
        <w:rPr>
          <w:rtl w:val="true"/>
        </w:rPr>
        <w:t xml:space="preserve">. </w:t>
      </w:r>
      <w:r>
        <w:rPr>
          <w:rtl w:val="true"/>
        </w:rPr>
        <w:t>انكار مجاز در قرآن‌</w:t>
      </w:r>
      <w:bookmarkEnd w:id="391"/>
    </w:p>
    <w:p>
      <w:pPr>
        <w:pStyle w:val="BookText"/>
        <w:rPr/>
      </w:pPr>
      <w:r>
        <w:rPr>
          <w:rFonts w:ascii="IRNazanin" w:hAnsi="IRNazanin" w:eastAsia="IRNazanin"/>
          <w:color w:val="111111"/>
          <w:sz w:val="28"/>
          <w:sz w:val="28"/>
          <w:szCs w:val="28"/>
          <w:rtl w:val="true"/>
          <w:lang w:bidi="fa-IR"/>
        </w:rPr>
        <w:t>بن باز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ليس فى القرآن مجاز على الحدّ الذى يعرفه اصحاب فن البلاغة، وكلّ ما فيه فهو حقيقة</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در قرآن آن‌گونه كه اصحاب فنّ بلاغت مى‌گويند مجاز وجود ندارد بلكه هر آنچه در اوست حقيقت است</w:t>
      </w:r>
      <w:r>
        <w:rPr>
          <w:rFonts w:eastAsia="IRNazanin" w:cs="IRNazanin"/>
          <w:color w:val="111111"/>
          <w:sz w:val="28"/>
          <w:szCs w:val="28"/>
          <w:rtl w:val="true"/>
          <w:lang w:bidi="fa-IR"/>
        </w:rPr>
        <w:t>.</w:t>
      </w:r>
    </w:p>
    <w:p>
      <w:pPr>
        <w:pStyle w:val="Heading4"/>
        <w:numPr>
          <w:ilvl w:val="3"/>
          <w:numId w:val="1"/>
        </w:numPr>
        <w:rPr/>
      </w:pPr>
      <w:bookmarkStart w:id="392" w:name="__RefHeading___Toc1716437_3650668749"/>
      <w:bookmarkStart w:id="393" w:name="_Toc147"/>
      <w:bookmarkEnd w:id="392"/>
      <w:r>
        <w:rPr/>
        <w:t>29</w:t>
      </w:r>
      <w:r>
        <w:rPr>
          <w:rtl w:val="true"/>
        </w:rPr>
        <w:t xml:space="preserve">. </w:t>
      </w:r>
      <w:r>
        <w:rPr>
          <w:rtl w:val="true"/>
        </w:rPr>
        <w:t>تحريم رانندگى زن‌</w:t>
      </w:r>
      <w:bookmarkEnd w:id="393"/>
    </w:p>
    <w:p>
      <w:pPr>
        <w:pStyle w:val="BookText"/>
        <w:rPr/>
      </w:pPr>
      <w:r>
        <w:rPr>
          <w:rFonts w:ascii="IRNazanin" w:hAnsi="IRNazanin" w:eastAsia="IRNazanin"/>
          <w:color w:val="111111"/>
          <w:sz w:val="28"/>
          <w:sz w:val="28"/>
          <w:szCs w:val="28"/>
          <w:rtl w:val="true"/>
          <w:lang w:bidi="fa-IR"/>
        </w:rPr>
        <w:t>بن باز وهابى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 للمرأة قيادة السيارة</w:t>
      </w:r>
      <w:r>
        <w:rPr>
          <w:rFonts w:eastAsia="IRNazanin" w:cs="IRNazanin"/>
          <w:color w:val="111111"/>
          <w:sz w:val="28"/>
          <w:szCs w:val="28"/>
          <w:rtl w:val="true"/>
          <w:lang w:bidi="fa-IR"/>
        </w:rPr>
        <w:t xml:space="preserve">» </w:t>
      </w:r>
      <w:r>
        <w:rPr>
          <w:rStyle w:val="FootnoteAnchor"/>
          <w:rtl w:val="true"/>
        </w:rPr>
        <w:footnoteReference w:id="2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رانندگى براى زنان جايز نيست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394" w:name="__RefHeading___Toc1716439_3650668749"/>
      <w:bookmarkStart w:id="395" w:name="_Toc148"/>
      <w:bookmarkEnd w:id="394"/>
      <w:r>
        <w:rPr/>
        <w:t>30</w:t>
      </w:r>
      <w:r>
        <w:rPr>
          <w:rtl w:val="true"/>
        </w:rPr>
        <w:t xml:space="preserve">. </w:t>
      </w:r>
      <w:r>
        <w:rPr>
          <w:rtl w:val="true"/>
        </w:rPr>
        <w:t>دختر ندادن به كسى كه نماز جماعت را ترك كند</w:t>
      </w:r>
      <w:bookmarkStart w:id="396" w:name="pg1721_12986"/>
      <w:bookmarkEnd w:id="395"/>
    </w:p>
    <w:p>
      <w:pPr>
        <w:pStyle w:val="BookText"/>
        <w:rPr/>
      </w:pPr>
      <w:bookmarkEnd w:id="39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156</w:t>
      </w:r>
    </w:p>
    <w:p>
      <w:pPr>
        <w:pStyle w:val="BookText"/>
        <w:rPr/>
      </w:pPr>
      <w:r>
        <w:rPr>
          <w:rFonts w:ascii="IRNazanin" w:hAnsi="IRNazanin" w:eastAsia="IRNazanin"/>
          <w:color w:val="111111"/>
          <w:sz w:val="28"/>
          <w:sz w:val="28"/>
          <w:szCs w:val="28"/>
          <w:rtl w:val="true"/>
          <w:lang w:bidi="fa-IR"/>
        </w:rPr>
        <w:t>بن باز وهابى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ترك الصلاة فى جماعة لا يزوّج</w:t>
      </w:r>
      <w:r>
        <w:rPr>
          <w:rFonts w:eastAsia="IRNazanin" w:cs="IRNazanin"/>
          <w:color w:val="111111"/>
          <w:sz w:val="28"/>
          <w:szCs w:val="28"/>
          <w:rtl w:val="true"/>
          <w:lang w:bidi="fa-IR"/>
        </w:rPr>
        <w:t xml:space="preserve">» </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كسى كه نماز جماعت را ترك مى‌كند نبايد زن داد</w:t>
      </w:r>
      <w:r>
        <w:rPr>
          <w:rFonts w:eastAsia="Amiri" w:cs="Amiri" w:ascii="Amiri" w:hAnsi="Amiri"/>
          <w:color w:val="111111"/>
          <w:sz w:val="28"/>
          <w:szCs w:val="28"/>
          <w:rtl w:val="true"/>
          <w:lang w:bidi="ar-SA"/>
        </w:rPr>
        <w:t>».</w:t>
      </w:r>
    </w:p>
    <w:p>
      <w:pPr>
        <w:pStyle w:val="Heading4"/>
        <w:numPr>
          <w:ilvl w:val="3"/>
          <w:numId w:val="1"/>
        </w:numPr>
        <w:rPr/>
      </w:pPr>
      <w:bookmarkStart w:id="397" w:name="__RefHeading___Toc1716441_3650668749"/>
      <w:bookmarkStart w:id="398" w:name="_Toc149"/>
      <w:bookmarkEnd w:id="397"/>
      <w:r>
        <w:rPr/>
        <w:t>31</w:t>
      </w:r>
      <w:r>
        <w:rPr>
          <w:rtl w:val="true"/>
        </w:rPr>
        <w:t xml:space="preserve">. </w:t>
      </w:r>
      <w:r>
        <w:rPr>
          <w:rtl w:val="true"/>
        </w:rPr>
        <w:t>تحريم تعليم زنان به كودكان‌</w:t>
      </w:r>
      <w:bookmarkEnd w:id="398"/>
    </w:p>
    <w:p>
      <w:pPr>
        <w:pStyle w:val="BookText"/>
        <w:rPr/>
      </w:pPr>
      <w:r>
        <w:rPr>
          <w:rFonts w:ascii="IRNazanin" w:hAnsi="IRNazanin" w:eastAsia="IRNazanin"/>
          <w:color w:val="111111"/>
          <w:sz w:val="28"/>
          <w:sz w:val="28"/>
          <w:szCs w:val="28"/>
          <w:rtl w:val="true"/>
          <w:lang w:bidi="fa-IR"/>
        </w:rPr>
        <w:t>بن باز وهابى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يجب منع الرجال من تعليم البنات و النساء من تعليم الصبيان فى الصفوف الابتدائية</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واجب است كه از تعليم دختران توسط مردها و تعليم پسران توسط زن‌ها در كلاس‌هاى ابتدايى جلوگيرى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قرائت قرآن</w:t>
      </w:r>
    </w:p>
    <w:p>
      <w:pPr>
        <w:pStyle w:val="BookText"/>
        <w:rPr/>
      </w:pPr>
      <w:r>
        <w:rPr>
          <w:rFonts w:ascii="IRNazanin" w:hAnsi="IRNazanin" w:eastAsia="IRNazanin"/>
          <w:color w:val="111111"/>
          <w:sz w:val="28"/>
          <w:sz w:val="28"/>
          <w:szCs w:val="28"/>
          <w:rtl w:val="true"/>
          <w:lang w:bidi="fa-IR"/>
        </w:rPr>
        <w:t>بن باز وهابى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الفراق من قرائة القرآن بدعة ضلالة</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الله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فارق شدن از قرائت قرآن بدعت گمراه‌كننده است</w:t>
      </w:r>
      <w:r>
        <w:rPr>
          <w:rFonts w:eastAsia="IRNazanin" w:cs="IRNazanin"/>
          <w:color w:val="111111"/>
          <w:sz w:val="28"/>
          <w:szCs w:val="28"/>
          <w:rtl w:val="true"/>
          <w:lang w:bidi="fa-IR"/>
        </w:rPr>
        <w:t>.</w:t>
      </w:r>
    </w:p>
    <w:p>
      <w:pPr>
        <w:pStyle w:val="Heading4"/>
        <w:numPr>
          <w:ilvl w:val="3"/>
          <w:numId w:val="1"/>
        </w:numPr>
        <w:rPr/>
      </w:pPr>
      <w:bookmarkStart w:id="399" w:name="__RefHeading___Toc1716443_3650668749"/>
      <w:bookmarkStart w:id="400" w:name="_Toc150"/>
      <w:bookmarkEnd w:id="399"/>
      <w:r>
        <w:rPr/>
        <w:t>33</w:t>
      </w:r>
      <w:r>
        <w:rPr>
          <w:rtl w:val="true"/>
        </w:rPr>
        <w:t xml:space="preserve">. </w:t>
      </w:r>
      <w:r>
        <w:rPr>
          <w:rtl w:val="true"/>
        </w:rPr>
        <w:t>تحريم فيلمبردارى از مجالس‌</w:t>
      </w:r>
      <w:bookmarkEnd w:id="400"/>
    </w:p>
    <w:p>
      <w:pPr>
        <w:pStyle w:val="BookText"/>
        <w:rPr/>
      </w:pPr>
      <w:r>
        <w:rPr>
          <w:rFonts w:ascii="IRNazanin" w:hAnsi="IRNazanin" w:eastAsia="IRNazanin"/>
          <w:color w:val="111111"/>
          <w:sz w:val="28"/>
          <w:sz w:val="28"/>
          <w:szCs w:val="28"/>
          <w:rtl w:val="true"/>
          <w:lang w:bidi="fa-IR"/>
        </w:rPr>
        <w:t>بن باز وهابى مى‌گويد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عندى بعض التوقف فى مثل هذا؛ لعظم الخطر فى</w:t>
      </w:r>
      <w:bookmarkStart w:id="401" w:name="pg1721_12987"/>
    </w:p>
    <w:p>
      <w:pPr>
        <w:pStyle w:val="BookText"/>
        <w:rPr/>
      </w:pPr>
      <w:bookmarkEnd w:id="401"/>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157</w:t>
      </w:r>
    </w:p>
    <w:p>
      <w:pPr>
        <w:pStyle w:val="BookText"/>
        <w:rPr/>
      </w:pPr>
      <w:r>
        <w:rPr>
          <w:rFonts w:ascii="Amiri" w:hAnsi="Amiri" w:eastAsia="Amiri" w:cs="Amiri"/>
          <w:color w:val="111111"/>
          <w:sz w:val="28"/>
          <w:sz w:val="28"/>
          <w:szCs w:val="28"/>
          <w:rtl w:val="true"/>
          <w:lang w:bidi="ar-SA"/>
        </w:rPr>
        <w:t>التصوير، و لما جاء فيه من الاحاديث الثابتة فى الصحيحين و غيرهما فى بيان انّ اشدّ الناس عذاباً يوم القيامة المصوّرون و احاديث لعن المصوّرين إلى غير ذلك من الاحاديث</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نزد من در اين مورد اشكال است؛ چرا كه خطر تصوير زياد مى‌باشد، و به جهت اينكه در اين موضوع احاديث ثابت در صحيح بخارى و مسلم و ديگر كتابها رسيده كه شديدترين مردم از حيث عذاب در روز قيامت كسانى هستند كه تصوير مى‌كشند، و نيز احاديثى كه در آنها تصويركننده‌ها مورد لعن واقع شده‌اند</w:t>
      </w:r>
      <w:r>
        <w:rPr>
          <w:rFonts w:eastAsia="IRNazanin" w:cs="IRNazanin"/>
          <w:color w:val="111111"/>
          <w:sz w:val="28"/>
          <w:szCs w:val="28"/>
          <w:rtl w:val="true"/>
          <w:lang w:bidi="fa-IR"/>
        </w:rPr>
        <w:t>.</w:t>
      </w:r>
    </w:p>
    <w:p>
      <w:pPr>
        <w:pStyle w:val="Heading4"/>
        <w:numPr>
          <w:ilvl w:val="3"/>
          <w:numId w:val="1"/>
        </w:numPr>
        <w:rPr/>
      </w:pPr>
      <w:bookmarkStart w:id="402" w:name="__RefHeading___Toc1716445_3650668749"/>
      <w:bookmarkStart w:id="403" w:name="_Toc151"/>
      <w:bookmarkEnd w:id="402"/>
      <w:r>
        <w:rPr/>
        <w:t>34</w:t>
      </w:r>
      <w:r>
        <w:rPr>
          <w:rtl w:val="true"/>
        </w:rPr>
        <w:t xml:space="preserve">. </w:t>
      </w:r>
      <w:r>
        <w:rPr>
          <w:rtl w:val="true"/>
        </w:rPr>
        <w:t>جلوگيرى از احترام به استاد</w:t>
      </w:r>
      <w:bookmarkEnd w:id="403"/>
    </w:p>
    <w:p>
      <w:pPr>
        <w:pStyle w:val="BookText"/>
        <w:rPr/>
      </w:pPr>
      <w:r>
        <w:rPr>
          <w:rFonts w:ascii="IRNazanin" w:hAnsi="IRNazanin" w:eastAsia="IRNazanin"/>
          <w:color w:val="111111"/>
          <w:sz w:val="28"/>
          <w:sz w:val="28"/>
          <w:szCs w:val="28"/>
          <w:rtl w:val="true"/>
          <w:lang w:bidi="fa-IR"/>
        </w:rPr>
        <w:t>بن باز وهابى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قيام البنات للمدرّسة و البنين للمدرّسين امر لا ينبغى، واقلّ ما فيه الكراهة الشديدة</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ايستادن دختران براى معلّم زن خود، و نيز پسران براى معلم مرد، كارى است كه نبايد انجام گيرد و كمترين حكمى كه بر آن است كراهت شديده مى‌باشد</w:t>
      </w:r>
      <w:r>
        <w:rPr>
          <w:rFonts w:eastAsia="IRNazanin" w:cs="IRNazanin"/>
          <w:color w:val="111111"/>
          <w:sz w:val="28"/>
          <w:szCs w:val="28"/>
          <w:rtl w:val="true"/>
          <w:lang w:bidi="fa-IR"/>
        </w:rPr>
        <w:t>.</w:t>
      </w:r>
    </w:p>
    <w:p>
      <w:pPr>
        <w:pStyle w:val="Heading4"/>
        <w:numPr>
          <w:ilvl w:val="3"/>
          <w:numId w:val="1"/>
        </w:numPr>
        <w:rPr/>
      </w:pPr>
      <w:bookmarkStart w:id="404" w:name="__RefHeading___Toc1716447_3650668749"/>
      <w:bookmarkStart w:id="405" w:name="_Toc152"/>
      <w:bookmarkEnd w:id="404"/>
      <w:r>
        <w:rPr/>
        <w:t>35</w:t>
      </w:r>
      <w:r>
        <w:rPr>
          <w:rtl w:val="true"/>
        </w:rPr>
        <w:t xml:space="preserve">. </w:t>
      </w:r>
      <w:r>
        <w:rPr>
          <w:rtl w:val="true"/>
        </w:rPr>
        <w:t>تحريم انتقاد از حاكمان جور</w:t>
      </w:r>
      <w:bookmarkEnd w:id="405"/>
    </w:p>
    <w:p>
      <w:pPr>
        <w:pStyle w:val="BookText"/>
        <w:rPr/>
      </w:pPr>
      <w:r>
        <w:rPr>
          <w:rFonts w:ascii="IRNazanin" w:hAnsi="IRNazanin" w:eastAsia="IRNazanin"/>
          <w:color w:val="111111"/>
          <w:sz w:val="28"/>
          <w:sz w:val="28"/>
          <w:szCs w:val="28"/>
          <w:rtl w:val="true"/>
          <w:lang w:bidi="fa-IR"/>
        </w:rPr>
        <w:t>بن باز وهابى مى‌گويد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ليس من منهج السلف التشهير بعيوب الولاة و ذكر ذلك على</w:t>
      </w:r>
      <w:bookmarkStart w:id="406" w:name="pg1721_12988"/>
    </w:p>
    <w:p>
      <w:pPr>
        <w:pStyle w:val="BookText"/>
        <w:rPr/>
      </w:pPr>
      <w:bookmarkEnd w:id="406"/>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 xml:space="preserve">المنابر؛ لانّ ذلك يفضى الى الفوضى و عدم السمع والطاعة فى المعروف، و يفضى الى الخوض الذى يضر ولاينفع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روش سلف اين نبوده كه عيوب حاكمان را علنى بگويند و آنها را مشهور كرده و بر بالاى منبرها ذكر كنند؛ چرا كه اين مطالب موجب شورش شده و باعث مى‌شود كه مردم در كارهاى خوب از او اطاعت نكنند، و نيز منجر به امورى مى‌شود كه ضرر داشته و نفع ندارد </w:t>
      </w:r>
      <w:r>
        <w:rPr>
          <w:rFonts w:eastAsia="IRNazanin" w:cs="IRNazanin"/>
          <w:color w:val="111111"/>
          <w:sz w:val="28"/>
          <w:szCs w:val="28"/>
          <w:rtl w:val="true"/>
          <w:lang w:bidi="fa-IR"/>
        </w:rPr>
        <w:t>...</w:t>
      </w:r>
    </w:p>
    <w:p>
      <w:pPr>
        <w:pStyle w:val="Heading4"/>
        <w:numPr>
          <w:ilvl w:val="3"/>
          <w:numId w:val="1"/>
        </w:numPr>
        <w:rPr/>
      </w:pPr>
      <w:bookmarkStart w:id="407" w:name="__RefHeading___Toc1716449_3650668749"/>
      <w:bookmarkStart w:id="408" w:name="_Toc153"/>
      <w:bookmarkEnd w:id="407"/>
      <w:r>
        <w:rPr/>
        <w:t>36</w:t>
      </w:r>
      <w:r>
        <w:rPr>
          <w:rtl w:val="true"/>
        </w:rPr>
        <w:t xml:space="preserve">. </w:t>
      </w:r>
      <w:r>
        <w:rPr>
          <w:rtl w:val="true"/>
        </w:rPr>
        <w:t>تحريم كوتاه‌كردن موهاى صورت‌</w:t>
      </w:r>
      <w:bookmarkEnd w:id="408"/>
    </w:p>
    <w:p>
      <w:pPr>
        <w:pStyle w:val="BookText"/>
        <w:rPr/>
      </w:pPr>
      <w:r>
        <w:rPr>
          <w:rFonts w:ascii="IRNazanin" w:hAnsi="IRNazanin" w:eastAsia="IRNazanin"/>
          <w:color w:val="111111"/>
          <w:sz w:val="28"/>
          <w:sz w:val="28"/>
          <w:szCs w:val="28"/>
          <w:rtl w:val="true"/>
          <w:lang w:bidi="fa-IR"/>
        </w:rPr>
        <w:t>عبدالعزيز بن عبدالله بن باز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تربية اللحية و توفيرها و ارخاءها فرض لايجوز تركه </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ascii="IRNazanin" w:hAnsi="IRNazanin" w:eastAsia="IRNazanin"/>
          <w:color w:val="111111"/>
          <w:sz w:val="28"/>
          <w:sz w:val="28"/>
          <w:szCs w:val="28"/>
          <w:rtl w:val="true"/>
          <w:lang w:bidi="fa-IR"/>
        </w:rPr>
        <w:t xml:space="preserve">مرتب‌كردن ريش و بلند گذاشتن و رها كردن آن واجب است و تركش جايز نيست </w:t>
      </w:r>
      <w:r>
        <w:rPr>
          <w:rFonts w:eastAsia="IRNazanin" w:cs="IRNazanin"/>
          <w:color w:val="111111"/>
          <w:sz w:val="28"/>
          <w:szCs w:val="28"/>
          <w:rtl w:val="true"/>
          <w:lang w:bidi="fa-IR"/>
        </w:rPr>
        <w:t>...</w:t>
      </w:r>
    </w:p>
    <w:p>
      <w:pPr>
        <w:pStyle w:val="Heading4"/>
        <w:numPr>
          <w:ilvl w:val="3"/>
          <w:numId w:val="1"/>
        </w:numPr>
        <w:rPr/>
      </w:pPr>
      <w:bookmarkStart w:id="409" w:name="__RefHeading___Toc1716451_3650668749"/>
      <w:bookmarkStart w:id="410" w:name="_Toc154"/>
      <w:bookmarkEnd w:id="409"/>
      <w:r>
        <w:rPr/>
        <w:t>37</w:t>
      </w:r>
      <w:r>
        <w:rPr>
          <w:rtl w:val="true"/>
        </w:rPr>
        <w:t xml:space="preserve">. </w:t>
      </w:r>
      <w:r>
        <w:rPr>
          <w:rtl w:val="true"/>
        </w:rPr>
        <w:t>تحريم چيدن مو از ابرو</w:t>
      </w:r>
      <w:bookmarkEnd w:id="410"/>
    </w:p>
    <w:p>
      <w:pPr>
        <w:pStyle w:val="BookText"/>
        <w:rPr/>
      </w:pPr>
      <w:r>
        <w:rPr>
          <w:rFonts w:ascii="IRNazanin" w:hAnsi="IRNazanin" w:eastAsia="IRNazanin"/>
          <w:color w:val="111111"/>
          <w:sz w:val="28"/>
          <w:sz w:val="28"/>
          <w:szCs w:val="28"/>
          <w:rtl w:val="true"/>
          <w:lang w:bidi="fa-IR"/>
        </w:rPr>
        <w:t>بن باز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لايجوز اخذ شعر الحاجبين و لا التخفيف منها </w:t>
      </w:r>
      <w:r>
        <w:rPr>
          <w:rFonts w:eastAsia="IRNazanin" w:cs="IRNazanin"/>
          <w:color w:val="111111"/>
          <w:sz w:val="28"/>
          <w:szCs w:val="28"/>
          <w:rtl w:val="true"/>
          <w:lang w:bidi="fa-IR"/>
        </w:rPr>
        <w:t xml:space="preserve">...» </w:t>
      </w:r>
      <w:r>
        <w:rPr>
          <w:rStyle w:val="FootnoteAnchor"/>
          <w:rtl w:val="true"/>
        </w:rPr>
        <w:footnoteReference w:id="2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چيدن موى از دو ابرو و باريك كردن آن دو جايز نيست </w:t>
      </w:r>
      <w:r>
        <w:rPr>
          <w:rFonts w:eastAsia="IRNazanin" w:cs="IRNazanin"/>
          <w:color w:val="111111"/>
          <w:sz w:val="28"/>
          <w:szCs w:val="28"/>
          <w:rtl w:val="true"/>
          <w:lang w:bidi="fa-IR"/>
        </w:rPr>
        <w:t>...».</w:t>
      </w:r>
    </w:p>
    <w:p>
      <w:pPr>
        <w:pStyle w:val="Heading3"/>
        <w:numPr>
          <w:ilvl w:val="2"/>
          <w:numId w:val="1"/>
        </w:numPr>
        <w:rPr/>
      </w:pPr>
      <w:bookmarkStart w:id="411" w:name="__RefHeading___Toc1716453_3650668749"/>
      <w:bookmarkStart w:id="412" w:name="_Toc155"/>
      <w:bookmarkEnd w:id="411"/>
      <w:r>
        <w:rPr>
          <w:rtl w:val="true"/>
        </w:rPr>
        <w:t>نقد مبانى اجتهادى بن باز</w:t>
      </w:r>
      <w:bookmarkEnd w:id="41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3" w:name="__RefHeading___Toc1716455_3650668749"/>
      <w:bookmarkStart w:id="414" w:name="_Toc156"/>
      <w:bookmarkEnd w:id="413"/>
      <w:r>
        <w:rPr>
          <w:rtl w:val="true"/>
        </w:rPr>
        <w:t>اشاره</w:t>
      </w:r>
      <w:bookmarkStart w:id="415" w:name="pg1721_12989"/>
      <w:bookmarkEnd w:id="414"/>
    </w:p>
    <w:p>
      <w:pPr>
        <w:pStyle w:val="BookText"/>
        <w:rPr/>
      </w:pPr>
      <w:bookmarkEnd w:id="415"/>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 xml:space="preserve">مبانى اجتهادى بن باز مشكلاتى دارد كه در مورد فتوا به مشكل برخورد نموده و چنين فتاواى سخت و دشوارى از او صادر شده است؛ فتاوايى كه با شريعت سهل و آسانى كه پيامبر اسلام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خبر داده، سازگارى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برخى از موارد، افعال مسلمانان را به بدعت نسبت داده و در برخى موارد نيز حرام مى‌داند و در برخى موارد ديگر نيز عملى را به كفر نسبت داده و انجام‌دهندة آن را كافر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تا مبانى او را نقد نماييم</w:t>
      </w:r>
      <w:r>
        <w:rPr>
          <w:rFonts w:eastAsia="IRNazanin" w:cs="IRNazanin"/>
          <w:color w:val="111111"/>
          <w:sz w:val="28"/>
          <w:szCs w:val="28"/>
          <w:rtl w:val="true"/>
          <w:lang w:bidi="fa-IR"/>
        </w:rPr>
        <w:t>:</w:t>
      </w:r>
    </w:p>
    <w:p>
      <w:pPr>
        <w:pStyle w:val="Heading4"/>
        <w:numPr>
          <w:ilvl w:val="3"/>
          <w:numId w:val="1"/>
        </w:numPr>
        <w:rPr/>
      </w:pPr>
      <w:bookmarkStart w:id="416" w:name="__RefHeading___Toc1716457_3650668749"/>
      <w:bookmarkStart w:id="417" w:name="_Toc157"/>
      <w:bookmarkEnd w:id="416"/>
      <w:r>
        <w:rPr>
          <w:rtl w:val="true"/>
        </w:rPr>
        <w:t>انواع كفر در اسلام‌</w:t>
      </w:r>
      <w:bookmarkEnd w:id="417"/>
    </w:p>
    <w:p>
      <w:pPr>
        <w:pStyle w:val="BookText"/>
        <w:rPr/>
      </w:pPr>
      <w:r>
        <w:rPr>
          <w:rFonts w:ascii="IRNazanin" w:hAnsi="IRNazanin" w:eastAsia="IRNazanin"/>
          <w:color w:val="111111"/>
          <w:sz w:val="28"/>
          <w:sz w:val="28"/>
          <w:szCs w:val="28"/>
          <w:rtl w:val="true"/>
          <w:lang w:bidi="fa-IR"/>
        </w:rPr>
        <w:t>بن باز در بسيارى از موارد حكم به تفكير افراد كرده و قتل آنان را واجب دانسته است؛ چه در مسائل اعتقادى يا فرعى فقهى در حالى كه كفر مراتبى دارد و همه مراتب آن موجب خروج از دين و حكم به قتل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جا دارد به اين مسأله مهم به طور اختصار بپردازيم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8" w:name="__RefHeading___Toc1716459_3650668749"/>
      <w:bookmarkStart w:id="419" w:name="_Toc158"/>
      <w:bookmarkEnd w:id="418"/>
      <w:r>
        <w:rPr>
          <w:rtl w:val="true"/>
        </w:rPr>
        <w:t>انواع كفر از نظر قرآن‌</w:t>
      </w:r>
      <w:bookmarkEnd w:id="419"/>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160</w:t>
      </w:r>
    </w:p>
    <w:p>
      <w:pPr>
        <w:pStyle w:val="BookText"/>
        <w:rPr/>
      </w:pPr>
      <w:r>
        <w:rPr>
          <w:rFonts w:ascii="Amiri" w:hAnsi="Amiri" w:eastAsia="Amiri" w:cs="Amiri"/>
          <w:color w:val="111111"/>
          <w:sz w:val="28"/>
          <w:sz w:val="28"/>
          <w:szCs w:val="28"/>
          <w:rtl w:val="true"/>
          <w:lang w:bidi="ar-SA"/>
        </w:rPr>
        <w:t>در آيات قرآن كه سخن از كفر به ميان آمده آن را بر دو نوع اطلاق نموده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خروج از ملت اسلامخداوند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سَواءٌ عَلَيْهِمْ أَ أَنْذَرْتَهُمْ أَمْ لَمْ تُنْذِرْهُمْ لايُؤْمِنُونَ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كسانى كه كافر شدند، براى آنان تفاوت نمى‌كند كه آنان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عذاب الهى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بترسانى يا نترسانى؛ ايمان نخواهند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طبرى در تفسير اين آيه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واما معنى الكفر فى الآية فانّه الجحود، و ذلك انّ الأحبار من يهود المدينة جحدوا نبوة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ستروه عن الناس، و كتموا امره و هم يعرفونه كما يعرفون ابناءهم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اصل الكفر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تغطية الشى‌ء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الأحبار من اليهود غطّوا امر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كتموه عن الناس مع علمهم بنبوته و وجود صفته فى كتبهم</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 xml:space="preserve">و اما معناى كفر در اين آيه به معناى جحود و انكار است، و دليل آن اينكه دانشمندان از يهود مدينه نبوت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انكار كرده و از</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مخفى داشتند و امر او را مكتوم نمودند، و حال آنكه او را مى‌شناختند آن گونه كه فرزندانشان را مى‌شناختند، و اصل كفر نزد</w:t>
      </w:r>
    </w:p>
    <w:p>
      <w:pPr>
        <w:pStyle w:val="BookText"/>
        <w:rPr/>
      </w:pPr>
      <w:r>
        <w:rPr>
          <w:rFonts w:ascii="IRNazanin" w:hAnsi="IRNazanin" w:eastAsia="IRNazanin"/>
          <w:color w:val="111111"/>
          <w:sz w:val="28"/>
          <w:sz w:val="28"/>
          <w:szCs w:val="28"/>
          <w:rtl w:val="true"/>
          <w:lang w:bidi="fa-IR"/>
        </w:rPr>
        <w:t>عرب پوشاندن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همچنين است دانشمندان از يهود كه امر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پوشانده و آن را از مردم كتمان نمودند با آگاهى آنان به نبوت او و وجود صفت او در كتاب‌هايشان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 قُلْنا لِلْمَلائِكَةِ اسْجُدُوا لآِدَمَ فَسَجَدُوا إِلَّا إِبْلِيسَ أَبى وَ اسْتَكْبَرَ وَ كانَ مِنَ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را كه به فرشتگان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آدم سجده وخضوع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همگى سجده كردند؛ جز ابليس كه سر باز زد، وتكبر ورزيد،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خاطر نافرمانى وتكبرش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كافران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إِلَى الَّذِى حَاجَّ إِبْراهِيمَ فِى رَبِّهِ أَنْ آتاهُ اللهُ الْمُلْكَ إِذْ قالَ إِبْراهِيمُ رَبِّىَ الَّذِى يُحْيِى وَ يُمِيتُ قالَ أَنَا أُحْيِى وَ أُمِيتُ قالَ إِبْراهِيمُ فَإِنَّ اللهَ يَأْتِى بِالشَّمْسِ مِنَ الْمَشْرِقِ فَأْتِ بِها مِنَ الْمَغْرِبِ فَبُهِتَ الَّذِى كَفَرَ وَ اللَّهُ لا يَهْدِى الْقَوْمَ الظَّالِمِينَ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نديدى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آگاهى ندارى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ابراهيم در باره پروردگارش محاجه وگفتگو كرد؟ زيرا خداوند به او حكومت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اثر كمى ظرفيت، از باده غرور سرمست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من آن كسى است كه زنده مى‌كند و مى‌ميراند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زنده مى‌كنم و مى‌ميرانم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براى اثبات اين كار ومشتبه‌ساختن بر مردم دستور داد دو زندانى را حاضر كردند، فرمان آزادى يكى وقتل ديگرى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خورشيد را از افق مشرق مى‌آورد؛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w:t>
      </w:r>
    </w:p>
    <w:p>
      <w:pPr>
        <w:pStyle w:val="BookText"/>
        <w:rPr/>
      </w:pPr>
      <w:r>
        <w:rPr>
          <w:rFonts w:ascii="IRNazanin" w:hAnsi="IRNazanin" w:eastAsia="IRNazanin"/>
          <w:color w:val="111111"/>
          <w:sz w:val="28"/>
          <w:sz w:val="28"/>
          <w:szCs w:val="28"/>
          <w:rtl w:val="true"/>
          <w:lang w:bidi="fa-IR"/>
        </w:rPr>
        <w:t>مى‌گويى كه حاكم بر جهان هستى تويى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خورشيد را از مغرب بياور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كافر، مبهوت ووامانده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قوم ستمگر را هدايت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 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إِنَّ اللَّهَ هُوَ الْمَسِيحُ ابْنُ مَرْيَمَ قُلْ فَمَنْ يَمْلِكُ مِنَ اللهِ شَيْئاً إِنْ أَرادَ أَنْ يُهْلِكَ الْمَسِيحَ ابْنَ مَرْيَمَ وَ أُمَّهُ وَ مَنْ فِى الأَرْضِ جَمِيعاً وَ لِلَّهِ مُلْكُ السَّماواتِ وَ الأَرْضِ وَ ما بَيْنَهُما يَخْلُقُ ما يَشاءُ وَ اللهُ عَلى كُلِّ شَىْ‌ءٍ قَدِيرٌ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همان مسيح بن مريم است، به‌طور مسلّم كافر شدند؛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بخواهد مسيح پسر مريم ومادرش وهمه كسانى را كه روى زمين هستند هلاك كند، چه كسى مى‌تواند جلوگيرى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آسمان‌ها وزمين، وآنچه ميان آن دو قرار دارد از آن خداست؛ هر چه بخواهد، مى‌آفريند؛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انسانى بدون پدر، مانند مسيح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واو، بر هر چيزى تواناست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كَفَرَ الَّذِينَ قالُوا إِنَّ اللهَ ثالِثُ ثَلاثَةٍ وَ ما مِنْ إِلهٍ إِلَّا إِلهٌ واحِدٌ وَ إِنْ لَمْ يَنْتَهُوا عَمَّا يَقُولُونَ لَيَمَسَّنَّ الَّذِينَ كَفَرُوا مِنْهُمْ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يكى از سه خداست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بيقين كافر شدند؛ معبودى جز معبود يگانه نيست؛ واگر از آنچه مى‌گويند دست بر ندارند، عذاب دردناكى به كافران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روى اين عقيده ايستادگى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كَفَرُوا يُنْفِقُونَ أَمْوالَهُمْ لِيَصُدُّوا عَنْ سَبِيلِ اللهِ فَسَيُنْفِقُونَها ثُمَّ تَكُونُ عَلَيْهِمْ حَسْرَةً ثُمَّ يُغْلَبُونَ وَ الَّذِينَ كَفَرُوا إِلى جَهَنَّمَ يُحْشَرُونَ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آنها كه كافر شدند، اموالشان را براى بازداشتن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راه خدا خرج مى‌كنند؛ آنان اين اموال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براى به دست آوردنش زحمت كشيده‌اند، در اين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مصرف مى‌كنند، امّا مايه حسرت واندوهشان خواهد شد؛ وسپس شكست خواهند 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همگى به سوى دوزخ گردآورى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تَنْصُرُوهُ فَقَدْ نَصَرَهُ اللهُ إِذْ أَخْرَجَهُ الَّذِينَ كَفَرُوا ثانِىَ اثْنَيْنِ إِذْ هُما فِى الْغارِ إِذْ يَقُولُ لِصاحِبِهِ لا تَحْزَنْ إِنَّ اللهَ مَعَنا فَأَنْزَلَ اللهُ سَكِينَتَهُ عَلَيْهِ وَ أَيَّدَهُ بِجُنُودٍ لَمْ تَرَوْها وَ جَعَلَ كَلِمَةَ الَّذِينَ كَفَرُوا السُّفْلى وَ كَلِمَةُ اللهِ هِىَ الْعُلْيا وَ اللهُ عَزِيزٌ 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او را يارى نكنيد، خداوند او را يارى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مشكل‌ترين ساعات، او را تنها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كه كافران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كردند، در حالى كه دوّمين نفر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يك نفر بيشتر همراه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هنگام كه آن دو در غار بودند، واو به همراه خود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غم مخور، خدا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موقع، خداوند سكينه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 او فرستاد؛ وبا لشكرهايى كه مشاهده نمى‌كرديد، او را تقويت نمود؛ وگفتار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هدف</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كافران را پايين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را با شكست مواجه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وسخن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آيين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وخداوند عزيز وحكيم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سِيقَ الَّذِينَ كَفَرُوا إِلى جَهَنَّمَ زُمَراً حَتَّى إِذا جاؤُها فُتِحَتْ أَبْوابُها وَ قالَ لَهُمْ خَزَنَتُها أَ لَمْ يَأْتِكُمْ رُسُلٌ مِنْكُمْ يَتْلُونَ عَلَيْكُمْ آياتِ رَبِّكُمْ وَ يُنْذِرُونَكُمْ لِقاءَ يَوْمِكُمْ هذا قالُوا بَلى وَ لكِنْ حَقَّتْ كَلِمَةُ الْعَذابِ عَلَى الْكافِرِينَ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كسانى كه كافر شدند گروه گروه به سوى جهنّم رانده مى‌شوند؛ وقتى به دوزخ مى‌رسند، درهاى آن گشوده مى‌شود ونگهبانان دوزخ به آنها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رسولانى از ميان شما به سويتان نيامدند كه آيات پروردگارتان را براى شما بخوانند واز ملاقات اين روز شما را بر حذر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پيامبران آمدند وآيات الهى را بر ما خواندند، وما مخالفت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فرمان عذاب الهى بر كافران مسلّم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خروج از ملت اسلام</w:t>
      </w:r>
    </w:p>
    <w:p>
      <w:pPr>
        <w:pStyle w:val="BookText"/>
        <w:rPr/>
      </w:pPr>
      <w:r>
        <w:rPr>
          <w:rFonts w:ascii="IRNazanin" w:hAnsi="IRNazanin" w:eastAsia="IRNazanin"/>
          <w:color w:val="111111"/>
          <w:sz w:val="28"/>
          <w:sz w:val="28"/>
          <w:szCs w:val="28"/>
          <w:rtl w:val="true"/>
          <w:lang w:bidi="fa-IR"/>
        </w:rPr>
        <w:t>در قرآن كريم گاهى كلمه كفر در مورد ديگر غير از خروج از ملت اسلام به كار 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فَاذْكُرُونِى أَذْكُرْكُمْ وَ اشْكُرُوا لِى وَ لا تَكْفُرُونِ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ياد من باشيد، تا به ياد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وشكر مرا گوييد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نعمت‌هايم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كفران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بسيارى كفر در اين آيه را به معناى پوشاندن نعمت دانسته‌اند نه تكذيب آيات الهى</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قرطبى در معناى آن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لاتجحدوا احسانى اليكم، و لاتكفروا نعمتى و أيادى</w:t>
      </w:r>
      <w:r>
        <w:rPr>
          <w:rFonts w:eastAsia="Amiri" w:cs="Amiri" w:ascii="Amiri" w:hAnsi="Amiri"/>
          <w:color w:val="111111"/>
          <w:sz w:val="28"/>
          <w:szCs w:val="28"/>
          <w:rtl w:val="true"/>
          <w:lang w:bidi="ar-SA"/>
        </w:rPr>
        <w:t xml:space="preserve">. </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 معنا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انكار نكنيد احسان مرا به شما و كفر نورزيد به نعمت‌ها و عنايات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إِنْ تُطِيعُوا فَرِيقاً مِنَ الَّذِينَ أُوتُوا الْكِتابَ يَرُدُّوكُمْ بَعْدَ إِيمانِكُمْ 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تَكْفُرُونَ وَ أَنْتُمْ تُتْلى عَلَيْكُمْ آياتُ اللهِ وَ فِيكُمْ رَسُولُهُ وَ مَنْ يَعْتَصِمْ بِاللهِ فَقَدْ هُدِىَ إِلى صِراطٍ مُسْتَقِيمٍ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گروهى از اهل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كارشان نفاق‌افكنى وشعله‌ورساختنِ آتش كينه وعداوت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كنيد، شما را پس از ايمان، به كفر باز مى‌گردانند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چگونه ممكن است شما كافر شويد، 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دامان وحى قرار گرفته‌ايد،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خدا بر شما خوانده مى‌شود، وپيامبر او در ميان شماست؟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به خدا تمسّك 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كس به خدا تمسّك جويد، به راهى راست، هدايت شده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مراجعه به سبب نزول آيه استفاده مى‌شود كه كفر در اين آيه به</w:t>
      </w:r>
      <w:bookmarkStart w:id="420" w:name="pg1721_12996"/>
    </w:p>
    <w:p>
      <w:pPr>
        <w:pStyle w:val="BookText"/>
        <w:rPr/>
      </w:pPr>
      <w:bookmarkEnd w:id="420"/>
      <w:r>
        <w:rPr>
          <w:rFonts w:ascii="IRNazanin" w:hAnsi="IRNazanin" w:eastAsia="IRNazanin"/>
          <w:color w:val="111111"/>
          <w:sz w:val="28"/>
          <w:sz w:val="28"/>
          <w:szCs w:val="28"/>
          <w:rtl w:val="true"/>
          <w:lang w:bidi="fa-IR"/>
        </w:rPr>
        <w:t>معناى ارتداد و خروج از ملت اسلام نيست، بلكه مقصود به آن عمل به اخلاق و اعمال كافران است كه با اخلاق و اعمال اسلام سازگارى ندارد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Amiri" w:hAnsi="Amiri" w:eastAsia="Amiri" w:cs="Amiri"/>
          <w:color w:val="111111"/>
          <w:sz w:val="28"/>
          <w:sz w:val="28"/>
          <w:szCs w:val="28"/>
          <w:rtl w:val="true"/>
          <w:lang w:bidi="ar-SA"/>
        </w:rPr>
        <w:t xml:space="preserve">و نيز از زبان حضرت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هذا مِنْ فَضْلِ رَبِّى لِيَبْلُوَنِى أَ أَشْكُرُ أَمْ أَكْفُرُ وَ مَنْ شَكَرَ فَإِنَّما يَشْكُرُ لِنَفْسِهِ وَ مَنْ كَفَرَ فَإِنَّ رَبِّى غَنِىٌّ 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دانشى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چشم بر هم زنى، آن را نزد تو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وهنگامى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خود ثابت وپابرجا ديد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فضل پروردگار من است، تا مرا آزمايش كند كه آيا شكر او را به‌جا مى‌آورم يا كفران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وهر كس شكر كند، به نفع خود شكر مى‌كند؛ وهر كس كفران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به‌زيان خويش نموده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غنى وكريم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به كفر در اين آيه عدم شكرگزارى بر نعمت‌ها و فضل الهى است نه به معناى تكذيب، همان‌گونه كه شوكانى، طبرانى و صابونى در تفاسيرشان ذيل اين آيه به آن اشاره كرده‌اند</w:t>
      </w:r>
      <w:r>
        <w:rPr>
          <w:rFonts w:eastAsia="IRNazanin" w:cs="IRNazanin"/>
          <w:color w:val="111111"/>
          <w:sz w:val="28"/>
          <w:szCs w:val="28"/>
          <w:rtl w:val="true"/>
          <w:lang w:bidi="fa-IR"/>
        </w:rPr>
        <w:t>.</w:t>
      </w:r>
    </w:p>
    <w:p>
      <w:pPr>
        <w:pStyle w:val="Heading4"/>
        <w:numPr>
          <w:ilvl w:val="3"/>
          <w:numId w:val="1"/>
        </w:numPr>
        <w:rPr/>
      </w:pPr>
      <w:bookmarkStart w:id="421" w:name="__RefHeading___Toc1716461_3650668749"/>
      <w:bookmarkStart w:id="422" w:name="_Toc159"/>
      <w:bookmarkEnd w:id="421"/>
      <w:r>
        <w:rPr>
          <w:rtl w:val="true"/>
        </w:rPr>
        <w:t>انواع كفر از نظر روايات‌</w:t>
      </w:r>
      <w:bookmarkEnd w:id="422"/>
    </w:p>
    <w:p>
      <w:pPr>
        <w:pStyle w:val="Heading5"/>
        <w:numPr>
          <w:ilvl w:val="4"/>
          <w:numId w:val="1"/>
        </w:numPr>
        <w:rPr/>
      </w:pPr>
      <w:bookmarkStart w:id="423" w:name="__RefHeading___Toc1716463_3650668749"/>
      <w:bookmarkStart w:id="424" w:name="_Toc160"/>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از روايات فرقين نيز استفاده مى‌شود كه كفر بر دو نوع است؛ برخى از انواع آن موجب خروج از اسلام شده و برخى چنين نمى‌باشد</w:t>
      </w:r>
      <w:r>
        <w:rPr>
          <w:rFonts w:eastAsia="IRNazanin" w:cs="IRNazanin"/>
          <w:color w:val="111111"/>
          <w:sz w:val="28"/>
          <w:szCs w:val="28"/>
          <w:rtl w:val="true"/>
          <w:lang w:bidi="fa-IR"/>
        </w:rPr>
        <w:t>.</w:t>
      </w:r>
    </w:p>
    <w:p>
      <w:pPr>
        <w:pStyle w:val="Heading5"/>
        <w:numPr>
          <w:ilvl w:val="4"/>
          <w:numId w:val="1"/>
        </w:numPr>
        <w:rPr/>
      </w:pPr>
      <w:bookmarkStart w:id="425" w:name="__RefHeading___Toc1716465_3650668749"/>
      <w:bookmarkStart w:id="426" w:name="_Toc161"/>
      <w:bookmarkEnd w:id="425"/>
      <w:r>
        <w:rPr/>
        <w:t>1</w:t>
      </w:r>
      <w:r>
        <w:rPr>
          <w:rtl w:val="true"/>
        </w:rPr>
        <w:t xml:space="preserve">. </w:t>
      </w:r>
      <w:r>
        <w:rPr>
          <w:rtl w:val="true"/>
        </w:rPr>
        <w:t>خروج از ملت اسلام‌</w:t>
      </w:r>
      <w:bookmarkEnd w:id="42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27" w:name="__RefHeading___Toc1716467_3650668749"/>
      <w:bookmarkStart w:id="428" w:name="_Toc162"/>
      <w:bookmarkEnd w:id="427"/>
      <w:r>
        <w:rPr>
          <w:rtl w:val="true"/>
        </w:rPr>
        <w:t>اشاره</w:t>
      </w:r>
      <w:bookmarkStart w:id="429" w:name="pg1721_12997"/>
      <w:bookmarkEnd w:id="428"/>
    </w:p>
    <w:p>
      <w:pPr>
        <w:pStyle w:val="BookText"/>
        <w:rPr/>
      </w:pPr>
      <w:bookmarkEnd w:id="42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167</w:t>
      </w:r>
    </w:p>
    <w:p>
      <w:pPr>
        <w:pStyle w:val="BookText"/>
        <w:rPr/>
      </w:pPr>
      <w:r>
        <w:rPr>
          <w:rFonts w:ascii="Amiri" w:hAnsi="Amiri" w:eastAsia="Amiri" w:cs="Amiri"/>
          <w:color w:val="111111"/>
          <w:sz w:val="28"/>
          <w:sz w:val="28"/>
          <w:szCs w:val="28"/>
          <w:rtl w:val="true"/>
          <w:lang w:bidi="ar-SA"/>
        </w:rPr>
        <w:t>كفرى كه موجب خروج از اسلام بوده و ارتداد مى‌باشد</w:t>
      </w:r>
      <w:r>
        <w:rPr>
          <w:rFonts w:eastAsia="Amiri" w:cs="Amiri" w:ascii="Amiri" w:hAnsi="Amiri"/>
          <w:color w:val="111111"/>
          <w:sz w:val="28"/>
          <w:szCs w:val="28"/>
          <w:rtl w:val="true"/>
          <w:lang w:bidi="ar-SA"/>
        </w:rPr>
        <w:t>:</w:t>
      </w:r>
    </w:p>
    <w:p>
      <w:pPr>
        <w:pStyle w:val="Heading6"/>
        <w:numPr>
          <w:ilvl w:val="5"/>
          <w:numId w:val="1"/>
        </w:numPr>
        <w:rPr/>
      </w:pPr>
      <w:bookmarkStart w:id="430" w:name="__RefHeading___Toc1716469_3650668749"/>
      <w:bookmarkStart w:id="431" w:name="_Toc163"/>
      <w:bookmarkEnd w:id="430"/>
      <w:r>
        <w:rPr>
          <w:rtl w:val="true"/>
        </w:rPr>
        <w:t>الف</w:t>
      </w:r>
      <w:r>
        <w:rPr>
          <w:rtl w:val="true"/>
        </w:rPr>
        <w:t xml:space="preserve">) </w:t>
      </w:r>
      <w:r>
        <w:rPr>
          <w:rtl w:val="true"/>
        </w:rPr>
        <w:t>ارتداد در روايات اهل بيت</w:t>
      </w:r>
      <w:r>
        <w:rPr>
          <w:rtl w:val="true"/>
        </w:rPr>
        <w:t>:</w:t>
      </w:r>
      <w:bookmarkEnd w:id="431"/>
    </w:p>
    <w:p>
      <w:pPr>
        <w:pStyle w:val="BookText"/>
        <w:rPr/>
      </w:pPr>
      <w:r>
        <w:rPr>
          <w:rFonts w:ascii="IRNazanin" w:hAnsi="IRNazanin" w:eastAsia="IRNazanin"/>
          <w:color w:val="111111"/>
          <w:sz w:val="28"/>
          <w:sz w:val="28"/>
          <w:szCs w:val="28"/>
          <w:rtl w:val="true"/>
          <w:lang w:bidi="fa-IR"/>
        </w:rPr>
        <w:t xml:space="preserve">در روايات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طور گسترده به حكم مرتدّ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برادرم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نصرانى اسلام آورده وسپس مرتدّ مى‌شود، حكمش چيست؟ حضرت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يُسْتَتابُ فَإنْ رَجَعَ وَإلّا قُتِلَ؛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او را توبه مى‌دهند، اگر به اسلام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كارى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كشته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در حديثى 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جَحَدَ نَبيّاً مُرسَلًا نُبُوَّتَهُ وَكَذَّبَهُ فَدَمُهُ مُباحٌ </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ascii="Amiri" w:hAnsi="Amiri" w:eastAsia="Amiri" w:cs="Amiri"/>
          <w:color w:val="111111"/>
          <w:sz w:val="28"/>
          <w:sz w:val="28"/>
          <w:szCs w:val="28"/>
          <w:rtl w:val="true"/>
          <w:lang w:bidi="ar-SA"/>
        </w:rPr>
        <w:t>و هر كس منكر نبوّت نبى مرسلى شود واو را تكذيب كند خونش مباح است</w:t>
      </w:r>
      <w:r>
        <w:rPr>
          <w:rFonts w:eastAsia="Amiri" w:cs="Amiri" w:ascii="Amiri" w:hAnsi="Amiri"/>
          <w:color w:val="111111"/>
          <w:sz w:val="28"/>
          <w:szCs w:val="28"/>
          <w:rtl w:val="true"/>
          <w:lang w:bidi="ar-SA"/>
        </w:rPr>
        <w:t>.</w:t>
      </w:r>
    </w:p>
    <w:p>
      <w:pPr>
        <w:pStyle w:val="Heading6"/>
        <w:numPr>
          <w:ilvl w:val="5"/>
          <w:numId w:val="1"/>
        </w:numPr>
        <w:rPr/>
      </w:pPr>
      <w:bookmarkStart w:id="432" w:name="__RefHeading___Toc1716471_3650668749"/>
      <w:bookmarkStart w:id="433" w:name="_Toc164"/>
      <w:bookmarkEnd w:id="432"/>
      <w:r>
        <w:rPr>
          <w:rtl w:val="true"/>
        </w:rPr>
        <w:t>ب</w:t>
      </w:r>
      <w:r>
        <w:rPr>
          <w:rtl w:val="true"/>
        </w:rPr>
        <w:t xml:space="preserve">) </w:t>
      </w:r>
      <w:r>
        <w:rPr>
          <w:rtl w:val="true"/>
        </w:rPr>
        <w:t>ارتداد در روايات عامه‌</w:t>
      </w:r>
      <w:bookmarkEnd w:id="433"/>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روايات اهل سنت نيز اشاره‌اى به مسأله ارتداد به طرق مختلف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روايات اشاره به عملكرد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مرتدّين دارد، از حيث اينكه توبه برخى را پذيرفته وآنها را عفو كرده وبرخى ديگر را به قتل رسانده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رواياتى كه دلالت بر مذمّت ارتداد از ناحيه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رواياتى كه به طور مطلق اشاره به حكم مرتدّ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كه حكم مرتدّ را بين زن ومرد تفصيل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نيز اشاره به سيره واقوال صحابه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به برخى از اين روايات اشاره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أبْغَضِ الخَلْقِ إلَى اللهِ تَعالَى لَمَنْ آمَنَ ثُمَّ كَفَرَ</w:t>
      </w:r>
      <w:r>
        <w:rPr>
          <w:rFonts w:eastAsia="Amiri" w:cs="Amiri" w:ascii="Amiri" w:hAnsi="Amiri"/>
          <w:color w:val="111111"/>
          <w:sz w:val="28"/>
          <w:szCs w:val="28"/>
          <w:rtl w:val="true"/>
          <w:lang w:bidi="ar-SA"/>
        </w:rPr>
        <w:t xml:space="preserve">. </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از مبغوض‌ترين خلق نزد خداوند متعال كسى است كه ايمان آورده وسپس كافر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يَحِلُّ دَمُ امْرِى‌ءٍ مُسْلِمٍ إلّا فِى إحدى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زَنَى وَهُوَ مُحْصِنٌ، فَرُجِمَ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رَجُلٍ قَتَلَ نَفْسَاً بِغَيْرِ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رَجُلٍ ارتَدَّ بَعْدَ إسْلامِهِ</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ريختن خون مسلمان مگر در سه مورد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زنا كرده در حالى كه محصن است كه بايد رجم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مردى كه كسى را بدون جهت كشته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مردى كه بعد از اسلامش به</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كفر باز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ارتَدَّ عَنْ دِينِهِ فاقْتُلُوهُ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كس از دين خود خارج شود او را بكشيد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بَدَّلَ دِينَهَ فَاقْتُلُوهُ، لايَقْبَلُ اللهُ تَوْبَةَ عَبْدٍ كَفَرَ بَعْدَ إسْلامِهِ</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هر كس دين خود را تبديل كرد او را بكشيد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بنده‌اى را كه بعد از اسلامش كافر شود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ونيز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أيُّما رَجُلٍ إرْتَدَّ عَنِ الإسلامِ فَادْعُهُ فَإنْ تابَ فَاقْبِلْ مِنهُ وَإنْ لَمْ يَتُبْ فَاضْرِبْ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وَأيُّما إمْرَأَةٍ إرْتَدَّتْ عَنِ الإسْلامِ فَادْعُها فَإنْ تابَتْ فَاقبِلْ مِنها وَإنْ أَبَتْ فَاسْتَتِبها</w:t>
      </w:r>
      <w:r>
        <w:rPr>
          <w:rFonts w:eastAsia="Amiri" w:cs="Amiri" w:ascii="Amiri" w:hAnsi="Amiri"/>
          <w:color w:val="111111"/>
          <w:sz w:val="28"/>
          <w:szCs w:val="28"/>
          <w:rtl w:val="true"/>
          <w:lang w:bidi="ar-SA"/>
        </w:rPr>
        <w:t xml:space="preserve">. </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هر مردى كه از اسلام برگشته است او را به اسلام دعوت كن، اگر توبه كرد از او قبول نما وگرنه گردن او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زنى كه از اسلام خارج شد او را به اسلام دعوت كن، اگر توبه كرد از او بپذير واگر ابا كرد باز از او طلب توبه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عبدالعزيز تنوخى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زنى به نام ام قرنه بعد از اسلام اختيار كردنش به كفر بازگشت، ابوبكر او را به توبه دستور داد، ولى او قبول نكرد تا او را به قتل</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رسانيد</w:t>
      </w:r>
      <w:r>
        <w:rPr>
          <w:rFonts w:eastAsia="Amiri" w:cs="Amiri" w:ascii="Amiri" w:hAnsi="Amiri"/>
          <w:color w:val="111111"/>
          <w:sz w:val="28"/>
          <w:szCs w:val="28"/>
          <w:rtl w:val="true"/>
          <w:lang w:bidi="ar-SA"/>
        </w:rPr>
        <w:t xml:space="preserve">. </w:t>
      </w:r>
      <w:r>
        <w:rPr>
          <w:rStyle w:val="FootnoteAnchor"/>
          <w:rtl w:val="true"/>
        </w:rPr>
        <w:footnoteReference w:id="272"/>
      </w:r>
      <w:bookmarkStart w:id="434" w:name="pg1721_13000"/>
    </w:p>
    <w:p>
      <w:pPr>
        <w:pStyle w:val="BookText"/>
        <w:rPr/>
      </w:pPr>
      <w:bookmarkEnd w:id="434"/>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موسى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عثمان بن عفان، سه بار مرتدّ را به اسلام دعوت مى‌كرد ودر صورت نپذيرفتن، او را مى‌كشت</w:t>
      </w:r>
      <w:r>
        <w:rPr>
          <w:rFonts w:eastAsia="IRNazanin" w:cs="IRNazanin"/>
          <w:color w:val="111111"/>
          <w:sz w:val="28"/>
          <w:szCs w:val="28"/>
          <w:rtl w:val="true"/>
          <w:lang w:bidi="fa-IR"/>
        </w:rPr>
        <w:t xml:space="preserve">». </w:t>
      </w:r>
      <w:r>
        <w:rPr>
          <w:rStyle w:val="FootnoteAnchor"/>
          <w:rtl w:val="true"/>
        </w:rPr>
        <w:footnoteReference w:id="273"/>
      </w:r>
    </w:p>
    <w:p>
      <w:pPr>
        <w:pStyle w:val="Heading5"/>
        <w:numPr>
          <w:ilvl w:val="4"/>
          <w:numId w:val="1"/>
        </w:numPr>
        <w:rPr/>
      </w:pPr>
      <w:bookmarkStart w:id="435" w:name="__RefHeading___Toc1716473_3650668749"/>
      <w:bookmarkStart w:id="436" w:name="_Toc165"/>
      <w:bookmarkEnd w:id="435"/>
      <w:r>
        <w:rPr/>
        <w:t>2</w:t>
      </w:r>
      <w:r>
        <w:rPr>
          <w:rtl w:val="true"/>
        </w:rPr>
        <w:t xml:space="preserve">. </w:t>
      </w:r>
      <w:r>
        <w:rPr>
          <w:rtl w:val="true"/>
        </w:rPr>
        <w:t>عدم خروج از ملت اسلام‌</w:t>
      </w:r>
      <w:bookmarkEnd w:id="436"/>
    </w:p>
    <w:p>
      <w:pPr>
        <w:pStyle w:val="BookText"/>
        <w:rPr/>
      </w:pPr>
      <w:r>
        <w:rPr>
          <w:rFonts w:ascii="Amiri" w:hAnsi="Amiri" w:eastAsia="Amiri" w:cs="Amiri"/>
          <w:color w:val="111111"/>
          <w:sz w:val="28"/>
          <w:sz w:val="28"/>
          <w:szCs w:val="28"/>
          <w:rtl w:val="true"/>
          <w:lang w:bidi="ar-SA"/>
        </w:rPr>
        <w:t xml:space="preserve">از ظاهر روايات استفاده مى‌شود كه كفر داراى مراتبى است و نمى‌توان تمام رواياتى كه در آن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را حمل بر كفر صد در صد كرد و حكم به كشتن كافر به تمام مراتب نمود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مسلم به سندش از ابوهريره نقل كرده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إثْنَتانِ فِى النّاسِ هُما بِهِمْ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أَلطَّعنُ فِى النَّسَبِ وَ النّياحَةِ عَلَى المَيِّتِ</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دو عمل در بين مردم است كه باعث كفر آنان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طعن در نسب و ديگرى نوحه خوانى بر مردگان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بخارى به سندش از ابن عباس نقل كرده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اريتُ النّارَ فَإذا أكثَرُ أَهْلِهَا النّساءُ يَكْفُرْنَ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أَيَكْفُرنَ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يَكْفُرْنَ العَشِيرَ، وَ يَكْفُرْنَ الإحْسانَ، لَوْ احْسَنْتَ إلَى إحْداهُنَّ الدَّهْرَ ثُمَّ رَأَتْ مِنْكَ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مِنْكَ خَيْراً قَطُّ</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آتش دوزخ به من نشان داده شد و مشاهده كردم كه بيشتر اهل آن زنانى هستند كه كفر مى‌ورزند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به خدا كافر شده‌اند؟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كفر معاشرت و كفر نيكى و احسان دارند؛ زيرا اگر تو</w:t>
      </w:r>
    </w:p>
    <w:p>
      <w:pPr>
        <w:pStyle w:val="BookText"/>
        <w:rPr/>
      </w:pPr>
      <w:r>
        <w:rPr>
          <w:rFonts w:ascii="IRNazanin" w:hAnsi="IRNazanin" w:eastAsia="IRNazanin"/>
          <w:color w:val="111111"/>
          <w:sz w:val="28"/>
          <w:sz w:val="28"/>
          <w:szCs w:val="28"/>
          <w:rtl w:val="true"/>
          <w:lang w:bidi="fa-IR"/>
        </w:rPr>
        <w:t xml:space="preserve">به يكى از آنها مدت زيادى نيكى كنى آنگاه از تو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نمايد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هيچ خيرى نديدم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بخارى به سندش از عبدالله بن مسعود نقل كرده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سَبابُ المُؤْمِنِ فُسُوقٌ وَ قَتَالُهُ كُفْرٌ</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 دادن به مومن فسق و جنگ با او كفر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نيز به سندش از ابن عمر نقل كرده كه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لاتَرْجِعُوا بَعْدِى كُفّاراً يَضْرِبُ بَعْضُكُمْ رِقابَ بَعضٍ</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به كفر باز نگرديد به اينكه گردن يكديگر را بزنيد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روايات گرچه سخن از كفر به ميان آمده ولى مقصود به آن كفرى نيست كه موجب خروج از ملت اسلام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ابوعبيد قاسم بن سلام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الآثار المرويات بذكر الكفر و الشرك ووجودهما بالمعاصى فانّ معناها عندنا ليست تثبت على أهلها كفراً و لا شركاً يزيلان الإيمان عن صاحبه، انّما وجوهها انّها من الأخلاق و السنن التى عليها الكفار و المشركون</w:t>
      </w:r>
      <w:r>
        <w:rPr>
          <w:rFonts w:eastAsia="Amiri" w:cs="Amiri" w:ascii="Amiri" w:hAnsi="Amiri"/>
          <w:color w:val="111111"/>
          <w:sz w:val="28"/>
          <w:szCs w:val="28"/>
          <w:rtl w:val="true"/>
          <w:lang w:bidi="ar-SA"/>
        </w:rPr>
        <w:t xml:space="preserve">. </w:t>
      </w:r>
      <w:r>
        <w:rPr>
          <w:rStyle w:val="FootnoteAnchor"/>
          <w:rtl w:val="true"/>
        </w:rPr>
        <w:footnoteReference w:id="27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آثارى كه روايت شده به ذكر كفر و شرك و تحقق آن دو با گناهان؛ پس همانا معناى آن نزد ما اثبات نمى‌كند بر اهلش كفر و شرك را، و ايمان را از صاحب آن زايل نمى‌كند، بلكه توجيه آن اين است كه معاصى از اخلاق و سنت‌هاى كفار و مشركان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مذهب اهل الحق انّه لايكفر المسلم بالمعاصى من غير بطلان دين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الاحاديث المروية تحمل على كفر النعمة و الإحسان، و انّه من اعمال الكفار و اخلاق الجاهلية، و ليس المراد المخرج عن ملة الاسلام</w:t>
      </w:r>
      <w:r>
        <w:rPr>
          <w:rFonts w:eastAsia="Amiri" w:cs="Amiri" w:ascii="Amiri" w:hAnsi="Amiri"/>
          <w:color w:val="111111"/>
          <w:sz w:val="28"/>
          <w:szCs w:val="28"/>
          <w:rtl w:val="true"/>
          <w:lang w:bidi="ar-SA"/>
        </w:rPr>
        <w:t xml:space="preserve">. </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همانا مذهب اهل حق اين است كه مسلمان تا زمانى كه دينش از بين نرود، با گناهان كافر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احاديث روايت شده حمل مى‌شود بر كفر نعمت و احسان، و اينكه معصيت از اعمال كفار و اخلاق جاهليت است، و مراد كفرى نيست كه او را از ملت اسلام خارج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وانگهى آيات قرآن دو دسته از جنگ كنندگان مسلمان را مؤمن ناميده است؛ آنجا 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طائِفَتانِ مِنَ الْمُؤْمِنِينَ اقْتَتَلُوا فَأَصْلِحُوا بَيْنَهُما فَإِنْ بَغَتْ إِحْداهُما عَلَى الأُخْرى فَقاتِلُوا الَّتِى تَبْغِى حَتَّى تَفِى‌ءَ إِلى أَمْرِ اللهِ فَإِنْ فاءَتْ فَأَصْلِحُوا بَيْنَهُما بِالْعَدْلِ وَ أَقْسِطُوا إِنَّ اللهَ يُحِبُّ الْمُقْسِطِينَ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 فَأَصْلِحُوا بَيْنَ أَخَوَيْكُمْ وَ اتَّقُوا اللهَ لَعَلَّكُمْ تُرْحَمُونَ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هرگاه دو گروه از مؤمنان با هم به نزاع وجنگ پردازند، آنها را آشتى دهيد؛ واگر يكى از آن دو بر ديگرى تجاوز كند، با گروه متجاوز پيكار كنيد تا به فرمان خدا بازگردد؛ وهرگاه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زمينه صلح فراهم 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ميان آن دو به عدالت صلح برقرار سازيد؛</w:t>
      </w:r>
    </w:p>
    <w:p>
      <w:pPr>
        <w:pStyle w:val="BookText"/>
        <w:rPr/>
      </w:pPr>
      <w:r>
        <w:rPr>
          <w:rFonts w:ascii="IRNazanin" w:hAnsi="IRNazanin" w:eastAsia="IRNazanin"/>
          <w:color w:val="111111"/>
          <w:sz w:val="28"/>
          <w:sz w:val="28"/>
          <w:szCs w:val="28"/>
          <w:rtl w:val="true"/>
          <w:lang w:bidi="fa-IR"/>
        </w:rPr>
        <w:t>وعدالت پيشه كنيد كه خداوند عدالت پيشگان را دوست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برادر يكديگرند؛ پس دو برادر خود را صلح وآشتى دهيد وتقواى الهى پيشه كنيد، باشد كه مشمول رحمت او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آيه‌اى ديگر تعبير به برادر كرده و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عُفِىَ لَهُ مِنْ أَخِيهِ شَىْ‌ءٌ فَاتِّباعٌ بِالْمَعْرُوفِ وَ أَداءٌ إِلَيْهِ بِإِحْسانٍ ذلِكَ تَخْفِيفٌ مِنْ رَبِّكُمْ وَ 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اگر كسى از سوى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چيزى به او بخشيده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حكم قصاص او، تبديل به خونبها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راه پسنديده پيروى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صاحب خون، حال پرداخت كننده ديه را در نظر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نيكى ديه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ولى مقتول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مسامحه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تخفيف ورحمتى است از ناحيه پروردگار شما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نووى در شرح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يَزْنِى الزّانِى حِينَ يَزْنِى وَ هُوَ مُؤْمِنٌ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القول الصحيح الذى قاله المحققون 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لايفعل هذه المعاصى و هو كامل الايمان، و هذا من الألفاظ التى تطلق على نفى الشى‌ء و يراد نفى كماله و مختاره</w:t>
      </w:r>
      <w:r>
        <w:rPr>
          <w:rFonts w:eastAsia="Amiri" w:cs="Amiri" w:ascii="Amiri" w:hAnsi="Amiri"/>
          <w:color w:val="111111"/>
          <w:sz w:val="28"/>
          <w:szCs w:val="28"/>
          <w:rtl w:val="true"/>
          <w:lang w:bidi="ar-SA"/>
        </w:rPr>
        <w:t xml:space="preserve">. </w:t>
      </w:r>
      <w:r>
        <w:rPr>
          <w:rStyle w:val="FootnoteAnchor"/>
          <w:rtl w:val="true"/>
        </w:rPr>
        <w:footnoteReference w:id="28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صحيحى كه محققان آن را انتخاب كرده‌اند معنايش آن است كه فردى كه ايمانش كامل است، اين گناهان را انجام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از الفاظى است كه اطلاق مى‌شود بر نفى چيزى و مقصود به آن نفى كمال و مختار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صدد تفسير و بيان سبب اين تأويل برآمده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وانّما تأولناه على ما ذكرناه؛ لحديث ابى ذر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لا إلَهَ إلّا اللهُ دَخَلَ الجَنّةَ، وَ إن زَنى وَ إنْ سَرَقَ</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 وحديث عبادة بن الصامت الصحيح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بَايَعُوهُ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لايَسْرِقُوا وَلا يَزْنُوا وَلا يَعْصُوا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وَفَى مِنْكُمْ فَأَجْرُهُ عَلَى اللهِ، وَ مَنْ فَعَلَ شَيْئَاً مِنْ ذَلِكَ فَعُوقِبَ فِى الدُّنْيَا فَهُوَ كَفّارَتُهُ، وَ مَنْ فَعَلَ وَ لَمْ يُعَاقَبْ فَهُو إلَى اللهِ تَعَالَى، إنْ شَاءَ عَفَا عَنْهُ وَ إنْ شَاءَ عَذَّبَهُ</w:t>
      </w:r>
      <w:r>
        <w:rPr>
          <w:rFonts w:eastAsia="Amiri" w:cs="Amiri" w:ascii="Amiri" w:hAnsi="Amiri"/>
          <w:color w:val="111111"/>
          <w:sz w:val="28"/>
          <w:szCs w:val="28"/>
          <w:rtl w:val="true"/>
          <w:lang w:bidi="ar-SA"/>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همانا آن را آن گونه كه ذكر كرديم تأويل نموديم به جهت حديث ابوذر و ديگران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لا اله الّا الله بگويد داخل بهشت مى‌شود گرچه زنا كند، گرچه دزدى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عبادة بن صامت كه صحيح و مشهور است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آنان با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كردند بر اينكه سرقت نكرده و زنا نكنند و معصيت به جاى نياورند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هركس از شما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كند اجرش بر خداست، و هركس چيزى از اين امور را انجام دهد و در دنيا عقوبت شود همان كفاره اوست، و هركس چيزى از آن را انجام دهد و عقوبت نشود امرش به دست خداست اگر بخواهد او را عفو مى‌كند و گرنه او را عذاب مى‌نمايد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بدين جهت است كه برخى از اين قسم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كفر دون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تعبير</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كرده‌اند، كه از آن جمله بخارى در صحيحش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بابى در كتاب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كفران العشير و كفر دون كفر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روايت ابن عباس را نقل كرده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اريتُ النّارَ فَإذَا أكْثَرُ أهْلِهَا النّسَاءُ يَكْفُرْنَ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أَيَكْفُرْنَ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يَكْفُرْنَ العَشِيرَ، وَ يَكْفُرْنَ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أَحْسَنْتَ إلَى إحْداهُنَّ الدَّهْرَ ثُمَّ رَأَتْ مِنْكَ شَيْئاً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مِنْكَ خَيْراً قَطُّ</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به من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داده شد پس ناگهان مشاهده كردم كه اكثر اهل آن زنانى هستند كه كافر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كافر به خدا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معاشرت و كفر احسان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يكى از آنها تا ابد احسان شود ولى از شما يك بدى ببيند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از تو خيرى نديدم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حجر در شرح اين حديث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ومراد البخارى ان يبين انّ الطاعات كما تسمى ايماناً كذلك المعاصى تسمى كفراً، لكن حيث يطلق عليها الكفر لا يراد الكفر المخرج من الملة</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و مراد بخارى اين است كه بيان كند همان‌گونه كه طاعات ايمان ناميده مى‌شود همچنين معاصى كفر ناميده مى‌شود، ولى آنجا كه بر معاصى كفر اطلاق مى‌شود مقصود به آن كفرى نيست كه انسان را از ملت اسلام خارج كند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بخارى بابى دارد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باب المعاصى من امر الجاهلية ولا يكفر صاحبها بارتكابها الّا بالشرك؛ لقول النبى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امرَؤٌ فِيكَ</w:t>
      </w:r>
      <w:bookmarkStart w:id="437" w:name="pg1721_13006"/>
    </w:p>
    <w:p>
      <w:pPr>
        <w:pStyle w:val="BookText"/>
        <w:rPr/>
      </w:pPr>
      <w:bookmarkEnd w:id="437"/>
      <w:r>
        <w:rPr>
          <w:rFonts w:ascii="Amiri" w:hAnsi="Amiri" w:eastAsia="Amiri" w:cs="Amiri"/>
          <w:color w:val="111111"/>
          <w:sz w:val="28"/>
          <w:sz w:val="28"/>
          <w:szCs w:val="28"/>
          <w:rtl w:val="true"/>
          <w:lang w:bidi="ar-SA"/>
        </w:rPr>
        <w:t>جاهِلِيَّةٌ، وقول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يَغْفِرُ أَنْ يُشْرَكَ بِهِ وَ يَغْفِرُ ما دُونَ ذلِكَ لِمَنْ يَشاءُ</w:t>
      </w:r>
      <w:r>
        <w:rPr>
          <w:rFonts w:eastAsia="Amiri" w:cs="Amiri" w:ascii="Amiri" w:hAnsi="Amiri"/>
          <w:color w:val="111111"/>
          <w:sz w:val="28"/>
          <w:szCs w:val="28"/>
          <w:rtl w:val="true"/>
          <w:lang w:bidi="ar-SA"/>
        </w:rPr>
        <w:t xml:space="preserve">)» </w:t>
      </w:r>
      <w:r>
        <w:rPr>
          <w:rStyle w:val="FootnoteAnchor"/>
          <w:rtl w:val="true"/>
        </w:rPr>
        <w:footnoteReference w:id="2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اينكه معاصى از امر جاهليت است، و صاحب آن به جهت ارتكاب گناه جز شرك كافر نمى‌شود؛ به جهت قول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مردى هستى كه جاهليت در توست، و قول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از شرك نمى‌گذرد و غير از آن را از هركس كه بخواهد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 بن حجر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فغرض البخارى الردّ على من يكفّر بالذنوب كالخوارج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مات على ذلك يخلد فى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الآية ترد عليهم؛ لانّ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يَغْفِرُ ما دُونَ ذلِكَ لِمَنْ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على كل ذنب سوى الشرك</w:t>
      </w:r>
      <w:r>
        <w:rPr>
          <w:rFonts w:eastAsia="Amiri" w:cs="Amiri" w:ascii="Amiri" w:hAnsi="Amiri"/>
          <w:color w:val="111111"/>
          <w:sz w:val="28"/>
          <w:szCs w:val="28"/>
          <w:rtl w:val="true"/>
          <w:lang w:bidi="ar-SA"/>
        </w:rPr>
        <w:t xml:space="preserve">.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پس غرض بخارى ردّ بر كسانى است كه به گناهان تكفير مى‌كنند همانند خوارج،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اين حال بميرد در آتش دائماً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ردّ بر آنان است؛ زيرا مراد به 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مى‌آمرزد غير از آن را بر هر كسى كه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كه هركس بميرد بر هر گناهى به جز شرك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مسلم در صحيحش بابى دارد تحت عنوان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بى ان نقصان الايمان بنقص الطاعات و بيان اطلاق لفظ الكفر على غير الكفر بالله؛ ككفر النعمة و الحقوق</w:t>
      </w:r>
      <w:r>
        <w:rPr>
          <w:rFonts w:eastAsia="Amiri" w:cs="Amiri" w:ascii="Amiri" w:hAnsi="Amiri"/>
          <w:color w:val="111111"/>
          <w:sz w:val="28"/>
          <w:szCs w:val="28"/>
          <w:rtl w:val="true"/>
          <w:lang w:bidi="ar-SA"/>
        </w:rPr>
        <w:t xml:space="preserve">» </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بابى در بيان نقصان ايمان به نقص طاعات و بيان اطلاق لفظ كفر بر غير كفر به خدا، همانند كفر نعمت و حقوق</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1716475_3650668749"/>
      <w:bookmarkStart w:id="439" w:name="_Toc166"/>
      <w:bookmarkEnd w:id="438"/>
      <w:r>
        <w:rPr>
          <w:rtl w:val="true"/>
        </w:rPr>
        <w:t>كفر اكبر و كفر اصغر</w:t>
      </w:r>
      <w:bookmarkEnd w:id="43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40" w:name="__RefHeading___Toc1716477_3650668749"/>
      <w:bookmarkStart w:id="441" w:name="_Toc167"/>
      <w:bookmarkEnd w:id="440"/>
      <w:r>
        <w:rPr>
          <w:rtl w:val="true"/>
        </w:rPr>
        <w:t>اشاره</w:t>
      </w:r>
      <w:bookmarkStart w:id="442" w:name="pg1721_13007"/>
      <w:bookmarkEnd w:id="441"/>
    </w:p>
    <w:p>
      <w:pPr>
        <w:pStyle w:val="BookText"/>
        <w:rPr/>
      </w:pPr>
      <w:bookmarkEnd w:id="442"/>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دكتر محمّد عبدالحكيم حامد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تأمل كثير من تعريفات العلماء استخلصنا هذا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الكفر الاصغر هو الكفر المحض، الذى لم يستلزم الاعتقاد و لم يناقض تصديق القلب و اذعانه، و هو صادر عن غلبة هوى و شهوة و غير ذلك دون اعتقاد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الكفر الأكبر، فهو الجحود بالقلب او اللسان لشى‌ء مما افترض الله تعالى الإيمان به فى كتابه أو على لسان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قيام الحجة و بلوغ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صادر عن تكذيب أو اعراض أو استكبار أو حسد يمنع الانقياد</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بعد از تأمل بسيار از تعريفات علما به اين تعريف به صورت خلاصه رسيده‌ايم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كفر اصغر كفر عملى محض است، كه مستلزم اعتقاد نمى‌باشد، و با تصديق قلبى و اعتقاد آن تناقض ندارد، و آن صادر است از غلبه هواى نفس و شهوت و غير از آن دو، بدون اعتقاد قلبى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كفر اكبر عبارت است از انكار به قلب يا زبان به چيزى از امورى كه خداوند متعال ايمان به آن را در كتابش يا بر زبان رسولش واجب كرده بعد از قيام حجت و رسيدن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صادر</w:t>
      </w:r>
    </w:p>
    <w:p>
      <w:pPr>
        <w:pStyle w:val="BookText"/>
        <w:rPr/>
      </w:pPr>
      <w:r>
        <w:rPr>
          <w:rFonts w:ascii="Amiri" w:hAnsi="Amiri" w:eastAsia="Amiri" w:cs="Amiri"/>
          <w:color w:val="111111"/>
          <w:sz w:val="28"/>
          <w:sz w:val="28"/>
          <w:szCs w:val="28"/>
          <w:rtl w:val="true"/>
          <w:lang w:bidi="ar-SA"/>
        </w:rPr>
        <w:t>است از تكذيب يا اعراض يا استكبار يا حسدى كه مانع از اطاعت است</w:t>
      </w:r>
      <w:r>
        <w:rPr>
          <w:rFonts w:eastAsia="Amiri" w:cs="Amiri" w:ascii="Amiri" w:hAnsi="Amiri"/>
          <w:color w:val="111111"/>
          <w:sz w:val="28"/>
          <w:szCs w:val="28"/>
          <w:rtl w:val="true"/>
          <w:lang w:bidi="ar-SA"/>
        </w:rPr>
        <w:t>.</w:t>
      </w:r>
    </w:p>
    <w:p>
      <w:pPr>
        <w:pStyle w:val="Heading5"/>
        <w:numPr>
          <w:ilvl w:val="4"/>
          <w:numId w:val="1"/>
        </w:numPr>
        <w:rPr/>
      </w:pPr>
      <w:bookmarkStart w:id="443" w:name="__RefHeading___Toc1716479_3650668749"/>
      <w:bookmarkStart w:id="444" w:name="_Toc168"/>
      <w:bookmarkEnd w:id="443"/>
      <w:r>
        <w:rPr>
          <w:rtl w:val="true"/>
        </w:rPr>
        <w:t>ضابطه بين كفر اكبر و كفر اصغر</w:t>
      </w:r>
      <w:bookmarkEnd w:id="444"/>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45" w:name="__RefHeading___Toc1716481_3650668749"/>
      <w:bookmarkStart w:id="446" w:name="_Toc169"/>
      <w:bookmarkEnd w:id="445"/>
      <w:r>
        <w:rPr>
          <w:rtl w:val="true"/>
        </w:rPr>
        <w:t>اشاره</w:t>
      </w:r>
      <w:bookmarkStart w:id="447" w:name="pg1721_13008"/>
      <w:bookmarkEnd w:id="446"/>
    </w:p>
    <w:p>
      <w:pPr>
        <w:pStyle w:val="BookText"/>
        <w:rPr/>
      </w:pPr>
      <w:bookmarkEnd w:id="447"/>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ضابطه بين كفر اكبر و كفر اصغر چند چيز است</w:t>
      </w:r>
      <w:r>
        <w:rPr>
          <w:rFonts w:eastAsia="IRNazanin" w:cs="IRNazanin"/>
          <w:color w:val="111111"/>
          <w:sz w:val="28"/>
          <w:szCs w:val="28"/>
          <w:rtl w:val="true"/>
          <w:lang w:bidi="fa-IR"/>
        </w:rPr>
        <w:t>:</w:t>
      </w:r>
    </w:p>
    <w:p>
      <w:pPr>
        <w:pStyle w:val="Heading6"/>
        <w:numPr>
          <w:ilvl w:val="5"/>
          <w:numId w:val="1"/>
        </w:numPr>
        <w:rPr/>
      </w:pPr>
      <w:bookmarkStart w:id="448" w:name="__RefHeading___Toc1716483_3650668749"/>
      <w:bookmarkStart w:id="449" w:name="_Toc170"/>
      <w:bookmarkEnd w:id="448"/>
      <w:r>
        <w:rPr/>
        <w:t>1</w:t>
      </w:r>
      <w:r>
        <w:rPr>
          <w:rtl w:val="true"/>
        </w:rPr>
        <w:t xml:space="preserve">. </w:t>
      </w:r>
      <w:r>
        <w:rPr>
          <w:rtl w:val="true"/>
        </w:rPr>
        <w:t>نص ادله‌</w:t>
      </w:r>
      <w:bookmarkEnd w:id="449"/>
    </w:p>
    <w:p>
      <w:pPr>
        <w:pStyle w:val="BookText"/>
        <w:rPr/>
      </w:pPr>
      <w:r>
        <w:rPr>
          <w:rFonts w:ascii="Amiri" w:hAnsi="Amiri" w:eastAsia="Amiri" w:cs="Amiri"/>
          <w:color w:val="111111"/>
          <w:sz w:val="28"/>
          <w:sz w:val="28"/>
          <w:szCs w:val="28"/>
          <w:rtl w:val="true"/>
          <w:lang w:bidi="ar-SA"/>
        </w:rPr>
        <w:t>يكى از ضوابط نص دليل است كه فلان عمل كفر يا شرك اصغر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أَخْوَفَ مَا أَخَافَ عَلَيْكُمُ الشِّركُ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الشِّركُ الأصْغَرُ؟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همانا چيزى را كه از همه بيشتر بر شما مى‌ترسم شرك اصغر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اصغر چيست؟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w:t>
      </w:r>
      <w:r>
        <w:rPr>
          <w:rFonts w:eastAsia="IRNazanin" w:cs="IRNazanin"/>
          <w:color w:val="111111"/>
          <w:sz w:val="28"/>
          <w:szCs w:val="28"/>
          <w:rtl w:val="true"/>
          <w:lang w:bidi="fa-IR"/>
        </w:rPr>
        <w:t>.</w:t>
      </w:r>
    </w:p>
    <w:p>
      <w:pPr>
        <w:pStyle w:val="Heading6"/>
        <w:numPr>
          <w:ilvl w:val="5"/>
          <w:numId w:val="1"/>
        </w:numPr>
        <w:rPr/>
      </w:pPr>
      <w:bookmarkStart w:id="450" w:name="__RefHeading___Toc1716485_3650668749"/>
      <w:bookmarkStart w:id="451" w:name="_Toc171"/>
      <w:bookmarkEnd w:id="450"/>
      <w:r>
        <w:rPr/>
        <w:t>2</w:t>
      </w:r>
      <w:r>
        <w:rPr>
          <w:rtl w:val="true"/>
        </w:rPr>
        <w:t xml:space="preserve">. </w:t>
      </w:r>
      <w:r>
        <w:rPr>
          <w:rtl w:val="true"/>
        </w:rPr>
        <w:t>جمع بين ادله‌</w:t>
      </w:r>
      <w:bookmarkEnd w:id="451"/>
    </w:p>
    <w:p>
      <w:pPr>
        <w:pStyle w:val="BookText"/>
        <w:rPr/>
      </w:pPr>
      <w:r>
        <w:rPr>
          <w:rFonts w:ascii="IRNazanin" w:hAnsi="IRNazanin" w:eastAsia="IRNazanin"/>
          <w:color w:val="111111"/>
          <w:sz w:val="28"/>
          <w:sz w:val="28"/>
          <w:szCs w:val="28"/>
          <w:rtl w:val="true"/>
          <w:lang w:bidi="fa-IR"/>
        </w:rPr>
        <w:t>گاهى در حديثى آمده كه فلان عمل كفر است ولى در حديث ديگر فاعل آن را مؤمن توصيف كرده، و با جمع بين اين دو دليل به اين نتيجه مى‌رسيم كه مقصود به كفر، كفر اصغرى است كه صاحب آن را از ملت اسلام خارج نمى‌كند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باب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سِبابُ المُسْلِمُ فُسُوقٌ وَ قِتَالُهُ 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دشنام دادن مسلمان فسق و كشتن او كفر است</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 جمع بين اين حديث و آيه شريفه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طائِفَتانِ مِنَ الْمُؤْمِنِينَ اقْتَتَلُوا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مى‌شود كه مقصود به كفر در آن حديث، كفر اصغر</w:t>
      </w:r>
      <w:bookmarkStart w:id="452" w:name="pg1721_13009"/>
    </w:p>
    <w:p>
      <w:pPr>
        <w:pStyle w:val="BookText"/>
        <w:rPr/>
      </w:pPr>
      <w:bookmarkEnd w:id="452"/>
      <w:r>
        <w:rPr>
          <w:rFonts w:ascii="IRNazanin" w:hAnsi="IRNazanin" w:eastAsia="IRNazanin"/>
          <w:color w:val="111111"/>
          <w:sz w:val="28"/>
          <w:sz w:val="28"/>
          <w:szCs w:val="28"/>
          <w:rtl w:val="true"/>
          <w:lang w:bidi="fa-IR"/>
        </w:rPr>
        <w:t>است نه كفر اكبر، چرا كه در آيه از دو دسته كه با هم قتال مى‌كنند تعبير به مؤمنين كرده است</w:t>
      </w:r>
      <w:r>
        <w:rPr>
          <w:rFonts w:eastAsia="IRNazanin" w:cs="IRNazanin"/>
          <w:color w:val="111111"/>
          <w:sz w:val="28"/>
          <w:szCs w:val="28"/>
          <w:rtl w:val="true"/>
          <w:lang w:bidi="fa-IR"/>
        </w:rPr>
        <w:t>.</w:t>
      </w:r>
    </w:p>
    <w:p>
      <w:pPr>
        <w:pStyle w:val="Heading6"/>
        <w:numPr>
          <w:ilvl w:val="5"/>
          <w:numId w:val="1"/>
        </w:numPr>
        <w:rPr/>
      </w:pPr>
      <w:bookmarkStart w:id="453" w:name="__RefHeading___Toc1716487_3650668749"/>
      <w:bookmarkStart w:id="454" w:name="_Toc172"/>
      <w:bookmarkEnd w:id="453"/>
      <w:r>
        <w:rPr/>
        <w:t>3</w:t>
      </w:r>
      <w:r>
        <w:rPr>
          <w:rtl w:val="true"/>
        </w:rPr>
        <w:t xml:space="preserve">. </w:t>
      </w:r>
      <w:r>
        <w:rPr>
          <w:rtl w:val="true"/>
        </w:rPr>
        <w:t>دلالت خود دليل‌</w:t>
      </w:r>
      <w:bookmarkEnd w:id="454"/>
    </w:p>
    <w:p>
      <w:pPr>
        <w:pStyle w:val="BookText"/>
        <w:rPr/>
      </w:pPr>
      <w:r>
        <w:rPr>
          <w:rFonts w:ascii="IRNazanin" w:hAnsi="IRNazanin" w:eastAsia="IRNazanin"/>
          <w:color w:val="111111"/>
          <w:sz w:val="28"/>
          <w:sz w:val="28"/>
          <w:szCs w:val="28"/>
          <w:rtl w:val="true"/>
          <w:lang w:bidi="fa-IR"/>
        </w:rPr>
        <w:t>گاهى در خود دليل قرينه‌اى بر يكى از دو معناى كفر اصغر و كفر اكبر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قالَ لأَخَيهِ يَا كَافِرُ فَقَدْ بَاءَ بِهَا أَحَدُهُما</w:t>
      </w:r>
      <w:r>
        <w:rPr>
          <w:rFonts w:eastAsia="IRNazanin" w:cs="IRNazanin"/>
          <w:color w:val="111111"/>
          <w:sz w:val="28"/>
          <w:szCs w:val="28"/>
          <w:rtl w:val="true"/>
          <w:lang w:bidi="fa-IR"/>
        </w:rPr>
        <w:t xml:space="preserve">» </w:t>
      </w:r>
      <w:r>
        <w:rPr>
          <w:rStyle w:val="FootnoteAnchor"/>
          <w:rtl w:val="true"/>
        </w:rPr>
        <w:footnoteReference w:id="2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كسى به برادرش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كافر، كفر به يكى از آن دو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در شرح اين حديث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سمّاه اخاه حين القول، و قد اخبر انّ احدهما باء بها، فلو خرج عن الإسلام بالكلية لم يكن اخاه</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هنگام گفتن برادر ناميد و خبر داده كه يكى از آن دو به كفر باز مى‌گردند، پس اگر به طور كلى از اسلام خارج مى‌شد برادر او به حساب نمى‌آمد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بخارى به سندش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التَقَى المُسْلِمَانِ بِسَيْفِهِمَا فَالْقَاتِلُ وَ المَقْتُولُ فِى النّارِ</w:t>
      </w:r>
      <w:r>
        <w:rPr>
          <w:rFonts w:eastAsia="Amiri" w:cs="Amiri" w:ascii="Amiri" w:hAnsi="Amiri"/>
          <w:color w:val="111111"/>
          <w:sz w:val="28"/>
          <w:szCs w:val="28"/>
          <w:rtl w:val="true"/>
          <w:lang w:bidi="ar-SA"/>
        </w:rPr>
        <w:t xml:space="preserve">. </w:t>
      </w:r>
      <w:r>
        <w:rPr>
          <w:rStyle w:val="FootnoteAnchor"/>
          <w:rtl w:val="true"/>
        </w:rPr>
        <w:footnoteReference w:id="292"/>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دو مسلمان رو در روى هم با شمشيرشان قرار بگيرند قاتل و مقتول در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دوزخ‌اند</w:t>
      </w:r>
      <w:r>
        <w:rPr>
          <w:rFonts w:eastAsia="IRNazanin" w:cs="IRNazanin"/>
          <w:color w:val="111111"/>
          <w:sz w:val="28"/>
          <w:szCs w:val="28"/>
          <w:rtl w:val="true"/>
          <w:lang w:bidi="fa-IR"/>
        </w:rPr>
        <w:t>].</w:t>
      </w:r>
      <w:bookmarkStart w:id="455" w:name="pg1721_13010"/>
    </w:p>
    <w:p>
      <w:pPr>
        <w:pStyle w:val="BookText"/>
        <w:rPr/>
      </w:pPr>
      <w:bookmarkEnd w:id="455"/>
      <w:r>
        <w:rPr>
          <w:rFonts w:ascii="IRNazanin" w:hAnsi="IRNazanin" w:eastAsia="IRNazanin"/>
          <w:color w:val="111111"/>
          <w:sz w:val="28"/>
          <w:sz w:val="28"/>
          <w:szCs w:val="28"/>
          <w:rtl w:val="true"/>
          <w:lang w:bidi="fa-IR"/>
        </w:rPr>
        <w:t>ابن حجر در شرح اين حديث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استدل البخارى على انّ المؤمن اذا ارتكب معصية لا يكفر؛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المُسْلِمَانِ بِسَيْفِهِمَا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فسماهما مسلمين مع التوعد بالنار</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استدلال كرده بخارى بر اينكه مومن هرگاه مرتكب معصيتى شود كافر نمى‌گردد به قول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دو مسلمان با شمشيرشان رو در روى هم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آن دو را مسلمان خوانده با وعده دادن به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w:t>
      </w:r>
    </w:p>
    <w:p>
      <w:pPr>
        <w:pStyle w:val="Heading6"/>
        <w:numPr>
          <w:ilvl w:val="5"/>
          <w:numId w:val="1"/>
        </w:numPr>
        <w:rPr/>
      </w:pPr>
      <w:bookmarkStart w:id="456" w:name="__RefHeading___Toc1716489_3650668749"/>
      <w:bookmarkStart w:id="457" w:name="_Toc173"/>
      <w:bookmarkEnd w:id="456"/>
      <w:r>
        <w:rPr/>
        <w:t>4</w:t>
      </w:r>
      <w:r>
        <w:rPr>
          <w:rtl w:val="true"/>
        </w:rPr>
        <w:t xml:space="preserve">. </w:t>
      </w:r>
      <w:r>
        <w:rPr>
          <w:rtl w:val="true"/>
        </w:rPr>
        <w:t>مقايسه با ديگر گناهان‌</w:t>
      </w:r>
      <w:bookmarkEnd w:id="457"/>
    </w:p>
    <w:p>
      <w:pPr>
        <w:pStyle w:val="BookText"/>
        <w:rPr/>
      </w:pPr>
      <w:r>
        <w:rPr>
          <w:rFonts w:ascii="IRNazanin" w:hAnsi="IRNazanin" w:eastAsia="IRNazanin"/>
          <w:color w:val="111111"/>
          <w:sz w:val="28"/>
          <w:sz w:val="28"/>
          <w:szCs w:val="28"/>
          <w:rtl w:val="true"/>
          <w:lang w:bidi="fa-IR"/>
        </w:rPr>
        <w:t>گاهى با مقايسه برخى گناهان با گناهان ديگر پى مى‌بريم كه كفر عملى اصغر است نه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قَالَ المُسْلِمُ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كَافِرُ فَقَدْ بَاءَ بِهَا أَحَدُهُمَا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مسلمانى به برادرش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كافر يكى از آن دو به كفر باز گشته‌اند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تيميه در مورد اين حديث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سمّاه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كافر كافراً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الكلمة دون الزنا و السرقة و 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الأعمال ليست بكفر ينتقل عن الملة، ولا يجب ان يستتاب اصحابها، فكذلك من قال لأخيه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كافر</w:t>
      </w:r>
      <w:r>
        <w:rPr>
          <w:rFonts w:eastAsia="Amiri" w:cs="Amiri" w:ascii="Amiri" w:hAnsi="Amiri"/>
          <w:color w:val="111111"/>
          <w:sz w:val="28"/>
          <w:szCs w:val="28"/>
          <w:rtl w:val="true"/>
          <w:lang w:bidi="ar-SA"/>
        </w:rPr>
        <w:t xml:space="preserve">. </w:t>
      </w:r>
      <w:r>
        <w:rPr>
          <w:rStyle w:val="FootnoteAnchor"/>
          <w:rtl w:val="true"/>
        </w:rPr>
        <w:footnoteReference w:id="294"/>
      </w:r>
      <w:bookmarkStart w:id="458" w:name="pg1721_13011"/>
    </w:p>
    <w:p>
      <w:pPr>
        <w:pStyle w:val="BookText"/>
        <w:rPr/>
      </w:pPr>
      <w:bookmarkEnd w:id="458"/>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جهت گفتن يا كافر به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ناميده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كلمه كمتر از زنا و سرقت و شرب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اعمال موجب كفرى نمى‌شود كه انسان را از ملت اسلام خارج كند، و واجب نيست كه صاحبان آن توبه داده شوند، پس همچنين است كسى كه به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كافر</w:t>
      </w:r>
      <w:r>
        <w:rPr>
          <w:rFonts w:eastAsia="IRNazanin" w:cs="IRNazanin"/>
          <w:color w:val="111111"/>
          <w:sz w:val="28"/>
          <w:szCs w:val="28"/>
          <w:rtl w:val="true"/>
          <w:lang w:bidi="fa-IR"/>
        </w:rPr>
        <w:t>.</w:t>
      </w:r>
    </w:p>
    <w:p>
      <w:pPr>
        <w:pStyle w:val="Heading6"/>
        <w:numPr>
          <w:ilvl w:val="5"/>
          <w:numId w:val="1"/>
        </w:numPr>
        <w:rPr/>
      </w:pPr>
      <w:bookmarkStart w:id="459" w:name="__RefHeading___Toc1716491_3650668749"/>
      <w:bookmarkStart w:id="460" w:name="_Toc174"/>
      <w:bookmarkEnd w:id="459"/>
      <w:r>
        <w:rPr/>
        <w:t>5</w:t>
      </w:r>
      <w:r>
        <w:rPr>
          <w:rtl w:val="true"/>
        </w:rPr>
        <w:t xml:space="preserve">. </w:t>
      </w:r>
      <w:r>
        <w:rPr>
          <w:rtl w:val="true"/>
        </w:rPr>
        <w:t>عدم ترتب حدّ ارتداد</w:t>
      </w:r>
      <w:bookmarkEnd w:id="460"/>
    </w:p>
    <w:p>
      <w:pPr>
        <w:pStyle w:val="BookText"/>
        <w:rPr/>
      </w:pPr>
      <w:r>
        <w:rPr>
          <w:rFonts w:ascii="IRNazanin" w:hAnsi="IRNazanin" w:eastAsia="IRNazanin"/>
          <w:color w:val="111111"/>
          <w:sz w:val="28"/>
          <w:sz w:val="28"/>
          <w:szCs w:val="28"/>
          <w:rtl w:val="true"/>
          <w:lang w:bidi="fa-IR"/>
        </w:rPr>
        <w:t>گاهى از انجام‌دهنده كارى نفى ايمان مى‌شود و سپس عقابى غير از عقوبت مرتد بر او بار مى‌گردد، كه از اين‌گونه حكم استفاده مى‌شود كه نفى ايمان به معناى خروج از ملت اسلام نيست، و مقصود به كفر در آن، كفر اصغر است، مثل حكم زانى و سارق و شارب خمر</w:t>
      </w:r>
      <w:r>
        <w:rPr>
          <w:rFonts w:eastAsia="IRNazanin" w:cs="IRNazanin"/>
          <w:color w:val="111111"/>
          <w:sz w:val="28"/>
          <w:szCs w:val="28"/>
          <w:rtl w:val="true"/>
          <w:lang w:bidi="fa-IR"/>
        </w:rPr>
        <w:t>.</w:t>
      </w:r>
    </w:p>
    <w:p>
      <w:pPr>
        <w:pStyle w:val="Heading4"/>
        <w:numPr>
          <w:ilvl w:val="3"/>
          <w:numId w:val="1"/>
        </w:numPr>
        <w:rPr/>
      </w:pPr>
      <w:bookmarkStart w:id="461" w:name="__RefHeading___Toc1716493_3650668749"/>
      <w:bookmarkStart w:id="462" w:name="_Toc175"/>
      <w:bookmarkEnd w:id="461"/>
      <w:r>
        <w:rPr>
          <w:rtl w:val="true"/>
        </w:rPr>
        <w:t>شريعت سهل و آسان‌</w:t>
      </w:r>
      <w:bookmarkEnd w:id="462"/>
    </w:p>
    <w:p>
      <w:pPr>
        <w:pStyle w:val="Heading5"/>
        <w:numPr>
          <w:ilvl w:val="4"/>
          <w:numId w:val="1"/>
        </w:numPr>
        <w:rPr/>
      </w:pPr>
      <w:bookmarkStart w:id="463" w:name="__RefHeading___Toc1716495_3650668749"/>
      <w:bookmarkStart w:id="464" w:name="_Toc176"/>
      <w:bookmarkEnd w:id="463"/>
      <w:r>
        <w:rPr>
          <w:rtl w:val="true"/>
        </w:rPr>
        <w:t>اشاره</w:t>
      </w:r>
      <w:bookmarkEnd w:id="464"/>
    </w:p>
    <w:p>
      <w:pPr>
        <w:pStyle w:val="BookText"/>
        <w:rPr/>
      </w:pPr>
      <w:r>
        <w:rPr>
          <w:rFonts w:ascii="IRNazanin" w:hAnsi="IRNazanin" w:eastAsia="IRNazanin"/>
          <w:color w:val="111111"/>
          <w:sz w:val="28"/>
          <w:sz w:val="28"/>
          <w:szCs w:val="28"/>
          <w:rtl w:val="true"/>
          <w:lang w:bidi="fa-IR"/>
        </w:rPr>
        <w:t>مبانى تكفيرگرايانه بن باز مورد نقد قرار گرفت، اما مبانى اتهام‌گرايانه بدعت و تحريم‌گرايانه وى نيز مورد نقد است؛ زيرا از جهات مختلف مى‌توان به سهولت و آسانى شريعت و دين اسلام پى برد</w:t>
      </w:r>
      <w:r>
        <w:rPr>
          <w:rFonts w:eastAsia="IRNazanin" w:cs="IRNazanin"/>
          <w:color w:val="111111"/>
          <w:sz w:val="28"/>
          <w:szCs w:val="28"/>
          <w:rtl w:val="true"/>
          <w:lang w:bidi="fa-IR"/>
        </w:rPr>
        <w:t>:</w:t>
      </w:r>
    </w:p>
    <w:p>
      <w:pPr>
        <w:pStyle w:val="Heading5"/>
        <w:numPr>
          <w:ilvl w:val="4"/>
          <w:numId w:val="1"/>
        </w:numPr>
        <w:rPr/>
      </w:pPr>
      <w:bookmarkStart w:id="465" w:name="__RefHeading___Toc1716497_3650668749"/>
      <w:bookmarkStart w:id="466" w:name="_Toc177"/>
      <w:bookmarkEnd w:id="465"/>
      <w:r>
        <w:rPr/>
        <w:t>1</w:t>
      </w:r>
      <w:r>
        <w:rPr>
          <w:rtl w:val="true"/>
        </w:rPr>
        <w:t xml:space="preserve">. </w:t>
      </w:r>
      <w:r>
        <w:rPr>
          <w:rtl w:val="true"/>
        </w:rPr>
        <w:t>شموليّت وعموميّت تشريع اسلامى‌</w:t>
      </w:r>
      <w:bookmarkEnd w:id="466"/>
    </w:p>
    <w:p>
      <w:pPr>
        <w:pStyle w:val="BookText"/>
        <w:rPr/>
      </w:pPr>
      <w:r>
        <w:rPr>
          <w:rFonts w:ascii="IRNazanin" w:hAnsi="IRNazanin" w:eastAsia="IRNazanin"/>
          <w:color w:val="111111"/>
          <w:sz w:val="28"/>
          <w:sz w:val="28"/>
          <w:szCs w:val="28"/>
          <w:rtl w:val="true"/>
          <w:lang w:bidi="fa-IR"/>
        </w:rPr>
        <w:t>شريعت اسلامى بر خلاف شرايع ديگر، از آنجا كه خاتم شرايع آسمانى است، لذا مشتمل بر قواعد وقوانينى شمول‌گرا است كه مى‌تواند تا روز قيامت پاسخ‌گوى همه نيازهاى بشر در تمام زمينه‌ها ودر هر</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وزمان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خداوند متعال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فَرَّطْنا فِى الْكِتابِ مِنْ شَىْ‌ءٍ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هيچ چيز را دراين كتاب فروگذار نكرديم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كُلَّ شَىْ‌ءٍ فَصَّلْناهُ تَفْصِيلًا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چيزى را به‌طور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نَزَّلْنا عَلَيْكَ الْكِتابَ تِبْياناً لِكُلِّ شَىْ‌ءٍ وَ هُدىً وَ رَحْمَةً وَ بُشْرى لِلْمُسْلِمِينَ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ما اين كتاب را بر تو نازل كرديم كه بيانگر همه چيز، ومايه هدايت ورحمت وبشارت براى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خطبه‌اى كه در حجةالوداع ايراد كرد،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 چه را كه باعث نزديكى شما به بهشت ودورى شما از جهنم مى‌شود به آن امر نمودم، وهر چه كه شما را به جهنم نزديك واز بهشت دور مى‌كند شما را از آن نهى كردم </w:t>
      </w:r>
      <w:r>
        <w:rPr>
          <w:rFonts w:eastAsia="IRNazanin" w:cs="IRNazanin"/>
          <w:color w:val="111111"/>
          <w:sz w:val="28"/>
          <w:szCs w:val="28"/>
          <w:rtl w:val="true"/>
          <w:lang w:bidi="fa-IR"/>
        </w:rPr>
        <w:t xml:space="preserve">... </w:t>
      </w:r>
      <w:r>
        <w:rPr>
          <w:rStyle w:val="FootnoteAnchor"/>
          <w:rtl w:val="true"/>
        </w:rPr>
        <w:footnoteReference w:id="295"/>
      </w:r>
    </w:p>
    <w:p>
      <w:pPr>
        <w:pStyle w:val="BookText"/>
        <w:rPr/>
      </w:pPr>
      <w:r>
        <w:rPr>
          <w:rFonts w:ascii="IRNazanin" w:hAnsi="IRNazanin" w:eastAsia="IRNazanin"/>
          <w:color w:val="111111"/>
          <w:sz w:val="28"/>
          <w:sz w:val="28"/>
          <w:szCs w:val="28"/>
          <w:rtl w:val="true"/>
          <w:lang w:bidi="fa-IR"/>
        </w:rPr>
        <w:t>در حقيقت اساس اين عموميت وشموليت آن است كه شريعت اسلامى، شريعتى است فطرى كه با فطرت انسان سازگارى تمام داشته وپاسخ‌گوى حاجات بشر است؛ شريعتى كه تعيين‌كننده مصالح ومفاسد واقعى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واهل بيت معصومين اونيز در همين راستا تشريك مساعى</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كرده ودر جهت توسعه شريعت وتكامل وتطبيق آن سعى</w:t>
      </w:r>
      <w:bookmarkStart w:id="467" w:name="pg1721_13013"/>
    </w:p>
    <w:p>
      <w:pPr>
        <w:pStyle w:val="BookText"/>
        <w:rPr/>
      </w:pPr>
      <w:bookmarkEnd w:id="467"/>
      <w:r>
        <w:rPr>
          <w:rFonts w:ascii="IRNazanin" w:hAnsi="IRNazanin" w:eastAsia="IRNazanin"/>
          <w:color w:val="111111"/>
          <w:sz w:val="28"/>
          <w:sz w:val="28"/>
          <w:szCs w:val="28"/>
          <w:rtl w:val="true"/>
          <w:lang w:bidi="fa-IR"/>
        </w:rPr>
        <w:t>فراوان نمودند، تا دين وشريعت الهى واسلامى اين‌گونه در آمد كه قابل انطباق واجرا در تمام زمينه‌ها وعصرها وزمان‌ها است</w:t>
      </w:r>
      <w:r>
        <w:rPr>
          <w:rFonts w:eastAsia="IRNazanin" w:cs="IRNazanin"/>
          <w:color w:val="111111"/>
          <w:sz w:val="28"/>
          <w:szCs w:val="28"/>
          <w:rtl w:val="true"/>
          <w:lang w:bidi="fa-IR"/>
        </w:rPr>
        <w:t>.</w:t>
      </w:r>
    </w:p>
    <w:p>
      <w:pPr>
        <w:pStyle w:val="Heading5"/>
        <w:numPr>
          <w:ilvl w:val="4"/>
          <w:numId w:val="1"/>
        </w:numPr>
        <w:rPr/>
      </w:pPr>
      <w:bookmarkStart w:id="468" w:name="__RefHeading___Toc1716499_3650668749"/>
      <w:bookmarkStart w:id="469" w:name="_Toc178"/>
      <w:bookmarkEnd w:id="468"/>
      <w:r>
        <w:rPr/>
        <w:t>2</w:t>
      </w:r>
      <w:r>
        <w:rPr>
          <w:rtl w:val="true"/>
        </w:rPr>
        <w:t xml:space="preserve">. </w:t>
      </w:r>
      <w:r>
        <w:rPr>
          <w:rtl w:val="true"/>
        </w:rPr>
        <w:t>وسعت دايره حلال‌</w:t>
      </w:r>
      <w:bookmarkEnd w:id="469"/>
    </w:p>
    <w:p>
      <w:pPr>
        <w:pStyle w:val="BookText"/>
        <w:rPr/>
      </w:pPr>
      <w:r>
        <w:rPr>
          <w:rFonts w:ascii="IRNazanin" w:hAnsi="IRNazanin" w:eastAsia="IRNazanin"/>
          <w:color w:val="111111"/>
          <w:sz w:val="28"/>
          <w:sz w:val="28"/>
          <w:szCs w:val="28"/>
          <w:rtl w:val="true"/>
          <w:lang w:bidi="fa-IR"/>
        </w:rPr>
        <w:t>از جمله امتيازات شريعت اسلامى كه باعث شموليت وعموميت دايره آن شده، مسئله توسعه در حلّيت وگسترش دايره حليّت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اسلام، اصل اولى حليّت وطهارت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براى انسان حلال وپاك است مگر آنكه خلاف آن به طور علم واطمينان ثابت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كُنَّا مُعَذِّبِينَ حَتَّى نَبْعَثَ رَسُولًا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مجازات نخواهيم كرد مگر آنكه پيامبرى مبعوث كرده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يُكَلِّفُ اللهُ نَفْساً إِلَّا وُسْعَها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هيچ كس را، جز به اندازه توانايى‌اش تكليف نمى‌كند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كارهاى مباح وحلال، ناشى از واقع امر وملاكات اقتضايى است كه مولى درصدد آن است كه انسان را نسبت به آن امور وافعال آزاد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شده است گروهى را كه از رخصت‌ها ومباحات الهى اعراض مى‌كنند؟ به خدا سوگند كه من داناترين آنان به خدايم واز همه بيشتر از او خشيت دارم</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حَرَّمَ زِينَةَ اللهِ الَّتِى أَخْرَجَ لِعِبادِهِ وَ الطَّيِّباتِ مِنَ الرِّزْقِ قُلْ هِىَ لِلَّذِينَ آمَنُوا فِى الْحَياةِ الدُّنْيا خالِصَةً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زينت‌هاى الهى را كه براى بندگان خود آفريده، وروزى‌هاى پاكيزه را حرام كرده 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در زندگى دنيا براى كسانى است كه ايمان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ديگران نيز با آنان مشاركت دارند،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قيامت،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جهت توسعه در جانب حلّيت است كه ملاحظه مى‌كنيم شريعت اسلامى تأكيد فراوانى بر ترك اصرار در سؤال ودنبال نمودن مسائل نموده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را بر شما ترك كردم شما نيز آن را ترك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حديثى براى شما بيان كردم آن را از من اخذ كنيد؛ زيرا كسانى قبل از شما به جهت كثرت سؤال، وآمد وشد براى سؤال نزد انبيايشان به هلاكت افتادند</w:t>
      </w:r>
      <w:r>
        <w:rPr>
          <w:rFonts w:eastAsia="IRNazanin" w:cs="IRNazanin"/>
          <w:color w:val="111111"/>
          <w:sz w:val="28"/>
          <w:szCs w:val="28"/>
          <w:rtl w:val="true"/>
          <w:lang w:bidi="fa-IR"/>
        </w:rPr>
        <w:t xml:space="preserve">.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اينها همه ناشى از آن است كه شريعت اسلامى شريعتى آسان وروان است، خداوند متعال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 لا يُرِيدُ بِكُمُ</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راحتى شما را مى‌خواهد، نه زحمت شما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bookmarkStart w:id="470" w:name="pg1721_13015"/>
    </w:p>
    <w:p>
      <w:pPr>
        <w:pStyle w:val="BookText"/>
        <w:rPr/>
      </w:pPr>
      <w:bookmarkEnd w:id="470"/>
      <w:r>
        <w:rPr>
          <w:rFonts w:ascii="IRNazanin" w:hAnsi="IRNazanin" w:eastAsia="IRNazanin"/>
          <w:color w:val="111111"/>
          <w:sz w:val="28"/>
          <w:sz w:val="28"/>
          <w:szCs w:val="28"/>
          <w:rtl w:val="true"/>
          <w:lang w:bidi="fa-IR"/>
        </w:rPr>
        <w:t>همچنين خداوند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اللهُ أَنْ يُخَفِّفَ عَنْكُمْ وَ خُلِقَ الإِنْسانُ ضَعِيفاً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 مى‌خواهد كار را بر شما سبك كند، وانسان ضعيف آفريده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نقلى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يهوديت ونصرانيت مبعوث نگشتم، بلكه به حنفيّت وتسامح در دين مبعوث شده‌ام</w:t>
      </w:r>
      <w:r>
        <w:rPr>
          <w:rFonts w:eastAsia="IRNazanin" w:cs="IRNazanin"/>
          <w:color w:val="111111"/>
          <w:sz w:val="28"/>
          <w:szCs w:val="28"/>
          <w:rtl w:val="true"/>
          <w:lang w:bidi="fa-IR"/>
        </w:rPr>
        <w:t xml:space="preserve">». </w:t>
      </w:r>
      <w:r>
        <w:rPr>
          <w:rStyle w:val="FootnoteAnchor"/>
          <w:rtl w:val="true"/>
        </w:rPr>
        <w:footnoteReference w:id="298"/>
      </w:r>
    </w:p>
    <w:p>
      <w:pPr>
        <w:pStyle w:val="Heading5"/>
        <w:numPr>
          <w:ilvl w:val="4"/>
          <w:numId w:val="1"/>
        </w:numPr>
        <w:rPr/>
      </w:pPr>
      <w:bookmarkStart w:id="471" w:name="__RefHeading___Toc1716501_3650668749"/>
      <w:bookmarkStart w:id="472" w:name="_Toc179"/>
      <w:bookmarkEnd w:id="471"/>
      <w:r>
        <w:rPr/>
        <w:t>3</w:t>
      </w:r>
      <w:r>
        <w:rPr>
          <w:rtl w:val="true"/>
        </w:rPr>
        <w:t xml:space="preserve">. </w:t>
      </w:r>
      <w:r>
        <w:rPr>
          <w:rtl w:val="true"/>
        </w:rPr>
        <w:t>اصل عملى اباحه در اشيا وافعال‌</w:t>
      </w:r>
      <w:bookmarkEnd w:id="472"/>
    </w:p>
    <w:p>
      <w:pPr>
        <w:pStyle w:val="BookText"/>
        <w:rPr/>
      </w:pPr>
      <w:r>
        <w:rPr>
          <w:rFonts w:ascii="IRNazanin" w:hAnsi="IRNazanin" w:eastAsia="IRNazanin"/>
          <w:color w:val="111111"/>
          <w:sz w:val="28"/>
          <w:sz w:val="28"/>
          <w:szCs w:val="28"/>
          <w:rtl w:val="true"/>
          <w:lang w:bidi="fa-IR"/>
        </w:rPr>
        <w:t>علماى علم اصول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اوّلى در افعال وعادات، حليّت وبرائت است، مگر آنكه مورد نهى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خطاب به پيامبرش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أَجِدُ فِى ما اوحِىَ إِلَىَّ مُحَرَّماً عَلى طاعِمٍ يَطْعَمُهُ إِلَّا أَنْ يَكُونَ مَيْتَةً أَوْ دَماً مَسْفُوحاً أَوْ لَحْمَ خِنزِيرٍ فَإِنَّهُ رِجْسٌ أَوْ فِسْقاً اهِلَّ لِغَيْرِ اللهِ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اى پيامبر در احكامى كه به من وحى شده، چيزى كه براى خورندگان طعام حرام باشد نمى‌يابم جز آنكه مردار باشد يا خون ريخته يا گوشت خوك كه پليد است يا حيوانى كه بدون ذكر نام خدا از روى فسق ذبح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دكتر يوسف قرضاوى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اول مبدء قرره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الاصل فيما خلق الله من اشياء و</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منافع هو الحل و الاباحة، و لاحرام إلّا ما ورد نص صحيح</w:t>
      </w:r>
      <w:bookmarkStart w:id="473" w:name="pg1721_13016"/>
    </w:p>
    <w:p>
      <w:pPr>
        <w:pStyle w:val="BookText"/>
        <w:rPr/>
      </w:pPr>
      <w:bookmarkEnd w:id="473"/>
      <w:r>
        <w:rPr>
          <w:rFonts w:ascii="Amiri" w:hAnsi="Amiri" w:eastAsia="Amiri" w:cs="Amiri"/>
          <w:color w:val="111111"/>
          <w:sz w:val="28"/>
          <w:sz w:val="28"/>
          <w:szCs w:val="28"/>
          <w:rtl w:val="true"/>
          <w:lang w:bidi="ar-SA"/>
        </w:rPr>
        <w:t xml:space="preserve">صريح من الشارع بتحريمه </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 xml:space="preserve">اوّل مَبدئى كه اسلام آن را تقرير كرده، آن است كه اصل اوّلى در اشياء ومنافعى كه خداوند خلق كرده، حليّت واباحه است، وحرام نيست مگر آنچه كه بر او نصّ صريح صحيح از شارع بر تحريمش رسيده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بنابر نظر وهابيان اصل در هر چيزى حرمت است، مگر آنكه دليل بر اباحه آن پيدا شود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4" w:name="__RefHeading___Toc1716503_3650668749"/>
      <w:bookmarkStart w:id="475" w:name="_Toc180"/>
      <w:bookmarkEnd w:id="474"/>
      <w:r>
        <w:rPr>
          <w:rtl w:val="true"/>
        </w:rPr>
        <w:t>نقدِ ميزان بودن فعل سلف‌</w:t>
      </w:r>
      <w:bookmarkEnd w:id="475"/>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انسان وقتى به فتاواى وهابيان و بن باز مراجعه مى‌كند پى مى‌برد به اينكه بسيارى از كارهايى را كه به عنوان بدعت معرفى كرده‌اند، دليلشان اين است كه سلف صالح آن را انجام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تيميه در مورد برپايى مولودى‌خوانى در ولادت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هذا لم يفعله السلف مع قيام المقتضى له و عدم المانع منه، ولو كان هذا خيرا محضاً أو راجحاً لكان السلف احقّ به منّا؛ فانهم كانوا اشدّ محبّة برسول الله و تعظيماً له منّا، و هو على الخير احرص</w:t>
      </w:r>
      <w:r>
        <w:rPr>
          <w:rFonts w:eastAsia="Amiri" w:cs="Amiri" w:ascii="Amiri" w:hAnsi="Amiri"/>
          <w:color w:val="111111"/>
          <w:sz w:val="28"/>
          <w:szCs w:val="28"/>
          <w:rtl w:val="true"/>
          <w:lang w:bidi="ar-SA"/>
        </w:rPr>
        <w:t xml:space="preserve">. </w:t>
      </w:r>
      <w:r>
        <w:rPr>
          <w:rStyle w:val="FootnoteAnchor"/>
          <w:rtl w:val="true"/>
        </w:rPr>
        <w:footnoteReference w:id="300"/>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كارى است كه سلف وپيشينيان انجام نداده‌اند با آنكه مقتضى آن وجود داشت ومانعى نيز بر انجام آن نبود واگر اين كار خير محض يا راجح بود سلف از ما سزاوارتر به انجام آن بودند؛ زيرا آنان محبّت بيشترى از ما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واز ما بيشتر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تعظيم مى‌نمودند، وبر كارهاى خير حريص‌تر بودند</w:t>
      </w:r>
      <w:r>
        <w:rPr>
          <w:rFonts w:eastAsia="IRNazanin" w:cs="IRNazanin"/>
          <w:color w:val="111111"/>
          <w:sz w:val="28"/>
          <w:szCs w:val="28"/>
          <w:rtl w:val="true"/>
          <w:lang w:bidi="fa-IR"/>
        </w:rPr>
        <w:t>.</w:t>
      </w:r>
      <w:bookmarkStart w:id="476" w:name="pg1721_13018"/>
    </w:p>
    <w:p>
      <w:pPr>
        <w:pStyle w:val="BookText"/>
        <w:rPr/>
      </w:pPr>
      <w:bookmarkEnd w:id="476"/>
      <w:r>
        <w:rPr>
          <w:rFonts w:ascii="IRNazanin" w:hAnsi="IRNazanin" w:eastAsia="IRNazanin"/>
          <w:color w:val="111111"/>
          <w:sz w:val="28"/>
          <w:sz w:val="28"/>
          <w:szCs w:val="28"/>
          <w:rtl w:val="true"/>
          <w:lang w:bidi="fa-IR"/>
        </w:rPr>
        <w:t>او در جايى ديگر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اتخاذ موسم غير المواسم الشرعية كبعض ليالى شهر ربيع الأول التى يقال انّها ليلة المولد، و بعض ليالى رجب، أو ثامن شوال الذى يسميه الجهال عيد الابرار، فانّها من البدع التى لم يستحبها السلف و لم يفعلوها</w:t>
      </w:r>
      <w:r>
        <w:rPr>
          <w:rFonts w:eastAsia="Amiri" w:cs="Amiri" w:ascii="Amiri" w:hAnsi="Amiri"/>
          <w:color w:val="111111"/>
          <w:sz w:val="28"/>
          <w:szCs w:val="28"/>
          <w:rtl w:val="true"/>
          <w:lang w:bidi="ar-SA"/>
        </w:rPr>
        <w:t xml:space="preserve">. </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و امّا قرار دادن موسمى غير از موسم‌هاى شرعى همچون برخى از شب‌هاى ماه ربيع الاول كه گفته مى‌شود شب مولد است، ونيز برخى از شب‌هاى ماه رجب، يا هشتم شوّال كه جاهلان آن را عيد ابرار مى‌نامند، اينها همه بدعت‌هايى است كه سلف آنها را مستحب ندانسته وانجام نداده‌اند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الحاج نيز در تحريم برگزارى مولودى‌خوانى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بدعة بنفس نيته فقط؛ اذ انّ ذلك زيادة فى الدين و ليس من عمل السلف الماضين، و اتّباع السلف اولى</w:t>
      </w:r>
      <w:r>
        <w:rPr>
          <w:rFonts w:eastAsia="Amiri" w:cs="Amiri" w:ascii="Amiri" w:hAnsi="Amiri"/>
          <w:color w:val="111111"/>
          <w:sz w:val="28"/>
          <w:szCs w:val="28"/>
          <w:rtl w:val="true"/>
          <w:lang w:bidi="ar-SA"/>
        </w:rPr>
        <w:t xml:space="preserve">. </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اين عمل به خود نيّتش بدعت است؛ زيرا اين عمل زيادتى در دين است واز عمل پيشينيان به حساب نمى‌آيد؛ در حالى كه متابعت وپيروى از سلف سزاوارتر است</w:t>
      </w:r>
      <w:r>
        <w:rPr>
          <w:rFonts w:eastAsia="IRNazanin" w:cs="IRNazanin"/>
          <w:color w:val="111111"/>
          <w:sz w:val="28"/>
          <w:szCs w:val="28"/>
          <w:rtl w:val="true"/>
          <w:lang w:bidi="fa-IR"/>
        </w:rPr>
        <w:t>.</w:t>
      </w:r>
    </w:p>
    <w:p>
      <w:pPr>
        <w:pStyle w:val="Heading3"/>
        <w:numPr>
          <w:ilvl w:val="2"/>
          <w:numId w:val="1"/>
        </w:numPr>
        <w:rPr/>
      </w:pPr>
      <w:bookmarkStart w:id="477" w:name="__RefHeading___Toc1716505_3650668749"/>
      <w:bookmarkStart w:id="478" w:name="_Toc181"/>
      <w:bookmarkEnd w:id="477"/>
      <w:r>
        <w:rPr>
          <w:rtl w:val="true"/>
        </w:rPr>
        <w:t>پاسخ‌</w:t>
      </w:r>
      <w:bookmarkEnd w:id="478"/>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كه عمل پيشينيان نمى‌تواند مصدرى از مصادر</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تشريع به حساب آيد، وهيچ دليلى بر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هيچ موردى نمى‌توانيم آراى جميع افراد سلف را در يك عصر جمع كرده وبه نقطه وحدت ويكپارچگى برسيم، تا چه رسد به اينكه بخواهيم آراى مردم وحتى علماى سه عصر وقرن را جمع كرده وبه نقطه مشترك وواحدى برسيم؛ زيرا در هر مسأله‌اى اختلاف اقوال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اعمال ورفتار سلف بوده كه در جانب نقيض فعل وترك بوده ومحكوم به جوّ سياسى در آن زمان ارتباط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كه با موشكافى رفتار گذشتگان مى‌توان به علت آن پى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گذشتگان گاهى از حالت خوف وترس وگاهى از حالت تسامح وبى‌مبالاتى نسبت به امور شرعى نشأت گرفته است، ودر برخى از موارد نيز ناشى از فهم اشتباه وتأويلات وتوجيهات غير دقيق از نصوص شرعى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يقين مى‌دانيم كه قائلين به وجوب متابعت از رفتار سلف نمى‌توانند از خود يك ضابطه وقانون معيّن ومحدودى را به دست بدهند تا هويّت سلف را مشخص كند، سلفى كه از چنان اطمينان واعتمادى نزد آنان برخوردار است كه مصدر تشريع در مسائل دينى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سلف كيست؟</w:t>
      </w:r>
    </w:p>
    <w:p>
      <w:pPr>
        <w:pStyle w:val="BookText"/>
        <w:rPr/>
      </w:pPr>
      <w:r>
        <w:rPr>
          <w:rFonts w:ascii="IRNazanin" w:hAnsi="IRNazanin" w:eastAsia="IRNazanin"/>
          <w:color w:val="111111"/>
          <w:sz w:val="28"/>
          <w:sz w:val="28"/>
          <w:szCs w:val="28"/>
          <w:rtl w:val="true"/>
          <w:lang w:bidi="fa-IR"/>
        </w:rPr>
        <w:t>جالب توجّه اين است كه ابن تيميه كه از سردمداران اين نظريه است،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يعتمد المؤمن العلم على عادات اكثر من اعتادها عامة، أو من قيدته العامة، أو قوم مترئسون بالجهالة لم يرسخوا فى</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العلم، ولا يعدّون من أولى الأمر، ولا يصلحون للشورى، و لعلّهم</w:t>
      </w:r>
    </w:p>
    <w:p>
      <w:pPr>
        <w:pStyle w:val="BookText"/>
        <w:rPr/>
      </w:pPr>
      <w:r>
        <w:rPr>
          <w:rFonts w:ascii="Amiri" w:hAnsi="Amiri" w:eastAsia="Amiri" w:cs="Amiri"/>
          <w:color w:val="111111"/>
          <w:sz w:val="28"/>
          <w:sz w:val="28"/>
          <w:szCs w:val="28"/>
          <w:rtl w:val="true"/>
          <w:lang w:bidi="ar-SA"/>
        </w:rPr>
        <w:t xml:space="preserve">لم يتمّ ايمانهم بالله و رسوله </w:t>
      </w:r>
      <w:r>
        <w:rPr>
          <w:rFonts w:eastAsia="Amiri" w:cs="Amiri" w:ascii="Amiri" w:hAnsi="Amiri"/>
          <w:color w:val="111111"/>
          <w:sz w:val="28"/>
          <w:szCs w:val="28"/>
          <w:rtl w:val="true"/>
          <w:lang w:bidi="ar-SA"/>
        </w:rPr>
        <w:t xml:space="preserve">... </w:t>
      </w:r>
      <w:r>
        <w:rPr>
          <w:rStyle w:val="FootnoteAnchor"/>
          <w:rtl w:val="true"/>
        </w:rPr>
        <w:footnoteReference w:id="303"/>
      </w:r>
    </w:p>
    <w:p>
      <w:pPr>
        <w:pStyle w:val="BookText"/>
        <w:rPr/>
      </w:pPr>
      <w:r>
        <w:rPr>
          <w:rFonts w:ascii="IRNazanin" w:hAnsi="IRNazanin" w:eastAsia="IRNazanin"/>
          <w:color w:val="111111"/>
          <w:sz w:val="28"/>
          <w:sz w:val="28"/>
          <w:szCs w:val="28"/>
          <w:rtl w:val="true"/>
          <w:lang w:bidi="fa-IR"/>
        </w:rPr>
        <w:t xml:space="preserve">چگونه مؤمن عالم مى‌تواند بر عادات عوام مردم يا كسانى كه عوام‌زدگى آنان را زنجير كرده يا قومى كه در جهالت غوطه‌ور بوده وهرگز رسوخ در علم نكرده‌اند، اعتماد كند، آنان كه از اولى‌الأمر به حساب نيامده وبراى مشورت صلاحيّت ندارند، وشايد كه ايمانشان به خدا ورسولش كامل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اهل سلف ممكن است چنين باشند، چگونه فعل وكردار آنان را حجّت ومصدر تشريع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ما معتقديم كه مصدر تشريع كه مى‌تواند از خلال آن احكام دين استنباط واستخراج شود، بايد از مصونيّت از خطا برخوردار باشند واز كمترين چيزى كه تصوّرش در تناقض واختلاف واشتباه مى‌رود محفوظ باشد كه در مورد فعل سلف اين چنين تصوّرى ممكن نيست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كه دين اسلام دينى آسمانى است كه براى همه امت‌ها وقوميّت‌هاى گوناگون بشرى نازل شده و نمى‌توان آن را محصور در ضمن عادات وعرفيّت‌هاى خاصّى نموده يا محصور در محدوده وجوّ تقليدى معيّن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بالاتر از هر عرفيّتى است؛ زيرا دين درصدد برآوردن حاجات بشر است كه در نهاد بشر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متكفّل نظام وقوانين عامى است كه مى‌تواند هدايت عموم بشر را برعهده گرفته تا به سعادت ونجات برساند، كه از آن تعبير به دين جهانى وابدى مى‌شود</w:t>
      </w:r>
      <w:r>
        <w:rPr>
          <w:rFonts w:eastAsia="IRNazanin" w:cs="IRNazanin"/>
          <w:color w:val="111111"/>
          <w:sz w:val="28"/>
          <w:szCs w:val="28"/>
          <w:rtl w:val="true"/>
          <w:lang w:bidi="fa-IR"/>
        </w:rPr>
        <w:t>.</w:t>
      </w:r>
      <w:bookmarkStart w:id="479" w:name="pg1721_13021"/>
    </w:p>
    <w:p>
      <w:pPr>
        <w:pStyle w:val="BookText"/>
        <w:rPr/>
      </w:pPr>
      <w:bookmarkEnd w:id="479"/>
      <w:r>
        <w:rPr>
          <w:rFonts w:ascii="IRNazanin" w:hAnsi="IRNazanin" w:eastAsia="IRNazanin"/>
          <w:color w:val="111111"/>
          <w:sz w:val="28"/>
          <w:sz w:val="28"/>
          <w:szCs w:val="28"/>
          <w:rtl w:val="true"/>
          <w:lang w:bidi="fa-IR"/>
        </w:rPr>
        <w:t>به تعبيرى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عرف عمومى انسان در بردارنده ابعاد تغيير وتحوّل واختلاف وپيشرفت است، لذا اين جهت مورد نظر ولحاظ شارع بوده وبراى آن چاره‌انديشى كرده وحكم كلى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مى‌توان گفت كه عرف عمومى انسان مورد توجّه واهتمام شريعت اسلامى بوده واز احترام ويژه‌اى برخوردار است، واگر شارع حكمى را متوجه عرف خاصى كرده، از خلال وديدگاه همان عرف عام انسانى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كسانى كه درصدد برآمده‌اند تا با تمسك به عدم فعل سلف نسبت به امور مستحدث وجديد، اين امور را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داده وتحريم نمايند، جنايتى نابخشودنى نسبت به تشريع اسلامى انجام داده‌اند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بيشتر امور شرعى كه حادث مى‌شود وانسان مسلمان با آنها در مراحل مختلف زندگانى سر وكار دارد داراى دو خاصيّت است</w:t>
      </w:r>
      <w:r>
        <w:rPr>
          <w:rFonts w:eastAsia="IRNazanin" w:cs="IRNazanin"/>
          <w:color w:val="111111"/>
          <w:sz w:val="28"/>
          <w:szCs w:val="28"/>
          <w:rtl w:val="true"/>
          <w:lang w:bidi="fa-IR"/>
        </w:rPr>
        <w:t>:</w:t>
      </w:r>
    </w:p>
    <w:p>
      <w:pPr>
        <w:pStyle w:val="Heading3"/>
        <w:numPr>
          <w:ilvl w:val="2"/>
          <w:numId w:val="1"/>
        </w:numPr>
        <w:rPr/>
      </w:pPr>
      <w:bookmarkStart w:id="480" w:name="__RefHeading___Toc1716507_3650668749"/>
      <w:bookmarkStart w:id="481" w:name="_Toc182"/>
      <w:bookmarkEnd w:id="480"/>
      <w:r>
        <w:rPr>
          <w:rtl w:val="true"/>
        </w:rPr>
        <w:t>خاصيّت اوّل‌</w:t>
      </w:r>
      <w:bookmarkEnd w:id="481"/>
    </w:p>
    <w:p>
      <w:pPr>
        <w:pStyle w:val="BookText"/>
        <w:rPr/>
      </w:pPr>
      <w:r>
        <w:rPr>
          <w:rFonts w:ascii="IRNazanin" w:hAnsi="IRNazanin" w:eastAsia="IRNazanin"/>
          <w:color w:val="111111"/>
          <w:sz w:val="28"/>
          <w:sz w:val="28"/>
          <w:szCs w:val="28"/>
          <w:rtl w:val="true"/>
          <w:lang w:bidi="fa-IR"/>
        </w:rPr>
        <w:t xml:space="preserve">چيزى است كه ما مى‌توانيم بر آن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شرعى امر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كنيم كه آن عبارت است از اصل ممارست مشروع ومبتنى بر ادله ثابت در تشريع</w:t>
      </w:r>
      <w:r>
        <w:rPr>
          <w:rFonts w:eastAsia="IRNazanin" w:cs="IRNazanin"/>
          <w:color w:val="111111"/>
          <w:sz w:val="28"/>
          <w:szCs w:val="28"/>
          <w:rtl w:val="true"/>
          <w:lang w:bidi="fa-IR"/>
        </w:rPr>
        <w:t>.</w:t>
      </w:r>
    </w:p>
    <w:p>
      <w:pPr>
        <w:pStyle w:val="Heading3"/>
        <w:numPr>
          <w:ilvl w:val="2"/>
          <w:numId w:val="1"/>
        </w:numPr>
        <w:rPr/>
      </w:pPr>
      <w:bookmarkStart w:id="482" w:name="__RefHeading___Toc1716509_3650668749"/>
      <w:bookmarkStart w:id="483" w:name="_Toc183"/>
      <w:bookmarkEnd w:id="482"/>
      <w:r>
        <w:rPr>
          <w:rtl w:val="true"/>
        </w:rPr>
        <w:t>خاصيّت دوم‌</w:t>
      </w:r>
      <w:bookmarkEnd w:id="483"/>
    </w:p>
    <w:p>
      <w:pPr>
        <w:pStyle w:val="BookText"/>
        <w:rPr/>
      </w:pPr>
      <w:r>
        <w:rPr>
          <w:rFonts w:ascii="IRNazanin" w:hAnsi="IRNazanin" w:eastAsia="IRNazanin"/>
          <w:color w:val="111111"/>
          <w:sz w:val="28"/>
          <w:sz w:val="28"/>
          <w:szCs w:val="28"/>
          <w:rtl w:val="true"/>
          <w:lang w:bidi="fa-IR"/>
        </w:rPr>
        <w:t xml:space="preserve">چيزى است كه ما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عرفى در امر حادث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مى‌كنيم، كه عبارت است از شكل عمل مشروع واسلوب وقوع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امرى كه به حسب پيشرفت وگذر زمان وطبيعت مختلف عرف‌ها وتقاليد رايج در</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مجتمع‌ها، تغيير واختلاف پيدا مى‌كند، بدون آنكه تأثيرى بر اصل</w:t>
      </w:r>
    </w:p>
    <w:p>
      <w:pPr>
        <w:pStyle w:val="BookText"/>
        <w:rPr/>
      </w:pPr>
      <w:r>
        <w:rPr>
          <w:rFonts w:ascii="IRNazanin" w:hAnsi="IRNazanin" w:eastAsia="IRNazanin"/>
          <w:color w:val="111111"/>
          <w:sz w:val="28"/>
          <w:sz w:val="28"/>
          <w:szCs w:val="28"/>
          <w:rtl w:val="true"/>
          <w:lang w:bidi="fa-IR"/>
        </w:rPr>
        <w:t>مشروعيّت آن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مسلمانان، امروزه بسيارى از امور واعمال شرعى خود را از آن جهت كه جنبه شرعى ثابت دارد انجام مى‌دهند، ولى آنها را در قالب وروش جديدى پياده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تغييرى پيدا شده وبا رفتار مسلمانان صدر اسلام وسلف وپيشينيان سازگارى ندارد، تنها در جانب عرفى امر حادث است نه در جانب شرعى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مى‌دانيم كه تغيير در جانب عرفى امرى است كه ضرورت زندگى آن را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قضيه يادبود گرفتن ونصرت دين اسلام وپيامبرش امرى مسلم بوده ومورد توجّه همه مسلمانان از صدر اسلام تاكنون بوده است، ولى با گذر زمان وتحوّل وتغيير در حالات وعرفيّت‌ها، روش‌هاى نصرت ويادبود فرق كرده است، در عين اينكه روح شرعيّت آن محفوظ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امرى صحيح وعقلايى ومورد قبول شرع وعقل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اصول به اثبات رسيده كه تنها صدور فعلى از شخص معصوم دلالت بر عدم حرمت آن فعل دارد؛ زيرا شخص معصوم از گناه مصون ومحفوظ است، ولى نمى‌توان ادّعا كرد كه ترك فعلى از طرف معصوم دلالت بر حرمت وكراهت آن دارد؛ زيرا ممكن است كه شخص معصوم فعل مباح يا حتى بنابر نقلى مستحبّى را ترك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درباره افراد معصوم گفته شده تا چه رسد به افرادى كه از عصمت برخوردار نبوده‌اند، به طور حتم عمل سلف وگذشتگان از عصمت برخوردار نبوده وحتى نمى‌توان همه آنان را عادل دانست، لذا نمى‌تواند فعل سلف ميزان مشروعيّت اعمال ما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كتابنامه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الاجوبة النافعة عن اسألة لجنة مسجد الجامعة، البانى، چاپ دوم، بيروت، المكتب الاسلامى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احكام الجنائز وبدعها، البانى، چاپ چهارم، بيروت، المكتبة الاسلامية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ارغام المبتدع، غمارى، چاپ دوم، اردن، دار الامام النووى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ارواء الغليل، البانى، بيروت، المكتب الاسلامى،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اسباب النزول، نيشابورى، قاهره، دار زهران،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عصر، دكتر ناصر بن مسور زهرانى، چاپ رياض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الآيات البينات، آلوسى، المكتب الاسلامى،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ائمة التكفير، محمدبن عبدالحكيم حامد، مصر، دار الفروق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تحذير المساجد، البانى، چاپ سوم، بيروت، المكتبة الاسلامية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جامع البيان، طبرى، بيروت، دار الفكر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المنة، البانى، چاپ پنجم، رياض، دار الراية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تناقضات الألبانى الواضحات، حسن بن على سقاف شافعى،</w:t>
      </w:r>
    </w:p>
    <w:p>
      <w:pPr>
        <w:pStyle w:val="BookText"/>
        <w:rPr/>
      </w:pPr>
      <w:r>
        <w:rPr>
          <w:rFonts w:ascii="IRNazanin" w:hAnsi="IRNazanin" w:eastAsia="IRNazanin"/>
          <w:color w:val="111111"/>
          <w:sz w:val="28"/>
          <w:sz w:val="28"/>
          <w:szCs w:val="28"/>
          <w:rtl w:val="true"/>
          <w:lang w:bidi="fa-IR"/>
        </w:rPr>
        <w:t>اردن، دار الامام النووى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التنبيهات من الردّ على تأويل الصفات، شيخ عبدالعزيز بن عبدالله بن باز، چاپ رياض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التوسل، انواعه واحكامه، البانى، چاپ اول، رياض، مكتبة المعارف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الحاوى من فتاوى الألبانى، ابوهمام مصرى، دار 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سلسلة الاحاديث الصحيحة، البانى، رياض، مكتبة 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سلسلة الاحاديث الضعيفة، البانى، رياض، مكتبة المعارف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صحيح مسلم، نووى، بيروت، دار احياء التراث العربى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الشيخ الالبانى ومنهجه فى تقرير مسائل الاعتقاد، محمد سرور شعبان، چاپ اول، رياض، دار الكيان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صحيح السيرة النبوية، البانى، چاپ اول، اردن، المكتبة الاسلامية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سنن ابن ماجه، البانى، رياض، مكتبة المعارف،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فتاوى الجنة الدائمة، احمد بن عبدالرزاق دريسى، جده، دار المؤيد،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فتاوى المرأة، رياض، دار الوطن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الفتاوى الاسترالية، البانى، چاپ اول، مصر، دار الضياء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فتاوى الالبانى فى المدينة و الامارات، تدوين عمرو عبدالمنعم سليم، چاپ اول، مصر، دار الضياء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فتاوى الشيخ الألبانى، دار الجبل، چاپ دوم، بيروت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الفتاوى الكويتية، البانى، تدوين از عمرو بن عبدالمنعم سليم، چاپ اول، مصر، دار الضياء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البدع، دوحه، دار الامام البخارى،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الايمان ابوعبيد قاسم بن سالم، تحقيق البانى، چاپ دوم، بيروت،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كيف يجب علينا ان نفسر القرآن الكريم، چاپ اول، اردن،</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المكتبة الاسلامية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مجلة البحوث الاسلامية، چاپ رياض</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صحيح مسلم، منذرى، تحقيق البانى، چاپ سوم، رياض، مكتبة المعارف للنشر و التوزيع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موسوعة امام المسلمين فى القرن العشرين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موسوعة بن باز، لبنان، موسسة الريان،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 الشيعة، محمد بن حسن حر عاملى، تحقيق موسسة آل البيت، قم</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الالبانى الامام، عبدالقادر الجنيد،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فى ترجمة العلامة المحدث الانصارى،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ارغام المبتدع، غمارى،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تناقضات الالبانى الواضحات،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سلسله نوارهاى الهدى و النور، شماره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الالبانى الامام، صص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الضعيفة،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الآيات البينات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سلسلة الاحاديث الصحيحة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الكويتية، البانى،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البانى،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الشيخ الألبانى و منهجه فى تقرير مسائل الاعتقاد، محمد بن سرور شعبان،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ح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الالبانى و منهجه،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الحاوى من فتاوى الالبانى، ابوهمام مصرى،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البدع،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الألبانى فى المدينة و الامارات، جمع عمرو عبدالمنعم سليم،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الكويتية،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الحاوى من فتاوى الألبانى،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الكويتية،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الألبانى فى المدينة و الامارات،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2507</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تحذير المساجد، البانى،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التوسل، انواعه و احكامه، البانى،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السيرة النبوية، البانى،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التوسل، انواعه و احكامه،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الجنائز و بدعها، البانى، صص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المنة، البانى،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الضعيفة، البانى،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الاجوبة النافعة عن اسألة لجنة مسجد الجامعه، البانى،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البدع، ص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الالبانى فى المدينة و الامارات،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الجنائز و البدع،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الالبانى فى المدينة و الامارات،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 قاموس البدع،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قاموس البدع،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قاموس البدع،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الاجوبة النافعة عن اسألة لجنة مسجد الجامعه، البانى،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الضعيفة، البانى،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الالبانى فى المدينة و الامارات،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الضعيفة،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قاموس البدع،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البدع، ص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الجنائز و بدعها، البانى،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الألبانى فى المدينة و الامارات،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حاشيه كتاب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البانى،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الكويتية، البانى،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الألبانى فى المدينة و الامارات،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قاموس البدع،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الجنائز و بدعها،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الضعيفة، البانى،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الجنائز و بدعها،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الالبانى فى المدينة و الامارات،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الضعيفة، البانى،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الألبانى فى المدينة و الامارات،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الألبانى فى المدينة و الامارات،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الحاوى من فتاوى الألبانى، ابوهمام مصرى،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الفتاوى الاسترالية، البانى،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البدع،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البدع، ص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الجنائز، البانى،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قاموس البدع، 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البدع، ص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البدع،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صحيح مسلم، منذرى، تحقيق البانى،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الالبانى فى المدينة و الامارات،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الألبانى فى المدينة و الامارات،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سلسلة الاحاديث الصحيحة،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مشكل الآثار، طحاوى،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السنة ابن ابى عاصم، ح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معجم طبرانى، ح </w:t>
      </w:r>
      <w:r>
        <w:rPr>
          <w:rFonts w:eastAsia="IRNazanin" w:cs="IRNazanin"/>
          <w:b w:val="false"/>
          <w:bCs w:val="false"/>
          <w:i w:val="false"/>
          <w:iCs w:val="false"/>
          <w:color w:val="333333"/>
          <w:sz w:val="20"/>
          <w:szCs w:val="20"/>
        </w:rPr>
        <w:t>5040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طبرانى، ح </w:t>
      </w:r>
      <w:r>
        <w:rPr>
          <w:rFonts w:eastAsia="IRNazanin" w:cs="IRNazanin"/>
          <w:b w:val="false"/>
          <w:bCs w:val="false"/>
          <w:i w:val="false"/>
          <w:iCs w:val="false"/>
          <w:color w:val="333333"/>
          <w:sz w:val="20"/>
          <w:szCs w:val="20"/>
        </w:rPr>
        <w:t>4949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5040</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السنة، ابن ابى عاصم، ح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tl w:val="true"/>
        </w:rPr>
        <w:t xml:space="preserve">؛ معجم طبرانى، ح </w:t>
      </w:r>
      <w:r>
        <w:rPr>
          <w:rFonts w:eastAsia="IRNazanin" w:cs="IRNazanin"/>
          <w:b w:val="false"/>
          <w:bCs w:val="false"/>
          <w:i w:val="false"/>
          <w:iCs w:val="false"/>
          <w:color w:val="333333"/>
          <w:sz w:val="20"/>
          <w:szCs w:val="20"/>
        </w:rPr>
        <w:t>2678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2679</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 قطنى، ح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الفقه و المتفقه،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ذيل ح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xml:space="preserve">؛ مسند طيالسى، ح </w:t>
      </w:r>
      <w:r>
        <w:rPr>
          <w:rFonts w:eastAsia="IRNazanin" w:cs="IRNazanin"/>
          <w:b w:val="false"/>
          <w:bCs w:val="false"/>
          <w:i w:val="false"/>
          <w:iCs w:val="false"/>
          <w:color w:val="333333"/>
          <w:sz w:val="20"/>
          <w:szCs w:val="20"/>
        </w:rPr>
        <w:t>2441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السنن الكبرى، نسائى،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دلائل النبوة، بيهقى،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733</w:t>
      </w:r>
      <w:r>
        <w:rPr>
          <w:rFonts w:ascii="IRNazanin" w:hAnsi="IRNazanin" w:eastAsia="IRNazanin"/>
          <w:b w:val="false"/>
          <w:b w:val="false"/>
          <w:bCs w:val="false"/>
          <w:i w:val="false"/>
          <w:i w:val="false"/>
          <w:iCs w:val="false"/>
          <w:color w:val="333333"/>
          <w:sz w:val="20"/>
          <w:sz w:val="20"/>
          <w:szCs w:val="20"/>
          <w:rtl w:val="true"/>
        </w:rPr>
        <w:t xml:space="preserve">؛ السنن الكبرى، نسائى،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دلائل النبوة، بيهقى،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نسائى،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المصنف، ابن ابى‌شيبه، ح </w:t>
      </w:r>
      <w:r>
        <w:rPr>
          <w:rFonts w:eastAsia="IRNazanin" w:cs="IRNazanin"/>
          <w:b w:val="false"/>
          <w:bCs w:val="false"/>
          <w:i w:val="false"/>
          <w:iCs w:val="false"/>
          <w:color w:val="333333"/>
          <w:sz w:val="20"/>
          <w:szCs w:val="20"/>
        </w:rPr>
        <w:t>18729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الفوائد المنتقاة،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التاريخ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اميرالمؤمنين، 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السنة، ابن ابى عاصم، ح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معجم طبرانى، ح </w:t>
      </w:r>
      <w:r>
        <w:rPr>
          <w:rFonts w:eastAsia="IRNazanin" w:cs="IRNazanin"/>
          <w:b w:val="false"/>
          <w:bCs w:val="false"/>
          <w:i w:val="false"/>
          <w:iCs w:val="false"/>
          <w:color w:val="333333"/>
          <w:sz w:val="20"/>
          <w:szCs w:val="20"/>
        </w:rPr>
        <w:t>5092</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طبرانى، ح </w:t>
      </w:r>
      <w:r>
        <w:rPr>
          <w:rFonts w:eastAsia="IRNazanin" w:cs="IRNazanin"/>
          <w:b w:val="false"/>
          <w:bCs w:val="false"/>
          <w:i w:val="false"/>
          <w:iCs w:val="false"/>
          <w:color w:val="333333"/>
          <w:sz w:val="20"/>
          <w:szCs w:val="20"/>
        </w:rPr>
        <w:t>4986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معجم طبرانى، ح </w:t>
      </w:r>
      <w:r>
        <w:rPr>
          <w:rFonts w:eastAsia="IRNazanin" w:cs="IRNazanin"/>
          <w:b w:val="false"/>
          <w:bCs w:val="false"/>
          <w:i w:val="false"/>
          <w:iCs w:val="false"/>
          <w:color w:val="333333"/>
          <w:sz w:val="20"/>
          <w:szCs w:val="20"/>
        </w:rPr>
        <w:t>5068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5071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ح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نسائى،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صغير، طبرانى، رقم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معجم الاوسط، طبرانى، ح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خصائص نسائى</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السنة، ابن ابى عاصم، ح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زوائد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الفصول المختارة، ضياء مقدسى، ح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زوائد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ابن ابى عاصم،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419</w:t>
      </w:r>
      <w:r>
        <w:rPr>
          <w:rFonts w:ascii="IRNazanin" w:hAnsi="IRNazanin" w:eastAsia="IRNazanin"/>
          <w:b w:val="false"/>
          <w:b w:val="false"/>
          <w:bCs w:val="false"/>
          <w:i w:val="false"/>
          <w:i w:val="false"/>
          <w:iCs w:val="false"/>
          <w:color w:val="333333"/>
          <w:sz w:val="20"/>
          <w:sz w:val="20"/>
          <w:szCs w:val="20"/>
          <w:rtl w:val="true"/>
        </w:rPr>
        <w:t xml:space="preserve">؛ معجم طبرانى، ح </w:t>
      </w:r>
      <w:r>
        <w:rPr>
          <w:rFonts w:eastAsia="IRNazanin" w:cs="IRNazanin"/>
          <w:b w:val="false"/>
          <w:bCs w:val="false"/>
          <w:i w:val="false"/>
          <w:iCs w:val="false"/>
          <w:color w:val="333333"/>
          <w:sz w:val="20"/>
          <w:szCs w:val="20"/>
        </w:rPr>
        <w:t>4052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سنن ابن ماجه،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صغير طبرانى،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اوسط، رقم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8599</w:t>
      </w:r>
      <w:r>
        <w:rPr>
          <w:rFonts w:ascii="IRNazanin" w:hAnsi="IRNazanin" w:eastAsia="IRNazanin"/>
          <w:b w:val="false"/>
          <w:b w:val="false"/>
          <w:bCs w:val="false"/>
          <w:i w:val="false"/>
          <w:i w:val="false"/>
          <w:iCs w:val="false"/>
          <w:color w:val="333333"/>
          <w:sz w:val="20"/>
          <w:sz w:val="20"/>
          <w:szCs w:val="20"/>
          <w:rtl w:val="true"/>
        </w:rPr>
        <w:t xml:space="preserve">؛ معجم الزوائد، هيثمى،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معجم كبير طبرانى، ح </w:t>
      </w:r>
      <w:r>
        <w:rPr>
          <w:rFonts w:eastAsia="IRNazanin" w:cs="IRNazanin"/>
          <w:b w:val="false"/>
          <w:bCs w:val="false"/>
          <w:i w:val="false"/>
          <w:iCs w:val="false"/>
          <w:color w:val="333333"/>
          <w:sz w:val="20"/>
          <w:szCs w:val="20"/>
        </w:rPr>
        <w:t>5059</w:t>
      </w:r>
      <w:r>
        <w:rPr>
          <w:rFonts w:ascii="IRNazanin" w:hAnsi="IRNazanin" w:eastAsia="IRNazanin"/>
          <w:b w:val="false"/>
          <w:b w:val="false"/>
          <w:bCs w:val="false"/>
          <w:i w:val="false"/>
          <w:i w:val="false"/>
          <w:iCs w:val="false"/>
          <w:color w:val="333333"/>
          <w:sz w:val="20"/>
          <w:sz w:val="20"/>
          <w:szCs w:val="20"/>
          <w:rtl w:val="true"/>
        </w:rPr>
        <w:t xml:space="preserve">؛ زوائد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سنن نسايى،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سنن ابن ماجه، ح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ح </w:t>
      </w:r>
      <w:r>
        <w:rPr>
          <w:rFonts w:eastAsia="IRNazanin" w:cs="IRNazanin"/>
          <w:b w:val="false"/>
          <w:bCs w:val="false"/>
          <w:i w:val="false"/>
          <w:iCs w:val="false"/>
          <w:color w:val="333333"/>
          <w:sz w:val="20"/>
          <w:szCs w:val="20"/>
        </w:rPr>
        <w:t>3713</w:t>
      </w:r>
      <w:r>
        <w:rPr>
          <w:rFonts w:ascii="IRNazanin" w:hAnsi="IRNazanin" w:eastAsia="IRNazanin"/>
          <w:b w:val="false"/>
          <w:b w:val="false"/>
          <w:bCs w:val="false"/>
          <w:i w:val="false"/>
          <w:i w:val="false"/>
          <w:iCs w:val="false"/>
          <w:color w:val="333333"/>
          <w:sz w:val="20"/>
          <w:sz w:val="20"/>
          <w:szCs w:val="20"/>
          <w:rtl w:val="true"/>
        </w:rPr>
        <w:t xml:space="preserve">؛ خصائص نسائى، صص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صحيح ابن حبان، ح </w:t>
      </w:r>
      <w:r>
        <w:rPr>
          <w:rFonts w:eastAsia="IRNazanin" w:cs="IRNazanin"/>
          <w:b w:val="false"/>
          <w:bCs w:val="false"/>
          <w:i w:val="false"/>
          <w:iCs w:val="false"/>
          <w:color w:val="333333"/>
          <w:sz w:val="20"/>
          <w:szCs w:val="20"/>
        </w:rPr>
        <w:t>2203</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مسند طيالسى، ح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اميرالمؤمنين، نسائى،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صحيح ابن حبان، ح </w:t>
      </w:r>
      <w:r>
        <w:rPr>
          <w:rFonts w:eastAsia="IRNazanin" w:cs="IRNazanin"/>
          <w:b w:val="false"/>
          <w:bCs w:val="false"/>
          <w:i w:val="false"/>
          <w:iCs w:val="false"/>
          <w:color w:val="333333"/>
          <w:sz w:val="20"/>
          <w:szCs w:val="20"/>
        </w:rPr>
        <w:t>2207</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مسند ابى يعلى،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حلية الاولياء، ابونعيم،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تاريخ ابن عساكر،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خصائص اميرالمؤمنين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نسائى،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الفصول المختارة، ضياء مقدسى،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ح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مسند بزار، ح </w:t>
      </w:r>
      <w:r>
        <w:rPr>
          <w:rFonts w:eastAsia="IRNazanin" w:cs="IRNazanin"/>
          <w:b w:val="false"/>
          <w:bCs w:val="false"/>
          <w:i w:val="false"/>
          <w:iCs w:val="false"/>
          <w:color w:val="333333"/>
          <w:sz w:val="20"/>
          <w:szCs w:val="20"/>
        </w:rPr>
        <w:t>2574</w:t>
      </w:r>
      <w:r>
        <w:rPr>
          <w:rFonts w:ascii="IRNazanin" w:hAnsi="IRNazanin" w:eastAsia="IRNazanin"/>
          <w:b w:val="false"/>
          <w:b w:val="false"/>
          <w:bCs w:val="false"/>
          <w:i w:val="false"/>
          <w:i w:val="false"/>
          <w:iCs w:val="false"/>
          <w:color w:val="333333"/>
          <w:sz w:val="20"/>
          <w:sz w:val="20"/>
          <w:szCs w:val="20"/>
          <w:rtl w:val="true"/>
        </w:rPr>
        <w:t xml:space="preserve">؛ المعجم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خصائص اميرالمؤمنين ع، نسايى، 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تاريخ ابن عساكر،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صحيح ابن حبان، ح </w:t>
      </w:r>
      <w:r>
        <w:rPr>
          <w:rFonts w:eastAsia="IRNazanin" w:cs="IRNazanin"/>
          <w:b w:val="false"/>
          <w:bCs w:val="false"/>
          <w:i w:val="false"/>
          <w:iCs w:val="false"/>
          <w:color w:val="333333"/>
          <w:sz w:val="20"/>
          <w:szCs w:val="20"/>
        </w:rPr>
        <w:t>2202</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تاريخ ابن عساكر،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مسند ابى يعلى، رقم </w:t>
      </w:r>
      <w:r>
        <w:rPr>
          <w:rFonts w:eastAsia="IRNazanin" w:cs="IRNazanin"/>
          <w:b w:val="false"/>
          <w:bCs w:val="false"/>
          <w:i w:val="false"/>
          <w:iCs w:val="false"/>
          <w:color w:val="333333"/>
          <w:sz w:val="20"/>
          <w:szCs w:val="20"/>
        </w:rPr>
        <w:t>770</w:t>
      </w:r>
      <w:r>
        <w:rPr>
          <w:rFonts w:ascii="IRNazanin" w:hAnsi="IRNazanin" w:eastAsia="IRNazanin"/>
          <w:b w:val="false"/>
          <w:b w:val="false"/>
          <w:bCs w:val="false"/>
          <w:i w:val="false"/>
          <w:i w:val="false"/>
          <w:iCs w:val="false"/>
          <w:color w:val="333333"/>
          <w:sz w:val="20"/>
          <w:sz w:val="20"/>
          <w:szCs w:val="20"/>
          <w:rtl w:val="true"/>
        </w:rPr>
        <w:t xml:space="preserve">؛ مسند بزار، ح </w:t>
      </w:r>
      <w:r>
        <w:rPr>
          <w:rFonts w:eastAsia="IRNazanin" w:cs="IRNazanin"/>
          <w:b w:val="false"/>
          <w:bCs w:val="false"/>
          <w:i w:val="false"/>
          <w:iCs w:val="false"/>
          <w:color w:val="333333"/>
          <w:sz w:val="20"/>
          <w:szCs w:val="20"/>
        </w:rPr>
        <w:t>2562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جرجان، سهمى، ح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طبرانى،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المعجم الصغير، طبرانى، رقم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مسند ابويعلى،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996</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مشكل الآثار،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معجم طبرانى، رقم </w:t>
      </w:r>
      <w:r>
        <w:rPr>
          <w:rFonts w:eastAsia="IRNazanin" w:cs="IRNazanin"/>
          <w:b w:val="false"/>
          <w:bCs w:val="false"/>
          <w:i w:val="false"/>
          <w:iCs w:val="false"/>
          <w:color w:val="333333"/>
          <w:sz w:val="20"/>
          <w:szCs w:val="20"/>
        </w:rPr>
        <w:t>11928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به اين مضمون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معجم طبرانى،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ابن حبان، رقم </w:t>
      </w:r>
      <w:r>
        <w:rPr>
          <w:rFonts w:eastAsia="IRNazanin" w:cs="IRNazanin"/>
          <w:b w:val="false"/>
          <w:bCs w:val="false"/>
          <w:i w:val="false"/>
          <w:iCs w:val="false"/>
          <w:color w:val="333333"/>
          <w:sz w:val="20"/>
          <w:szCs w:val="20"/>
        </w:rPr>
        <w:t>2228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صحيح ابن حبان، ح </w:t>
      </w:r>
      <w:r>
        <w:rPr>
          <w:rFonts w:eastAsia="IRNazanin" w:cs="IRNazanin"/>
          <w:b w:val="false"/>
          <w:bCs w:val="false"/>
          <w:i w:val="false"/>
          <w:iCs w:val="false"/>
          <w:color w:val="333333"/>
          <w:sz w:val="20"/>
          <w:szCs w:val="20"/>
        </w:rPr>
        <w:t>2229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معجم طبرانى،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تاريخ ابن عساكر،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ابونعيم،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طبرانى،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تاريخ ابن عساكر،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تاريخ ابن عساكر،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ابن ابى شيبه،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بزار،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طبرانى،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حلية الاولياء، ابونعيم،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تاريخ ابن عساكر،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طبرانى،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بزار،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تاريخ ابن عساكر،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طبرانى،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مسند بزار،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ح </w:t>
      </w:r>
      <w:r>
        <w:rPr>
          <w:rFonts w:eastAsia="IRNazanin" w:cs="IRNazanin"/>
          <w:b w:val="false"/>
          <w:bCs w:val="false"/>
          <w:i w:val="false"/>
          <w:iCs w:val="false"/>
          <w:color w:val="333333"/>
          <w:sz w:val="20"/>
          <w:szCs w:val="20"/>
        </w:rPr>
        <w:t>3749</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مسند طيالسى، ح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معجم الكبير طبرانى، ص </w:t>
      </w:r>
      <w:r>
        <w:rPr>
          <w:rFonts w:eastAsia="IRNazanin" w:cs="IRNazanin"/>
          <w:b w:val="false"/>
          <w:bCs w:val="false"/>
          <w:i w:val="false"/>
          <w:iCs w:val="false"/>
          <w:color w:val="333333"/>
          <w:sz w:val="20"/>
          <w:szCs w:val="20"/>
        </w:rPr>
        <w:t>2582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ح </w:t>
      </w:r>
      <w:r>
        <w:rPr>
          <w:rFonts w:eastAsia="IRNazanin" w:cs="IRNazanin"/>
          <w:b w:val="false"/>
          <w:bCs w:val="false"/>
          <w:i w:val="false"/>
          <w:iCs w:val="false"/>
          <w:color w:val="333333"/>
          <w:sz w:val="20"/>
          <w:szCs w:val="20"/>
        </w:rPr>
        <w:t>3777</w:t>
      </w:r>
      <w:r>
        <w:rPr>
          <w:rFonts w:ascii="IRNazanin" w:hAnsi="IRNazanin" w:eastAsia="IRNazanin"/>
          <w:b w:val="false"/>
          <w:b w:val="false"/>
          <w:bCs w:val="false"/>
          <w:i w:val="false"/>
          <w:i w:val="false"/>
          <w:iCs w:val="false"/>
          <w:color w:val="333333"/>
          <w:sz w:val="20"/>
          <w:sz w:val="20"/>
          <w:szCs w:val="20"/>
          <w:rtl w:val="true"/>
        </w:rPr>
        <w:t xml:space="preserve">؛ سنن ابن ماجه، 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صحيح ابن حبان، ح </w:t>
      </w:r>
      <w:r>
        <w:rPr>
          <w:rFonts w:eastAsia="IRNazanin" w:cs="IRNazanin"/>
          <w:b w:val="false"/>
          <w:bCs w:val="false"/>
          <w:i w:val="false"/>
          <w:iCs w:val="false"/>
          <w:color w:val="333333"/>
          <w:sz w:val="20"/>
          <w:szCs w:val="20"/>
        </w:rPr>
        <w:t>2240</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بزار، ح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تاريخ دمشق، ابن عساكر،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حياة الأنبياء، بيهقى،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همين مضمون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سنن نسائى،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صحيح ابن حبان، 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دلائل النبوة، بيهقى،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طيالسى، ح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سنن نسائى،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سنن ابن ماجه، ح </w:t>
      </w:r>
      <w:r>
        <w:rPr>
          <w:rFonts w:eastAsia="IRNazanin" w:cs="IRNazanin"/>
          <w:b w:val="false"/>
          <w:bCs w:val="false"/>
          <w:i w:val="false"/>
          <w:iCs w:val="false"/>
          <w:color w:val="333333"/>
          <w:sz w:val="20"/>
          <w:szCs w:val="20"/>
        </w:rPr>
        <w:t>1046</w:t>
      </w:r>
      <w:r>
        <w:rPr>
          <w:rFonts w:ascii="IRNazanin" w:hAnsi="IRNazanin" w:eastAsia="IRNazanin"/>
          <w:b w:val="false"/>
          <w:b w:val="false"/>
          <w:bCs w:val="false"/>
          <w:i w:val="false"/>
          <w:i w:val="false"/>
          <w:iCs w:val="false"/>
          <w:color w:val="333333"/>
          <w:sz w:val="20"/>
          <w:sz w:val="20"/>
          <w:szCs w:val="20"/>
          <w:rtl w:val="true"/>
        </w:rPr>
        <w:t xml:space="preserve">؛ صحيح ابن خزيمه، رقم </w:t>
      </w:r>
      <w:r>
        <w:rPr>
          <w:rFonts w:eastAsia="IRNazanin" w:cs="IRNazanin"/>
          <w:b w:val="false"/>
          <w:bCs w:val="false"/>
          <w:i w:val="false"/>
          <w:iCs w:val="false"/>
          <w:color w:val="333333"/>
          <w:sz w:val="20"/>
          <w:szCs w:val="20"/>
        </w:rPr>
        <w:t>1696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1697</w:t>
      </w:r>
      <w:r>
        <w:rPr>
          <w:rFonts w:ascii="IRNazanin" w:hAnsi="IRNazanin" w:eastAsia="IRNazanin"/>
          <w:b w:val="false"/>
          <w:b w:val="false"/>
          <w:bCs w:val="false"/>
          <w:i w:val="false"/>
          <w:i w:val="false"/>
          <w:iCs w:val="false"/>
          <w:color w:val="333333"/>
          <w:sz w:val="20"/>
          <w:sz w:val="20"/>
          <w:szCs w:val="20"/>
          <w:rtl w:val="true"/>
        </w:rPr>
        <w:t xml:space="preserve">؛ صحيح ابن حبان، ح </w:t>
      </w:r>
      <w:r>
        <w:rPr>
          <w:rFonts w:eastAsia="IRNazanin" w:cs="IRNazanin"/>
          <w:b w:val="false"/>
          <w:bCs w:val="false"/>
          <w:i w:val="false"/>
          <w:iCs w:val="false"/>
          <w:color w:val="333333"/>
          <w:sz w:val="20"/>
          <w:szCs w:val="20"/>
        </w:rPr>
        <w:t>1749</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الاحسان فى صحيح ابن حبان،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مسند بزار،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المعجم الكبير، طبرانى،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الحاوى من فتاوى الالبانى، ابوهمّام المصرى،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الحاوى من فتاوى الألبانى،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الحاوى من فتاوى الألبانى،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امام‌شناسى،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از مؤلف</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تنقضات الألبانى الواضحات،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سنن ابن ماجه، ناصرالدين البانى،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ارواء غليله،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 تهذيب الكمال</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الاحاديث الصحيحة،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تناقضات الألبانى الواضحات، حسن بن على سقّاف،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مستدرك حاكم،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سلسلة الأحاديث الضعيفة،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الشيخ الالبانى،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سلسله نوارهاى هدايت و نور از البانى</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الكويتية، البانى،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السلفيون و قضية الفلسطين فى واقعنا المعاصر، محمد كامل قصاب، محمد عزالدين قسام،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او</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السلفيون و قضية فلسطين، صص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العصر، زهراوى، صص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العصر، زهراوى،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اللجنة الدائمة، رقم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اللجنة الدائمة، رقم </w:t>
      </w:r>
      <w:r>
        <w:rPr>
          <w:rFonts w:eastAsia="IRNazanin" w:cs="IRNazanin"/>
          <w:b w:val="false"/>
          <w:bCs w:val="false"/>
          <w:i w:val="false"/>
          <w:iCs w:val="false"/>
          <w:color w:val="333333"/>
          <w:sz w:val="20"/>
          <w:szCs w:val="20"/>
        </w:rPr>
        <w:t>1653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اللجنة الدائمة، رقم </w:t>
      </w:r>
      <w:r>
        <w:rPr>
          <w:rFonts w:eastAsia="IRNazanin" w:cs="IRNazanin"/>
          <w:b w:val="false"/>
          <w:bCs w:val="false"/>
          <w:i w:val="false"/>
          <w:iCs w:val="false"/>
          <w:color w:val="333333"/>
          <w:sz w:val="20"/>
          <w:szCs w:val="20"/>
        </w:rPr>
        <w:t>1653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اللجنة الدائمة، رقم </w:t>
      </w:r>
      <w:r>
        <w:rPr>
          <w:rFonts w:eastAsia="IRNazanin" w:cs="IRNazanin"/>
          <w:b w:val="false"/>
          <w:bCs w:val="false"/>
          <w:i w:val="false"/>
          <w:iCs w:val="false"/>
          <w:color w:val="333333"/>
          <w:sz w:val="20"/>
          <w:szCs w:val="20"/>
        </w:rPr>
        <w:t>1678</w:t>
      </w:r>
      <w:r>
        <w:rPr>
          <w:rFonts w:ascii="IRNazanin" w:hAnsi="IRNazanin" w:eastAsia="IRNazanin"/>
          <w:b w:val="false"/>
          <w:b w:val="false"/>
          <w:bCs w:val="false"/>
          <w:i w:val="false"/>
          <w:i w:val="false"/>
          <w:iCs w:val="false"/>
          <w:color w:val="333333"/>
          <w:sz w:val="20"/>
          <w:sz w:val="20"/>
          <w:szCs w:val="20"/>
          <w:rtl w:val="true"/>
        </w:rPr>
        <w:t xml:space="preserve">، تاريخ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بن باز،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بن باز،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بن باز،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بن باز،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فتاوى و مقالات، بن باز،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بن باز،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امام المسلمين فى القرن العشرين،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امام المسلمين فى القرن العشرين،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امام المسلمين فى القرن العشرين،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امام المسلمين فى القرن العشرين،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امام المسلمين فى القرن العشرين،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امام المسلمين فى القرن العشرين،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امام المسلمين فى القرن العشرين،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امام المسلمين فى القرن العشرين،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امام المسلمين فى القرن العشرين،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التنبيهات من الردّ على تأويل الصفات، بن باز،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فتاوى بن باز،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المرأة،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المرأة،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البحوث الاسلامية، شماره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البحوث‌الاسلاميه، رقم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فتاوى للمدرسين و الطلاب، بن باز،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الفتاوى المهمة،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جامع البيان، 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دار الفكر، بيروت</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فتح القدير، شوكانى،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اسباب النزول، نيشابورى،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فتح القدير، شوكانى،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الايمان، ابوعبيد قاسم بن سالم،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نووى،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دار احياء التراث العربى، بيروت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نووى،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 كتاب الايمان، باب بيان نقصان الايمان بنقص الطاعات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ائمة التكفير، محمد عبدالحكيم حامد،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دار الفاروق، مصر</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فتاوى ابن تيميه،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 فتاوى ابن تيميه،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اختصار</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با شرح نووى،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الحلال والحرام، صص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المستقيم، صص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القول الفصل،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المدخل،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اقتضاء الصراط المستقيم، صص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image" Target="media/image2.jpeg"/><Relationship Id="rId193" Type="http://schemas.openxmlformats.org/officeDocument/2006/relationships/image" Target="media/image2.jpeg"/><Relationship Id="rId194" Type="http://schemas.openxmlformats.org/officeDocument/2006/relationships/footer" Target="footer187.xml"/><Relationship Id="rId195" Type="http://schemas.openxmlformats.org/officeDocument/2006/relationships/footnotes" Target="footnotes.xml"/><Relationship Id="rId196" Type="http://schemas.openxmlformats.org/officeDocument/2006/relationships/numbering" Target="numbering.xml"/><Relationship Id="rId197" Type="http://schemas.openxmlformats.org/officeDocument/2006/relationships/fontTable" Target="fontTable.xml"/><Relationship Id="rId198" Type="http://schemas.openxmlformats.org/officeDocument/2006/relationships/settings" Target="settings.xml"/><Relationship Id="rId19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193</Pages>
  <Words>35196</Words>
  <Characters>133552</Characters>
  <CharactersWithSpaces>166891</CharactersWithSpaces>
  <Paragraphs>2318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2026-08-16T18:08:06Z</dcterms:created>
  <dc:creator>ghaemiyeh.com</dc:creator>
  <dc:description/>
  <dc:language>en-US</dc:language>
  <cp:lastModifiedBy/>
  <dcterms:modified xsi:type="dcterms:W3CDTF">2026-08-16T21:38:12Z</dcterms:modified>
  <cp:revision>1</cp:revision>
  <dc:subject/>
  <dc:title>البانی و بن باز محدث و مفتی وهابیان</dc:title>
</cp:coreProperties>
</file>

<file path=docProps/custom.xml><?xml version="1.0" encoding="utf-8"?>
<Properties xmlns="http://schemas.openxmlformats.org/officeDocument/2006/custom-properties" xmlns:vt="http://schemas.openxmlformats.org/officeDocument/2006/docPropsVTypes"/>
</file>