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 از نگاه عقل و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703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9703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97038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497040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497042_3650668749">
            <w:r>
              <w:rPr>
                <w:webHidden/>
                <w:rStyle w:val="IndexLink"/>
                <w:rtl w:val="true"/>
              </w:rPr>
              <w:t>مبحث مقدماتي</w:t>
            </w:r>
            <w:r>
              <w:rPr>
                <w:rStyle w:val="IndexLink"/>
                <w:rtl w:val="true"/>
              </w:rPr>
              <w:tab/>
            </w:r>
            <w:r>
              <w:rPr>
                <w:rStyle w:val="IndexLink"/>
              </w:rPr>
              <w:t>13</w:t>
            </w:r>
          </w:hyperlink>
        </w:p>
        <w:p>
          <w:pPr>
            <w:pStyle w:val="Contents2"/>
            <w:tabs>
              <w:tab w:val="clear" w:pos="8743"/>
              <w:tab w:val="right" w:pos="9026" w:leader="dot"/>
            </w:tabs>
            <w:rPr/>
          </w:pPr>
          <w:hyperlink w:anchor="__RefHeading___Toc1497044_3650668749">
            <w:r>
              <w:rPr>
                <w:webHidden/>
                <w:rStyle w:val="IndexLink"/>
                <w:rtl w:val="true"/>
              </w:rPr>
              <w:t>فصل اول</w:t>
            </w:r>
            <w:r>
              <w:rPr>
                <w:rStyle w:val="IndexLink"/>
                <w:rtl w:val="true"/>
              </w:rPr>
              <w:t xml:space="preserve">: </w:t>
            </w:r>
            <w:r>
              <w:rPr>
                <w:rStyle w:val="IndexLink"/>
                <w:rtl w:val="true"/>
              </w:rPr>
              <w:t>رجعت از نگاه عقل</w:t>
            </w:r>
            <w:r>
              <w:rPr>
                <w:rStyle w:val="IndexLink"/>
                <w:rtl w:val="true"/>
              </w:rPr>
              <w:tab/>
            </w:r>
            <w:r>
              <w:rPr>
                <w:rStyle w:val="IndexLink"/>
              </w:rPr>
              <w:t>21</w:t>
            </w:r>
          </w:hyperlink>
        </w:p>
        <w:p>
          <w:pPr>
            <w:pStyle w:val="Contents3"/>
            <w:tabs>
              <w:tab w:val="clear" w:pos="8459"/>
              <w:tab w:val="right" w:pos="9026" w:leader="dot"/>
            </w:tabs>
            <w:rPr/>
          </w:pPr>
          <w:hyperlink w:anchor="__RefHeading___Toc1497046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497048_3650668749">
            <w:r>
              <w:rPr>
                <w:webHidden/>
                <w:rStyle w:val="IndexLink"/>
                <w:rtl w:val="true"/>
              </w:rPr>
              <w:t>ارزيابي برهان عقلي</w:t>
            </w:r>
            <w:r>
              <w:rPr>
                <w:rStyle w:val="IndexLink"/>
                <w:rtl w:val="true"/>
              </w:rPr>
              <w:tab/>
            </w:r>
            <w:r>
              <w:rPr>
                <w:rStyle w:val="IndexLink"/>
              </w:rPr>
              <w:t>24</w:t>
            </w:r>
          </w:hyperlink>
        </w:p>
        <w:p>
          <w:pPr>
            <w:pStyle w:val="Contents4"/>
            <w:tabs>
              <w:tab w:val="clear" w:pos="8176"/>
              <w:tab w:val="right" w:pos="9026" w:leader="dot"/>
            </w:tabs>
            <w:rPr/>
          </w:pPr>
          <w:hyperlink w:anchor="__RefHeading___Toc1497050_3650668749">
            <w:r>
              <w:rPr>
                <w:webHidden/>
                <w:rStyle w:val="IndexLink"/>
              </w:rPr>
              <w:t>1</w:t>
            </w:r>
            <w:r>
              <w:rPr>
                <w:rStyle w:val="IndexLink"/>
                <w:rtl w:val="true"/>
              </w:rPr>
              <w:t xml:space="preserve">. </w:t>
            </w:r>
            <w:r>
              <w:rPr>
                <w:rStyle w:val="IndexLink"/>
                <w:rtl w:val="true"/>
              </w:rPr>
              <w:t>امكان ذاتي شيء</w:t>
            </w:r>
            <w:r>
              <w:rPr>
                <w:rStyle w:val="IndexLink"/>
                <w:rtl w:val="true"/>
              </w:rPr>
              <w:tab/>
            </w:r>
            <w:r>
              <w:rPr>
                <w:rStyle w:val="IndexLink"/>
              </w:rPr>
              <w:t>24</w:t>
            </w:r>
          </w:hyperlink>
        </w:p>
        <w:p>
          <w:pPr>
            <w:pStyle w:val="Contents4"/>
            <w:tabs>
              <w:tab w:val="clear" w:pos="8176"/>
              <w:tab w:val="right" w:pos="9026" w:leader="dot"/>
            </w:tabs>
            <w:rPr/>
          </w:pPr>
          <w:hyperlink w:anchor="__RefHeading___Toc1497052_3650668749">
            <w:r>
              <w:rPr>
                <w:webHidden/>
                <w:rStyle w:val="IndexLink"/>
              </w:rPr>
              <w:t>2</w:t>
            </w:r>
            <w:r>
              <w:rPr>
                <w:rStyle w:val="IndexLink"/>
                <w:rtl w:val="true"/>
              </w:rPr>
              <w:t xml:space="preserve">. </w:t>
            </w:r>
            <w:r>
              <w:rPr>
                <w:rStyle w:val="IndexLink"/>
                <w:rtl w:val="true"/>
              </w:rPr>
              <w:t>امكان وقوعي شيء</w:t>
            </w:r>
            <w:r>
              <w:rPr>
                <w:rStyle w:val="IndexLink"/>
                <w:rtl w:val="true"/>
              </w:rPr>
              <w:tab/>
            </w:r>
            <w:r>
              <w:rPr>
                <w:rStyle w:val="IndexLink"/>
              </w:rPr>
              <w:t>24</w:t>
            </w:r>
          </w:hyperlink>
        </w:p>
        <w:p>
          <w:pPr>
            <w:pStyle w:val="Contents4"/>
            <w:tabs>
              <w:tab w:val="clear" w:pos="8176"/>
              <w:tab w:val="right" w:pos="9026" w:leader="dot"/>
            </w:tabs>
            <w:rPr/>
          </w:pPr>
          <w:hyperlink w:anchor="__RefHeading___Toc1497054_3650668749">
            <w:r>
              <w:rPr>
                <w:webHidden/>
                <w:rStyle w:val="IndexLink"/>
              </w:rPr>
              <w:t>3</w:t>
            </w:r>
            <w:r>
              <w:rPr>
                <w:rStyle w:val="IndexLink"/>
                <w:rtl w:val="true"/>
              </w:rPr>
              <w:t xml:space="preserve">. </w:t>
            </w:r>
            <w:r>
              <w:rPr>
                <w:rStyle w:val="IndexLink"/>
                <w:rtl w:val="true"/>
              </w:rPr>
              <w:t>وقوع شيء در خارج</w:t>
            </w:r>
            <w:r>
              <w:rPr>
                <w:rStyle w:val="IndexLink"/>
                <w:rtl w:val="true"/>
              </w:rPr>
              <w:tab/>
            </w:r>
            <w:r>
              <w:rPr>
                <w:rStyle w:val="IndexLink"/>
              </w:rPr>
              <w:t>24</w:t>
            </w:r>
          </w:hyperlink>
        </w:p>
        <w:p>
          <w:pPr>
            <w:pStyle w:val="Contents2"/>
            <w:tabs>
              <w:tab w:val="clear" w:pos="8743"/>
              <w:tab w:val="right" w:pos="9026" w:leader="dot"/>
            </w:tabs>
            <w:rPr/>
          </w:pPr>
          <w:hyperlink w:anchor="__RefHeading___Toc1497056_3650668749">
            <w:r>
              <w:rPr>
                <w:webHidden/>
                <w:rStyle w:val="IndexLink"/>
                <w:rtl w:val="true"/>
              </w:rPr>
              <w:t>فصل دوم</w:t>
            </w:r>
            <w:r>
              <w:rPr>
                <w:rStyle w:val="IndexLink"/>
                <w:rtl w:val="true"/>
              </w:rPr>
              <w:t xml:space="preserve">: </w:t>
            </w:r>
            <w:r>
              <w:rPr>
                <w:rStyle w:val="IndexLink"/>
                <w:rtl w:val="true"/>
              </w:rPr>
              <w:t>رجعت از نگاه قرآن</w:t>
            </w:r>
            <w:r>
              <w:rPr>
                <w:rStyle w:val="IndexLink"/>
                <w:rtl w:val="true"/>
              </w:rPr>
              <w:tab/>
            </w:r>
            <w:r>
              <w:rPr>
                <w:rStyle w:val="IndexLink"/>
              </w:rPr>
              <w:t>26</w:t>
            </w:r>
          </w:hyperlink>
        </w:p>
        <w:p>
          <w:pPr>
            <w:pStyle w:val="Contents3"/>
            <w:tabs>
              <w:tab w:val="clear" w:pos="8459"/>
              <w:tab w:val="right" w:pos="9026" w:leader="dot"/>
            </w:tabs>
            <w:rPr/>
          </w:pPr>
          <w:hyperlink w:anchor="__RefHeading___Toc1497058_3650668749">
            <w:r>
              <w:rPr>
                <w:webHidden/>
                <w:rStyle w:val="IndexLink"/>
              </w:rPr>
              <w:t>1</w:t>
            </w:r>
            <w:r>
              <w:rPr>
                <w:rStyle w:val="IndexLink"/>
                <w:rtl w:val="true"/>
              </w:rPr>
              <w:t xml:space="preserve">. </w:t>
            </w:r>
            <w:r>
              <w:rPr>
                <w:rStyle w:val="IndexLink"/>
                <w:rtl w:val="true"/>
              </w:rPr>
              <w:t>آيات مربوط به رجعت در امت‌هاي پيشين</w:t>
            </w:r>
            <w:r>
              <w:rPr>
                <w:rStyle w:val="IndexLink"/>
                <w:rtl w:val="true"/>
              </w:rPr>
              <w:tab/>
            </w:r>
            <w:r>
              <w:rPr>
                <w:rStyle w:val="IndexLink"/>
              </w:rPr>
              <w:t>26</w:t>
            </w:r>
          </w:hyperlink>
        </w:p>
        <w:p>
          <w:pPr>
            <w:pStyle w:val="Contents3"/>
            <w:tabs>
              <w:tab w:val="clear" w:pos="8459"/>
              <w:tab w:val="right" w:pos="9026" w:leader="dot"/>
            </w:tabs>
            <w:rPr/>
          </w:pPr>
          <w:hyperlink w:anchor="__RefHeading___Toc1497060_3650668749">
            <w:r>
              <w:rPr>
                <w:webHidden/>
                <w:rStyle w:val="IndexLink"/>
              </w:rPr>
              <w:t>2</w:t>
            </w:r>
            <w:r>
              <w:rPr>
                <w:rStyle w:val="IndexLink"/>
                <w:rtl w:val="true"/>
              </w:rPr>
              <w:t xml:space="preserve">. </w:t>
            </w:r>
            <w:r>
              <w:rPr>
                <w:rStyle w:val="IndexLink"/>
                <w:rtl w:val="true"/>
              </w:rPr>
              <w:t>آيات مربوط به رجعت در آخرالزمان</w:t>
            </w:r>
            <w:r>
              <w:rPr>
                <w:rStyle w:val="IndexLink"/>
                <w:rtl w:val="true"/>
              </w:rPr>
              <w:tab/>
            </w:r>
            <w:r>
              <w:rPr>
                <w:rStyle w:val="IndexLink"/>
              </w:rPr>
              <w:t>43</w:t>
            </w:r>
          </w:hyperlink>
        </w:p>
        <w:p>
          <w:pPr>
            <w:pStyle w:val="Contents2"/>
            <w:tabs>
              <w:tab w:val="clear" w:pos="8743"/>
              <w:tab w:val="right" w:pos="9026" w:leader="dot"/>
            </w:tabs>
            <w:rPr/>
          </w:pPr>
          <w:hyperlink w:anchor="__RefHeading___Toc1497062_3650668749">
            <w:r>
              <w:rPr>
                <w:webHidden/>
                <w:rStyle w:val="IndexLink"/>
                <w:rtl w:val="true"/>
              </w:rPr>
              <w:t>فصل سوم</w:t>
            </w:r>
            <w:r>
              <w:rPr>
                <w:rStyle w:val="IndexLink"/>
                <w:rtl w:val="true"/>
              </w:rPr>
              <w:t xml:space="preserve">: </w:t>
            </w:r>
            <w:r>
              <w:rPr>
                <w:rStyle w:val="IndexLink"/>
                <w:rtl w:val="true"/>
              </w:rPr>
              <w:t>رجعت از نگاه سنت</w:t>
            </w:r>
            <w:r>
              <w:rPr>
                <w:rStyle w:val="IndexLink"/>
                <w:rtl w:val="true"/>
              </w:rPr>
              <w:tab/>
            </w:r>
            <w:r>
              <w:rPr>
                <w:rStyle w:val="IndexLink"/>
              </w:rPr>
              <w:t>77</w:t>
            </w:r>
          </w:hyperlink>
        </w:p>
        <w:p>
          <w:pPr>
            <w:pStyle w:val="Contents3"/>
            <w:tabs>
              <w:tab w:val="clear" w:pos="8459"/>
              <w:tab w:val="right" w:pos="9026" w:leader="dot"/>
            </w:tabs>
            <w:rPr/>
          </w:pPr>
          <w:hyperlink w:anchor="__RefHeading___Toc1497064_3650668749">
            <w:r>
              <w:rPr>
                <w:webHidden/>
                <w:rStyle w:val="IndexLink"/>
                <w:rtl w:val="true"/>
              </w:rPr>
              <w:t>روايات در اثبات رجعت</w:t>
            </w:r>
            <w:r>
              <w:rPr>
                <w:rStyle w:val="IndexLink"/>
                <w:rtl w:val="true"/>
              </w:rPr>
              <w:tab/>
            </w:r>
            <w:r>
              <w:rPr>
                <w:rStyle w:val="IndexLink"/>
              </w:rPr>
              <w:t>77</w:t>
            </w:r>
          </w:hyperlink>
        </w:p>
        <w:p>
          <w:pPr>
            <w:pStyle w:val="Contents3"/>
            <w:tabs>
              <w:tab w:val="clear" w:pos="8459"/>
              <w:tab w:val="right" w:pos="9026" w:leader="dot"/>
            </w:tabs>
            <w:rPr/>
          </w:pPr>
          <w:hyperlink w:anchor="__RefHeading___Toc1497066_3650668749">
            <w:r>
              <w:rPr>
                <w:webHidden/>
                <w:rStyle w:val="IndexLink"/>
                <w:rtl w:val="true"/>
              </w:rPr>
              <w:t>رجعت در ادعيه و زيارات</w:t>
            </w:r>
            <w:r>
              <w:rPr>
                <w:rStyle w:val="IndexLink"/>
                <w:rtl w:val="true"/>
              </w:rPr>
              <w:tab/>
            </w:r>
            <w:r>
              <w:rPr>
                <w:rStyle w:val="IndexLink"/>
              </w:rPr>
              <w:t>83</w:t>
            </w:r>
          </w:hyperlink>
        </w:p>
        <w:p>
          <w:pPr>
            <w:pStyle w:val="Contents2"/>
            <w:tabs>
              <w:tab w:val="clear" w:pos="8743"/>
              <w:tab w:val="right" w:pos="9026" w:leader="dot"/>
            </w:tabs>
            <w:rPr/>
          </w:pPr>
          <w:hyperlink w:anchor="__RefHeading___Toc1497068_3650668749">
            <w:r>
              <w:rPr>
                <w:webHidden/>
                <w:rStyle w:val="IndexLink"/>
                <w:rtl w:val="true"/>
              </w:rPr>
              <w:t>فصل چهارم</w:t>
            </w:r>
            <w:r>
              <w:rPr>
                <w:rStyle w:val="IndexLink"/>
                <w:rtl w:val="true"/>
              </w:rPr>
              <w:t xml:space="preserve">: </w:t>
            </w:r>
            <w:r>
              <w:rPr>
                <w:rStyle w:val="IndexLink"/>
                <w:rtl w:val="true"/>
              </w:rPr>
              <w:t>رجعت از نگاه اجماع</w:t>
            </w:r>
            <w:r>
              <w:rPr>
                <w:rStyle w:val="IndexLink"/>
                <w:rtl w:val="true"/>
              </w:rPr>
              <w:tab/>
            </w:r>
            <w:r>
              <w:rPr>
                <w:rStyle w:val="IndexLink"/>
              </w:rPr>
              <w:t>85</w:t>
            </w:r>
          </w:hyperlink>
        </w:p>
        <w:p>
          <w:pPr>
            <w:pStyle w:val="Contents2"/>
            <w:tabs>
              <w:tab w:val="clear" w:pos="8743"/>
              <w:tab w:val="right" w:pos="9026" w:leader="dot"/>
            </w:tabs>
            <w:rPr/>
          </w:pPr>
          <w:hyperlink w:anchor="__RefHeading___Toc1497070_3650668749">
            <w:r>
              <w:rPr>
                <w:webHidden/>
                <w:rStyle w:val="IndexLink"/>
                <w:rtl w:val="true"/>
              </w:rPr>
              <w:t>فصل پنجم</w:t>
            </w:r>
            <w:r>
              <w:rPr>
                <w:rStyle w:val="IndexLink"/>
                <w:rtl w:val="true"/>
              </w:rPr>
              <w:t xml:space="preserve">: </w:t>
            </w:r>
            <w:r>
              <w:rPr>
                <w:rStyle w:val="IndexLink"/>
                <w:rtl w:val="true"/>
              </w:rPr>
              <w:t>ويژگي‌هاي رجعت</w:t>
            </w:r>
            <w:r>
              <w:rPr>
                <w:rStyle w:val="IndexLink"/>
                <w:rtl w:val="true"/>
              </w:rPr>
              <w:tab/>
            </w:r>
            <w:r>
              <w:rPr>
                <w:rStyle w:val="IndexLink"/>
              </w:rPr>
              <w:t>87</w:t>
            </w:r>
          </w:hyperlink>
        </w:p>
        <w:p>
          <w:pPr>
            <w:pStyle w:val="Contents3"/>
            <w:tabs>
              <w:tab w:val="clear" w:pos="8459"/>
              <w:tab w:val="right" w:pos="9026" w:leader="dot"/>
            </w:tabs>
            <w:rPr/>
          </w:pPr>
          <w:hyperlink w:anchor="__RefHeading___Toc1497072_3650668749">
            <w:r>
              <w:rPr>
                <w:webHidden/>
                <w:rStyle w:val="IndexLink"/>
                <w:rtl w:val="true"/>
              </w:rPr>
              <w:t>رجعت همه ائمه</w:t>
            </w:r>
            <w:r>
              <w:rPr>
                <w:rStyle w:val="IndexLink"/>
                <w:rtl w:val="true"/>
              </w:rPr>
              <w:tab/>
            </w:r>
            <w:r>
              <w:rPr>
                <w:rStyle w:val="IndexLink"/>
              </w:rPr>
              <w:t>87</w:t>
            </w:r>
          </w:hyperlink>
        </w:p>
        <w:p>
          <w:pPr>
            <w:pStyle w:val="Contents3"/>
            <w:tabs>
              <w:tab w:val="clear" w:pos="8459"/>
              <w:tab w:val="right" w:pos="9026" w:leader="dot"/>
            </w:tabs>
            <w:rPr/>
          </w:pPr>
          <w:hyperlink w:anchor="__RefHeading___Toc1497074_3650668749">
            <w:r>
              <w:rPr>
                <w:webHidden/>
                <w:rStyle w:val="IndexLink"/>
                <w:rtl w:val="true"/>
              </w:rPr>
              <w:t>نخستين كسي كه رجعت مي كند</w:t>
            </w:r>
            <w:r>
              <w:rPr>
                <w:rStyle w:val="IndexLink"/>
                <w:rtl w:val="true"/>
              </w:rPr>
              <w:tab/>
            </w:r>
            <w:r>
              <w:rPr>
                <w:rStyle w:val="IndexLink"/>
              </w:rPr>
              <w:t>90</w:t>
            </w:r>
          </w:hyperlink>
        </w:p>
        <w:p>
          <w:pPr>
            <w:pStyle w:val="Contents3"/>
            <w:tabs>
              <w:tab w:val="clear" w:pos="8459"/>
              <w:tab w:val="right" w:pos="9026" w:leader="dot"/>
            </w:tabs>
            <w:rPr/>
          </w:pPr>
          <w:hyperlink w:anchor="__RefHeading___Toc1497076_3650668749">
            <w:r>
              <w:rPr>
                <w:webHidden/>
                <w:rStyle w:val="IndexLink"/>
                <w:rtl w:val="true"/>
              </w:rPr>
              <w:t>رجعت‌كنندگان غير از ائمه</w:t>
            </w:r>
            <w:r>
              <w:rPr>
                <w:rStyle w:val="IndexLink"/>
                <w:rtl w:val="true"/>
              </w:rPr>
              <w:tab/>
            </w:r>
            <w:r>
              <w:rPr>
                <w:rStyle w:val="IndexLink"/>
              </w:rPr>
              <w:t>94</w:t>
            </w:r>
          </w:hyperlink>
        </w:p>
        <w:p>
          <w:pPr>
            <w:pStyle w:val="Contents3"/>
            <w:tabs>
              <w:tab w:val="clear" w:pos="8459"/>
              <w:tab w:val="right" w:pos="9026" w:leader="dot"/>
            </w:tabs>
            <w:rPr/>
          </w:pPr>
          <w:hyperlink w:anchor="__RefHeading___Toc1497078_3650668749">
            <w:r>
              <w:rPr>
                <w:webHidden/>
                <w:rStyle w:val="IndexLink"/>
                <w:rtl w:val="true"/>
              </w:rPr>
              <w:t>اختياري بودن رجعت براي مؤمنان</w:t>
            </w:r>
            <w:r>
              <w:rPr>
                <w:rStyle w:val="IndexLink"/>
                <w:rtl w:val="true"/>
              </w:rPr>
              <w:tab/>
            </w:r>
            <w:r>
              <w:rPr>
                <w:rStyle w:val="IndexLink"/>
              </w:rPr>
              <w:t>95</w:t>
            </w:r>
          </w:hyperlink>
        </w:p>
        <w:p>
          <w:pPr>
            <w:pStyle w:val="Contents2"/>
            <w:tabs>
              <w:tab w:val="clear" w:pos="8743"/>
              <w:tab w:val="right" w:pos="9026" w:leader="dot"/>
            </w:tabs>
            <w:rPr/>
          </w:pPr>
          <w:hyperlink w:anchor="__RefHeading___Toc1497080_3650668749">
            <w:r>
              <w:rPr>
                <w:webHidden/>
                <w:rStyle w:val="IndexLink"/>
                <w:rtl w:val="true"/>
              </w:rPr>
              <w:t>فصل ششم</w:t>
            </w:r>
            <w:r>
              <w:rPr>
                <w:rStyle w:val="IndexLink"/>
                <w:rtl w:val="true"/>
              </w:rPr>
              <w:t xml:space="preserve">: </w:t>
            </w:r>
            <w:r>
              <w:rPr>
                <w:rStyle w:val="IndexLink"/>
                <w:rtl w:val="true"/>
              </w:rPr>
              <w:t>شبهات در رجعت و پاسخ آنها</w:t>
            </w:r>
            <w:r>
              <w:rPr>
                <w:rStyle w:val="IndexLink"/>
                <w:rtl w:val="true"/>
              </w:rPr>
              <w:tab/>
            </w:r>
            <w:r>
              <w:rPr>
                <w:rStyle w:val="IndexLink"/>
              </w:rPr>
              <w:t>96</w:t>
            </w:r>
          </w:hyperlink>
        </w:p>
        <w:p>
          <w:pPr>
            <w:pStyle w:val="Contents3"/>
            <w:tabs>
              <w:tab w:val="clear" w:pos="8459"/>
              <w:tab w:val="right" w:pos="9026" w:leader="dot"/>
            </w:tabs>
            <w:rPr/>
          </w:pPr>
          <w:hyperlink w:anchor="__RefHeading___Toc1497082_3650668749">
            <w:r>
              <w:rPr>
                <w:webHidden/>
                <w:rStyle w:val="IndexLink"/>
              </w:rPr>
              <w:t>1</w:t>
            </w:r>
            <w:r>
              <w:rPr>
                <w:rStyle w:val="IndexLink"/>
                <w:rtl w:val="true"/>
              </w:rPr>
              <w:t xml:space="preserve">. </w:t>
            </w:r>
            <w:r>
              <w:rPr>
                <w:rStyle w:val="IndexLink"/>
                <w:rtl w:val="true"/>
              </w:rPr>
              <w:t>فرق رجعت و تناسخ</w:t>
            </w:r>
            <w:r>
              <w:rPr>
                <w:rStyle w:val="IndexLink"/>
                <w:rtl w:val="true"/>
              </w:rPr>
              <w:tab/>
            </w:r>
            <w:r>
              <w:rPr>
                <w:rStyle w:val="IndexLink"/>
              </w:rPr>
              <w:t>96</w:t>
            </w:r>
          </w:hyperlink>
        </w:p>
        <w:p>
          <w:pPr>
            <w:pStyle w:val="Contents3"/>
            <w:tabs>
              <w:tab w:val="clear" w:pos="8459"/>
              <w:tab w:val="right" w:pos="9026" w:leader="dot"/>
            </w:tabs>
            <w:rPr/>
          </w:pPr>
          <w:hyperlink w:anchor="__RefHeading___Toc1497084_3650668749">
            <w:r>
              <w:rPr>
                <w:webHidden/>
                <w:rStyle w:val="IndexLink"/>
              </w:rPr>
              <w:t>2</w:t>
            </w:r>
            <w:r>
              <w:rPr>
                <w:rStyle w:val="IndexLink"/>
                <w:rtl w:val="true"/>
              </w:rPr>
              <w:t xml:space="preserve"> . </w:t>
            </w:r>
            <w:r>
              <w:rPr>
                <w:rStyle w:val="IndexLink"/>
                <w:rtl w:val="true"/>
              </w:rPr>
              <w:t>تنافي نداشتن رجعت با دو آيه از سوره مؤمنون</w:t>
            </w:r>
            <w:r>
              <w:rPr>
                <w:rStyle w:val="IndexLink"/>
                <w:rtl w:val="true"/>
              </w:rPr>
              <w:tab/>
            </w:r>
            <w:r>
              <w:rPr>
                <w:rStyle w:val="IndexLink"/>
              </w:rPr>
              <w:t>99</w:t>
            </w:r>
          </w:hyperlink>
        </w:p>
        <w:p>
          <w:pPr>
            <w:pStyle w:val="Contents3"/>
            <w:tabs>
              <w:tab w:val="clear" w:pos="8459"/>
              <w:tab w:val="right" w:pos="9026" w:leader="dot"/>
            </w:tabs>
            <w:rPr/>
          </w:pPr>
          <w:hyperlink w:anchor="__RefHeading___Toc1497086_3650668749">
            <w:r>
              <w:rPr>
                <w:webHidden/>
                <w:rStyle w:val="IndexLink"/>
              </w:rPr>
              <w:t>3</w:t>
            </w:r>
            <w:r>
              <w:rPr>
                <w:rStyle w:val="IndexLink"/>
                <w:rtl w:val="true"/>
              </w:rPr>
              <w:t xml:space="preserve"> . </w:t>
            </w:r>
            <w:r>
              <w:rPr>
                <w:rStyle w:val="IndexLink"/>
                <w:rtl w:val="true"/>
              </w:rPr>
              <w:t>رجعت، بازگشت فعل به قوه نيست</w:t>
            </w:r>
            <w:r>
              <w:rPr>
                <w:rStyle w:val="IndexLink"/>
                <w:rtl w:val="true"/>
              </w:rPr>
              <w:tab/>
            </w:r>
            <w:r>
              <w:rPr>
                <w:rStyle w:val="IndexLink"/>
              </w:rPr>
              <w:t>100</w:t>
            </w:r>
          </w:hyperlink>
        </w:p>
        <w:p>
          <w:pPr>
            <w:pStyle w:val="Contents3"/>
            <w:tabs>
              <w:tab w:val="clear" w:pos="8459"/>
              <w:tab w:val="right" w:pos="9026" w:leader="dot"/>
            </w:tabs>
            <w:rPr/>
          </w:pPr>
          <w:hyperlink w:anchor="__RefHeading___Toc1497088_3650668749">
            <w:r>
              <w:rPr>
                <w:webHidden/>
                <w:rStyle w:val="IndexLink"/>
              </w:rPr>
              <w:t>4</w:t>
            </w:r>
            <w:r>
              <w:rPr>
                <w:rStyle w:val="IndexLink"/>
                <w:rtl w:val="true"/>
              </w:rPr>
              <w:t xml:space="preserve"> . </w:t>
            </w:r>
            <w:r>
              <w:rPr>
                <w:rStyle w:val="IndexLink"/>
                <w:rtl w:val="true"/>
              </w:rPr>
              <w:t>رجعت تشويق به گناه نيست</w:t>
            </w:r>
            <w:r>
              <w:rPr>
                <w:rStyle w:val="IndexLink"/>
                <w:rtl w:val="true"/>
              </w:rPr>
              <w:tab/>
            </w:r>
            <w:r>
              <w:rPr>
                <w:rStyle w:val="IndexLink"/>
              </w:rPr>
              <w:t>103</w:t>
            </w:r>
          </w:hyperlink>
        </w:p>
        <w:p>
          <w:pPr>
            <w:pStyle w:val="Contents3"/>
            <w:tabs>
              <w:tab w:val="clear" w:pos="8459"/>
              <w:tab w:val="right" w:pos="9026" w:leader="dot"/>
            </w:tabs>
            <w:rPr/>
          </w:pPr>
          <w:hyperlink w:anchor="__RefHeading___Toc1497090_3650668749">
            <w:r>
              <w:rPr>
                <w:webHidden/>
                <w:rStyle w:val="IndexLink"/>
              </w:rPr>
              <w:t>5</w:t>
            </w:r>
            <w:r>
              <w:rPr>
                <w:rStyle w:val="IndexLink"/>
                <w:rtl w:val="true"/>
              </w:rPr>
              <w:t xml:space="preserve"> . </w:t>
            </w:r>
            <w:r>
              <w:rPr>
                <w:rStyle w:val="IndexLink"/>
                <w:rtl w:val="true"/>
              </w:rPr>
              <w:t>رجعت ائمه</w:t>
            </w:r>
            <w:r>
              <w:rPr>
                <w:rStyle w:val="IndexLink"/>
                <w:rtl w:val="true"/>
              </w:rPr>
              <w:t xml:space="preserve">: </w:t>
            </w:r>
            <w:r>
              <w:rPr>
                <w:rStyle w:val="IndexLink"/>
                <w:rtl w:val="true"/>
              </w:rPr>
              <w:t>موجب سير نزولي آنان نيست</w:t>
            </w:r>
            <w:r>
              <w:rPr>
                <w:rStyle w:val="IndexLink"/>
                <w:rtl w:val="true"/>
              </w:rPr>
              <w:tab/>
            </w:r>
            <w:r>
              <w:rPr>
                <w:rStyle w:val="IndexLink"/>
              </w:rPr>
              <w:t>104</w:t>
            </w:r>
          </w:hyperlink>
        </w:p>
        <w:p>
          <w:pPr>
            <w:pStyle w:val="Contents3"/>
            <w:tabs>
              <w:tab w:val="clear" w:pos="8459"/>
              <w:tab w:val="right" w:pos="9026" w:leader="dot"/>
            </w:tabs>
            <w:rPr/>
          </w:pPr>
          <w:hyperlink w:anchor="__RefHeading___Toc1497092_3650668749">
            <w:r>
              <w:rPr>
                <w:webHidden/>
                <w:rStyle w:val="IndexLink"/>
              </w:rPr>
              <w:t>6</w:t>
            </w:r>
            <w:r>
              <w:rPr>
                <w:rStyle w:val="IndexLink"/>
                <w:rtl w:val="true"/>
              </w:rPr>
              <w:t xml:space="preserve"> . </w:t>
            </w:r>
            <w:r>
              <w:rPr>
                <w:rStyle w:val="IndexLink"/>
                <w:rtl w:val="true"/>
              </w:rPr>
              <w:t>رجعت ائمه</w:t>
            </w:r>
            <w:r>
              <w:rPr>
                <w:rStyle w:val="IndexLink"/>
                <w:rtl w:val="true"/>
              </w:rPr>
              <w:t xml:space="preserve">: </w:t>
            </w:r>
            <w:r>
              <w:rPr>
                <w:rStyle w:val="IndexLink"/>
                <w:rtl w:val="true"/>
              </w:rPr>
              <w:t>به معناي كافي نبودن حكومت امام زمان نيست</w:t>
            </w:r>
            <w:r>
              <w:rPr>
                <w:rStyle w:val="IndexLink"/>
                <w:rtl w:val="true"/>
              </w:rPr>
              <w:tab/>
            </w:r>
            <w:r>
              <w:rPr>
                <w:rStyle w:val="IndexLink"/>
              </w:rPr>
              <w:t>105</w:t>
            </w:r>
          </w:hyperlink>
        </w:p>
        <w:p>
          <w:pPr>
            <w:pStyle w:val="Contents3"/>
            <w:tabs>
              <w:tab w:val="clear" w:pos="8459"/>
              <w:tab w:val="right" w:pos="9026" w:leader="dot"/>
            </w:tabs>
            <w:rPr/>
          </w:pPr>
          <w:hyperlink w:anchor="__RefHeading___Toc1497094_3650668749">
            <w:r>
              <w:rPr>
                <w:webHidden/>
                <w:rStyle w:val="IndexLink"/>
              </w:rPr>
              <w:t>7</w:t>
            </w:r>
            <w:r>
              <w:rPr>
                <w:rStyle w:val="IndexLink"/>
                <w:rtl w:val="true"/>
              </w:rPr>
              <w:t xml:space="preserve"> . </w:t>
            </w:r>
            <w:r>
              <w:rPr>
                <w:rStyle w:val="IndexLink"/>
                <w:rtl w:val="true"/>
              </w:rPr>
              <w:t>برخي روايات و سخنان دور از ذهن</w:t>
            </w:r>
            <w:r>
              <w:rPr>
                <w:rStyle w:val="IndexLink"/>
                <w:rtl w:val="true"/>
              </w:rPr>
              <w:tab/>
            </w:r>
            <w:r>
              <w:rPr>
                <w:rStyle w:val="IndexLink"/>
              </w:rPr>
              <w:t>106</w:t>
            </w:r>
          </w:hyperlink>
        </w:p>
        <w:p>
          <w:pPr>
            <w:pStyle w:val="Contents3"/>
            <w:tabs>
              <w:tab w:val="clear" w:pos="8459"/>
              <w:tab w:val="right" w:pos="9026" w:leader="dot"/>
            </w:tabs>
            <w:rPr/>
          </w:pPr>
          <w:hyperlink w:anchor="__RefHeading___Toc1497096_3650668749">
            <w:r>
              <w:rPr>
                <w:webHidden/>
                <w:rStyle w:val="IndexLink"/>
              </w:rPr>
              <w:t>8</w:t>
            </w:r>
            <w:r>
              <w:rPr>
                <w:rStyle w:val="IndexLink"/>
                <w:rtl w:val="true"/>
              </w:rPr>
              <w:t xml:space="preserve"> . </w:t>
            </w:r>
            <w:r>
              <w:rPr>
                <w:rStyle w:val="IndexLink"/>
                <w:rtl w:val="true"/>
              </w:rPr>
              <w:t>آيا انكار رجعت، كفر است</w:t>
            </w:r>
            <w:r>
              <w:rPr>
                <w:rStyle w:val="IndexLink"/>
                <w:rtl w:val="true"/>
              </w:rPr>
              <w:tab/>
            </w:r>
            <w:r>
              <w:rPr>
                <w:rStyle w:val="IndexLink"/>
              </w:rPr>
              <w:t>107</w:t>
            </w:r>
          </w:hyperlink>
        </w:p>
        <w:p>
          <w:pPr>
            <w:pStyle w:val="Contents3"/>
            <w:tabs>
              <w:tab w:val="clear" w:pos="8459"/>
              <w:tab w:val="right" w:pos="9026" w:leader="dot"/>
            </w:tabs>
            <w:rPr/>
          </w:pPr>
          <w:hyperlink w:anchor="__RefHeading___Toc1497098_3650668749">
            <w:r>
              <w:rPr>
                <w:webHidden/>
                <w:rStyle w:val="IndexLink"/>
              </w:rPr>
              <w:t>11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ذكر سه شبهه جديد و پاسخ آن</w:t>
            </w:r>
            <w:r>
              <w:rPr>
                <w:rStyle w:val="IndexLink"/>
                <w:rtl w:val="true"/>
              </w:rPr>
              <w:tab/>
            </w:r>
            <w:r>
              <w:rPr>
                <w:rStyle w:val="IndexLink"/>
              </w:rPr>
              <w:t>107</w:t>
            </w:r>
          </w:hyperlink>
        </w:p>
        <w:p>
          <w:pPr>
            <w:pStyle w:val="Contents2"/>
            <w:tabs>
              <w:tab w:val="clear" w:pos="8743"/>
              <w:tab w:val="right" w:pos="9026" w:leader="dot"/>
            </w:tabs>
            <w:rPr/>
          </w:pPr>
          <w:hyperlink w:anchor="__RefHeading___Toc1497100_3650668749">
            <w:r>
              <w:rPr>
                <w:webHidden/>
                <w:rStyle w:val="IndexLink"/>
                <w:rtl w:val="true"/>
              </w:rPr>
              <w:t>كتابنامه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_19073"/>
      <w:bookmarkStart w:id="1" w:name="pg1692_19073"/>
      <w:bookmarkEnd w:id="1"/>
    </w:p>
    <w:p>
      <w:pPr>
        <w:pStyle w:val="Heading2"/>
        <w:numPr>
          <w:ilvl w:val="1"/>
          <w:numId w:val="1"/>
        </w:numPr>
        <w:rPr/>
      </w:pPr>
      <w:bookmarkStart w:id="2" w:name="pg1692_19073"/>
      <w:bookmarkStart w:id="3" w:name="__RefHeading___Toc1497034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مغيثي، غلامرضا،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نگاه 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مغيثي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۳۰۹۱۶۹۳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703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2_19079"/>
      <w:bookmarkStart w:id="8" w:name="pg1692_19079"/>
      <w:bookmarkEnd w:id="8"/>
    </w:p>
    <w:p>
      <w:pPr>
        <w:pStyle w:val="Heading2"/>
        <w:numPr>
          <w:ilvl w:val="1"/>
          <w:numId w:val="1"/>
        </w:numPr>
        <w:rPr/>
      </w:pPr>
      <w:bookmarkStart w:id="9" w:name="pg1692_19079"/>
      <w:bookmarkStart w:id="10" w:name="__RefHeading___Toc1497038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Amiri" w:hAnsi="Amiri" w:eastAsia="Amiri" w:cs="Amiri"/>
          <w:color w:val="111111"/>
          <w:sz w:val="28"/>
          <w:sz w:val="28"/>
          <w:szCs w:val="28"/>
          <w:rtl w:val="true"/>
          <w:lang w:bidi="ar-SA"/>
        </w:rPr>
        <w:t>الحمدلله رب العالمين وصلي الله علي محمد و آله الطاهرين</w:t>
      </w:r>
    </w:p>
    <w:p>
      <w:pPr>
        <w:pStyle w:val="BookText"/>
        <w:rPr/>
      </w:pPr>
      <w:r>
        <w:rPr>
          <w:rFonts w:ascii="IRNazanin" w:hAnsi="IRNazanin" w:eastAsia="IRNazanin"/>
          <w:color w:val="111111"/>
          <w:sz w:val="28"/>
          <w:sz w:val="28"/>
          <w:szCs w:val="28"/>
          <w:rtl w:val="true"/>
          <w:lang w:bidi="fa-IR"/>
        </w:rPr>
        <w:t>از مشتركات عقيدتي بين همه فرق و مذاهب اسلامي، ظهور منجي از نسل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براي برپايي عدل</w:t>
      </w:r>
    </w:p>
    <w:p>
      <w:pPr>
        <w:pStyle w:val="BookText"/>
        <w:rPr/>
      </w:pPr>
      <w:r>
        <w:rPr>
          <w:rFonts w:ascii="IRNazanin" w:hAnsi="IRNazanin" w:eastAsia="IRNazanin"/>
          <w:color w:val="111111"/>
          <w:sz w:val="28"/>
          <w:sz w:val="28"/>
          <w:szCs w:val="28"/>
          <w:rtl w:val="true"/>
          <w:lang w:bidi="fa-IR"/>
        </w:rPr>
        <w:t>و قسط و نابودي ظلم و جور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عقيده پيروان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آن حضرت، عده‌اي از بهترين‌ها و بدترين‌ها به دنيا برمي‌گردند تا وعده الهي را در نابودي ظلم و ستم و اقامه عدل و قسط در همين دنيا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بازگشتي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محقق ارجمند جناب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مغيثي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بررسي ادله عقلي و نقلي رجعت پرداخته، و به برخي از شبهات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به </w:t>
      </w:r>
      <w:bookmarkStart w:id="12" w:name="pg1692_19080"/>
    </w:p>
    <w:p>
      <w:pPr>
        <w:pStyle w:val="BookText"/>
        <w:rPr/>
      </w:pPr>
      <w:bookmarkEnd w:id="12"/>
      <w:r>
        <w:rPr>
          <w:rFonts w:ascii="IRNazanin" w:hAnsi="IRNazanin" w:eastAsia="IRNazanin"/>
          <w:color w:val="111111"/>
          <w:sz w:val="28"/>
          <w:sz w:val="28"/>
          <w:szCs w:val="28"/>
          <w:rtl w:val="true"/>
          <w:lang w:bidi="fa-IR"/>
        </w:rPr>
        <w:t>محقق ارجمند توفيق خدمت بيشتر به مكتب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كند و اين اثر را براي جست‌وجوگران مباحث عقيدتي مفيد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كلام و معارف</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497040_3650668749"/>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نگاه 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است كوتاه در تبيين و تحكيم يكي از معتقدات مسلّم مذهب اماميه، يعني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كنوني، دشمنان، اصول و ارزش‌هاي ديني را مورد تهاجم فرهنگي شديد قرار داده‌اند؛ از يك طرف، طوفان شبهات فضاي فرهنگي جامعه را تيره و تار كرده و از سوي ديگر، عده‌اي با ترفندهاي مختلف مي‌كوشند تا همه چيز را با معيارهاي محسوس مادّي محك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موارد زيادي گرفتار تفسير به رأي و تحميل پيش‌فرض‌هاي خود بر ظواهر ادله مسلّم نقلي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درون‌ديني نيز با انديشه‌هاي سلفي‌گري و قشري‌مآبي مواجهيم كه به تحريف باورهاي اسلامي و ترويج عقايد قشري و سطحي از دين پرداخته‌اند و به همين منظور، بيشترين هجمه‌ها را به عقايد شيعه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مقوله‌هايي </w:t>
      </w:r>
      <w:bookmarkStart w:id="15" w:name="pg1692_19082"/>
    </w:p>
    <w:p>
      <w:pPr>
        <w:pStyle w:val="BookText"/>
        <w:rPr/>
      </w:pPr>
      <w:bookmarkEnd w:id="15"/>
      <w:r>
        <w:rPr>
          <w:rFonts w:ascii="IRNazanin" w:hAnsi="IRNazanin" w:eastAsia="IRNazanin"/>
          <w:color w:val="111111"/>
          <w:sz w:val="28"/>
          <w:sz w:val="28"/>
          <w:szCs w:val="28"/>
          <w:rtl w:val="true"/>
          <w:lang w:bidi="fa-IR"/>
        </w:rPr>
        <w:t>است كه هر دو انديشه غربي و سلفي‌گري به اظهار نظر و ايجاد شبهه درباره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حاظر براي پاسخگويي به شبهات رجعت و تبيين آن، نگارش يافته است؛ به همين منظور، رجعت را از نگاه ادله چهارگانه عقل، كتاب، سنت و اجماع بررسي كرده‌ايم و در ادامه، با تبيين ويژگي‌هاي آن، برخي شبهات را مطرح، و پاسخ آنها را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مسئله رجعت در مباحث كلامي، سابقه ديرينه‌اي دارد و در چند قرن اخير، موافقان و مخالفان، به نقد و تبيين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انديشمندان شيعي با استناد به برخي از آيات و روايات، ترديد در اعتقاد به اصل رجعت را نپذيرفته، و با بيان و قلم به دفاع از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پژوهش را به پيشگاه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مي‌كنم و اميدوارم كه از نقدهاي منطقي محققان گرامي بي‌بهره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ـ غلامرضا مغيثي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97042_3650668749"/>
      <w:bookmarkStart w:id="17" w:name="_Toc5"/>
      <w:bookmarkEnd w:id="16"/>
      <w:r>
        <w:rPr>
          <w:rtl w:val="true"/>
        </w:rPr>
        <w:t>مبحث مقدماتي</w:t>
      </w:r>
      <w:bookmarkEnd w:id="17"/>
    </w:p>
    <w:p>
      <w:pPr>
        <w:pStyle w:val="BookText"/>
        <w:rPr/>
      </w:pPr>
      <w:r>
        <w:rPr>
          <w:rFonts w:ascii="Amiri" w:hAnsi="Amiri" w:eastAsia="Amiri" w:cs="Amiri"/>
          <w:color w:val="111111"/>
          <w:sz w:val="28"/>
          <w:sz w:val="28"/>
          <w:szCs w:val="28"/>
          <w:rtl w:val="true"/>
          <w:lang w:bidi="ar-SA"/>
        </w:rPr>
        <w:t>مبحث مقدماتي</w:t>
      </w:r>
    </w:p>
    <w:p>
      <w:pPr>
        <w:pStyle w:val="BookText"/>
        <w:rPr/>
      </w:pPr>
      <w:r>
        <w:rPr>
          <w:rFonts w:ascii="IRNazanin" w:hAnsi="IRNazanin" w:eastAsia="IRNazanin"/>
          <w:color w:val="111111"/>
          <w:sz w:val="28"/>
          <w:sz w:val="28"/>
          <w:szCs w:val="28"/>
          <w:rtl w:val="true"/>
          <w:lang w:bidi="fa-IR"/>
        </w:rPr>
        <w:t xml:space="preserve">بررسي و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 و دين مستلزم روشن شدن نكات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مقابل پروردگار، و پذيرفتن احكام و دستورهاي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به اين معناست كه كسي برابر ديگري نافرماني نكند و او را دفع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خاتم از باب بهترين مصداق نيز از همين معنا نشئت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مسلمان واقعي كسي است كه با تمام وجود، حتي اراده‌اش، تسليم خدا و رسول باشد و آن را در قالب اطاعت ابراز كند؛ همان‌گونه 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هركس خود را تسليم خدا كند و نيكوكار باشد، پاداش او نزد پروردگارش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 نشان دادن تسليم محض خدا بودن،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انسان در قبال خداوند، تمام وجود اوست؛ چون نقطه‌اي از وجود انسان از خدا پنهان نيست و با همه وجود در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وَجْهَهُ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تسليم كردن تمام هستي انسان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چنين مقامي، بلندترين قله‌هاي عرفان توحيدي فتح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قرآن، حضرت ابراهيم و حضرت اسماعيل نيز پس از بناي كعبه، چنين تسليمي را از خداوند براي خود و فرزندانشان درخواست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ما را تسليم خود قرار داده و از دودمان ما، امتي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 به وجود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و با تأكيد فراوان، تسليم به اين معنا، شرط اساسي ايمان قلمداد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كه آنها ايمان نخواهند آورد مگر اينكه در اختلافات خود تو را به داوري طلبند و سپس از داوري تو، در دل خود احساس ناراحتي نكنند و كاملاً تسليم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با ذكر قسم كه نمايانگر اهميت موضوع و تأكيد بر آن است، نشانه‌هاي مؤمن واقعي در سه مرحله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اختلاف، خواه بزرگ يا كوچك، داوري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حكم الهي سرچشمه مي‌گيرد، بپذيرند؛ نه طاغوت و داوري باطل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قضاوت‌ها و فرمان‌هاي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احساس ناراحتي نكنند و به داوري‌ها و احكام او بدبين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عمل نيز آن را دقيق اجرا كنند و به‌طور كامل تسليم حق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پذيرش يك مكتب و احكام آن در مواردي كه به سود انسان است، نمي‌تواند دليل بر ايمان فرد به آن مكتب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آنجا كه دين به زيان انسان است و در واقع مطابق با حق و عدالت است، اگر پذيرفته شود، نشانه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روي سخن ما درباره تسليم، با كساني است كه اسلام را پذيرفته و به وجود خداي عالِم، قادر و حكيم معترف‌اند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اين پژوهش، از دلايل عقلي نيز بهره برده‌ايم، اما بيشتر ادله، به‌صورت نقلي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ادله نقلي، پس از لحاظ مقدماتي برهاني، سخن از تعبد و تسليم در برابر ظهورات ادله نقليه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توجيه و</w:t>
      </w:r>
    </w:p>
    <w:p>
      <w:pPr>
        <w:pStyle w:val="BookText"/>
        <w:rPr/>
      </w:pPr>
      <w:r>
        <w:rPr>
          <w:rFonts w:ascii="IRNazanin" w:hAnsi="IRNazanin" w:eastAsia="IRNazanin"/>
          <w:color w:val="111111"/>
          <w:sz w:val="28"/>
          <w:sz w:val="28"/>
          <w:szCs w:val="28"/>
          <w:rtl w:val="true"/>
          <w:lang w:bidi="fa-IR"/>
        </w:rPr>
        <w:t>تأويل ظهور، پس از ثبوت سند، روشي ناروا، و خلاف طريق عقلا در باب تفهيم و تفهم است؛ مگر آنكه ظاهري مخالف حكم صريح عقل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مسئله رجعت هم به‌صورت فراگير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با تكريم ويژه از بندگان صالح،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شده است، اما در اين تحقيق، مفهوم خاصي از رجعت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عبارت است از بازگشت بعضي از انسان‌ها به حيات دنيوي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آنها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رجعت از معتقدات مسلّم شيعه است كه ريشه در آيات قرآني و روايات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رجعت در لغت، از رَجَعَ به معناي بازگشت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مرّة به معناي يك‌بار برگشتن است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الرجعة بالفتح بمعنى الرجوع و فلان يؤمن بالرجعة أى بالعود إلى الدنيا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 فلاني به رجعت معتقد است، يعني به بازگشت به دنيا معتقد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اصطلاح‌شناسي، متكلمان رجعت را به معناي زنده شدن پس از مرگ و پيش از قيامت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آن به اختصار مي‌توان گفت كه بعد از ظهور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رستاخيز، گروهي از مؤمنان خالص و نيز كافران بسيار شرور به اين جهان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مدارجي از كمال را طي مي‌كنند و گروه دوم، كيفرهاي شديدي مي‌بينند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حر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رجعت در اينجا زنده شدن بعد از مرگ و پيش از قيامت است و همين معنا از لفظ رجعت به ذهن خطور مي‌كند و دانشمندان نيز بر آن تصريح كرده‌اند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تبيين هدف و آثار رجعت، بيان چند نكته ضروري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رجعت، وعده الهي كه در قرآن آمده تحقق مي‌يابد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يقين پيامبران خود و كساني را كه ايمان آورده‌اند، در زندگي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گواهان به‌پا مي‌خيزند، ياري مي‌دهيم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 عده‌اي از بهترين‌ها و بدترين‌ها به دنيا، </w:t>
      </w:r>
    </w:p>
    <w:p>
      <w:pPr>
        <w:pStyle w:val="BookText"/>
        <w:rPr/>
      </w:pPr>
      <w:r>
        <w:rPr>
          <w:rFonts w:ascii="IRNazanin" w:hAnsi="IRNazanin" w:eastAsia="IRNazanin"/>
          <w:color w:val="111111"/>
          <w:sz w:val="28"/>
          <w:sz w:val="28"/>
          <w:szCs w:val="28"/>
          <w:rtl w:val="true"/>
          <w:lang w:bidi="fa-IR"/>
        </w:rPr>
        <w:t>سرفرازي اسلام و خواري كفر، نمايان مي‌شود؛ زيرا بازگشت به دنيا زماني واقع مي‌شود كه دين خدا بر سراسر جهان حاكم شده، و زمين در اختيار پاكان قرار گرفته و كافران و ستمگران نيز خوار و ذليل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مشاهده چنين روزگاري، آرزوي هر انسان مؤمني است و او را شادمان مي‌كند؛ همچنان‌كه تبهكاران و كافران را به رنج و خشم مي‌افكند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رجعت، استعدادهايي كه براثر ستم جنايتكاران از فيض وحياني پيامبران محروم بودند، تكامل مي‌يابند، بالنده مي‌شوند و قله‌هاي بندگي را فتح مي‌كنند و اين همان هدف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قوه تعليم و ارشاد عمومي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در حيات دنيوي قبلي، ايشان بر اثر موانع نتوانسته بودند به‌طور شايسته آن را ابراز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رجعت، سردمداران كفر و ضلالت و آنان كه مايه سيه‌روزي بخش عظيمي از جامعه بشري شدند، باز مي‌گردند تا قسمتي از كيفر اعمال ننگين خويش را در دنيا ببينند؛ گرچه كيفر نهايي و عذاب دردناك آنها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اين رجعت موجب خرسندي حق‌جويان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رجعت از ضروريات مكتب تشيع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w:t>
      </w:r>
    </w:p>
    <w:p>
      <w:pPr>
        <w:pStyle w:val="BookText"/>
        <w:rPr/>
      </w:pPr>
      <w:r>
        <w:rPr>
          <w:rFonts w:ascii="IRNazanin" w:hAnsi="IRNazanin" w:eastAsia="IRNazanin"/>
          <w:color w:val="111111"/>
          <w:sz w:val="28"/>
          <w:sz w:val="28"/>
          <w:szCs w:val="28"/>
          <w:rtl w:val="true"/>
          <w:lang w:bidi="fa-IR"/>
        </w:rPr>
        <w:t>همه علماي بزرگ و نويسندگان مشهور، حتي علماي اهل‌سنت، رجعت از ضروريات مذهب اماميه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شيخ حرعاملي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مؤلف شيعي معروفي رجعت را انكار، يا تأويل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علماي اماميه در اثبات متعه و امامت كتاب‌هايي تصنيف كرده‌اند، در اثبات رجعت نيز كتاب‌هاي بسياري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 همه آن كتاب‌ها را به ياد ندارم، اما آنچه را حضور ذهن دارم، مي‌نويسم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علما و نويسندگان شيعه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ابويحيي احمد بن داود بن سعيد غرازي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جرجان و از بزرگان اهلِ حديث عامه بوده است كه به لطف خدا به شيعه گرويد و كتاب‌هاي زيادي در استدلال عليه عامه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كتاب رجعت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رجال نجاشي نيز به كتابِ ابويحيي جرجاني اشاره شده 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نجاشي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ابي‌حمزه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كتاب‌هايي نوشته، كه از آن جمله كتاب رجعت است</w:t>
      </w:r>
      <w:r>
        <w:rPr>
          <w:rFonts w:eastAsia="Amiri" w:cs="Amiri" w:ascii="Amiri" w:hAnsi="Amiri"/>
          <w:color w:val="111111"/>
          <w:sz w:val="28"/>
          <w:szCs w:val="28"/>
          <w:rtl w:val="true"/>
          <w:lang w:bidi="ar-SA"/>
        </w:rPr>
        <w:t xml:space="preserve">». </w:t>
      </w:r>
      <w:r>
        <w:rPr>
          <w:rStyle w:val="FootnoteAnchor"/>
          <w:rtl w:val="true"/>
        </w:rPr>
        <w:footnoteReference w:id="7"/>
      </w:r>
      <w:bookmarkStart w:id="18" w:name="pg1692_19090"/>
    </w:p>
    <w:p>
      <w:pPr>
        <w:pStyle w:val="BookText"/>
        <w:rPr/>
      </w:pPr>
      <w:bookmarkEnd w:id="18"/>
      <w:r>
        <w:rPr>
          <w:rFonts w:ascii="Amiri" w:hAnsi="Amiri" w:eastAsia="Amiri" w:cs="Amiri"/>
          <w:color w:val="111111"/>
          <w:sz w:val="28"/>
          <w:sz w:val="28"/>
          <w:szCs w:val="28"/>
          <w:rtl w:val="true"/>
          <w:lang w:bidi="ar-SA"/>
        </w:rPr>
        <w:t xml:space="preserve">نجاشي ضمن شمارش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نام برده است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درباره رجعت كتاب نوشته اند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پايان، شيخ حر عاملي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شاهدي بر ضروري بودن رجعت برشمرده است؛ آنجا كه سليم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من به رجعت، كمتر از يقينم به قيامت نيست</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19" w:name="__RefHeading___Toc1497044_3650668749"/>
      <w:bookmarkStart w:id="20" w:name="_Toc6"/>
      <w:bookmarkEnd w:id="19"/>
      <w:r>
        <w:rPr>
          <w:rtl w:val="true"/>
        </w:rPr>
        <w:t>فصل اول</w:t>
      </w:r>
      <w:r>
        <w:rPr>
          <w:rtl w:val="true"/>
        </w:rPr>
        <w:t xml:space="preserve">: </w:t>
      </w:r>
      <w:r>
        <w:rPr>
          <w:rtl w:val="true"/>
        </w:rPr>
        <w:t>رجعت از نگاه عقل</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97046_365066874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نگاه عقل</w:t>
      </w:r>
    </w:p>
    <w:p>
      <w:pPr>
        <w:pStyle w:val="BookText"/>
        <w:rPr/>
      </w:pPr>
      <w:r>
        <w:rPr>
          <w:rFonts w:ascii="IRNazanin" w:hAnsi="IRNazanin" w:eastAsia="IRNazanin"/>
          <w:color w:val="111111"/>
          <w:sz w:val="28"/>
          <w:sz w:val="28"/>
          <w:szCs w:val="28"/>
          <w:rtl w:val="true"/>
          <w:lang w:bidi="fa-IR"/>
        </w:rPr>
        <w:t>براي تبيين ديدگاه عقل درباره رجعت، لازم است سه مقدمه زير بيان شود كه نتيجه آن، پذيرش رجعت از نظر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تعليم و راهنمايي همه افراد بشر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جهان‌شمولي و فرازماني بودن رسالت پيامبر اسلام است؛ زيرا در صورت ضعف پيامبر، هيچ‌گاه چنين مسئوليت خطير و گسترده‌اي، برعهده او گذاشته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نيز او خاتم است؛ چراكه توانايي تربيت و تعليم تمام انسان‌ها را تا روز قيامت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امام هم كه ادامه‌دهنده راه پيامبر است بايد چنين توانايي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قسر دايم نخواهد بود؛ يعني چنانچه موجودي به حسب فطرت خود، خواهان اثري بوده و به سوي آن متمايل باشد، نمي‌توان او را براي هميشه از نمود و اظهار آن اثر بازداشت؛ مانند اينكه جسم سنگيني را كه ميل به </w:t>
      </w:r>
    </w:p>
    <w:p>
      <w:pPr>
        <w:pStyle w:val="BookText"/>
        <w:rPr/>
      </w:pPr>
      <w:r>
        <w:rPr>
          <w:rFonts w:ascii="IRNazanin" w:hAnsi="IRNazanin" w:eastAsia="IRNazanin"/>
          <w:color w:val="111111"/>
          <w:sz w:val="28"/>
          <w:sz w:val="28"/>
          <w:szCs w:val="28"/>
          <w:rtl w:val="true"/>
          <w:lang w:bidi="fa-IR"/>
        </w:rPr>
        <w:t xml:space="preserve">مركز دارد، به اجبار به سمت بالا پرتاب كنيم كه اين عمل را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اين مقدمه چنين است كه خداوند در هر موجودي، قوه مخصوصي قرار داده است و طبيعتاً آن موجود ميل به اظهار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قوه در غيرحيوان و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صورت نوعيه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حيوانيه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عقل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جوهريه تعقل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تعليم و ارشاد عمومي و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دادن چنين توانايي‌هايي به موجودات مطابق حكمت بوده، و چون در نظام هستي وجود اين قوا لازم بوده، خداوند آنها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قوه، به علت حجاب دايم، هميشه نتواند بروز كند و اثر خويش را آشكار كند و به كمال لايق خود برسد، خلقتش لغو مي‌شود؛ زيرا خلقت چنين قوه‌اي همراه با ايجاد علل و موجبات محروميت آن از بروز اثرش، امري بيهوده است و هرگز كار بيهوده از حكيم صادر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حكما گفته‌اند كه قسر دايم بلكه قسر اكثري در نظام عالم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علاقه نفس به بدن به كلي از بين نمي‌رود؛ زيرا اين علاقه امري است طبيعي و ذاتي از باب ارتباط و توجهي كه موجود عالي در مراتب وجود نسبت به سافل دارد و ممكن نيست با باقي بودن نفس بعد از</w:t>
      </w:r>
      <w:bookmarkStart w:id="23" w:name="pg1692_19093"/>
    </w:p>
    <w:p>
      <w:pPr>
        <w:pStyle w:val="BookText"/>
        <w:rPr/>
      </w:pPr>
      <w:bookmarkEnd w:id="23"/>
      <w:r>
        <w:rPr>
          <w:rFonts w:ascii="IRNazanin" w:hAnsi="IRNazanin" w:eastAsia="IRNazanin"/>
          <w:color w:val="111111"/>
          <w:sz w:val="28"/>
          <w:sz w:val="28"/>
          <w:szCs w:val="28"/>
          <w:rtl w:val="true"/>
          <w:lang w:bidi="fa-IR"/>
        </w:rPr>
        <w:t>مرگ منقلب و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پس از مرگ، توجه نفس ناطقه انسان به بدنِ طبيعي به‌طور كامل حاصل شود، زندگي جديد دنيوي هم امري ممكن است و به مقتضاي عقل محال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مقدمه سوم نتيجه مي‌گيريم كه با توجه به علاقه ذاتي نفس به بدن، برگشت به زندگي دنيوي امكان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مي‌توان نتيجه گرفت كه رجعت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رجوع ارواح و نفوس ناطقه مقدسه ايشان به بدن‌هاي عنصري و جسدهاي دنيوي خويش، نه‌تنها ممكن، بلكه به ضرورت عقل امري واجب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24" w:name="__RefHeading___Toc1497048_3650668749"/>
      <w:bookmarkStart w:id="25" w:name="_Toc8"/>
      <w:bookmarkEnd w:id="24"/>
      <w:r>
        <w:rPr>
          <w:rtl w:val="true"/>
        </w:rPr>
        <w:t>ارزيابي برهان عقلي</w:t>
      </w:r>
      <w:bookmarkEnd w:id="25"/>
    </w:p>
    <w:p>
      <w:pPr>
        <w:pStyle w:val="Heading4"/>
        <w:numPr>
          <w:ilvl w:val="3"/>
          <w:numId w:val="1"/>
        </w:numPr>
        <w:rPr/>
      </w:pPr>
      <w:bookmarkStart w:id="26" w:name="__RefHeading___Toc1497050_3650668749"/>
      <w:bookmarkStart w:id="27" w:name="_Toc9"/>
      <w:bookmarkEnd w:id="26"/>
      <w:r>
        <w:rPr/>
        <w:t>1</w:t>
      </w:r>
      <w:r>
        <w:rPr>
          <w:rtl w:val="true"/>
        </w:rPr>
        <w:t xml:space="preserve">. </w:t>
      </w:r>
      <w:r>
        <w:rPr>
          <w:rtl w:val="true"/>
        </w:rPr>
        <w:t>امكان ذاتي شيء</w:t>
      </w:r>
      <w:bookmarkEnd w:id="27"/>
    </w:p>
    <w:p>
      <w:pPr>
        <w:pStyle w:val="BookText"/>
        <w:rPr/>
      </w:pPr>
      <w:r>
        <w:rPr>
          <w:rFonts w:ascii="Amiri" w:hAnsi="Amiri" w:eastAsia="Amiri" w:cs="Amiri"/>
          <w:color w:val="111111"/>
          <w:sz w:val="28"/>
          <w:sz w:val="28"/>
          <w:szCs w:val="28"/>
          <w:rtl w:val="true"/>
          <w:lang w:bidi="ar-SA"/>
        </w:rPr>
        <w:t>ارزيابي برهان عقلي</w:t>
      </w:r>
    </w:p>
    <w:p>
      <w:pPr>
        <w:pStyle w:val="BookText"/>
        <w:rPr/>
      </w:pPr>
      <w:r>
        <w:rPr>
          <w:rFonts w:ascii="IRNazanin" w:hAnsi="IRNazanin" w:eastAsia="IRNazanin"/>
          <w:color w:val="111111"/>
          <w:sz w:val="28"/>
          <w:sz w:val="28"/>
          <w:szCs w:val="28"/>
          <w:rtl w:val="true"/>
          <w:lang w:bidi="fa-IR"/>
        </w:rPr>
        <w:t>گفتني است براي اثبات وقوع شيء سه مرحله بايد طي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ذاتي شيء</w:t>
      </w:r>
    </w:p>
    <w:p>
      <w:pPr>
        <w:pStyle w:val="BookText"/>
        <w:rPr/>
      </w:pPr>
      <w:r>
        <w:rPr>
          <w:rFonts w:ascii="Amiri" w:hAnsi="Amiri" w:eastAsia="Amiri" w:cs="Amiri"/>
          <w:color w:val="111111"/>
          <w:sz w:val="28"/>
          <w:sz w:val="28"/>
          <w:szCs w:val="28"/>
          <w:rtl w:val="true"/>
          <w:lang w:bidi="ar-SA"/>
        </w:rPr>
        <w:t>به اين معنا كه التزام به آن، التزام به اجتماع نقيضين، كه محال است، نباشد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497052_3650668749"/>
      <w:bookmarkStart w:id="29" w:name="_Toc10"/>
      <w:bookmarkEnd w:id="28"/>
      <w:r>
        <w:rPr/>
        <w:t>2</w:t>
      </w:r>
      <w:r>
        <w:rPr>
          <w:rtl w:val="true"/>
        </w:rPr>
        <w:t xml:space="preserve">. </w:t>
      </w:r>
      <w:r>
        <w:rPr>
          <w:rtl w:val="true"/>
        </w:rPr>
        <w:t>امكان وقوعي شيء</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وقوعي شيء</w:t>
      </w:r>
    </w:p>
    <w:p>
      <w:pPr>
        <w:pStyle w:val="BookText"/>
        <w:rPr/>
      </w:pPr>
      <w:r>
        <w:rPr>
          <w:rFonts w:ascii="Amiri" w:hAnsi="Amiri" w:eastAsia="Amiri" w:cs="Amiri"/>
          <w:color w:val="111111"/>
          <w:sz w:val="28"/>
          <w:sz w:val="28"/>
          <w:szCs w:val="28"/>
          <w:rtl w:val="true"/>
          <w:lang w:bidi="ar-SA"/>
        </w:rPr>
        <w:t>يعني تحقق شيء در خارج، مستلزم تحقق محال نباشد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1497054_3650668749"/>
      <w:bookmarkStart w:id="31" w:name="_Toc11"/>
      <w:bookmarkEnd w:id="30"/>
      <w:r>
        <w:rPr/>
        <w:t>3</w:t>
      </w:r>
      <w:r>
        <w:rPr>
          <w:rtl w:val="true"/>
        </w:rPr>
        <w:t xml:space="preserve">. </w:t>
      </w:r>
      <w:r>
        <w:rPr>
          <w:rtl w:val="true"/>
        </w:rPr>
        <w:t>وقوع شيء در خارج</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شيء در خارج</w:t>
      </w:r>
    </w:p>
    <w:p>
      <w:pPr>
        <w:pStyle w:val="BookText"/>
        <w:rPr/>
      </w:pPr>
      <w:r>
        <w:rPr>
          <w:rFonts w:ascii="IRNazanin" w:hAnsi="IRNazanin" w:eastAsia="IRNazanin"/>
          <w:color w:val="111111"/>
          <w:sz w:val="28"/>
          <w:sz w:val="28"/>
          <w:szCs w:val="28"/>
          <w:rtl w:val="true"/>
          <w:lang w:bidi="fa-IR"/>
        </w:rPr>
        <w:t>يعني ممكن است شيء واجد امكان ذاتي و وقوعي باشد، اما در خارج محقق نشده باشد؛ مثل اينكه فردي در حال حاضر فرزند پسر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داشتن فرزند پسر براي او امكان ذاتي و وقوعي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بخواهيم از راه برهان عقلي، امكان ذاتي و وقوعي رجعت را نتيجه بگيريم، به يقين اين امري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با مقدمات مذكور اصل ضرورت وقوع رجعت را نتيجه بگيريم،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قبول وجود قوه تعليم و ارشاد در نبي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چنانچه اين قوه هيچ‌گونه بروزي نكرده باشد، صحيح است كه بگوييم چنين امري، خلاف حكمت، و قسر دايم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بروز اين قوه، هرچند به صورت غيردايمي، رجعت نكردن نيز عملي خلاف حكمت نخواهد بود؛ زيرا غرض از ايجاد اين قوه، منحصر در فعليت و بروز همگاني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آثارش اتمام حجت بر بندگان باشد؛ هرچند با بقاي آثار دعوتش در سنت و قرآن؛</w:t>
      </w:r>
    </w:p>
    <w:p>
      <w:pPr>
        <w:pStyle w:val="BookText"/>
        <w:rPr/>
      </w:pPr>
      <w:r>
        <w:rPr>
          <w:rFonts w:ascii="IRNazanin" w:hAnsi="IRNazanin" w:eastAsia="IRNazanin"/>
          <w:color w:val="111111"/>
          <w:sz w:val="28"/>
          <w:sz w:val="28"/>
          <w:szCs w:val="28"/>
          <w:rtl w:val="true"/>
          <w:lang w:bidi="fa-IR"/>
        </w:rPr>
        <w:t>ثانياً، با فرض وجود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مكمل نبوت است، جعل چنين قوه‌اي لغو نيست؛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حتي با فرض قبول تمام مقدمات، رجعت خاصه ثابت مي‌شود؛ يعني رجعت پيامبر و ائمه، كه در واقع اين </w:t>
      </w:r>
      <w:bookmarkStart w:id="32" w:name="pg1692_19095"/>
    </w:p>
    <w:p>
      <w:pPr>
        <w:pStyle w:val="BookText"/>
        <w:rPr/>
      </w:pPr>
      <w:bookmarkEnd w:id="32"/>
      <w:r>
        <w:rPr>
          <w:rFonts w:ascii="Amiri" w:hAnsi="Amiri" w:eastAsia="Amiri" w:cs="Amiri"/>
          <w:color w:val="111111"/>
          <w:sz w:val="28"/>
          <w:sz w:val="28"/>
          <w:szCs w:val="28"/>
          <w:rtl w:val="true"/>
          <w:lang w:bidi="ar-SA"/>
        </w:rPr>
        <w:t>بخشي از مدعا را ثابت مي‌كند، نه همه مدعا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بهترين دليل و محكم‌ترين برهان در اين زمينه، آيات قرآني و روايات است</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497056_3650668749"/>
      <w:bookmarkStart w:id="34" w:name="_Toc12"/>
      <w:bookmarkEnd w:id="33"/>
      <w:r>
        <w:rPr>
          <w:rtl w:val="true"/>
        </w:rPr>
        <w:t>فصل دوم</w:t>
      </w:r>
      <w:r>
        <w:rPr>
          <w:rtl w:val="true"/>
        </w:rPr>
        <w:t xml:space="preserve">: </w:t>
      </w:r>
      <w:r>
        <w:rPr>
          <w:rtl w:val="true"/>
        </w:rPr>
        <w:t>رجعت از نگاه قرآن</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497058_3650668749"/>
      <w:bookmarkStart w:id="36" w:name="_Toc13"/>
      <w:bookmarkEnd w:id="35"/>
      <w:r>
        <w:rPr/>
        <w:t>1</w:t>
      </w:r>
      <w:r>
        <w:rPr>
          <w:rtl w:val="true"/>
        </w:rPr>
        <w:t xml:space="preserve">. </w:t>
      </w:r>
      <w:r>
        <w:rPr>
          <w:rtl w:val="true"/>
        </w:rPr>
        <w:t>آيات مربوط به رجعت در امت‌هاي پيشين</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نگاه قرآن</w:t>
      </w:r>
    </w:p>
    <w:p>
      <w:pPr>
        <w:pStyle w:val="BookText"/>
        <w:rPr/>
      </w:pPr>
      <w:r>
        <w:rPr>
          <w:rFonts w:ascii="IRNazanin" w:hAnsi="IRNazanin" w:eastAsia="IRNazanin"/>
          <w:color w:val="111111"/>
          <w:sz w:val="28"/>
          <w:sz w:val="28"/>
          <w:szCs w:val="28"/>
          <w:rtl w:val="true"/>
          <w:lang w:bidi="fa-IR"/>
        </w:rPr>
        <w:t>يكي از مهم‌ترين ادله رجعت، آيات متعدد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كتابي است آسماني كه همه مسلمانان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تمامي انديشمندان و محققان منصف فرقه‌ها دعوت مي‌شود كه به مجموعه اين آيات توجه ويژه‌اي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رجعت به‌طور كلي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مربوط به رجعت در امت‌هاي پيشين</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 هُمْ أُلُوفٌ حَذَرَ الْمَوْتِ فَقالَ لَهُمُ اللهُ مُوتُوا ثُمَّ أَحْياهُمْ إِنَّ اللهَ لَذُو فَضْلٍ عَلَى النَّاسِ وَ لكِنَّ أَكْثَرَ النَّاسِ لا يَشْكُرُونَ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نديدي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ترس مرگ، از خانه‌هاي خود فرار كردند و آنان هزاران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بهانه فرار از طاعون، از شركت در ميدان جهاد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فرمان مرگ آنها را </w:t>
      </w:r>
    </w:p>
    <w:p>
      <w:pPr>
        <w:pStyle w:val="BookText"/>
        <w:rPr/>
      </w:pPr>
      <w:r>
        <w:rPr>
          <w:rFonts w:ascii="IRNazanin" w:hAnsi="IRNazanin" w:eastAsia="IRNazanin"/>
          <w:color w:val="111111"/>
          <w:sz w:val="28"/>
          <w:sz w:val="28"/>
          <w:szCs w:val="28"/>
          <w:rtl w:val="true"/>
          <w:lang w:bidi="fa-IR"/>
        </w:rPr>
        <w:t xml:space="preserve">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بيماري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رازنده كرد؛ زيرا خداوند نسبت به مردم، داراي احسان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بيشتر مردم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نمي‌آورند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ديدگاه‌هاي متعددي را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آنان عده‌اي از بني‌اسرائيل بودند كه از مرض طاعون فرار كردند؛</w:t>
      </w:r>
    </w:p>
    <w:p>
      <w:pPr>
        <w:pStyle w:val="BookText"/>
        <w:rPr/>
      </w:pPr>
      <w:r>
        <w:rPr>
          <w:rFonts w:ascii="IRNazanin" w:hAnsi="IRNazanin" w:eastAsia="IRNazanin"/>
          <w:color w:val="111111"/>
          <w:sz w:val="28"/>
          <w:sz w:val="28"/>
          <w:szCs w:val="28"/>
          <w:rtl w:val="true"/>
          <w:lang w:bidi="fa-IR"/>
        </w:rPr>
        <w:t>ـ آنان گروهي از بني‌اسرائيل بودند كه از جهاد فرار كردند؛</w:t>
      </w:r>
    </w:p>
    <w:p>
      <w:pPr>
        <w:pStyle w:val="BookText"/>
        <w:rPr/>
      </w:pPr>
      <w:r>
        <w:rPr>
          <w:rFonts w:ascii="IRNazanin" w:hAnsi="IRNazanin" w:eastAsia="IRNazanin"/>
          <w:color w:val="111111"/>
          <w:sz w:val="28"/>
          <w:sz w:val="28"/>
          <w:szCs w:val="28"/>
          <w:rtl w:val="true"/>
          <w:lang w:bidi="fa-IR"/>
        </w:rPr>
        <w:t>ـ آنان از قوم حزقيل پيامبر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حزقيل سومين خليفه بني‌اسرائيل بعد از حضرت موسي است؛ زيرا پس از حضرت موسي، امور بني‌اسرائيل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 بن</w:t>
      </w:r>
    </w:p>
    <w:p>
      <w:pPr>
        <w:pStyle w:val="BookText"/>
        <w:rPr/>
      </w:pPr>
      <w:r>
        <w:rPr>
          <w:rFonts w:ascii="IRNazanin" w:hAnsi="IRNazanin" w:eastAsia="IRNazanin"/>
          <w:color w:val="111111"/>
          <w:sz w:val="28"/>
          <w:sz w:val="28"/>
          <w:szCs w:val="28"/>
          <w:rtl w:val="true"/>
          <w:lang w:bidi="fa-IR"/>
        </w:rPr>
        <w:t>يوقنا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دست حزقيل اداره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تفسير متفق‌اند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عدد بسيار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هم نشان مي‌دهد كه فراركنندگان بيشتر از ده هزار نفر بوده‌اند؛ چون وزن 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كثرتي مي‌كند كه بيشتر از ده باشد و براي كمتر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قومي را كه از طاعون يا جهاد فرار كرده بودند، جانشان را گرفت و طبق روايات با </w:t>
      </w:r>
    </w:p>
    <w:p>
      <w:pPr>
        <w:pStyle w:val="BookText"/>
        <w:rPr/>
      </w:pPr>
      <w:r>
        <w:rPr>
          <w:rFonts w:ascii="Amiri" w:hAnsi="Amiri" w:eastAsia="Amiri" w:cs="Amiri"/>
          <w:color w:val="111111"/>
          <w:sz w:val="28"/>
          <w:sz w:val="28"/>
          <w:szCs w:val="28"/>
          <w:rtl w:val="true"/>
          <w:lang w:bidi="ar-SA"/>
        </w:rPr>
        <w:t>دعاي حزقيل، آنها را زنده كرد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آيه مذكور، روايتي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مضمون نقل مي‌كند كه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قومي را كه براي فرار از طاعون از ديار خود خارج شده بودند،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براي مدتي طولاني هلاك كرد؛ به‌طوري كه استخوان‌هاي آنان پوسيد، بدن‌هايشان متلاشي شد و خاك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حزقيل را به رسالت مبعوث كرد و براي اينكه آفرينش خويش را به اين پيامبر نشان دهد، با دعاي حزقيل بدن‌هاي آنها را جمع كرد و ارواح آنها را به بدن‌هايشان برگرداند و تمام آنان با همان قيافه قبلي زنده شدند و تا مدت زيادي زنده ماندند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را روايتكرده‌اند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زنده شدن اين گروه بعد از مرگ و رجوعشان به دنيا، بهترين گواه بر امكان رجعت در آخرالزمان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 خلاصه نظريه صاحب تفسير المنار</w:t>
      </w:r>
    </w:p>
    <w:p>
      <w:pPr>
        <w:pStyle w:val="BookText"/>
        <w:rPr/>
      </w:pPr>
      <w:r>
        <w:rPr>
          <w:rFonts w:ascii="IRNazanin" w:hAnsi="IRNazanin" w:eastAsia="IRNazanin"/>
          <w:color w:val="111111"/>
          <w:sz w:val="28"/>
          <w:sz w:val="28"/>
          <w:szCs w:val="28"/>
          <w:rtl w:val="true"/>
          <w:lang w:bidi="fa-IR"/>
        </w:rPr>
        <w:t>وي مي‌گويد آيه در مقام بيان حكايتي واقعي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تمثيلي است از قيام و دفاع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در اين آيه حال امتي عقب‌مانده و زير سلطه بيگانگان را مثال مي‌زند؛ امتي كه با قيام و دفاع از حقوق حياتي خود، استقلال خويش را تأمين مي‌كند و حياتي نو به دست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مي‌گويد اگر اين آيه در مقام نقل داستان قومي از بني‌اسرائيل يا غير بني‌اسرائيل بود، همچنان‌كه هر دو احتمال در روايات آمده است، جا داشت نام پيامبر معاصر آن قوم را ببرد و براي مثال بگويد كه اين قوم از بني‌اسرائل بودند؛ همان‌گونه كه روش قرآن در ساير داستان‌هايش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به گفته روايات، چنين قومي در بني اسرائيل وجود داشت و معاصر حزقيل پيغمبر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تورات، داستان‌هاي حزقيل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اين‌گونه روايات، از اسرائيلياتي است كه به دست پليد يهود، جعل و به منظور بي‌اعتبار كردن احاديث صحيح، داخل در روايات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مي‌دانيم كه انسان در دنيا يك بار زنده مي‌شود و يك بار مي‌ميرد؛ همچنان‌كه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يَذُوقُونَ فِيهَا </w:t>
      </w:r>
    </w:p>
    <w:p>
      <w:pPr>
        <w:pStyle w:val="BookText"/>
        <w:rPr/>
      </w:pPr>
      <w:r>
        <w:rPr>
          <w:rFonts w:ascii="Amiri" w:hAnsi="Amiri" w:eastAsia="Amiri" w:cs="Amiri"/>
          <w:color w:val="111111"/>
          <w:sz w:val="28"/>
          <w:sz w:val="28"/>
          <w:szCs w:val="28"/>
          <w:rtl w:val="true"/>
          <w:lang w:bidi="ar-SA"/>
        </w:rPr>
        <w:t>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در مقام مثل زدن است و مراد از آن، مجسم نمودن وضع قومي است كه دشمني نيرومند بر آنان حمله‌ور شده و ذليلشان كرده است و هر كاري دلش مي‌خواهد،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ذليل نيز با اينكه هزاران نفر بودند از استقلال خود دفاع نكردند و با اينكه مي‌توانستند هركاري انجام دهند، به علت ترس از مرگ، از سرزمين خود فراري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به ايشان مي‌فرمايد كه به مرگ ذلت و جهل بميريد؛ زيرا ذلت و جهل نوعي مرگ است؛ همچنان‌كه علم، غيرت و نپذيرفتن ظلم، نوعي حيات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هنگامي كه شما را به سوي چيزي مي‌خواند كه شما را حيات مي‌بخشد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كسي كه مرده بود، سپس او را زنده‌اش كرديم و </w:t>
      </w:r>
    </w:p>
    <w:p>
      <w:pPr>
        <w:pStyle w:val="BookText"/>
        <w:rPr/>
      </w:pPr>
      <w:r>
        <w:rPr>
          <w:rFonts w:ascii="Amiri" w:hAnsi="Amiri" w:eastAsia="Amiri" w:cs="Amiri"/>
          <w:color w:val="111111"/>
          <w:sz w:val="28"/>
          <w:sz w:val="28"/>
          <w:szCs w:val="28"/>
          <w:rtl w:val="true"/>
          <w:lang w:bidi="ar-SA"/>
        </w:rPr>
        <w:t>نوري برايش قرار داديم كه با آن در ميان مردم راه برود، همانند كسي است كه در تاريكي‌هاست و از آن خارج نمي‌شود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هزاران نفر به ذلت زير چكمه‌هاي دشمن مي‌ميرند و همچنان مرده مي‌مانند تا آنكه خداي سبحان روحيه قيام و دفاع را به آنان القا مي‌كند و همين مردگان، قيام مي‌كنند و حقوق از دست رفته خود را مي‌طلبند و در آخر استقلال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اينها كه خدا زنده‌شان كرده است، هرچند مي‌توانند غيرآنهايي باشند كه خدا آنها را دچار مرگ ذلت‌بار كرده بود، ولي همگي يك امت به حساب مي‌آيند؛ به گونه‌اي كه مي‌توان گفت آنان در دوره اي مرده بودند و در دوره‌اي ديگر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خداوند برخي اقوام را واحد خوانده است، با اينكه اشخاص آن مختلف‌اند؛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أَنْجَيْناكُمْ مِنْ آلِ فِرْعَوْنَ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كه اولين و آخرين بني‌اسرائيل را يك قوم دانسته است و به آخرين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فرعون نجات داديم، با اينكه اولين ايشان را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بَعَثْناكُمْ مِنْ بَعْدِ مَوْتِكُمْ</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اگر نظريه ما درباره اين آيه درست </w:t>
      </w:r>
    </w:p>
    <w:p>
      <w:pPr>
        <w:pStyle w:val="BookText"/>
        <w:rPr/>
      </w:pPr>
      <w:r>
        <w:rPr>
          <w:rFonts w:ascii="Amiri" w:hAnsi="Amiri" w:eastAsia="Amiri" w:cs="Amiri"/>
          <w:color w:val="111111"/>
          <w:sz w:val="28"/>
          <w:sz w:val="28"/>
          <w:szCs w:val="28"/>
          <w:rtl w:val="true"/>
          <w:lang w:bidi="ar-SA"/>
        </w:rPr>
        <w:t>نباشد، ارتباط آيه كه در مقام مثل زدن است، با آيات بعدش كه درباره قتال است، برقرار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علامه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نظريه</w:t>
      </w:r>
    </w:p>
    <w:p>
      <w:pPr>
        <w:pStyle w:val="BookText"/>
        <w:rPr/>
      </w:pPr>
      <w:r>
        <w:rPr>
          <w:rFonts w:ascii="IRNazanin" w:hAnsi="IRNazanin" w:eastAsia="IRNazanin"/>
          <w:color w:val="111111"/>
          <w:sz w:val="28"/>
          <w:sz w:val="28"/>
          <w:szCs w:val="28"/>
          <w:rtl w:val="true"/>
          <w:lang w:bidi="fa-IR"/>
        </w:rPr>
        <w:t>اين گفتار زماني پذيرفته است كه اولاً يا به‌طور كلي معجزات و خوارق عادات را منكر شويم، يا بعضي از روش‌هاي آن، مانند مرده زنده‌كردن را نپذيريم كه ما در بحث معجزه آن را اثبات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خود قرآن ظهور در اين دارد كه مرده زنده‌كردن و امثال آن را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فرض اينكه ما نتوانيم معجزه را از راه عقل ثابت كنيم، هيچ مسلماني نمي‌تواند ظهور قرآن را در اثبات آن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صاحب اين نظريه مي‌خواهد ادعاي خود را كه قرآن دلالت دارد بيش از يك زندگي در دنيا ممكن نيست، ثابت كند؛ همچنان كه در مقام اثبات هم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يَذُوقُونَ فِيهَا الْمَوْتَ إِلَّا الْمَوْتَةَ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او هرگز نمي‌تواند چنين ادعايي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تمامي آياتي كه دلالت بر احياي مردگان دارد، مانند آيات مربوط به داستان ابراهيم، موسي، عيسي و عزير، دلالتش به گونه‌اي است كه انكارپذير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اگر در وسط حيات دنيايي، مرگي اتفاق بيفتد، دو حيات </w:t>
      </w:r>
    </w:p>
    <w:p>
      <w:pPr>
        <w:pStyle w:val="BookText"/>
        <w:rPr/>
      </w:pPr>
      <w:r>
        <w:rPr>
          <w:rFonts w:ascii="IRNazanin" w:hAnsi="IRNazanin" w:eastAsia="IRNazanin"/>
          <w:color w:val="111111"/>
          <w:sz w:val="28"/>
          <w:sz w:val="28"/>
          <w:szCs w:val="28"/>
          <w:rtl w:val="true"/>
          <w:lang w:bidi="fa-IR"/>
        </w:rPr>
        <w:t>محسوب نمي‌شود؛ همچنان‌كه اين معنا به طور آشكار از داستان عزير كه پس از زنده شدن مدت‌ها از مرگ خود بي‌خبر بود، استفاده مي‌شود؛ چون عزير معتقد بود كه يك بار به دنيا مي‌آيد و يك بار هم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آيه‌اي كه به آنها استدلال كرده بود، هيچ دلالتي بر مدعايش ندارد و تنها بر نوعي از حيات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بفرمايد زندگي اهل بهشت يك نوع زندگي‌اي است كه مرگ در پي ندارد و با زندگي دنيايي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آيه مربوط به سرگذشت قوم معيّني بود، بايد نام آن قوم را مي‌برد و پيامبر آن قوم را معيّن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نيست؛ براي اينكه وجوه بلاغت همه‌جا يك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گاهي بلاغت اقتضا مي‌كند كه كلام طولاني شود و جزئيات واقعه ذكر شود، و جايي ديگر اقتضاي كوتاه‌گويي و حذف جزئيات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اين آيه، در قرآن هست؛ مانند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بِالْمُؤْمِنِينَ 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حفره‌هاي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عظيم و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كنار آن نشسته بودند و آنچه را با مؤمنان انجام مي‌دادند، تماشا مي‌كردند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كه ما آفريديم، گروهي به سوي حق، هدايت مي‌كنند و با آن اجراي عدالت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مي‌كنيد خداوند نام اين دو قوم را نبرده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تمامي آياتي كه به اتفاق شيعه و سني در فضائل اميرمؤمنان و جايگاه آن جناب از قبيل ليلةالمبيت، غديرخم، خيبر، نذر، صدقه انگشتر، تطهير و امثال آن نازل شده، كه در هيچ‌يك از آنها نام آن جناب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را حمل بر تمثيل نكنيم ارتباطش با آيات بعد، از نظر معنا درست نمي‌شود، صحيح نيست؛ براي اينكه همه مي‌دانيم آيات قرآن به تدريج نازل شده است و ديگر احتياج نداريم كه با زحمت بين آنها ارتباط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بعضي از آيات قرآن هست كه به يكديگر مربوط، و ارتباطشان روشن است كه شأن كلام بليغ هم همين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مطلب اين شد كه ظاهر آيه مورد بحث مي‌رساند كه در مقام بيان يك سرگذشت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از اين مفسر مي‌پرسيديم اين چه بلاغتي است كه گوينده‌اي، كلامي بگويد كه ظهور در قصه و واقعه اي دارد ولي منظورش، معناي ظاهري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معناي </w:t>
      </w:r>
    </w:p>
    <w:p>
      <w:pPr>
        <w:pStyle w:val="BookText"/>
        <w:rPr/>
      </w:pPr>
      <w:r>
        <w:rPr>
          <w:rFonts w:ascii="Amiri" w:hAnsi="Amiri" w:eastAsia="Amiri" w:cs="Amiri"/>
          <w:color w:val="111111"/>
          <w:sz w:val="28"/>
          <w:sz w:val="28"/>
          <w:szCs w:val="28"/>
          <w:rtl w:val="true"/>
          <w:lang w:bidi="ar-SA"/>
        </w:rPr>
        <w:t>خيالي و خالي از حقيقت باشد كه براي تمثيل در قالب يك قصه ريخته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اينكه شيوه قرآن كريم همواره بر اين است كه مثال را طوري بيان مي‌كند كه از غيرمثال مشخص باشد؛ همچنان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كَمَثَلِ 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الْحَياةِ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همه آنها كلمه مثل را مي‌آورد تا از قصه مشخص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درحالي‌كه تماشا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حيات بخشيديم شايد شكرگزاري كنيد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مُوسى قَوْمَهُ سَبْعِينَ رَجُلاً لِمِيقاتِنا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هفتاد نفري را انتخاب كرد و همراه خويش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وعده‌گاهشان در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حضرت موسي </w:t>
      </w:r>
    </w:p>
    <w:p>
      <w:pPr>
        <w:pStyle w:val="BookText"/>
        <w:rPr/>
      </w:pPr>
      <w:r>
        <w:rPr>
          <w:rFonts w:ascii="IRNazanin" w:hAnsi="IRNazanin" w:eastAsia="IRNazanin"/>
          <w:color w:val="111111"/>
          <w:sz w:val="28"/>
          <w:sz w:val="28"/>
          <w:szCs w:val="28"/>
          <w:rtl w:val="true"/>
          <w:lang w:bidi="fa-IR"/>
        </w:rPr>
        <w:t>گفتند كه اگر مي‌خواهد به گفتار او ايمان آورند، بايد خدا را به آنها نشان دهد تا خدا را آشكارا و با چشم ظاهر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درخواستي غيرمعقول بود؛ زيرا محال است كه خداوند با چشم ظاهر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درخواست ناروا، صاعقه خيره‌كننده‌اي بر كوه خورد كه همه از مشاهده آن به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 خدا شامل حال آنها شد و دوباره زنده شدند؛ همان‌طور كه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بدان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پس از مرگتان، حيات بخشيديم، شايد شكرگزاري كنيد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اين آيه نيز آشكارا بر حيات مجدد هفتاد نفر از بني‌اسرائيل و رجعت آنها به دنيا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طبرسي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قوم من أصحابنا بهذه الآية على جوازالرجعة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گروهي از اصحاب ما براي جواز رجعت به اين آيه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w:t>
      </w:r>
    </w:p>
    <w:p>
      <w:pPr>
        <w:pStyle w:val="BookText"/>
        <w:rPr/>
      </w:pPr>
      <w:r>
        <w:rPr>
          <w:rFonts w:ascii="Amiri" w:hAnsi="Amiri" w:eastAsia="Amiri" w:cs="Amiri"/>
          <w:color w:val="111111"/>
          <w:sz w:val="28"/>
          <w:sz w:val="28"/>
          <w:szCs w:val="28"/>
          <w:rtl w:val="true"/>
          <w:lang w:bidi="ar-SA"/>
        </w:rPr>
        <w:t>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همانند كسي كه از كنار يك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درحالي‌كه ديوارهاي آن به روي سقف‌هايش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همگي مرده بودند،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اينها را پس از مرگ، زنده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يكصد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يا بخشي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يكصد سال درنگ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نگاه‌كن به غذا و نوشيدني خود كه هيچ‌گونه تغييري نيافته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خدا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درازگوش خود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از هم متلاشي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مي‌بيني هم براي اطمينان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تو را نشانه‌اي براي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مركب سواري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آنها را برپا ساخته، به هم پيوند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آنها مي‌پوشانيم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آشكار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خدا بر هر چيزي تواناست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سرگذشت كسي اشاره مي‌كند كه در اثناي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خود، درحالي‌كه بر چارپايي سوار بود و توشه‌اي همراه داشت، از كنار يك آبادي ويران شده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آبادي به شكل وحشتناكي در هم ريخته و ويران شده بود و اجساد و استخوان‌هاي پوسيده ساكنان آن نيز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وي اين منظره وحشتزا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اين مردگان را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از روي انكار و ترديد نبود، بلكه از تعجب بود؛ زيرا قراين موجود در آيه نشان مي‌دهد كه او يكي از پيامبران بود و در ذيل آيه هم مي‌خوانيم كه خداوند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موضوع تأييد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خداوند جان او را گرفت و يكصد سال بعد او را زنده كرد و از وي پرسيد چقدر در اين بيابان بوده‌اي؟ او كه خيال مي‌كرد اندك زماني در آنجا بوده است، فوري پاسخ داد كه يك روز يا كمتر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 كه يكصد سال در اينجا بوده‌اي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غذا و آشاميدني خود نظري كن و ببين چگونه در طول اين مدت، به فرمان خدا، هيچ تغييري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براي اينكه بداني يكصد سال از مرگ تو گذشته است، نگاهي به مركب سواري خود كن كه برخلاف غذا و نوشيدني‌ات، متلاشي، و طبق قوانين طبيعي، اجزايش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بنگر كه چگونه اجزاي پراكنده </w:t>
      </w:r>
    </w:p>
    <w:p>
      <w:pPr>
        <w:pStyle w:val="BookText"/>
        <w:rPr/>
      </w:pPr>
      <w:r>
        <w:rPr>
          <w:rFonts w:ascii="IRNazanin" w:hAnsi="IRNazanin" w:eastAsia="IRNazanin"/>
          <w:color w:val="111111"/>
          <w:sz w:val="28"/>
          <w:sz w:val="28"/>
          <w:szCs w:val="28"/>
          <w:rtl w:val="true"/>
          <w:lang w:bidi="fa-IR"/>
        </w:rPr>
        <w:t>آن را جمع كرده و زنده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كه اين منظره را ديد، گفت مي‌دانم كه خداوند بر هر چيزي تواناست؛ يعني هم‌اكنون آرامش خاطر يافتم و مسئله رستاخيز مردگان در نظر من شكل حسي به خود گرفت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از اين سه آيه و آيات ديگري از اين قبيل، استفاده مي‌شود كه رجعت امري ممكن است؛ زيرا در امت‌هاي گذشته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كسي قرآن را كتابي آسماني بداند و با اين همه آيات روشن، امكان رجعت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رجعت چيزي جز بازگشت به حيات، پس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نمونه كوچكي از رستاخيز در اين جهان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رستاخيز را در آن مقياس وسيعش مي‌پذيرد، چگونه مي‌تواند مسئله رجعت را باطل بداند يا آن را مسخره كند يا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احمدامين 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اليهودية ظهرت بالتشيع بالقول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آيين يهود در مذهب شيعه، به دليل اعتقاد به رجعت ظهور كرده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فرقي ميان اين گفتار احمدامين و تعجب </w:t>
      </w:r>
    </w:p>
    <w:p>
      <w:pPr>
        <w:pStyle w:val="BookText"/>
        <w:rPr/>
      </w:pPr>
      <w:r>
        <w:rPr>
          <w:rFonts w:ascii="Amiri" w:hAnsi="Amiri" w:eastAsia="Amiri" w:cs="Amiri"/>
          <w:color w:val="111111"/>
          <w:sz w:val="28"/>
          <w:sz w:val="28"/>
          <w:szCs w:val="28"/>
          <w:rtl w:val="true"/>
          <w:lang w:bidi="ar-SA"/>
        </w:rPr>
        <w:t>و انكار اعراب جاهليت مقابل معاد جسماني است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ضمن، روايات بسياري دلالت دارد بر اينكه هرچه در امت‌هاي پيشين اتفاق افتاده است، در امت اسلام هم واقع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حر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مي‌كند و در پايان مي‌نويسد كه در اين زمينه احاديث از شيعه و سني بسيار، و در حد تواتر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 اين نوشتار سه نمونه از اين روايات را ذكر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هَذِه الأُمّةِ كُلُّ ما كَانَ فِي بَني‌اسرائيلَ حَذْوَ النَّعلِ بالنَّعلِ وَالقَذَّةِ بالقَذّةِ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هر اتفاقي كه در بني‌اسرائيل رخ داده، بدون ذره‌اي كم و زياد در اين امت هم رخ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مضمون را مي‌توان در منابع متعددي از اهل‌سنت مشاهده كرد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كَانَ فِي الأُممِ السَّالِفَةِ يَكُونُ مِثلُه فِي هَذِه الأُمَّةِ حَذْوَ </w:t>
      </w:r>
      <w:bookmarkStart w:id="37" w:name="pg1692_19112"/>
    </w:p>
    <w:p>
      <w:pPr>
        <w:pStyle w:val="BookText"/>
        <w:rPr/>
      </w:pPr>
      <w:bookmarkEnd w:id="37"/>
      <w:r>
        <w:rPr>
          <w:rFonts w:ascii="Amiri" w:hAnsi="Amiri" w:eastAsia="Amiri" w:cs="Amiri"/>
          <w:color w:val="111111"/>
          <w:sz w:val="28"/>
          <w:sz w:val="28"/>
          <w:szCs w:val="28"/>
          <w:rtl w:val="true"/>
          <w:lang w:bidi="ar-SA"/>
        </w:rPr>
        <w:t>النَّعلِ بِالنَّعلِ وَالقَذَّةِ بالقَذّةِ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آنچه در امت‌هاي سابق اتفاق افتاده، بدون كم و زياد، در اين امت هم واقع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عبدالله بن تميم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علي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حديثي طولاني، نقل مي‌كند كه مأمون از آن جناب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نظري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لحقّ قد كانت في الأمم السالفة و نطق بها القرآن و قد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هَذِه الأُمَّةِ كُلُّ ما كَانَ فِي الأُمَمِ السّالفَةِ حَذْوَ النَّعلِ بِالنَّعلِ والقذة بالقذة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است، به شهادت قرآن در امت‌هاي سابق بوده است و در اين امت هم خواهد بود؛ زيرا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ساير امت‌ها بوده است، بدون ذره‌اي كم و زياد در اين امت هم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ضميمه كردن اين قبيل روايات به آياتي كه بر وقوع رجعت در امت‌هاي گذشته دلالت داشت، نتيجه مي‌گيريم كه وقوع رجعت در امت اسلامي هم، امري مسلّم و انكارناپذير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497060_3650668749"/>
      <w:bookmarkStart w:id="39" w:name="_Toc14"/>
      <w:bookmarkEnd w:id="38"/>
      <w:r>
        <w:rPr/>
        <w:t>2</w:t>
      </w:r>
      <w:r>
        <w:rPr>
          <w:rtl w:val="true"/>
        </w:rPr>
        <w:t xml:space="preserve">. </w:t>
      </w:r>
      <w:r>
        <w:rPr>
          <w:rtl w:val="true"/>
        </w:rPr>
        <w:t>آيات مربوط به رجعت در آخرالزمان</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رجعت در آخرالزمان</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 ميراندي و دوبار زنده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گناهان خود معترفيم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 xml:space="preserve">راهي براي خارج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كريمه از دو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مراد از دو بار زنده كردن و دو بار ميراندن، چهار وجه درخور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منظور از دو بار ميراندن، مرگ در پايان عمر و مرگ در پايان برزخ است و مراد از دو مرتبه احيا، احياي برزخي و احياي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ذيل اين آيه مي‌نويسد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اثْنَتَيْنِ وَ أَحْيَيْتَنَا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 الإماتة عن الحياة الدنيا و الإحياء للبرزخ ثم الإماتة عن البرزخ و الإحياء للحساب يوم القيامة فالآية تشير إلى الإماتة بعد الحياة الدنيا و الإماتة بعد الحياة البرزخية و إلى الإحياء في البرزخ و الإحياء ليوم القيامة ولولا الحياة البرزخية لم تتحقق الإماتة الثانية، لأنّ كلاً من الإماتة والإحياء يتوقف على سبق خلافه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منظور از قول كفار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را دو بار ميراندي و دو بار زنده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گفته شده، ميراندن از حيات دنيوي و زنده‌كردن در برزخ، سپس ميراندن از حيات برزخي و زنده كردن در قيامت براي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اشاره دارد به ميراندن بعد از</w:t>
      </w:r>
    </w:p>
    <w:p>
      <w:pPr>
        <w:pStyle w:val="BookText"/>
        <w:rPr/>
      </w:pPr>
      <w:r>
        <w:rPr>
          <w:rFonts w:ascii="IRNazanin" w:hAnsi="IRNazanin" w:eastAsia="IRNazanin"/>
          <w:color w:val="111111"/>
          <w:sz w:val="28"/>
          <w:sz w:val="28"/>
          <w:szCs w:val="28"/>
          <w:rtl w:val="true"/>
          <w:lang w:bidi="fa-IR"/>
        </w:rPr>
        <w:t>حيات دنيوي و ميراندن پس از حيات برزخي و به احيا در برزخ و احيا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حيات برزخي نباشد، ديگر ميراندن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برزخي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محقق نخواهد شد؛ زيرا صدق هر يك از اماته و احيا متوقف است بر تقدم مخالف خويش؛ يعني تا حيات قبلي نباشد، ميراندن معنا ندارد و همين‌گونه است احيا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همين وجه را در تفسير آيه تقويت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نمونه نيز بعد از ذكر سه وجه، همين وجه مناسب‌تر دانسته شده است</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نقد و بررسي اين وجه مي‌توان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وجه متوقف است بر حيات برزخي؛ به اين معنا كه بعد از مردن انسان و جدايي روح از بدن، دوباره انسان در برزخ زنده شود تا آنكه اماته دوم بعد از آن معنا پيدا كند؛ همان‌طور كه در كلام مرحوم علامه طباطبايي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الحياة البرزخية لم تتحقق الإماتة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است بعد از مرگ انسان، روح در عالم برزخ باقي </w:t>
      </w:r>
    </w:p>
    <w:p>
      <w:pPr>
        <w:pStyle w:val="BookText"/>
        <w:rPr/>
      </w:pPr>
      <w:r>
        <w:rPr>
          <w:rFonts w:ascii="IRNazanin" w:hAnsi="IRNazanin" w:eastAsia="IRNazanin"/>
          <w:color w:val="111111"/>
          <w:sz w:val="28"/>
          <w:sz w:val="28"/>
          <w:szCs w:val="28"/>
          <w:rtl w:val="true"/>
          <w:lang w:bidi="fa-IR"/>
        </w:rPr>
        <w:t>است و با قطع تعلق روح از بدن، دامنه اطلاعاتش گسترده‌تر مي‌شود و بسياري از چيزهايي را كه در اين عالم نمي‌ديده است، اكنون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 روح دوباره در عالم برزخ به جسم برگردد و زنده</w:t>
      </w:r>
    </w:p>
    <w:p>
      <w:pPr>
        <w:pStyle w:val="BookText"/>
        <w:rPr/>
      </w:pPr>
      <w:r>
        <w:rPr>
          <w:rFonts w:ascii="IRNazanin" w:hAnsi="IRNazanin" w:eastAsia="IRNazanin"/>
          <w:color w:val="111111"/>
          <w:sz w:val="28"/>
          <w:sz w:val="28"/>
          <w:szCs w:val="28"/>
          <w:rtl w:val="true"/>
          <w:lang w:bidi="fa-IR"/>
        </w:rPr>
        <w:t>شود، برهان محكمي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حيات برزخي نيز همان بقاي روح بعد از مرگ و گسترده شدن شناخت او بعد از رفع حجاب بدن است كه بر چنين حياتي، احيا صدق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مراد از حيات برزخيه در كلام علامه طباطبايي، همان بقاي روح در عالم برزخ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غالب موارد استعمال آن دو استفاده مي‌شود اين است كه اماته به معناي جدا كردن روح از بدن، و احيا به معناي دميدن روح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اماته و احيا به خود روح با قطع نظر از بدن، خلاف ظاهر است و نياز به قرينه دارد؛ مانند قول خداوند متعال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 دعوت خدا و پيامبر را اجابت كنيد هنگامي كه شما را به سوي چيزي مي‌خواند كه شما را حيات مي‌بخشد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آيه به مؤمناني است كه زنده‌اند و دعوت به برنامه حياتبخش در آيه، قرينه است بر اينكه مراد از احيا </w:t>
      </w:r>
    </w:p>
    <w:p>
      <w:pPr>
        <w:pStyle w:val="BookText"/>
        <w:rPr/>
      </w:pPr>
      <w:r>
        <w:rPr>
          <w:rFonts w:ascii="Amiri" w:hAnsi="Amiri" w:eastAsia="Amiri" w:cs="Amiri"/>
          <w:color w:val="111111"/>
          <w:sz w:val="28"/>
          <w:sz w:val="28"/>
          <w:szCs w:val="28"/>
          <w:rtl w:val="true"/>
          <w:lang w:bidi="ar-SA"/>
        </w:rPr>
        <w:t>در آيه، دميدن روح در بدن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تفسير دو احيا و دو اماته طبق وجه اول، خلاف ظاهر به نظر مي‌رسد و در آيه مورد بحث، قرينه برخلاف ظاهر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ـ منظور از دو حيات، زنده شدن در قبر براي پاره‌اي از سؤالات و زنده شدن در قيامت است و منظور از دو مرگ، مرگ در پايان عمر و مرگ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جمعي از مفسران، اين آيه را دليل بر حيات موقت در قبر دانسته‌اند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بنابراين وجه، انسان پس از مدتي زنده شدن در قبر، دوباره مي‌ميرد؛ به خلاف وجه اول كه تا پايان برزخ زنده است سپس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وجه آن است كه ما برهان محكمي بر دميده شدن روح در بدن در عالم برزخ قبل از قيامت نداريم و همچنين اين‌گونه زنده‌شدن در عالم برزخ از ضروريات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منظور از مرگ نخستين، مرگ قبل از حيات انسان در دنياست؛ چرا كه پيش از حيات دنيوي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زندگي اول نيز زندگي دنيوي است و مرگ دوم در پايان اين دنياست و حيات دوم در رستاخيز</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واضح بر اين وجه اين است كه به حالت ابتدايي انسان قبل از حيات دنيوي، 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p>
    <w:p>
      <w:pPr>
        <w:pStyle w:val="BookText"/>
        <w:rPr/>
      </w:pPr>
      <w:r>
        <w:rPr>
          <w:rFonts w:ascii="IRNazanin" w:hAnsi="IRNazanin" w:eastAsia="IRNazanin"/>
          <w:color w:val="111111"/>
          <w:sz w:val="28"/>
          <w:sz w:val="28"/>
          <w:szCs w:val="28"/>
          <w:rtl w:val="true"/>
          <w:lang w:bidi="fa-IR"/>
        </w:rPr>
        <w:t>نمي‌شود؛ اگرچه موت بر آن اطلاق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لفظ اماته آمده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صادق است كه مسبوق به حيات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منظور از اماته و احيا، با توجه به اكثر موارد استعمال آن دو به‌ويژه لفظ احيا، دو بار ميراندن و دو بار زنده كردن همين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با ظاهر اين دو لفظ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هيچ‌يك از اشكالات سابق بر اين وجه وارد نيست و از طرفي بهترين دليل رجعت مي‌باشد، بنابراين منظور از ميراندن اول، همان پايان عمر دنيوي انسان به هنگام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احياي اول، هنگام رجعت است كه خداوند عده‌اي را زنده مي كند و به دنيا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ميراندن دوم نيز در همين دنيا پس از رجعت است و زنده كردن دوم، در قيامت و به هنگام زنده شدن همه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عاملي</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همين وجه را پذيرفته‌اند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روايتي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اين آيه را درباره رجعت دانسته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هم اين‌گونه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رجعة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الحسن‌بن‌محبوب عن محمدبن‌سلام عن أبي‌جعفر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 فَاعْتَرَفْنا بِذُنُوبِنا فَهَلْ</w:t>
      </w:r>
    </w:p>
    <w:p>
      <w:pPr>
        <w:pStyle w:val="BookText"/>
        <w:rPr/>
      </w:pPr>
      <w:r>
        <w:rPr>
          <w:rFonts w:ascii="Amiri" w:hAnsi="Amiri" w:eastAsia="Amiri" w:cs="Amiri"/>
          <w:color w:val="111111"/>
          <w:sz w:val="28"/>
          <w:sz w:val="28"/>
          <w:szCs w:val="28"/>
          <w:rtl w:val="true"/>
          <w:lang w:bidi="ar-SA"/>
        </w:rPr>
        <w:t>إِلى خُرُوجٍ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 لأقوام في الرجعة بعد الموت فتجرى في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محدث بحراني با سند فوق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نقل مي‌كند كه مخصوص اقوامي است كه بعد از مرگ برمي‌گردند و آيه مربوط به قيامت،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w:t>
      </w:r>
      <w:r>
        <w:rPr>
          <w:rStyle w:val="FootnoteAnchor"/>
          <w:rtl w:val="true"/>
        </w:rPr>
        <w:footnoteReference w:id="31"/>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را كه ما از هر امتي، گروهي را از كساني كه آيات ما را تكذيب مي‌كردند، محشور مي‌كنيم و آنها را نگه مي‌داريم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يكديگر ملحق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به‌طور روشن استفاده مي‌شود كه اين حشر براي عده‌اي خاص است؛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امتي، گروهي را زنده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آيه، زنده شدن </w:t>
      </w:r>
    </w:p>
    <w:p>
      <w:pPr>
        <w:pStyle w:val="BookText"/>
        <w:rPr/>
      </w:pPr>
      <w:r>
        <w:rPr>
          <w:rFonts w:ascii="IRNazanin" w:hAnsi="IRNazanin" w:eastAsia="IRNazanin"/>
          <w:color w:val="111111"/>
          <w:sz w:val="28"/>
          <w:sz w:val="28"/>
          <w:szCs w:val="28"/>
          <w:rtl w:val="true"/>
          <w:lang w:bidi="fa-IR"/>
        </w:rPr>
        <w:t>انسان‌ها در قيامت نيست؛ چون حشر در قيامت، همگاني است؛ همان‌گونه كه آيه ديگري به اين حشر فراگير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 تَرَى الْأَرْضَ بارِزَةً وَ حَشَـرْناهُمْ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كوه‌ها را به حركت در آوريم و زمين را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و همه مردم را محشور مي‌كنيم و احدي از ايشان را فروگذار نخواهيم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طباطبايي در تفسير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أن هذا الحشر في غير يوم القيامة لأنّه حشـر للبعض من كل أمة لا لجميعهم و قد قال الله تعالى في صفة الحشر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ظاهر اين است كه اين حشر مربوط به حشر در قيامت نيست؛ زيرا اين حشرِ بعض از هر امت است، نه جميع امت‌ها و درباره حشر همگاني قيامت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محشور مي‌كنيم و كسي را به‌جاي نمي‌گذاريم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طبرسي هم مي‌نويسد كه معتقدان به رجعت به اين آيه استدلال كرده‌اند و آن‌گاه كيفيت استدلال را نيز </w:t>
      </w:r>
    </w:p>
    <w:p>
      <w:pPr>
        <w:pStyle w:val="BookText"/>
        <w:rPr/>
      </w:pPr>
      <w:r>
        <w:rPr>
          <w:rFonts w:ascii="Amiri" w:hAnsi="Amiri" w:eastAsia="Amiri" w:cs="Amiri"/>
          <w:color w:val="111111"/>
          <w:sz w:val="28"/>
          <w:sz w:val="28"/>
          <w:szCs w:val="28"/>
          <w:rtl w:val="true"/>
          <w:lang w:bidi="ar-SA"/>
        </w:rPr>
        <w:t>بيان مي‌كند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همچنين در تفسير القمي روايتي ذكر شده، كه اين آيه را دليل بر رجعت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نَحْشُـرُ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الرَّجعَةِ، أيَحشُرُ اللهُ فِي القِيامَةِ مِنْ كُلِّ أُمَّةٍ فَوجاً وَيَدعُ الباقِينَ إنّما آيَةُ القِيامَةِ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نَحْشُـرُ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از هر امتي، گروهي را برمي‌انگيزيم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مي‌گويند؟ پاسخ دادم مي‌گويند اين آيه درباره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نيست كه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قيامت از هر امتي، عده‌اي را محشور مي‌كند و بقيه را مي‌گذارد و زنده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آيه مربوط به قيامت،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دلالت آشكار آيه و به‌ويژه روايت تفسير قمي و قول كساني كه آيه را مربوط به قيامت دانسته‌اند، روشن مي‌شود كه يكي از محكم‌ترين ادله رجعت، همين آيه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يقين پيامبران خود و كساني را كه ايمان آورده‌اند، در زندگي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گواهان به پا مي‌خيزند، ياري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قطعي ما درباره بندگان فرستاده شده ما از پيش مسلّم شده كه آنان ياري‌شدگانند و لشكر ما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آيه سوره غافر را كنار اين آيه از سوره صافات ملاحظه مي‌كنيم، مي‌بينيم كه در هر دو آيه، خداوند وعده مؤكدي بر ياري و پيروزي پيامبران خويش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سوره غافر، ياري مؤمنان را هم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لَنَنْصُـرُ رُسُلَنا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نصرت الهي، همه رسولان و مؤمنان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حتي در يك مورد</w:t>
      </w:r>
    </w:p>
    <w:p>
      <w:pPr>
        <w:pStyle w:val="BookText"/>
        <w:rPr/>
      </w:pPr>
      <w:r>
        <w:rPr>
          <w:rFonts w:ascii="IRNazanin" w:hAnsi="IRNazanin" w:eastAsia="IRNazanin"/>
          <w:color w:val="111111"/>
          <w:sz w:val="28"/>
          <w:sz w:val="28"/>
          <w:szCs w:val="28"/>
          <w:rtl w:val="true"/>
          <w:lang w:bidi="fa-IR"/>
        </w:rPr>
        <w:t>هم اين وعده صورت نگيرد، با شمول آيه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اين‌باره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وعد نوعي لا وعد شخصي لكل واحد شخصـي منهم في كل واقعة شخصيّة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آيه كريمه، وعده نوعي است به نوع انبيا؛ نه آنكه به فردفرد انبيا در هر واقعه‌اي كه پيش مي‌آيد، وعده نصرت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 كه علامه طباطبايي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آيه، نوع وقايع است نه فردفرد وقايع؛ زيرا اين‌گونه نيست كه در هر واقعه‌اي، مثل سنگ زدن به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ريختن خاكستر بر سر ايشان، آن حضرت بر كفار غلبه ظاهري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افراد انبيا، ما كلام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قسمت نمي‌پذيريم؛ زيرا با توجه به روايات در تفسير آيه، لزومي ندارد كه حمل بر نوع انبيا شود و از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و شمول همه انبيا دست برداريم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وعده نصرت الهي كه در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شده است، چيست؟</w:t>
      </w:r>
    </w:p>
    <w:p>
      <w:pPr>
        <w:pStyle w:val="BookText"/>
        <w:rPr/>
      </w:pPr>
      <w:r>
        <w:rPr>
          <w:rFonts w:ascii="Amiri" w:hAnsi="Amiri" w:eastAsia="Amiri" w:cs="Amiri"/>
          <w:color w:val="111111"/>
          <w:sz w:val="28"/>
          <w:sz w:val="28"/>
          <w:szCs w:val="28"/>
          <w:rtl w:val="true"/>
          <w:lang w:bidi="ar-SA"/>
        </w:rPr>
        <w:t xml:space="preserve">طبرسي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ننصرهم بوجوه النصـر فإنّ النصـر قد يكون بالحجّة و يكون أيضاً بالغلبة في المحاربة و ذلك بحسب ما تقتضيه </w:t>
      </w:r>
    </w:p>
    <w:p>
      <w:pPr>
        <w:pStyle w:val="BookText"/>
        <w:rPr/>
      </w:pPr>
      <w:r>
        <w:rPr>
          <w:rFonts w:ascii="Amiri" w:hAnsi="Amiri" w:eastAsia="Amiri" w:cs="Amiri"/>
          <w:color w:val="111111"/>
          <w:sz w:val="28"/>
          <w:sz w:val="28"/>
          <w:szCs w:val="28"/>
          <w:rtl w:val="true"/>
          <w:lang w:bidi="ar-SA"/>
        </w:rPr>
        <w:t>الحكمه و يعلمه سبحانه من المصلحة و يكون أيضاً بالألطاف و التأييد و تقوية‌القلب و يكون باهلاك العدو</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ما آنان را با انواع راه‌ها كمك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صورت‌هاي مختلف آنها را ياري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به‌وسيله برهان آنها را ياري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استدلال كه منطق و برهان پيامبران بر منطق خصم غالب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نيز نصرت الهي در ميدان جنگ به‌واسطه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اين نصرت‌ها به مقتضاي حكمت و مصلحتي است كه خداوند سبحان به آن عالم است و گاهي نيز نصرت الهي به‌وسيله الطاف و تأييد و نيرو بخشيدن به قلب انجام مي‌شود و گاهي هم با نابود كردن دشمن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اگرچه نصرت، صورت‌هاي مختلفي دارد،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در قالب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وعده الهي جلوه كند، در غلبه بر دشمن در ميدان نبرد يا هلاكت دشمن به‌وسيله عذاب الهي و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مانند آيات زير كه خداوند مي‌فرمايد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نَصـَرَكُمُ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شما را در مواضع بسياري ياري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فزوني جمعيتتان شما را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فزوني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را از شما حل نكرد و زمين با همه وسعتش 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فرار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آيه، آيات بعد جريان طوفان و غرق شدن ستمگران قوم نوح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ظهور ابتدايي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معناست و حمل كردن وعده نصرت بر نصرتِ در مقام اقامه حجت و برهان، از فهم و ظهور عرفي به دور است؛ مگر آنكه قرينه‌اي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 در غلبه بر دشمنان و نابودي آنها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مذكور، خداوند در اين آيات، نصرت را به‌صورت غلبه بر دشمنان در جنگ يا هلاكت دشمنان با عذاب دنيوي، به پيامبران و مؤمنان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طرفي نيز در تاريخ مي‌بينيم كه اين وعده نه‌تنها درباره بسياري از پيامبران و مؤمنان تحقق پيدا نكرده است، بلكه بسياري از آنها به دست دشمنان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تحقق اين وعده الهي، بايد بازگشتي به دنيا صورت گيرد تا در همين دنيا نصرت الهي درباره رسولان و مؤمنان محقق شود و شمشير انتقام الهي بر فرق ستمگران فرود آيد؛ همان‌طور كه با دقت‌نظر در رواياتي كه در تفسير اين آيه وجود دارد، همين معنا به وضوح برداشت مي‌شود؛ براي نمونه به چند روايت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ابراهيم از جميل نقل مي‌كند كه من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لَنَنْصُـرُ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براي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وَاللهِ فِي الرَّجعةِ أمَا عَلِمتَ أنَّ أنبياءَ كَثيرةً لَمْ يُنصَـروا فِي الدنيا و قُتِلوا و الأئمةَ من بعدهم قُتِلوا وَ لَمْ يُنصَـروا ذلك فِي الرَّجعةِ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اين وعده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كه بسياري از پيامبران بدون آنكه در دنيا ياري شوند، كشته شدند و پيشواياني بعد از انبيا نيز كشته شدند و ياري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نصرت الهي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اين روايت را نقل كرده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ابن‌قولويه در كامل‌الزيارات از ابي‌بصير نقل مي‌كند كه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لَنَنْصُـرُ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الحُسينُ‌بنُ‌عليٍّ مِنْهم وَ لَمْ يُنصَـر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حسين‌بن‌علي از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كساني كه در آيه به آنها وعده نصرت داده شده است؛ در حالي‌كه آن حضرت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هنوز ياري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قُتِلَ قَتلةُ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يُطلَب بِدَمه بَعدُ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ولي هنوز خون حسين طلب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هنوز انتقام خونش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را كه خداوند از پيامبران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پيمان مؤكّد گرفت كه هرگاه كتاب و دانش به شما دادم سپس پيامبري به‌سوي شما آمد كه با نشانه‌هايي كه نزد شماست، هماهنگ بود، به او ايمان بياوريد و او را ياري كنيد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پذيرفتيد؟ و بر آن، با من پيمان مؤكّد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پذيرفتيم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گواه باشيد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مفسران اين آيه را بر يك ميثاق عمومي حمل كرده‌اند كه از هر پيامبري براي پيامبر بعدي و ايمان به او و ياري‌اش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كه از روايات استفاده مي شود، منظور، ميثاق گرفتن از همه انبياي گذشته بر ايمان به پيامبر اسلام و نصرت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 وصي او</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 زيرا اگر مراد، گرفتن ميثاق از هر پيامبري براي پيامبر بعدي و ياري او باشد، بعضي از پيامبران، پيامبر پس از خود را درك نكردند تا چه رسد به اينكه او را ياري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ياري امت پيامبر سابق منظور است و به يقين امت پيامبر سابق، پيامبر بعدي را درك كرده‌اند، هرچند پيامبرشان از دنيا رفته باشد، ما نيز مي‌گوييم چنين معنايي خلاف ظاهر آيه است؛ چون ظاهر آيه بر گرفتن ميثاق از خود پيامبران براي ياري از پيامبر بعدي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روايي آيه مذكور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رازي در تفسير خود از حضرت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خداوند آدم و ساير انبيا را مبعوث نكرد مگر آنكه از آنها عهد و پيمان گرفت كه هرگاه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به او ايمان آورند و ياري‌اش كنند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زمان حضرت آدم تاكنون خدا هيچ پيامبري را نفرستاده است جز اينكه به دنيا برمي‌گردد و اميرمؤمنان را ياري مي‌كند و تأويل آيه چنين است كه بايد به پيامبر ايمان آوريد و اميرمؤمنان را ياري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 خود از ابوحمزه ثمالي از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اميرمؤمنان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واحِدٌ أحَدٌ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اللهُ مِيثاقَ الأنْبياءِ بِالإيْمانِ وَ النُّصْرَةِ لَنا 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w:t>
      </w:r>
    </w:p>
    <w:p>
      <w:pPr>
        <w:pStyle w:val="BookText"/>
        <w:rPr/>
      </w:pP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لَتؤمِنُنَّ بِمُحَمَّدٍ وَ وَصِيِّه وَ لَتنـصُرَنَّه وَ سَيَنـصُروَنه جَميعاً وَ إنَّ اللهَ أخَذَ مِيثاقي مَعَ مِيثاقِ مُحمّدٍ بِالنُّصرةِ بَعضنا لِبَعضٍٍ فَقدْ نَصـرتُ مُحَمّداً وَجَاهَدتُ بَينَ يَديهِ وَ قَتلتُ عَدُوَّه وَ وَفيتُ بِما أخَذَ عَلىَّ مِنَ الْعَهدِ وَ النُّصرةِ لِمُحمَّدٍ وَ لَمْ يَنصُرني أحد مِن أولياء الله وَرسُله وَذلك لما قبضهم الله إليه وسوف يَنصُـروني وَ يَكونُ لِي ما بَينَ مَشرقِها إلَى مَغرِبها وَ سَيَبعثَهُم اللهُ مِن لَدنْ آدمَ إلَى مُحمّدٍ يَضرِبون بالسَّيفِ هَامَ الأمواتِ وَ الأَحياءِ جَميعاً فَيَا عَجَباً مِن أمواتٍ يَبعَثُهم اللهُ زُمرَةً بَعدَ زُمرةٍ قَد شَهَروا سُيوفَهُم يَضـرِبُون بِها هَامَ الجَبابرةِ وَ أتباعِهم حَتَّى ينُجِزَلَهم مَا وَعَدَهم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لِي الكرّةَ بَعدَ الكرّةِ وَ الرَّجعةَ بَعدَ الرَّجعةِ وَ أنا صاحِبُ الكَرّاتِ وَ الرَّجعاتِ وَ صَاحِبُ الصَّولاتِ وَ النَقِماتِ وَ الدُّولاتِ الْعَجيباتِ وَ أنا دَابَّةُ الأرضِ وَ أنا صاحِبُ الْعَصا وَ المِيسَم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 يكتا و بي‌همتاست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پيمان گرفت كه به ما ايمان آورند و نصرتمان دهند؛ چنان‌كه مي‌فرمايد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را كه خداوند از پيغمبران پيمان مؤكّد گرفت كه هرگاه كتاب و دانش به شما دادم سپس پيامبري به سوي شما آمد كه با نشانه‌هايي </w:t>
      </w:r>
    </w:p>
    <w:p>
      <w:pPr>
        <w:pStyle w:val="BookText"/>
        <w:rPr/>
      </w:pPr>
      <w:r>
        <w:rPr>
          <w:rFonts w:ascii="IRNazanin" w:hAnsi="IRNazanin" w:eastAsia="IRNazanin"/>
          <w:color w:val="111111"/>
          <w:sz w:val="28"/>
          <w:sz w:val="28"/>
          <w:szCs w:val="28"/>
          <w:rtl w:val="true"/>
          <w:lang w:bidi="fa-IR"/>
        </w:rPr>
        <w:t>كه نزد شماست، هماهنگ بود، به او ايمان بياوريد و او را ياري كنيد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به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اش ايمان آريد و او را ياري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همه او را ياري مي‌كنند و نيز خداوند از من و پيامبر هم پيمان گرفت كه يكديگر را ياري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كردم و پيش رويش جنگيدم و دشمنانش را كشتم و به آن عهد و نصرتي كه خداوند براي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بود، وفا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هيچ‌يك از دوستان و پيغمبران خدا مرا كمك نكردند؛ زيرا قبلاً از دنيا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بعداً مرا ياري خواهند كرد و سلطنت شرق و غرب برايم خواهد بود و خداوند همه را از آدم تا محمد زنده خواهد كرد و با شمشير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زندگان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 از مردگاني كه خداوند آنها را دسته دسته، زنده مي‌كند و آنان شمشيرهاي خويش را مي‌كشند و بر فرق ستمگران و پيروانشان مي‌زنند تا آنكه خداوند درباره آنان وعده‌اش را عملي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كساني از شما كه ايمان آورده و كارهاي شايسته انجام داده‌اند، وعده داده است كه به يقين خلافت روي زمين را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بعد از هر رجعت، رجعتي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رجعت‌ها و حمله‌ها و انتقام‌ها و دولت‌ها و عجايبم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زمينم و صاحب عصا و آهن داغ‌زننده‌ام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هنگامي كه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رستاخيز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جنبنده‌اي را از زمين براي آنها خارج مي‌كنيم كه با آنان سخن مي‌گويد كه مردم به آيات ما يقين نمي‌آورند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دو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الْقَوْلُ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و تبيين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بررسي و 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الْقَوْلُ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اين عبارت را به معناي وجوب عذاب و وعيد دانسته، و برخي ديگر آن را به وضعيتي تفسير كرده‌اند كه درهاي رستگاري بسته مي‌شود تا آنجا كه مشركان نه خود رستگار مي‌شوند و نه مي‌توانند ديگران را رستگار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ديگر، آن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برخي معتقدند اين جمله به معناي نزول عذاب در آستانه قيامت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علامه طباطبايي مي‌نويسد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مقتضاي سياق آيات، مرجع ضماير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مشركان‌اند و منظور از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مصداق قول درباره آنها تحقق مي‌يابد و اين مصداق با توجه به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آيات خارق‌العاده‌اي غير از آيات عادي سماوي و ارضي خواهد بود؛ آياتي كه بينندگان و شنوندگان خود را به خضوع و ايمان وا مي‌دارد؛ درحالي‌كه از مشاهده اين همه آيات سماوي و ارضي به نحو مكرر متنبه نگرديده، و مؤمن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معلوم گرديد كه ذيلآيه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كانُوا بِآياتِنا لا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براي صدر آيه است و در اين صورت معناي آيه چنين مي‌شود كه چرا اين آيات خارق‌العاده واقع مي‌شود؟ چون كه آنها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 سماوي و ارضي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برخي ديگر گفته‌اند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فرمان خدا و مجازاتي است كه به آنها قول داده شده، يا وقوع رستاخيز و حضور نشانه‌هاي آن است؛ نشانه‌هايي كه با مشاهده آن هر كسي خاضع و تسليم مي‌شود و يقين پيدا مي كند كه وعده‌هاي الهي حق بوده و قيامت نزديك </w:t>
      </w:r>
    </w:p>
    <w:p>
      <w:pPr>
        <w:pStyle w:val="BookText"/>
        <w:rPr/>
      </w:pPr>
      <w:r>
        <w:rPr>
          <w:rFonts w:ascii="IRNazanin" w:hAnsi="IRNazanin" w:eastAsia="IRNazanin"/>
          <w:color w:val="111111"/>
          <w:sz w:val="28"/>
          <w:sz w:val="28"/>
          <w:szCs w:val="28"/>
          <w:rtl w:val="true"/>
          <w:lang w:bidi="fa-IR"/>
        </w:rPr>
        <w:t>است و در آن حال درهاي توبه بسته مي‌شود؛ چرا كه ايمان در چنين شرايطي جنبه اضطراري خواهد داشت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بررسي و 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طباطبايي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بيان‌كننده يكي از آيات خارق‌العاده‌اي است كه وعده 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زنده كردن پس از مرگ است يا چيزي نزديك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دابة، موجود زنده‌اي را گويند كه در زمين حركت مي‌كند؛ خواه انسان باشد و خواه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باشد، سخن گفتنش با مردم ديگر خارق‌العاده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خروج آن از زمين خارق‌العاده است و اما اگر حيوان باشد صحبت كردن او با مردم، مانند خروجش از زمين، هر دو خارق‌العاده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آيه‌اي نيافتيم كه بتواند اين آيه را تفسير كند و روشن كند كه مراد از تكلم اين دابة چيست و صفات آن چگونه است و چطور از زمين خارج مي‌شود و به مردم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بهترين گواه است بر اينكه مي‌خواسته به اجمال و به نحو سربسته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معناي آيه چنين مي‌شود كه وقتي كار مردم به آنجا رسيد كه به آيات </w:t>
      </w:r>
    </w:p>
    <w:p>
      <w:pPr>
        <w:pStyle w:val="BookText"/>
        <w:rPr/>
      </w:pPr>
      <w:r>
        <w:rPr>
          <w:rFonts w:ascii="IRNazanin" w:hAnsi="IRNazanin" w:eastAsia="IRNazanin"/>
          <w:color w:val="111111"/>
          <w:sz w:val="28"/>
          <w:sz w:val="28"/>
          <w:szCs w:val="28"/>
          <w:rtl w:val="true"/>
          <w:lang w:bidi="fa-IR"/>
        </w:rPr>
        <w:t>مشهوده ارضي و سماوي ايمان نياوردند و زمينه ايمان از طريق تفكر و انديشه و عبرت گرفتن از بين رفت، وقت آن فرا مي‌رسد كه آيات خارق‌العاده‌اي را كه به آنها وعده داده بوديم به آنها نشان دهيم تا آنكه به ناچار اعتراف به حق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زمين جنبنده‌اي را خارج مي‌كنيم كه با آنها سخن مي‌گويد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تفسير نمونه، پس از تعميم لفظ دابة به غيرانسان به استناد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جنبنده‌اي در زمين نيست مگر اينكه روزي او برخداست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پس از آنكه مي‌گويد قرآن درباره تطبيق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سربسته از آن گذشته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مفسران و ديدگاه روايات را در دو تفسير مي‌توان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آن را يك موجود جاندار و جنبنده غيرعادي از غيرجنس انسان با شكلي عجيب دانسته‌اند و براي آن عجايبي نقل كرده‌اند كه شبيه خارق عادات و معجزات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جنبنده در آخر الزمان ظاهر مي‌شود و از كفر و ايمان سخن مي‌گويد و منافقان را رسوا مي‌سازد و بر آنها علامت مي‌نهد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 ديگر به پيروي از روايات متعددي كه در اين </w:t>
      </w:r>
    </w:p>
    <w:p>
      <w:pPr>
        <w:pStyle w:val="BookText"/>
        <w:rPr/>
      </w:pPr>
      <w:r>
        <w:rPr>
          <w:rFonts w:ascii="IRNazanin" w:hAnsi="IRNazanin" w:eastAsia="IRNazanin"/>
          <w:color w:val="111111"/>
          <w:sz w:val="28"/>
          <w:sz w:val="28"/>
          <w:szCs w:val="28"/>
          <w:rtl w:val="true"/>
          <w:lang w:bidi="fa-IR"/>
        </w:rPr>
        <w:t>زمينه وارد شده است، او را يك انسان مي‌دانند؛ يك انسان فوق‌العاده، يك انسان متحرك و جنبنده و فعال كه يكي از كارهاي اصلي‌اش جداساختن صفوف مسلمانان از منافقان و علامت‌گذاري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پاره‌اي از روايات استفاده مي‌شود كه عصاي موسي و خاتم سليمان با اوست و مي‌دانيم عصاي موسي، رمز قدرت و اعجاز، و خاتم سليمان، رمز حكومت و سلطه الهي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يُدرِكُها طالِبٌ وَلا يَفوتها هارِبٌ فَتَسِمُ المُؤمِنَ بَينَ عَينَيهِ وَ تَكتُبُ بَينَ عَينَيه مُؤمِنٌ وَ تَسِمَ الْكافِرُ بَينَ عَينَيه وَ تَكتُبُ بَينَ عَينَيه كافِرٌ وَ مَعَها عَصا موسى وَ خاتَمُ سليمانَ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به قدري نيرومند است كه نه كسي به او مي‌رسد و نه كسي مي‌تواند از دست او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پيشاني مؤمن علامت مي‌گذارد و مي‌نويسد مؤمن، و در پيشاني كافر علامت مي‌گذارد و مي‌نويسد كافر، و با او عصاي موسي و انگشتر سليمان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روايات متعددي، مصداق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مشخص كرده، و آن را منطبق بر شخص حضرت </w:t>
      </w:r>
    </w:p>
    <w:p>
      <w:pPr>
        <w:pStyle w:val="BookText"/>
        <w:rPr/>
      </w:pPr>
      <w:r>
        <w:rPr>
          <w:rFonts w:ascii="IRNazanin" w:hAnsi="IRNazanin" w:eastAsia="IRNazanin"/>
          <w:color w:val="111111"/>
          <w:sz w:val="28"/>
          <w:sz w:val="28"/>
          <w:szCs w:val="28"/>
          <w:rtl w:val="true"/>
          <w:lang w:bidi="fa-IR"/>
        </w:rPr>
        <w:t>علي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اين روايات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علي بن ابراهيم آمده است كه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لِعمارِ‌بنِ‌يَاسِرٍ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آيَةٌ في كتابِ اللهِ قَد أفسَدَتْ قَلبِى وَ شَكَّكَتْنى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دابّةٍ هِي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وَ لا آكُلُ وَ لا أشرِبُ حَتَّى أُريكَها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عَمّارُ مَعَ رَجُلٍ إلَى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يَأكُل تَمْراً وَ زيداً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فَجَلَسَ عَمّارُ وَ أقبَلَ يَأكُلُ مَعَه فَتَعجَّبَ الرَّجُلُ مِنه فَلَمّا قامَ عَمّارُ قالَ لَه الرَّجلُ سُبحانَ اللهِ يَا أبَاالْيَقظانِ حَلَفْتَ أنّك لاَ تَأكُلُ وَ لا تَشـرِبُ وَ لاَ تَجلِسُ حَتَّى تُرينَيها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به عمار ياسر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آيه‌اي در قرآن است كه فكر مرا پريشان ساخته، و مرا در شك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عَلَيْهِمْ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جنبنده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روي زمين نمي‌نشينم، غذايي نمي‌خورم و آبي نمي‌نوشم تا دابةالأرض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آن مرد به </w:t>
      </w:r>
    </w:p>
    <w:p>
      <w:pPr>
        <w:pStyle w:val="BookText"/>
        <w:rPr/>
      </w:pPr>
      <w:r>
        <w:rPr>
          <w:rFonts w:ascii="IRNazanin" w:hAnsi="IRNazanin" w:eastAsia="IRNazanin"/>
          <w:color w:val="111111"/>
          <w:sz w:val="28"/>
          <w:sz w:val="28"/>
          <w:szCs w:val="28"/>
          <w:rtl w:val="true"/>
          <w:lang w:bidi="fa-IR"/>
        </w:rPr>
        <w:t>خدمت حضرت علي آمد؛ درحالي‌كه حضرت خرما و سرشير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چشم امام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 و نشست و با امام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سخت در تعجب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ناباوري به اين صحنه مي‌نگريست؛ چرا كه عمار به او قول داده بود و قسم خورده بود تا به وعده‌اش وفا نكند، غذا نخورد؛ گويي قول و قسم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عمار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حضرت خداحافظي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او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است تو سوگند خوردي كه غذا نخوري و آب ننوشي و بر زمين ننشيني مگر اينكه دابةالأرض را به من نشان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نشان دادم، اگر مي‌فهميدي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 با سند معتبر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فِي الْمَسجدِ قَد جَمعَ رَملاً وَ وَضعَ رَأسَه عَليهِ فَحرَّكه بِرِجْلِه ثُمَّ قالَ لَه قُم يا دابّةَاللهِ، فَقالَ رَجلٌ مِن أصحابِه يَا رَسولَ الله أيُسمِّى بَعضُنا بَعضاً بِهذَا الإسمِ فَقالَ لاَ وَاللهِ ما هُو إلاّ لَه خاصّةً وَ هُو الدَّابّةُ الَّتي ذَكرَ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عَلىُّ إذَا كَانَ </w:t>
      </w:r>
    </w:p>
    <w:p>
      <w:pPr>
        <w:pStyle w:val="BookText"/>
        <w:rPr/>
      </w:pPr>
      <w:r>
        <w:rPr>
          <w:rFonts w:ascii="Amiri" w:hAnsi="Amiri" w:eastAsia="Amiri" w:cs="Amiri"/>
          <w:color w:val="111111"/>
          <w:sz w:val="28"/>
          <w:sz w:val="28"/>
          <w:szCs w:val="28"/>
          <w:rtl w:val="true"/>
          <w:lang w:bidi="ar-SA"/>
        </w:rPr>
        <w:t>آخِرُالزمان أخرَجَك اللهُ فِي أحْسَنِ صُورةٍ وَ مَعك مِيسَمٌ تَسِمُ به أعدَاءَك</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درحالي‌كه اميرمؤمنان، سر خود را روي مقداري ريگ انباشته گذاشته، و در مسجد خوابيده بود، پيامبر اكرم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پاي خود حركت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اي جنبنده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ياران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حق داريم يكديگر را با چنين اسمي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نام مخصوص اوست و اوست دابّة‌الأرض 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عَلَيْهِمْ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تو را در بهترين صورت، زنده مي‌كند و وسيله‌اي در دست توست كه دشمنان را با آن علامت مي‌نهي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كليني از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اميرمؤمنان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لَصاحِبُ الكَرّاتِ وَ دَولةِ الدُّولِ وَ إنّى لصاحِبُ الْعَصا وَ المِيسَمِ وَ 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مكرر به دنيا برمي‌گردم و غالب خواهم شد بر همه دولت‌هاي پيروز و منم صاحب عصا و وسيله علامت نهادن و جنبنده‌اي كه با مردم سخن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تصريح روايات فوق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تطبيق آن بر شخص حضرت علي</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قراين ديگري در روايات و خود آيه وجود دارد كه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اين قراين اشاره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آمده است كه عصاي موسي و انگشتر سليمان، كه رمز قدرت و پيروزي و حكومت است،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پس از ذكر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دَابَّةُ الأرضِ وَ مَعَها عَصَا موسى وَ خاتَمُ سليمانَ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فَتَخطّمَ أنفَ الْكافِرِ بِالْعَصَا وَ تَجلي وَجهَ المُؤمنِ بالخَاتمِ حَتَّى يَجْتمعَ النَّاسُ عَلَى الْخوانِ يُعرَفُ الْمؤمنُ مِنَ الكافِر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دابّة‌الأرض خارج مي‌گردد و همراه اوست عصاي موسي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سليمان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 بيني كافر را علامت مي‌زند و با انگشتر صورت مؤمن را روشن مي‌كند تا جايي كه در جمعِ گردآمده بر سر يك سفره، مؤمن از كافر شناخته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وارد شده است كه مؤمن و كافر را</w:t>
      </w:r>
    </w:p>
    <w:p>
      <w:pPr>
        <w:pStyle w:val="BookText"/>
        <w:rPr/>
      </w:pPr>
      <w:r>
        <w:rPr>
          <w:rFonts w:ascii="IRNazanin" w:hAnsi="IRNazanin" w:eastAsia="IRNazanin"/>
          <w:color w:val="111111"/>
          <w:sz w:val="28"/>
          <w:sz w:val="28"/>
          <w:szCs w:val="28"/>
          <w:rtl w:val="true"/>
          <w:lang w:bidi="fa-IR"/>
        </w:rPr>
        <w:t>نشانه‌گذاري مي‌كند و صفوفشان را مشخص مي‌سازد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تكلم او را ذكر كرده است كه با مردم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 xml:space="preserve">با دقت در مطالب فوق، مي‌توان به اين جمع‌بندي رسيد كه از يك‌سو،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غيرانسان‌ها به كار مي‌رود؛ هرچند در قرآن بارها در مفهوم اعم يا درباره انسان‌ها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افزون بر رواياتي كه در تفسير آيه وارد شده قراين متعددي در روايات و در خود آيه وجود دارد كه نشان مي‌دهد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انساني است با ويژگي‌هايي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است بسيار فعال، مشخص‌كننده حق و باطل، جداكننده مؤمن از منافق و كافر و انساني است كه در آستانه رستاخيز ظاهر مي شود و خود يكي از آيات عظمت پروردگار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بلكه در بعضي روايات با صراحت اين عنوان مختص حضرت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قلمداد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مُتُّمْ أَوْ قُتِلْتُمْ لَإِلَى اللهِ تُحْشَـرُونَ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بميريد يا كشته شويد، به‌سوي خدا محشور 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روايي آيه</w:t>
      </w:r>
    </w:p>
    <w:p>
      <w:pPr>
        <w:pStyle w:val="BookText"/>
        <w:rPr/>
      </w:pPr>
      <w:r>
        <w:rPr>
          <w:rFonts w:ascii="IRNazanin" w:hAnsi="IRNazanin" w:eastAsia="IRNazanin"/>
          <w:color w:val="111111"/>
          <w:sz w:val="28"/>
          <w:sz w:val="28"/>
          <w:szCs w:val="28"/>
          <w:rtl w:val="true"/>
          <w:lang w:bidi="fa-IR"/>
        </w:rPr>
        <w:t>از بعضي روايات استفاده مي‌شود كه به استناد آيه فوق، موت را غير از قتل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آيه ديگري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انساني، طعم مرگ را مي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كساني كه كشته شده‌اند، طعم مرگ را نچشيده‌اند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نظر به شمول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مي‌رسد كه كشته‌شدگان بايد به دنيا رجعت كنند تا بميرند و طعم مرگ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كسي شمول آيه را نسبي، يا موت را اعم از قتل بداند كه هر دو صورت خلاف ظاهر آيه است؛ زيرا براساس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مُتُّمْ أَوْ قُتِلْتُمْ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مقابل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و براي تبيين مسئله دو روايت را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كَرِهتُ أنْ أسْأَلَ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مَسألةً لَطيفةً لأِبلُغَ بِها حَاجَتى مِنها فَقُلت أخْبِرني عَمَّنْ قُتِلَ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 القْتَلُ 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زُرارةُ قَولُ اللهِ أصْدَقُ مِن قَولِك قَد فَرَّق بَينَ الْقَتلِ وَ الْمَوتِ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مُتُّمْ أَوْ قُتِلْتُمْ لَإِلَى اللهِ تُحْشَـرُونَ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فَلَيسَ كَما قُلتَ يا زُرارةُ الْمَوتُ مَوتٌ وَ الْقَتلُ </w:t>
      </w:r>
    </w:p>
    <w:p>
      <w:pPr>
        <w:pStyle w:val="BookText"/>
        <w:rPr/>
      </w:pPr>
      <w:r>
        <w:rPr>
          <w:rFonts w:ascii="Amiri" w:hAnsi="Amiri" w:eastAsia="Amiri" w:cs="Amiri"/>
          <w:color w:val="111111"/>
          <w:sz w:val="28"/>
          <w:sz w:val="28"/>
          <w:szCs w:val="28"/>
          <w:rtl w:val="true"/>
          <w:lang w:bidi="ar-SA"/>
        </w:rPr>
        <w:t>قَتلٌ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قُتِل لَم يَذُقِ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 بِالسَّيفِ كَمَن ماتَ عَلَى فِراشه إنَّ مَن قُتِل لابُدَّ أنْ يَرجِعَ إلَى الدُّنيا حَتَّى يَذُوقَ الْموتَ</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نداشتم مستقيماً درباره رجعت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 كه از حضرتش سؤال ظريفي خواهم كرد تا به خواسته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كشته مي‌شود، آيا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مرگ، مرگ است و قتل،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غير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اين است كه هركس كشته شود،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پروردگار حق است كه در قرآن بين موت و قتل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بميرد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بميريد يا كشته شويد به‌سوي خدا محشور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تو مي‌گويي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قتل جداست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 و مالشان را در </w:t>
      </w:r>
    </w:p>
    <w:p>
      <w:pPr>
        <w:pStyle w:val="BookText"/>
        <w:rPr/>
      </w:pPr>
      <w:r>
        <w:rPr>
          <w:rFonts w:ascii="IRNazanin" w:hAnsi="IRNazanin" w:eastAsia="IRNazanin"/>
          <w:color w:val="111111"/>
          <w:sz w:val="28"/>
          <w:sz w:val="28"/>
          <w:szCs w:val="28"/>
          <w:rtl w:val="true"/>
          <w:lang w:bidi="fa-IR"/>
        </w:rPr>
        <w:t>برابر بهشت خريداري كرده است، در راه خدا مي‌جنگند، پس مي‌كشند و كشته مي‌شوند كه اين وعده حق است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طعم مرگ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كشته مي‌شود، طعم مرگ را نمي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شمشير كشته مي‌شود مانند كسي نيست كه در بستر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كشته مي‌شود، ناگزير بايد برگردد تا طعم مرگ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مي‌گويد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قُتِلْتُمْ فِي سَبِيلِ اللهِ أَوْ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كشته شويد يا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سبيل‌الله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سَبيلُ اللهِ عَليٌّ وَ ذريّتُه فَمَنْ قُتِل فِي وِلايَته 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في ولايته مات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يُؤمنُ مِنْ هَذهِ الأمّةِ إلّا وَ لَه قَتلَةٌ وَ مَيتَةٌ قالَ إنَّه مَن قُتل يُنشـرُ حَتَّى يَموتَ وَ مَن ماتَ يُنشرُ حَتَّى يُقتلَ</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سبيل‌الله، علي و اولاد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راه ولايت او كشته شود، در راه خدا كشته شده است و هركس در راه ولايت او بميرد،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مؤمني از اين امت نيست، جز اينكه براي او قتل و مرگي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هركدام از آنها كشته شود، يك‌بار ديگر برمي‌گردد تا بميرد و هركدام از آنها بميرد، بر مي‌گردد تا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حرام است بر شهرها و آبادي‌هايي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تبيين چگونگي استدلال به اين آيه، بايد به نكات زير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بازگشت انسان‌ها به زندگاني دوباره، عمومي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كافر، آنان كه به مرگ طبيعي از دنيا رفته‌اند و كساني كه دچار عذاب الهي شده و مرده‌اند، همگي براي حسابرسي اعمالشان در قيامت زنده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امتناع عقلي نيست؛ زيرا نظر به قدرت الهي، زنده كردن هلاك‌شدگان، چه در دنيا و چه در آخرت، هيچ‌گونه امتناعي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آينده است؛ يعني خداوند مردمي را كه هلاك كرده است، دوباره به دنيا باز نمي‌گرداند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چنين نتيجه مي‌گيريم كه اين نفي بازگشت، مربوط به آخرت نيست و منظور، امتناع رجوع از نظر عقلي هم نيست، بلكه اِخبار از بازگشت نكردن هلاك‌شدگان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نفي بازگشت هلاك‌شدگان به دنيا چنين برمي‌آيد كه خداوند براي بندگانش، بازگشتي قرار داده، و فقط هلاك‌شدگان را از آن محروم ساخته است؛ زيرا اگر بازگشتي به دنيا براي انسان‌ها نباشد، تخصيص هلاك‌شدگان در محروميت از بازگشت، در ظاهر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معنايي است كه بعضي از روايات مربوط به آيه، به آن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روايي آيه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 از امام صادق و امام باقر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آن دو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قَريةٍ أهلَكَ اللهُ أهلَها بِالْعَذابِ لايَرجِعون فِي الرَّجعةِ فَهذهِ الآيةُ مِن أعْظَمِ الدَّلالةِ فِي الرَّجعةِ لأنَّ أحَداً مِنْ أَهلِ الإْسلامِ لاَ ينُكر أنَّ النّاسَ كُلَّهم يَرجِعون إلَى الْقِيامةِ مَن هَلكَ وَ مَن لَم يَهلِك</w:t>
      </w:r>
      <w:r>
        <w:rPr>
          <w:rFonts w:eastAsia="Amiri" w:cs="Amiri" w:ascii="Amiri" w:hAnsi="Amiri"/>
          <w:color w:val="111111"/>
          <w:sz w:val="28"/>
          <w:szCs w:val="28"/>
          <w:rtl w:val="true"/>
          <w:lang w:bidi="ar-SA"/>
        </w:rPr>
        <w:t xml:space="preserve">... . </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قريه‌اي را كه خداوند به وسيله عذاب هلاك كرد، هنگام رجعت باز نخواهند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علي بن </w:t>
      </w:r>
      <w:bookmarkStart w:id="40" w:name="pg1692_19146"/>
    </w:p>
    <w:p>
      <w:pPr>
        <w:pStyle w:val="BookText"/>
        <w:rPr/>
      </w:pPr>
      <w:bookmarkEnd w:id="40"/>
      <w:r>
        <w:rPr>
          <w:rFonts w:ascii="IRNazanin" w:hAnsi="IRNazanin" w:eastAsia="IRNazanin"/>
          <w:color w:val="111111"/>
          <w:sz w:val="28"/>
          <w:sz w:val="28"/>
          <w:szCs w:val="28"/>
          <w:rtl w:val="true"/>
          <w:lang w:bidi="fa-IR"/>
        </w:rPr>
        <w:t>ابراهيم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بهترين دلالت را بر اثبات رجعت دارد؛ زيرا بازگشت تمام مردم در قيامت، چه آنان كه به عذاب الهي هلاك شده‌اند و چه آنان كه به مرگ طبيعي مرده‌اند، امري است كه هيچ‌يك از مسلمانان آن را انكار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بحراني مي‌نويسد كه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قرية أهلَكَ الله أهْلَها بالعذاب لايرجعون في الرَّجْعَة و اما في القيامة فيَرجِعون و من محض الإيمان مَحْضاً و غيرهم ممّن لم يَهْلكوا بالعذاب و محضُوا بالكفر مَحْضاً يَرْجعون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 آبادي كه خداوند با عذاب، اهلش را هلاك كرده است، هنگام رجعت برنمي‌گردند و اما در قيامت برمي‌گردند و كساني كه داراي ايمان خالص يا كفر خالص‌اند و با عذاب هلاك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مي‌گردند</w:t>
      </w:r>
      <w:r>
        <w:rPr>
          <w:rFonts w:eastAsia="IRNazanin" w:cs="IRNazanin"/>
          <w:color w:val="111111"/>
          <w:sz w:val="28"/>
          <w:szCs w:val="28"/>
          <w:rtl w:val="true"/>
          <w:lang w:bidi="fa-IR"/>
        </w:rPr>
        <w:t>.</w:t>
      </w:r>
    </w:p>
    <w:p>
      <w:pPr>
        <w:pStyle w:val="Heading2"/>
        <w:numPr>
          <w:ilvl w:val="1"/>
          <w:numId w:val="1"/>
        </w:numPr>
        <w:rPr/>
      </w:pPr>
      <w:bookmarkStart w:id="41" w:name="__RefHeading___Toc1497062_3650668749"/>
      <w:bookmarkStart w:id="42" w:name="_Toc15"/>
      <w:bookmarkEnd w:id="41"/>
      <w:r>
        <w:rPr>
          <w:rtl w:val="true"/>
        </w:rPr>
        <w:t>فصل سوم</w:t>
      </w:r>
      <w:r>
        <w:rPr>
          <w:rtl w:val="true"/>
        </w:rPr>
        <w:t xml:space="preserve">: </w:t>
      </w:r>
      <w:r>
        <w:rPr>
          <w:rtl w:val="true"/>
        </w:rPr>
        <w:t>رجعت از نگاه سنت</w:t>
      </w:r>
      <w:bookmarkEnd w:id="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497064_3650668749"/>
      <w:bookmarkStart w:id="44" w:name="_Toc16"/>
      <w:bookmarkEnd w:id="43"/>
      <w:r>
        <w:rPr>
          <w:rtl w:val="true"/>
        </w:rPr>
        <w:t>روايات در اثبات رجعت</w:t>
      </w:r>
      <w:bookmarkEnd w:id="4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نگاه سنت</w:t>
      </w:r>
    </w:p>
    <w:p>
      <w:pPr>
        <w:pStyle w:val="BookText"/>
        <w:rPr/>
      </w:pPr>
      <w:r>
        <w:rPr>
          <w:rFonts w:ascii="Amiri" w:hAnsi="Amiri" w:eastAsia="Amiri" w:cs="Amiri"/>
          <w:color w:val="111111"/>
          <w:sz w:val="28"/>
          <w:sz w:val="28"/>
          <w:szCs w:val="28"/>
          <w:rtl w:val="true"/>
          <w:lang w:bidi="ar-SA"/>
        </w:rPr>
        <w:t>روايات در اثبات رجعت</w:t>
      </w:r>
    </w:p>
    <w:p>
      <w:pPr>
        <w:pStyle w:val="BookText"/>
        <w:rPr/>
      </w:pPr>
      <w:r>
        <w:rPr>
          <w:rFonts w:ascii="IRNazanin" w:hAnsi="IRNazanin" w:eastAsia="IRNazanin"/>
          <w:color w:val="111111"/>
          <w:sz w:val="28"/>
          <w:sz w:val="28"/>
          <w:szCs w:val="28"/>
          <w:rtl w:val="true"/>
          <w:lang w:bidi="fa-IR"/>
        </w:rPr>
        <w:t>درباره رجعت و ويژگي‌هاي آن روايات بسياري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مدعي تواتر معنوي اين روايات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وي در ضمن اقامه دوازده دليل بر اثبات رجعت، مي‌نويسد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حديث‌هاي متواتري در كتاب‌هاي معتبر، از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اغلب آنها صريح است و به هيچ وجه قابل تأويل </w:t>
      </w:r>
    </w:p>
    <w:p>
      <w:pPr>
        <w:pStyle w:val="BookText"/>
        <w:rPr/>
      </w:pPr>
      <w:r>
        <w:rPr>
          <w:rFonts w:ascii="IRNazanin" w:hAnsi="IRNazanin" w:eastAsia="IRNazanin"/>
          <w:color w:val="111111"/>
          <w:sz w:val="28"/>
          <w:sz w:val="28"/>
          <w:szCs w:val="28"/>
          <w:rtl w:val="true"/>
          <w:lang w:bidi="fa-IR"/>
        </w:rPr>
        <w:t>نيست و چون اين روايات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مابقي هم تأويل راه ندارد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وي در ادامه مي‌افزايد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معنوي مي‌رسد؛ به دليل اينكه هركس در دل شبهه و تقليد كوركورانه نداشته باشد، با مطالعه آنها يقين پيدا مي‌كند و عقل محال مي‌داند كه تمام اين راويان، بر دروغ تباني كرده باشند؛ چنان‌كه ساير اخباري كه دعوي تواتر آنها را دارند؛ از قبيل سخاوت حاتم، عددش بيش از اينها نيست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شيخ حر عاملي از باب چهارم تا باب دهم كتاب الايقاظ من الهجعه را به روايات رجعت اختصاص داده،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در آنجا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نقل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مسئله رجعت، مي‌نويسد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نيست كسي مؤمن به حقانيت ائمه اطهار باشد، با اين حال در احاديث متواتر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دويست روايت صريح در اين زمينه وجود دارد كه بيش از چهل راوي و عالم بزرگ، در بيش از پنجاه كتاب، آنها را نقل كرده‌اند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روشن است با وجود تواتر اخبار رجعت كه در كلمات شيخ حر عاملي و علامه مجلسي آمده است، ديگر نيازي به بررسي سند اين روايات نيست، مگر آنكه كسي اصل ثبوت تواتر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سند بسياري از روايات را هم ذكر مي‌كنيم تا براي كساني هم كه تواتر اين روايات را نپذيرفته‌اند، حجت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 اعتقادي جاي تعبد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چنين افرادي، توجه به آيات و روايات بيشتر موجب اطمينان خاطر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ذكر برخي روايات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دراج مي‌گويد كه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قول خداوند عزوجل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لَنَنْصُـرُ رُسُلَنا وَ الَّذِينَ آمَنُوا فِي الْحَياةِ الدُّنْيا وَ يَوْمَ يَقُومُ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ياري مي‌كنيم فرستادگان خويش را و آنان را كه ايمان آوردند در زندگاني دنيا و روزي كه به پا شوند گواهان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فِي الرَّجعةِ؛ اَما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اللهِ كَثيراً</w:t>
      </w:r>
    </w:p>
    <w:p>
      <w:pPr>
        <w:pStyle w:val="BookText"/>
        <w:rPr/>
      </w:pPr>
      <w:r>
        <w:rPr>
          <w:rFonts w:ascii="Amiri" w:hAnsi="Amiri" w:eastAsia="Amiri" w:cs="Amiri"/>
          <w:color w:val="111111"/>
          <w:sz w:val="28"/>
          <w:sz w:val="28"/>
          <w:szCs w:val="28"/>
          <w:rtl w:val="true"/>
          <w:lang w:bidi="ar-SA"/>
        </w:rPr>
        <w:t>لَم يُنـصَروا فِي الدُّنيا وَ قُتلوا وَ أئمةٌ قَد قُتِلوا وَ لَمْ يُنصَـروا فَذلك فِي الرَّجعةِ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كه بسياري از پيامبران در دنيا ياري نشدند و كشته شدند و پيشواياني كه كشته شدند و ياري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اين آيه سؤال كردم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اسْتَمِعْ يَوْمَ يُنادِ الْمُنادِ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يَسْمَعُونَ الصَّيْحَةَ بِالْحَقِّ ذلِكَ يَوْمُ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وگوش فرا دار و منتظر روزي باش كه منادي از مكاني نزديك ندا مي‌دهد، روزي كه همگان صيحه را به حق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الرجعة</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فرياد و بيرون آمدن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روز رجعت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بِسَبعةِ أشياءَ فَهُو مُؤمنٌ وَ ذَكرَ مِنها الإْيمانُ بِالرَّجعةِ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كسي كه به هفت چيز معترف باشد پس او مؤمن است و از جمله آن هفت چيز، ايمان به رجعت را ذكر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 الحناط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الكَرّةِ وَيَومُ القِيامَةِ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ايام الله سه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 امام زمان، روز رجعت و روز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حريز مي‌گويد كه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جابِراً لَقدْ بَلغَ مِن فِقهِه أنّه كَانَ يَعرِفُ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يعني الرّجعه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 جابر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او به جايي رسيد كه تأويل اين آيه را 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اين قرآن را به عهده تو گذاشت، بازگرداننده تو به سوي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معاد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إلَيكم نَبيُّكم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پيامبر شما و اميرمؤمنان و ائمه به‌سوي شما باز مي‌گردند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رجعت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لَحقٌ قَدْ كَانتْ فِي الأُممِ السّالِفَةِ وَ نَطقَ بِه القُرآنُ وَ قَدْ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حق است و در امت‌هاي گذشته نيز بوده و قرآن هم از آن سخن گفته است و رسول خدا نيز فرمود</w:t>
      </w:r>
      <w:r>
        <w:rPr>
          <w:rFonts w:eastAsia="IRNazanin" w:cs="IRNazanin"/>
          <w:color w:val="111111"/>
          <w:sz w:val="28"/>
          <w:szCs w:val="28"/>
          <w:rtl w:val="true"/>
          <w:lang w:bidi="fa-IR"/>
        </w:rPr>
        <w:t xml:space="preserve">: </w:t>
      </w:r>
      <w:bookmarkStart w:id="45" w:name="pg1692_19152"/>
    </w:p>
    <w:p>
      <w:pPr>
        <w:pStyle w:val="BookText"/>
        <w:rPr/>
      </w:pPr>
      <w:bookmarkEnd w:id="45"/>
      <w:r>
        <w:rPr>
          <w:rFonts w:ascii="IRNazanin" w:hAnsi="IRNazanin" w:eastAsia="IRNazanin"/>
          <w:color w:val="111111"/>
          <w:sz w:val="28"/>
          <w:sz w:val="28"/>
          <w:szCs w:val="28"/>
          <w:rtl w:val="true"/>
          <w:lang w:bidi="fa-IR"/>
        </w:rPr>
        <w:t>هرچه در امت‌هاي گذشته بود، بي‌كم و زياد در اين امت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رواياتي كه نقل شد و نيز روايات بسياري كه براي اختصار ذكر نشد، آشكارا بر مي‌آيد كه مسئله رجعت، امري مسلّم و انكارناپذير نزد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آنها بوده است؛ به‌طوري كه علماي اهل‌سنت به علت اعتقاد جابر به رجعت، با وجود نقل هزاران حديث نبوي به‌واسطه امام باقر، حديثي از او نقل نكرده‌اند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46" w:name="__RefHeading___Toc1497066_3650668749"/>
      <w:bookmarkStart w:id="47" w:name="_Toc17"/>
      <w:bookmarkEnd w:id="46"/>
      <w:r>
        <w:rPr>
          <w:rtl w:val="true"/>
        </w:rPr>
        <w:t>رجعت در ادعيه و زيارات</w:t>
      </w:r>
      <w:bookmarkEnd w:id="47"/>
    </w:p>
    <w:p>
      <w:pPr>
        <w:pStyle w:val="BookText"/>
        <w:rPr/>
      </w:pPr>
      <w:r>
        <w:rPr>
          <w:rFonts w:ascii="Amiri" w:hAnsi="Amiri" w:eastAsia="Amiri" w:cs="Amiri"/>
          <w:color w:val="111111"/>
          <w:sz w:val="28"/>
          <w:sz w:val="28"/>
          <w:szCs w:val="28"/>
          <w:rtl w:val="true"/>
          <w:lang w:bidi="ar-SA"/>
        </w:rPr>
        <w:t>رجعت در ادعيه و زيارات</w:t>
      </w:r>
    </w:p>
    <w:p>
      <w:pPr>
        <w:pStyle w:val="BookText"/>
        <w:rPr/>
      </w:pPr>
      <w:r>
        <w:rPr>
          <w:rFonts w:ascii="IRNazanin" w:hAnsi="IRNazanin" w:eastAsia="IRNazanin"/>
          <w:color w:val="111111"/>
          <w:sz w:val="28"/>
          <w:sz w:val="28"/>
          <w:szCs w:val="28"/>
          <w:rtl w:val="true"/>
          <w:lang w:bidi="fa-IR"/>
        </w:rPr>
        <w:t>گفتني است كه نقل ادعيه و زيارات براي تأييد بيشتر مطلب است نه آنكه خود دليل مستقلي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بخش‌هايي از ادعيه و زيارات را كه درباره رجعت است ذكر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دعايي كه بعد از زيارت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نقل شده،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تَوفَّيْتني اللَّهمّ قَبلَ ذلك فَاجْعَلني يَا رَبِّ مِمَّن يَكرُّ فِي رَجْعَتِه</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ظهور حضرتش، مرا از دنيا بردي، مرا از كساني قرار ده كه در رجعت برمي‌گردند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دعاي عهد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كه قضاي حتمي تو بر بندگانت است بين من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انداخت، مرا از قبرم بيرون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كن تا او را ياري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زيارت جامعه كبيره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 فِي رَجْعَتِكم وَ يُملَّك في دَولتِكم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مرا از كساني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رجعت شما برگردد و در دولت شما مالك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كليني در باب زيارت امام 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يوسف كناسي نقل مي‌كند كه حضرت صادق</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بر سر قبر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حضرت زيارتي طولاني را ذكر مي كند كه در ضمن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أُشهِدكم إنّي بِكم مُؤمنٌ وَ بِإيابِكم مُوقِنٌ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شهادت مي‌دهم كه من به شما ايمان دارم و به رجعتتان يقين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آل ياسين نيز مي‌خوانيم</w:t>
      </w:r>
      <w:r>
        <w:rPr>
          <w:rFonts w:eastAsia="Amiri" w:cs="Amiri" w:ascii="Amiri" w:hAnsi="Amiri"/>
          <w:color w:val="111111"/>
          <w:sz w:val="28"/>
          <w:szCs w:val="28"/>
          <w:rtl w:val="true"/>
          <w:lang w:bidi="ar-SA"/>
        </w:rPr>
        <w:t>:</w:t>
      </w:r>
      <w:bookmarkStart w:id="48" w:name="pg1692_19154"/>
    </w:p>
    <w:p>
      <w:pPr>
        <w:pStyle w:val="BookText"/>
        <w:rPr/>
      </w:pPr>
      <w:bookmarkEnd w:id="48"/>
      <w:r>
        <w:rPr>
          <w:rFonts w:ascii="Amiri" w:hAnsi="Amiri" w:eastAsia="Amiri" w:cs="Amiri"/>
          <w:color w:val="111111"/>
          <w:sz w:val="28"/>
          <w:sz w:val="28"/>
          <w:szCs w:val="28"/>
          <w:rtl w:val="true"/>
          <w:lang w:bidi="ar-SA"/>
        </w:rPr>
        <w:t>و أشهد أنّك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رجعتكم حق لا ريب فيها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شهادت مي‌دهم به اينكه تو حجت خدايي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رجعت شما حق است و شكي در آن نيست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497068_3650668749"/>
      <w:bookmarkStart w:id="50" w:name="_Toc18"/>
      <w:bookmarkEnd w:id="49"/>
      <w:r>
        <w:rPr>
          <w:rtl w:val="true"/>
        </w:rPr>
        <w:t>فصل چهارم</w:t>
      </w:r>
      <w:r>
        <w:rPr>
          <w:rtl w:val="true"/>
        </w:rPr>
        <w:t xml:space="preserve">: </w:t>
      </w:r>
      <w:r>
        <w:rPr>
          <w:rtl w:val="true"/>
        </w:rPr>
        <w:t>رجعت از نگاه اجماع</w:t>
      </w:r>
      <w:bookmarkEnd w:id="5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نگاه اجماع</w:t>
      </w:r>
    </w:p>
    <w:p>
      <w:pPr>
        <w:pStyle w:val="BookText"/>
        <w:rPr/>
      </w:pPr>
      <w:r>
        <w:rPr>
          <w:rFonts w:ascii="IRNazanin" w:hAnsi="IRNazanin" w:eastAsia="IRNazanin"/>
          <w:color w:val="111111"/>
          <w:sz w:val="28"/>
          <w:sz w:val="28"/>
          <w:szCs w:val="28"/>
          <w:rtl w:val="true"/>
          <w:lang w:bidi="fa-IR"/>
        </w:rPr>
        <w:t>درباره اجماع در رجعت، ديدگاه‌هاي سيد مرتضي، شيخ حر عاملي و علامه مجلسي را ذكر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مرتضي درباره رجعت مي‌گويد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شيعه به آن معتقد است، اين است كه خداوند متعال به هنگام ظهور حضرت مهدي،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گروهي از شيعيان را كه قبلاً از دنيا رفته‌اند، به اين جهان باز مي‌گرداند تا به ثواب نصرت و ياري او برسند و با مشاهده دولت آن حضرت رستگار شوند و نيز گروهي از دشمنان سرسخت او را باز مي‌گرداند تا از آنها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شيعياني كه رجعت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ظهور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حكومتي كه سرتاسر جهان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گرفتن سخن اهل حق، 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صحت اين عقيده اين است كه هيچ عاقلي نمي‌تواند قدرت خدا را بر اين امر انكار كند؛ چرا كه مسئله محالي نيست؛ درحالي‌كه بعضي از مخالفان ما اين موضوع را </w:t>
      </w:r>
      <w:bookmarkStart w:id="51" w:name="pg1692_19156"/>
    </w:p>
    <w:p>
      <w:pPr>
        <w:pStyle w:val="BookText"/>
        <w:rPr/>
      </w:pPr>
      <w:bookmarkEnd w:id="51"/>
      <w:r>
        <w:rPr>
          <w:rFonts w:ascii="IRNazanin" w:hAnsi="IRNazanin" w:eastAsia="IRNazanin"/>
          <w:color w:val="111111"/>
          <w:sz w:val="28"/>
          <w:sz w:val="28"/>
          <w:szCs w:val="28"/>
          <w:rtl w:val="true"/>
          <w:lang w:bidi="fa-IR"/>
        </w:rPr>
        <w:t>به‌طوري انكار مي‌كنند كه گويي محال و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ممكن بودن رجعت و مقدور بودنش ثابت شد، دليل بر اثبات آن، اجماع اماميه است؛ زيرا هيچ فردي از اماميه با اين عقيده مخالفت نكرده است و اجماع اماميه هم، همان‌گونه كه بارها در آثار خود گفته‌ايم، به جهت قول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در اجماع است، حجت مي‌باشد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شيخ حر عاملي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دليل، اجماع و اتفاق همه شيعيان دوازده امامي بر صحت رجعت است و از علماي گذشته و معاصر، شخص قابل توجهي با آن مخالفت نكرده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علامه مجلسي نيز درباره رجعت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بعد از توضيحاتي كه دادم، ترديد كني در مورد رجعتي كه شيعه در همه زمان‌ها بر آن اجماع كرده، و مثل خورشيد وسط روز نزد شيعه مشهور شده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2"/>
        <w:numPr>
          <w:ilvl w:val="1"/>
          <w:numId w:val="1"/>
        </w:numPr>
        <w:rPr/>
      </w:pPr>
      <w:bookmarkStart w:id="52" w:name="__RefHeading___Toc1497070_3650668749"/>
      <w:bookmarkStart w:id="53" w:name="_Toc19"/>
      <w:bookmarkEnd w:id="52"/>
      <w:r>
        <w:rPr>
          <w:rtl w:val="true"/>
        </w:rPr>
        <w:t>فصل پنجم</w:t>
      </w:r>
      <w:r>
        <w:rPr>
          <w:rtl w:val="true"/>
        </w:rPr>
        <w:t xml:space="preserve">: </w:t>
      </w:r>
      <w:r>
        <w:rPr>
          <w:rtl w:val="true"/>
        </w:rPr>
        <w:t>ويژگي‌هاي رجعت</w:t>
      </w:r>
      <w:bookmarkEnd w:id="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497072_3650668749"/>
      <w:bookmarkStart w:id="55" w:name="_Toc20"/>
      <w:bookmarkEnd w:id="54"/>
      <w:r>
        <w:rPr>
          <w:rtl w:val="true"/>
        </w:rPr>
        <w:t>رجعت همه ائمه</w:t>
      </w:r>
      <w:bookmarkEnd w:id="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رجعت</w:t>
      </w:r>
    </w:p>
    <w:p>
      <w:pPr>
        <w:pStyle w:val="BookText"/>
        <w:rPr/>
      </w:pPr>
      <w:r>
        <w:rPr>
          <w:rFonts w:ascii="IRNazanin" w:hAnsi="IRNazanin" w:eastAsia="IRNazanin"/>
          <w:color w:val="111111"/>
          <w:sz w:val="28"/>
          <w:sz w:val="28"/>
          <w:szCs w:val="28"/>
          <w:rtl w:val="true"/>
          <w:lang w:bidi="fa-IR"/>
        </w:rPr>
        <w:t>رجعت همه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متعددي استفاده مي‌شود كه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پاره‌اي از اين روايات را ذكر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ديلمي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 عزوجل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فِيكُمْ أَنْبِياءَ وَ جَعَلَكُمْ مُلُوكاً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انبيا و فرمانروايان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الأنبياءُ رَسولُ الله وَ إبراهيمُ وَ إسماعيلُ وَ ذَريّتهُ وَ الْملوكُ الأئمّةُ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انبيا، رسول خدا و ابراهيم و اسماعيل و ذريه اوست و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فرمانروايان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ائمه‌اند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فرمانروايي به شما داده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فرمانروايي بهشت و فرمانروايي رجعت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كَرّةً مَعَ الْحُسين ابنِه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كَرَّةً أُخرى مَعَ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خَليفةً فِي الأرضِ وَ تَكونُ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براي حضرت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امام حسين، در زمين رجوعي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علي با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ديگري مي‌كند تا آنكه خليفه پيامبر در زمين مي‌شود و ائمه كارگزاران او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دَولَتُنا آخِر الدُّولِ وَ لَن يَبقَ أهلُ بَيتٍ لَهم دَوْلَةٌ إلّا مَلَكُوا قَبلَنا لِئلَّا يَقولُوا إذَا رَأوْا سِيرَتَنا إذَا مَلَكْنا سِرْنا مِثلَ سِيرَةِ هَؤلاءِ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 </w:t>
      </w:r>
      <w:r>
        <w:rPr>
          <w:rStyle w:val="FootnoteAnchor"/>
          <w:rtl w:val="true"/>
        </w:rPr>
        <w:footnoteReference w:id="88"/>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ما آخرين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خانداني كه دولتي داشته باشند، پيش از ما به آن مي‌رسند تا آنكه وقتي روش سلطنت ما را ديدند، نگويند اگر ما هم سلطنتي داشتيم همين‌طور رفتار مي‌كرديم و همين است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نيك براي پرهيزكاران است</w:t>
      </w:r>
      <w:r>
        <w:rPr>
          <w:rFonts w:eastAsia="IRNazanin" w:cs="IRNazanin"/>
          <w:color w:val="111111"/>
          <w:sz w:val="28"/>
          <w:szCs w:val="28"/>
          <w:rtl w:val="true"/>
          <w:lang w:bidi="fa-IR"/>
        </w:rPr>
        <w:t xml:space="preserve">». </w:t>
      </w:r>
      <w:bookmarkStart w:id="56" w:name="pg1692_19159"/>
    </w:p>
    <w:p>
      <w:pPr>
        <w:pStyle w:val="BookText"/>
        <w:rPr/>
      </w:pPr>
      <w:bookmarkEnd w:id="5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إمام إلَاّ وَ يَكرُّ فِي قَرْنِه وَ يَكرُّ مَعه البَرُّ وَ الفاجِرُ فِي دَهرِه حَتَّى يُميَّزَ المُؤمنُ مِن الكافِر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امامي با اهل عصر خويش برمي‌گردد و نيك و بد، همه با او زنده مي‌شوند تا مؤمن را از كافر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 عاملي در ذيل حديث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گذشت اين مخصوص به مؤمن خالص و كافر خالص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سَيَرجِعَانِ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 برمي‌گردند</w:t>
      </w:r>
      <w:r>
        <w:rPr>
          <w:rFonts w:eastAsia="IRNazanin" w:cs="IRNazanin"/>
          <w:color w:val="111111"/>
          <w:sz w:val="28"/>
          <w:szCs w:val="28"/>
          <w:rtl w:val="true"/>
          <w:lang w:bidi="fa-IR"/>
        </w:rPr>
        <w:t>».</w:t>
      </w:r>
    </w:p>
    <w:p>
      <w:pPr>
        <w:pStyle w:val="Heading3"/>
        <w:numPr>
          <w:ilvl w:val="2"/>
          <w:numId w:val="1"/>
        </w:numPr>
        <w:rPr/>
      </w:pPr>
      <w:bookmarkStart w:id="57" w:name="__RefHeading___Toc1497074_3650668749"/>
      <w:bookmarkStart w:id="58" w:name="_Toc21"/>
      <w:bookmarkEnd w:id="57"/>
      <w:r>
        <w:rPr>
          <w:rtl w:val="true"/>
        </w:rPr>
        <w:t>نخستين كسي كه رجعت مي كند</w:t>
      </w:r>
      <w:bookmarkEnd w:id="58"/>
    </w:p>
    <w:p>
      <w:pPr>
        <w:pStyle w:val="BookText"/>
        <w:rPr/>
      </w:pPr>
      <w:r>
        <w:rPr>
          <w:rFonts w:ascii="Amiri" w:hAnsi="Amiri" w:eastAsia="Amiri" w:cs="Amiri"/>
          <w:color w:val="111111"/>
          <w:sz w:val="28"/>
          <w:sz w:val="28"/>
          <w:szCs w:val="28"/>
          <w:rtl w:val="true"/>
          <w:lang w:bidi="ar-SA"/>
        </w:rPr>
        <w:t>نخستين كسي كه رجعت مي كند</w:t>
      </w:r>
    </w:p>
    <w:p>
      <w:pPr>
        <w:pStyle w:val="BookText"/>
        <w:rPr/>
      </w:pPr>
      <w:r>
        <w:rPr>
          <w:rFonts w:ascii="Amiri" w:hAnsi="Amiri" w:eastAsia="Amiri" w:cs="Amiri"/>
          <w:color w:val="111111"/>
          <w:sz w:val="28"/>
          <w:sz w:val="28"/>
          <w:szCs w:val="28"/>
          <w:rtl w:val="true"/>
          <w:lang w:bidi="ar-SA"/>
        </w:rPr>
        <w:t>با بررسي در روايات به اين نتيجه مي‌رسيم نخستين شخصي كه رجعت مي كند، حضرت اباعبدالله الحسين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روايات متعددي است كه برخي از آنها را ذكر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يَرجِعُ إلَى الدُّنيا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حَتَّى يَسقُط حاجِباهُ عَلَى عَينَيه مِنَ الْكِبَرِ</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كسي كه به دنيا برمي گردد، حسين بن علي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قدري حكومت مي‌كند كه بر اثر كهولت سن، ابروهايش روي ديدگانش مي‌افتد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حمران بن اعين كوفي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اَوّل مَن يَرجِع لَجارِكم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حَتَّى تَقعَ حاجباهُ عَلَى عَينَيه مِنَ الْكِبَرِ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همسايه شما مي‌باشد، نخستين رجعت‌كننده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قدري حكومت مي‌كند كه بر اثر سن زياد، ابروهايش روي ديدگانش مي‌افتد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در 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لرزاننده بلرزاند و لرزاننده ديگر از پي آن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الرَّاجفة‌ُ الحُسينُ بنُ‌عَلىٍّ وَ الرَّادِفَةُ عَلِيُّ بنُ أبي‌طالبٍ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يُنفضُ عَن رأسِه التُّرابُ الحُسينُ‌بنُ‌عَليٍّ فِي خَمسةٍ وَ سَبعينَ ألفاً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 </w:t>
      </w:r>
      <w:r>
        <w:rPr>
          <w:rStyle w:val="FootnoteAnchor"/>
          <w:rtl w:val="true"/>
        </w:rPr>
        <w:footnoteReference w:id="93"/>
      </w:r>
      <w:r>
        <w:rPr>
          <w:rStyle w:val="FootnoteAnchor"/>
          <w:rtl w:val="true"/>
        </w:rPr>
        <w:footnoteReference w:id="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راجفة، حسين بن علي و رادفة، علي بن ابي‌طالب است و اول كسي كه گردوخاك از سر مي‌افشاند، حسين بن علي است كه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وارد مي‌شود و اين است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پيغمبران خويش و آنها را كه ايمان آوردند، در زندگي دنيا و روزي كه گواهان برخيزند، ياري مي‌كنيم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بسياري از روايات هم دلالت دارند بر مطلق رجعت حضرت اباعبدالله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اينجا به يك روايت 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نقل مي‌كند كه به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p>
    <w:p>
      <w:pPr>
        <w:pStyle w:val="BookText"/>
        <w:rPr/>
      </w:pP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گردم با وجود احتياجي كه مردم به شما دارند، چقدر عمر شما اهل‌بيت كوتاه و اجل شما به يكديگر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فَأتاهُ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إليه نَفسَه وأخْبَرَه بما لَه عِندَالله وأنَّ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صَحيفَتَهُ الّتي أُعْطِيَها وَ فُـسِّر لَهُ ما يَأتي بِنَعْىٍ و بَقِى فيها أشْياءُ لَم تُقْضَ فَخَرجَ لِلْقِتالِ وَ كانت تِلْكَ الأمورُ الَّتي بَقيَتْ أنّ الملائِكةَ سَأَلَتِ اللهَ في نُصْرَتِه فأذِنَ لها و مَكَثَتْ تَسْتعِدُّ لِلْقتالِ وَ تَتَأهَّبُ لذلك حتّى قُتِلَ فَنَزَلَتْ وَ قد انْقَطَعَتْ مُدّتُهُ وَ قُتِلَ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أذنْتَ لَنا فِي الْإنْحِدارِ وَ أذِنْتَ لنا فِي نُصرَتِه فَانْحَدَرْنا وَ قَد قَبَضتَهُ فَاوْحَى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ألزِمُوا قَبرَه حَتَّى تَروهُ وَ قَد خَرجَ فَانْصُروه وَ ابْكُوا عَلَيه وَ عَلَى ما فاتَكم مِنْ نُصـرَتِه فَإنّكم قَدْ خُصَّصْتُم بِنُصـرَتِه وَ بِالْبُكاءِ عَلَيه فَبَكتِ المَلائكةُ تَعَزيّاً وَ حُزناً عَلَى ما فاتَهُم منْ </w:t>
      </w:r>
    </w:p>
    <w:p>
      <w:pPr>
        <w:pStyle w:val="BookText"/>
        <w:rPr/>
      </w:pPr>
      <w:r>
        <w:rPr>
          <w:rFonts w:ascii="Amiri" w:hAnsi="Amiri" w:eastAsia="Amiri" w:cs="Amiri"/>
          <w:color w:val="111111"/>
          <w:sz w:val="28"/>
          <w:sz w:val="28"/>
          <w:szCs w:val="28"/>
          <w:rtl w:val="true"/>
          <w:lang w:bidi="ar-SA"/>
        </w:rPr>
        <w:t>نُصرتهِ فَإذا خَرجَ يَكونون أَنصارَهُ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هر يك از ما صحيفه و مكتوبي است كه آنچه در مدت عمرش راجع به برنامه كارش احتياج دارد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اوامر و دستورهايي كه در آن است پايان يابد، امام مي‌فهمد كه اجل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نزد او آيد و خبر وفاتش را به او گويد و آنچه نزد خدا دارد به او گزارش دهد و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مكتوبي را كه به او دادند، قرائت كرد و خبر مرگي كه در پيش داشت برايش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چيزهايي در آن مكتوب، باقي ماند كه هنوز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جنگ، بيرون رفت و چيزهايي كه باقي ماند، اين بود كه ملائكه ياري كردن او را از خدا خواسته بودند و خدا نيز اجازه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آماده جنگ شدند و در انتظار بودند و هنگامي ملائكه فرو آمدند كه عمر آن حضرت تمام شده و شهيد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اجازه فرو آمدن و ياري‌اش را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آن‌گاه كه ما فرو آمديم، تو قبض روحش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ايشان وحي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سر قبر او باشيد تا او را ببينيد كه بيرون آمده است، آن‌گاه ياري‌اش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گريه كنيد بر او و بر از دست رفتن ياري او؛ زيرا شما براي ياري او و گريه بر او </w:t>
      </w:r>
      <w:bookmarkStart w:id="59" w:name="pg1692_19163"/>
    </w:p>
    <w:p>
      <w:pPr>
        <w:pStyle w:val="BookText"/>
        <w:rPr/>
      </w:pPr>
      <w:bookmarkEnd w:id="59"/>
      <w:r>
        <w:rPr>
          <w:rFonts w:ascii="IRNazanin" w:hAnsi="IRNazanin" w:eastAsia="IRNazanin"/>
          <w:color w:val="111111"/>
          <w:sz w:val="28"/>
          <w:sz w:val="28"/>
          <w:szCs w:val="28"/>
          <w:rtl w:val="true"/>
          <w:lang w:bidi="fa-IR"/>
        </w:rPr>
        <w:t>اختصاص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ملائكه براي عزاداري امام حسين و در افسوس از دست رفتن ياري‌اش گريستند و چون بيرون آيد، ياور او باشند</w:t>
      </w:r>
      <w:r>
        <w:rPr>
          <w:rFonts w:eastAsia="IRNazanin" w:cs="IRNazanin"/>
          <w:color w:val="111111"/>
          <w:sz w:val="28"/>
          <w:szCs w:val="28"/>
          <w:rtl w:val="true"/>
          <w:lang w:bidi="fa-IR"/>
        </w:rPr>
        <w:t>.</w:t>
      </w:r>
    </w:p>
    <w:p>
      <w:pPr>
        <w:pStyle w:val="Heading3"/>
        <w:numPr>
          <w:ilvl w:val="2"/>
          <w:numId w:val="1"/>
        </w:numPr>
        <w:rPr/>
      </w:pPr>
      <w:bookmarkStart w:id="60" w:name="__RefHeading___Toc1497076_3650668749"/>
      <w:bookmarkStart w:id="61" w:name="_Toc22"/>
      <w:bookmarkEnd w:id="60"/>
      <w:r>
        <w:rPr>
          <w:rtl w:val="true"/>
        </w:rPr>
        <w:t>رجعت‌كنندگان غير از ائمه</w:t>
      </w:r>
      <w:bookmarkEnd w:id="61"/>
    </w:p>
    <w:p>
      <w:pPr>
        <w:pStyle w:val="BookText"/>
        <w:rPr/>
      </w:pPr>
      <w:r>
        <w:rPr>
          <w:rFonts w:ascii="IRNazanin" w:hAnsi="IRNazanin" w:eastAsia="IRNazanin"/>
          <w:color w:val="111111"/>
          <w:sz w:val="28"/>
          <w:sz w:val="28"/>
          <w:szCs w:val="28"/>
          <w:rtl w:val="true"/>
          <w:lang w:bidi="fa-IR"/>
        </w:rPr>
        <w:t>رجعت‌كنندگان غير از 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برخي روايات به دست مي‌آيد كه همه انبيا و مؤمنان خالص و مشركان خالص رجعت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زمان آدم تاكنون خدا هيچ پيامبري نفرستاده است مگر آنكه به دنيا برمي‌گردد و اميرمؤمنان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مي‌كند و اين است تأويل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مي‌آوريد و تأويل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لَتَنْصُـرُنَّهُ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حضرت اميرمؤمنان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مي‌كنيد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مجلسي از محمد بن مسلم نقل مي‌كند كه او شنيده است از حمران بن اعين و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انحرافش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2" w:name="pg1692_19164"/>
    </w:p>
    <w:p>
      <w:pPr>
        <w:pStyle w:val="BookText"/>
        <w:rPr/>
      </w:pPr>
      <w:bookmarkEnd w:id="62"/>
      <w:r>
        <w:rPr>
          <w:rFonts w:ascii="Amiri" w:hAnsi="Amiri" w:eastAsia="Amiri" w:cs="Amiri"/>
          <w:color w:val="111111"/>
          <w:sz w:val="28"/>
          <w:sz w:val="28"/>
          <w:szCs w:val="28"/>
          <w:rtl w:val="true"/>
          <w:lang w:bidi="ar-SA"/>
        </w:rPr>
        <w:t>أَوّلُ مَنْ تَنشقُّ الْأَرضُ عَنه وَ يَرجِع إلَى الدُّنيا الحُسينُ بنُ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الرَّجعةَ لَيستْ بِعامّة وَ هي خاصَّةٌ لايَرجِعُ إلّا مَن مَحَضَ الْإيمانَ مَحْضاً أو مَحَضَ الـشِّرْكَ مَحْضاً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اولين كسي كه زمين براي او شكافته مي‌شود و به دنيا باز مي‌گردد، حسين بن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رجعت براي همه نيست، بلكه مخصوص كساني است كه داراي ايمان خالص يا شرك خالص‌اند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 و عِشـرون رَجلاً خَسمةَ عَشـرَ مِن قَومِ 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سَبعةٌ مِن أهْلِ الكَهفِ وَ يوشعُ‌بنُ‌نونٍ وَ سَلمانُ وَ أبودُجانَةَ الأنصاريُّ وَالمقدادُ وَ مالك الأشترُ فَيَكونُون بَينَ يَديهِ أنصاراً وَ حُكّاماً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پشت كوفه با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پانزده نفر آنها از قوم حضرت موسي كساني‌اند كه به‌سوي حق هدايت مي‌كنند و به حق و عدالت حكم مي‌نمايند و هفت نفر از اصحاب كهف و يوشع‌بن‌نون و سلمان و ابودجانه انصاري و مقداد و مالك‌اشتر هستند كه اين افراد در عصر آن حضرت، انصار و واليان اويند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497078_3650668749"/>
      <w:bookmarkStart w:id="64" w:name="_Toc23"/>
      <w:bookmarkEnd w:id="63"/>
      <w:r>
        <w:rPr>
          <w:rtl w:val="true"/>
        </w:rPr>
        <w:t>اختياري بودن رجعت براي مؤمنان</w:t>
      </w:r>
      <w:bookmarkStart w:id="65" w:name="pg1692_19165"/>
      <w:bookmarkEnd w:id="64"/>
    </w:p>
    <w:p>
      <w:pPr>
        <w:pStyle w:val="BookText"/>
        <w:rPr/>
      </w:pPr>
      <w:bookmarkEnd w:id="65"/>
      <w:r>
        <w:rPr>
          <w:rFonts w:ascii="Amiri" w:hAnsi="Amiri" w:eastAsia="Amiri" w:cs="Amiri"/>
          <w:color w:val="111111"/>
          <w:sz w:val="28"/>
          <w:sz w:val="28"/>
          <w:szCs w:val="28"/>
          <w:rtl w:val="true"/>
          <w:lang w:bidi="ar-SA"/>
        </w:rPr>
        <w:t>اختياري بودن رجعت براي مؤمنان</w:t>
      </w:r>
    </w:p>
    <w:p>
      <w:pPr>
        <w:pStyle w:val="BookText"/>
        <w:rPr/>
      </w:pPr>
      <w:r>
        <w:rPr>
          <w:rFonts w:ascii="IRNazanin" w:hAnsi="IRNazanin" w:eastAsia="IRNazanin"/>
          <w:color w:val="111111"/>
          <w:sz w:val="28"/>
          <w:sz w:val="28"/>
          <w:szCs w:val="28"/>
          <w:rtl w:val="true"/>
          <w:lang w:bidi="fa-IR"/>
        </w:rPr>
        <w:t>با توجه به اينكه رجعت‌كنندگان، مؤمنان خالص و كافران محض‌اند، اين سؤال مطرح مي‌شود كه آيا رجعت اختياري است يا اجباري؟ به يقين افرادي كه براي انتقام و تنبيه رجعت مي‌كنند با ميل و اراده خود باز 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ناگزير تن به رجعتي مي‌دهند كه براي آنها بسيار ذلت‌بار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برخي روايات استفاده مي‌شود كه رجعت مؤمنان اختياري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شيعياني شد كه در انتظار حضرتش از دنيا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مِن أصحابِنا يَنتظِرهُ فَقالَ لَنا أبوعَبدِالله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أُتِى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فَألْحِقْ وَ إنْ تَشَأ أنْ تُقيمَ فِي كَرامَةِ رَبّك فَأقِمْ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هنگامي كه آن حضرت قيام كند، مأموران الهي در قبر به مؤمنان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به او بپيوندي پس به او ملحق شو و اگر مي‌خواهي در نعمت‌هاي الهي متنعم بماني پس بمان</w:t>
      </w:r>
      <w:r>
        <w:rPr>
          <w:rFonts w:eastAsia="IRNazanin" w:cs="IRNazanin"/>
          <w:color w:val="111111"/>
          <w:sz w:val="28"/>
          <w:szCs w:val="28"/>
          <w:rtl w:val="true"/>
          <w:lang w:bidi="fa-IR"/>
        </w:rPr>
        <w:t>.</w:t>
      </w:r>
    </w:p>
    <w:p>
      <w:pPr>
        <w:pStyle w:val="Heading2"/>
        <w:numPr>
          <w:ilvl w:val="1"/>
          <w:numId w:val="1"/>
        </w:numPr>
        <w:rPr/>
      </w:pPr>
      <w:bookmarkStart w:id="66" w:name="__RefHeading___Toc1497080_3650668749"/>
      <w:bookmarkStart w:id="67" w:name="_Toc24"/>
      <w:bookmarkEnd w:id="66"/>
      <w:r>
        <w:rPr>
          <w:rtl w:val="true"/>
        </w:rPr>
        <w:t>فصل ششم</w:t>
      </w:r>
      <w:r>
        <w:rPr>
          <w:rtl w:val="true"/>
        </w:rPr>
        <w:t xml:space="preserve">: </w:t>
      </w:r>
      <w:r>
        <w:rPr>
          <w:rtl w:val="true"/>
        </w:rPr>
        <w:t>شبهات در رجعت و پاسخ آنها</w:t>
      </w:r>
      <w:bookmarkEnd w:id="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497082_3650668749"/>
      <w:bookmarkStart w:id="69" w:name="_Toc25"/>
      <w:bookmarkEnd w:id="68"/>
      <w:r>
        <w:rPr/>
        <w:t>1</w:t>
      </w:r>
      <w:r>
        <w:rPr>
          <w:rtl w:val="true"/>
        </w:rPr>
        <w:t xml:space="preserve">. </w:t>
      </w:r>
      <w:r>
        <w:rPr>
          <w:rtl w:val="true"/>
        </w:rPr>
        <w:t>فرق رجعت و تناسخ</w:t>
      </w:r>
      <w:bookmarkEnd w:id="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 رجعت و پاسخ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رجعت و تناسخ</w:t>
      </w:r>
    </w:p>
    <w:p>
      <w:pPr>
        <w:pStyle w:val="BookText"/>
        <w:rPr/>
      </w:pPr>
      <w:r>
        <w:rPr>
          <w:rFonts w:ascii="Amiri" w:hAnsi="Amiri" w:eastAsia="Amiri" w:cs="Amiri"/>
          <w:color w:val="111111"/>
          <w:sz w:val="28"/>
          <w:sz w:val="28"/>
          <w:szCs w:val="28"/>
          <w:rtl w:val="true"/>
          <w:lang w:bidi="ar-SA"/>
        </w:rPr>
        <w:t>آيا قول به رجعت، موجب صحت عقيده به تناسخ نيست</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هيچ‌گونه ارتباطي بين تناسخ و رجعت نيست؛ زيرا رجعت، بازگشت روح به بدن اول است و حال آنكه بنابر نظريه تناسخ، روح پس از نوعي تكامل، به بدن ديگري وارد مي‌شود كه اين محال است؛ چون از دو صورت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بدن دومي روح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داشته باشد، لازم مي‌آيد دو نفس به يك تن تعلق گرفته، مستلزم كثرت واحد و وحدت كثير شود كه امري </w:t>
      </w:r>
      <w:bookmarkStart w:id="70" w:name="pg1692_19168"/>
    </w:p>
    <w:p>
      <w:pPr>
        <w:pStyle w:val="BookText"/>
        <w:rPr/>
      </w:pPr>
      <w:bookmarkEnd w:id="70"/>
      <w:r>
        <w:rPr>
          <w:rFonts w:ascii="IRNazanin" w:hAnsi="IRNazanin" w:eastAsia="IRNazanin"/>
          <w:color w:val="111111"/>
          <w:sz w:val="28"/>
          <w:sz w:val="28"/>
          <w:szCs w:val="28"/>
          <w:rtl w:val="true"/>
          <w:lang w:bidi="fa-IR"/>
        </w:rPr>
        <w:t>محال است و اگر آن بدن روح نداشته باشد، لازم مي‌آيد كه روح از فعل به قوه برگردد كه اين نيز امري محال است</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71" w:name="__RefHeading___Toc1497084_3650668749"/>
      <w:bookmarkStart w:id="72" w:name="_Toc26"/>
      <w:bookmarkEnd w:id="71"/>
      <w:r>
        <w:rPr/>
        <w:t>2</w:t>
      </w:r>
      <w:r>
        <w:rPr>
          <w:rtl w:val="true"/>
        </w:rPr>
        <w:t xml:space="preserve"> . </w:t>
      </w:r>
      <w:r>
        <w:rPr>
          <w:rtl w:val="true"/>
        </w:rPr>
        <w:t>تنافي نداشتن رجعت با دو آيه از سوره مؤمنون</w:t>
      </w:r>
      <w:bookmarkEnd w:id="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تنافي نداشتن رجعت با دو آيه از سوره مؤمنون</w:t>
      </w:r>
    </w:p>
    <w:p>
      <w:pPr>
        <w:pStyle w:val="BookText"/>
        <w:rPr/>
      </w:pPr>
      <w:r>
        <w:rPr>
          <w:rFonts w:ascii="IRNazanin" w:hAnsi="IRNazanin" w:eastAsia="IRNazanin"/>
          <w:color w:val="111111"/>
          <w:sz w:val="28"/>
          <w:sz w:val="28"/>
          <w:szCs w:val="28"/>
          <w:rtl w:val="true"/>
          <w:lang w:bidi="fa-IR"/>
        </w:rPr>
        <w:t xml:space="preserve">آيا رجعت انسان‌ها به دنيا بعد از مرگ با آنچه در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آمده است، منافات دارد؟ در اين سوره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مرگ يكي از آنان فرا رسد،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صالحي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سخني است كه او به زبان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همان راه را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برزخي است تا روزي كه برانگيخته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دو آيه استفاده مي‌شود كه مشركان تقاضاي بازگشت به جهان را مي‌كنند تا عمل صالح انجام دهند و گذشته خويش را جبران كنند كه با پاسخي منفي روبه‌رو </w:t>
      </w:r>
      <w:bookmarkStart w:id="73" w:name="pg1692_19169"/>
    </w:p>
    <w:p>
      <w:pPr>
        <w:pStyle w:val="BookText"/>
        <w:rPr/>
      </w:pPr>
      <w:bookmarkEnd w:id="73"/>
      <w:r>
        <w:rPr>
          <w:rFonts w:ascii="IRNazanin" w:hAnsi="IRNazanin" w:eastAsia="IRNazanin"/>
          <w:color w:val="111111"/>
          <w:sz w:val="28"/>
          <w:sz w:val="28"/>
          <w:szCs w:val="28"/>
          <w:rtl w:val="true"/>
          <w:lang w:bidi="fa-IR"/>
        </w:rPr>
        <w:t>مي‌شوند و با شدت به آنها گفته مي‌شود تا روز قيامت برگشتي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دو آيه،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 با ادله‌اي كه گذشت، براي عده‌اي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قانون حمل عام بر خاص كه عقلاً در خطاباتشان آن را پذيرفته‌اند، عام به وسيله اين دليل خاص، تخصيص مي‌خورد و مورد رجعت از دو آيه مذكور خارج مي‌شود؛</w:t>
      </w:r>
    </w:p>
    <w:p>
      <w:pPr>
        <w:pStyle w:val="BookText"/>
        <w:rPr/>
      </w:pPr>
      <w:r>
        <w:rPr>
          <w:rFonts w:ascii="IRNazanin" w:hAnsi="IRNazanin" w:eastAsia="IRNazanin"/>
          <w:color w:val="111111"/>
          <w:sz w:val="28"/>
          <w:sz w:val="28"/>
          <w:szCs w:val="28"/>
          <w:rtl w:val="true"/>
          <w:lang w:bidi="fa-IR"/>
        </w:rPr>
        <w:t xml:space="preserve">ثانياً، تقاضاي برگشتي كه در سوره مؤمنون آمده، مربوط به لحظه جان‌دادن است كه كافر در آن لحظه از خداوند مي‌خواهد به دنيا برگردد و گذشته را جبران كند ولي با پاسخ منفي مواجه مي‌شود و به وي مي‌گويند كه تا روز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مسئله با رجوع عده‌اي پس از قرن‌ها كه در عالم برزخ به سر برده‌اند،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آن روز، اعم از روز قيامت باشد؛ يعني براي عده‌اي آن روز، افزون بر زنده شدن در قيامت، روز رجعت هم باشد و براي گروه بسياري، روز قيامت باشد</w:t>
      </w:r>
      <w:r>
        <w:rPr>
          <w:rFonts w:eastAsia="IRNazanin" w:cs="IRNazanin"/>
          <w:color w:val="111111"/>
          <w:sz w:val="28"/>
          <w:szCs w:val="28"/>
          <w:rtl w:val="true"/>
          <w:lang w:bidi="fa-IR"/>
        </w:rPr>
        <w:t>.</w:t>
      </w:r>
    </w:p>
    <w:p>
      <w:pPr>
        <w:pStyle w:val="Heading3"/>
        <w:numPr>
          <w:ilvl w:val="2"/>
          <w:numId w:val="1"/>
        </w:numPr>
        <w:rPr/>
      </w:pPr>
      <w:bookmarkStart w:id="74" w:name="__RefHeading___Toc1497086_3650668749"/>
      <w:bookmarkStart w:id="75" w:name="_Toc27"/>
      <w:bookmarkEnd w:id="74"/>
      <w:r>
        <w:rPr/>
        <w:t>3</w:t>
      </w:r>
      <w:r>
        <w:rPr>
          <w:rtl w:val="true"/>
        </w:rPr>
        <w:t xml:space="preserve"> . </w:t>
      </w:r>
      <w:r>
        <w:rPr>
          <w:rtl w:val="true"/>
        </w:rPr>
        <w:t>رجعت، بازگشت فعل به قوه نيست</w:t>
      </w:r>
      <w:bookmarkEnd w:id="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بازگشت فعل به قوه نيست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مستلزم بازگشت فعل به قوه است كه محال است؛ زيرا موجودي كه استعداد كمال دارد، هنگامي كه </w:t>
      </w:r>
    </w:p>
    <w:p>
      <w:pPr>
        <w:pStyle w:val="BookText"/>
        <w:rPr/>
      </w:pPr>
      <w:r>
        <w:rPr>
          <w:rFonts w:ascii="IRNazanin" w:hAnsi="IRNazanin" w:eastAsia="IRNazanin"/>
          <w:color w:val="111111"/>
          <w:sz w:val="28"/>
          <w:sz w:val="28"/>
          <w:szCs w:val="28"/>
          <w:rtl w:val="true"/>
          <w:lang w:bidi="fa-IR"/>
        </w:rPr>
        <w:t>كمالات استعدادي آن به فعليت برسد، ديگر نمي تواند به حالت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انساني با مردن، از مادّه تجرد مي‌يابد و موجود مجرد مثالي يا عقلي مي‌شود كه اين دو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 و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مادّه برتر، و وجود آنها از وجود مادّه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نفس بعد از مرگ دوباره به مادّه تعلق پيدا كند، لازم مي‌آيد كه از فعل به قوه بازگردد كه امري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همه اديان آسماني به مسئله معاد عقيده دارند كه در روز رستاخيز روح به بدن باز مي‌گردد و انسان‌ها زنده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نيز درباره رجعت همان پاسخي را مي‌دهيم كه اشكال‌كننده، درباره معاد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در آيات متعددي كه گذشت، قرآن با صراحت از زنده شدن مردگاني در امت‌هاي پيشين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پاسخي كه اشكال‌كننده درباره رجعت برخي اقوام گذشته مي‌دهد، همان پاسخ درباره رجعت در زمان ظهور نيز مي‌آيد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طباطبايي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مي‌شود كه بازگشت فعل به قوه محال است، مطلب درست و ترديدناپذيري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زنده شدن يك موجود پس از مرگ، از مصاديق آن نيست؛ زيرا اگر انساني پس از مرگ به دنيا بازگردد و نفس او دوباره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و تعلق پيدا كند، اين امر باعث </w:t>
      </w:r>
    </w:p>
    <w:p>
      <w:pPr>
        <w:pStyle w:val="BookText"/>
        <w:rPr/>
      </w:pPr>
      <w:r>
        <w:rPr>
          <w:rFonts w:ascii="IRNazanin" w:hAnsi="IRNazanin" w:eastAsia="IRNazanin"/>
          <w:color w:val="111111"/>
          <w:sz w:val="28"/>
          <w:sz w:val="28"/>
          <w:szCs w:val="28"/>
          <w:rtl w:val="true"/>
          <w:lang w:bidi="fa-IR"/>
        </w:rPr>
        <w:t>ابطال اصل تجرد و بازگشت از فعل به قوه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او قبل از مردن و پيش از قطع رابطه با بدن هم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تعلق و ارتباط مجدد او با بدن به‌طور يقين منافاتي با تجرد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هست اين است كه بر اثر مرگ، روابطي كه ضامن تأثير و فعل نفس در مادّه بوده است، مفقود مي‌شود و ازاين‌رو پس از آن، قدرت انجام دادن افعال مادّي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صنعتگري كه ابزار لازم براي عمل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بازگشت نفس به حال سابق و تعلق آن به بدن دوباره قوا و ادوات آن را به كار مي‌اندازد و در نتيجه مي‌تواند حالات و ملكات خود را به‌واسطه افعال جديد به مرحله‌اي فوق مرحله سابق برساند و تكامل تازه‌اي پيدا كند؛ بدون اينكه سير نزولي و عقبگرد از حال كمال به نقص و از فعل به قوّه كرده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در اين‌باره نيز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رفيعي 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فرق است بين تنزل عالي و رها كردن مقام اعلاي خود با اشراق عالي در مقامات نازله، و تجلي آن، مثل تمثل روح‌القدس در لباس بشر در قصه مريم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اگر بگوييم در رجعت روح كه به بدن باز مي‌گردد تكاملش از نو شروع مي‌شود و آنچه را كه </w:t>
      </w:r>
      <w:bookmarkStart w:id="76" w:name="pg1692_19172"/>
    </w:p>
    <w:p>
      <w:pPr>
        <w:pStyle w:val="BookText"/>
        <w:rPr/>
      </w:pPr>
      <w:bookmarkEnd w:id="76"/>
      <w:r>
        <w:rPr>
          <w:rFonts w:ascii="IRNazanin" w:hAnsi="IRNazanin" w:eastAsia="IRNazanin"/>
          <w:color w:val="111111"/>
          <w:sz w:val="28"/>
          <w:sz w:val="28"/>
          <w:szCs w:val="28"/>
          <w:rtl w:val="true"/>
          <w:lang w:bidi="fa-IR"/>
        </w:rPr>
        <w:t xml:space="preserve">قبلاً كسب كرده از دست مي‌دهد، اين همان برگشت فعل به قوه و به تعبير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رفيعي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عالي به مقام پايين‌تر مي‌شود كه مطلبي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رجعت، اشراق عالي در مقامات نازله است؛ يعني بدون آنكه روح، اندوخته‌هاي تكاملي خود را از دست بدهد تصرف در مقامات نازله مي‌كند و اشراق بر آن دارد؛ همان‌گونه كه جبرئيل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بشر براي مريم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w:t>
      </w:r>
    </w:p>
    <w:p>
      <w:pPr>
        <w:pStyle w:val="Heading3"/>
        <w:numPr>
          <w:ilvl w:val="2"/>
          <w:numId w:val="1"/>
        </w:numPr>
        <w:rPr/>
      </w:pPr>
      <w:bookmarkStart w:id="77" w:name="__RefHeading___Toc1497088_3650668749"/>
      <w:bookmarkStart w:id="78" w:name="_Toc28"/>
      <w:bookmarkEnd w:id="77"/>
      <w:r>
        <w:rPr/>
        <w:t>4</w:t>
      </w:r>
      <w:r>
        <w:rPr>
          <w:rtl w:val="true"/>
        </w:rPr>
        <w:t xml:space="preserve"> . </w:t>
      </w:r>
      <w:r>
        <w:rPr>
          <w:rtl w:val="true"/>
        </w:rPr>
        <w:t>رجعت تشويق به گناه نيست</w:t>
      </w:r>
      <w:bookmarkEnd w:id="7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تشويق به گناه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جايز نيست؛ زيرا اگر مردم بدانند كه رجعت هست، در گناهان غوطه‌ور مي‌شوند به اميد اينكه در رجعت توبه كنند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شبهه، مرحوم طبرسي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رجعت عقيده دارند نمي‌گويند كه همه مردم رجعت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معتقدند گروهي از مردم برمي‌گردند و چون هركس احتمال مي‌دهد كه جزء رجعت‌كنندگان نباشد، نمي‌تواند به اميد رجعت، از توبه صرف‌نظر كند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اينكه معتقدان به رجعت، درِ توبه را براي رجعت‌كنندگان بسته مي‌دانند و از طرفي، كساني كه با </w:t>
      </w:r>
      <w:bookmarkStart w:id="79" w:name="pg1692_19173"/>
    </w:p>
    <w:p>
      <w:pPr>
        <w:pStyle w:val="BookText"/>
        <w:rPr/>
      </w:pPr>
      <w:bookmarkEnd w:id="79"/>
      <w:r>
        <w:rPr>
          <w:rFonts w:ascii="IRNazanin" w:hAnsi="IRNazanin" w:eastAsia="IRNazanin"/>
          <w:color w:val="111111"/>
          <w:sz w:val="28"/>
          <w:sz w:val="28"/>
          <w:szCs w:val="28"/>
          <w:rtl w:val="true"/>
          <w:lang w:bidi="fa-IR"/>
        </w:rPr>
        <w:t>ظلم و فساد و كفر خو گرفته‌اند، ديگر برايشان بازگشتي متصور نيست؛ همان‌گونه كه قرآن در پاسخ جمعي از دوزخيان كه براي جبران خطاهاي خود تقاضاي بازگشت به دنيا مي‌كنند،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بازگردند، دگربار همان اموري را كه از آن نهي شده‌اند، انجام مي دهند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ضمن اگر با اين احتمال، مي‌توان رجعت را جايز ندانست، درباره توبه، شفاعت و مانند آنها نيز مي‌توان گفت كه اينها موجب ارتكاب گناه مي‌شوند و مجاز نيستند؛ درحالي‌كه چنين كلامي مخالف آيات توبه و شفاعت است</w:t>
      </w:r>
      <w:r>
        <w:rPr>
          <w:rFonts w:eastAsia="IRNazanin" w:cs="IRNazanin"/>
          <w:color w:val="111111"/>
          <w:sz w:val="28"/>
          <w:szCs w:val="28"/>
          <w:rtl w:val="true"/>
          <w:lang w:bidi="fa-IR"/>
        </w:rPr>
        <w:t>.</w:t>
      </w:r>
    </w:p>
    <w:p>
      <w:pPr>
        <w:pStyle w:val="Heading3"/>
        <w:numPr>
          <w:ilvl w:val="2"/>
          <w:numId w:val="1"/>
        </w:numPr>
        <w:rPr/>
      </w:pPr>
      <w:bookmarkStart w:id="80" w:name="__RefHeading___Toc1497090_3650668749"/>
      <w:bookmarkStart w:id="81" w:name="_Toc29"/>
      <w:bookmarkEnd w:id="80"/>
      <w:r>
        <w:rPr/>
        <w:t>5</w:t>
      </w:r>
      <w:r>
        <w:rPr>
          <w:rtl w:val="true"/>
        </w:rPr>
        <w:t xml:space="preserve"> . </w:t>
      </w:r>
      <w:r>
        <w:rPr>
          <w:rtl w:val="true"/>
        </w:rPr>
        <w:t>رجعت ائمه</w:t>
      </w:r>
      <w:r>
        <w:rPr>
          <w:rtl w:val="true"/>
        </w:rPr>
        <w:t xml:space="preserve">: </w:t>
      </w:r>
      <w:r>
        <w:rPr>
          <w:rtl w:val="true"/>
        </w:rPr>
        <w:t>موجب سير نزولي آنان نيست</w:t>
      </w:r>
      <w:bookmarkEnd w:id="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رجعت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سير نزولي آنان نيست</w:t>
      </w:r>
    </w:p>
    <w:p>
      <w:pPr>
        <w:pStyle w:val="BookText"/>
        <w:rPr/>
      </w:pPr>
      <w:r>
        <w:rPr>
          <w:rFonts w:ascii="IRNazanin" w:hAnsi="IRNazanin" w:eastAsia="IRNazanin"/>
          <w:color w:val="111111"/>
          <w:sz w:val="28"/>
          <w:sz w:val="28"/>
          <w:szCs w:val="28"/>
          <w:rtl w:val="true"/>
          <w:lang w:bidi="fa-IR"/>
        </w:rPr>
        <w:t>رجوع كردن ارواح پاك ائمه به بدن‌هاي مادّي باعث مي‌شود كه در وجود خود، بعد از جدايي از دنيا و خلاص شدن از زندان طبيعت، سير نزولي كنند؛ درحالي‌كه بنابر حكم عقل بعد از تمام شدن دور طبيعي وجود، برگشت به ابتدا صحيح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نزولي و قهقرايي وقتي لازم مي‌آيد كه ارواح ائمه بعد از رجعت هم مثل زمان اول، از بروز تمام </w:t>
      </w:r>
      <w:bookmarkStart w:id="82" w:name="pg1692_19174"/>
    </w:p>
    <w:p>
      <w:pPr>
        <w:pStyle w:val="BookText"/>
        <w:rPr/>
      </w:pPr>
      <w:bookmarkEnd w:id="82"/>
      <w:r>
        <w:rPr>
          <w:rFonts w:ascii="IRNazanin" w:hAnsi="IRNazanin" w:eastAsia="IRNazanin"/>
          <w:color w:val="111111"/>
          <w:sz w:val="28"/>
          <w:sz w:val="28"/>
          <w:szCs w:val="28"/>
          <w:rtl w:val="true"/>
          <w:lang w:bidi="fa-IR"/>
        </w:rPr>
        <w:t>توانايي و حقيقت خويش ممنوع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زيرا بعد از رجعت، موانع برطرف مي‌شود و موجودات مزاحمِ تكامل بشر مغلوب مي‌شوند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نحو كامل توانايي تعليم و ارشاد عمومي را كه در وجودشان نهفته است، آشكار كنند و انسان‌هاي شايسته را به قله كمال معنوي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اولياي الهي از دنيا هم به علت موانع تكامل بشر بوده است و حال آنكه در عصر رجعت مانعي در مسير تكامل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جامعه بشري، سراسر تعليم و تعلّم و رشد و سير معنوي مي‌شود و آن‌گاه است كه مي‌توان آن را جامعه‌اي انساني ناميد؛ چرا كه در آن دوران، تمام ابعاد مقام انسان محقق مي‌شود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83" w:name="__RefHeading___Toc1497092_3650668749"/>
      <w:bookmarkStart w:id="84" w:name="_Toc30"/>
      <w:bookmarkEnd w:id="83"/>
      <w:r>
        <w:rPr/>
        <w:t>6</w:t>
      </w:r>
      <w:r>
        <w:rPr>
          <w:rtl w:val="true"/>
        </w:rPr>
        <w:t xml:space="preserve"> . </w:t>
      </w:r>
      <w:r>
        <w:rPr>
          <w:rtl w:val="true"/>
        </w:rPr>
        <w:t>رجعت ائمه</w:t>
      </w:r>
      <w:r>
        <w:rPr>
          <w:rtl w:val="true"/>
        </w:rPr>
        <w:t xml:space="preserve">: </w:t>
      </w:r>
      <w:r>
        <w:rPr>
          <w:rtl w:val="true"/>
        </w:rPr>
        <w:t>به معناي كافي نبودن حكومت امام زمان نيست</w:t>
      </w:r>
      <w:bookmarkEnd w:id="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رجعت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كافي نبودن حكومت امام زمان نيست</w:t>
      </w:r>
    </w:p>
    <w:p>
      <w:pPr>
        <w:pStyle w:val="BookText"/>
        <w:rPr/>
      </w:pPr>
      <w:r>
        <w:rPr>
          <w:rFonts w:ascii="Amiri" w:hAnsi="Amiri" w:eastAsia="Amiri" w:cs="Amiri"/>
          <w:color w:val="111111"/>
          <w:sz w:val="28"/>
          <w:sz w:val="28"/>
          <w:szCs w:val="28"/>
          <w:rtl w:val="true"/>
          <w:lang w:bidi="ar-SA"/>
        </w:rPr>
        <w:t>رجعت ائمه ايجاب مي‌كند كه دوران حكومت حضرت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تكامل عمومي جامعه بشري كافي نباشد؛ درحالي‌كه از معتقدات مسلّم شيعه اين است كه آن حضرت بعد از ظهور، افراد را به بالاترين درجه كمال مي‌رساند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نيازي به رجعت ساير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بعد از شهادت امام عصر براي ادامه </w:t>
      </w:r>
      <w:bookmarkStart w:id="85" w:name="pg1692_19175"/>
    </w:p>
    <w:p>
      <w:pPr>
        <w:pStyle w:val="BookText"/>
        <w:rPr/>
      </w:pPr>
      <w:bookmarkEnd w:id="85"/>
      <w:r>
        <w:rPr>
          <w:rFonts w:ascii="IRNazanin" w:hAnsi="IRNazanin" w:eastAsia="IRNazanin"/>
          <w:color w:val="111111"/>
          <w:sz w:val="28"/>
          <w:sz w:val="28"/>
          <w:szCs w:val="28"/>
          <w:rtl w:val="true"/>
          <w:lang w:bidi="fa-IR"/>
        </w:rPr>
        <w:t>كمال شايسته، وجود پيشوايان معصوم لازم است؛</w:t>
      </w:r>
    </w:p>
    <w:p>
      <w:pPr>
        <w:pStyle w:val="BookText"/>
        <w:rPr/>
      </w:pPr>
      <w:r>
        <w:rPr>
          <w:rFonts w:ascii="Amiri" w:hAnsi="Amiri" w:eastAsia="Amiri" w:cs="Amiri"/>
          <w:color w:val="111111"/>
          <w:sz w:val="28"/>
          <w:sz w:val="28"/>
          <w:szCs w:val="28"/>
          <w:rtl w:val="true"/>
          <w:lang w:bidi="ar-SA"/>
        </w:rPr>
        <w:t>ثانياً، افرادي كه در عصر ظهور به كمال رسيده‌اند، از دنيا مي‌روند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نسل‌هاي بعدي براي رشد و كمال معنوي محتاج به رجعت ائمه‌اند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3"/>
        <w:numPr>
          <w:ilvl w:val="2"/>
          <w:numId w:val="1"/>
        </w:numPr>
        <w:rPr/>
      </w:pPr>
      <w:bookmarkStart w:id="86" w:name="__RefHeading___Toc1497094_3650668749"/>
      <w:bookmarkStart w:id="87" w:name="_Toc31"/>
      <w:bookmarkEnd w:id="86"/>
      <w:r>
        <w:rPr/>
        <w:t>7</w:t>
      </w:r>
      <w:r>
        <w:rPr>
          <w:rtl w:val="true"/>
        </w:rPr>
        <w:t xml:space="preserve"> . </w:t>
      </w:r>
      <w:r>
        <w:rPr>
          <w:rtl w:val="true"/>
        </w:rPr>
        <w:t>برخي روايات و سخنان دور از ذهن</w:t>
      </w:r>
      <w:bookmarkEnd w:id="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برخي روايات و سخنان دور از ذهن</w:t>
      </w:r>
    </w:p>
    <w:p>
      <w:pPr>
        <w:pStyle w:val="BookText"/>
        <w:rPr/>
      </w:pPr>
      <w:r>
        <w:rPr>
          <w:rFonts w:ascii="IRNazanin" w:hAnsi="IRNazanin" w:eastAsia="IRNazanin"/>
          <w:color w:val="111111"/>
          <w:sz w:val="28"/>
          <w:sz w:val="28"/>
          <w:szCs w:val="28"/>
          <w:rtl w:val="true"/>
          <w:lang w:bidi="fa-IR"/>
        </w:rPr>
        <w:t>در اخبار و روايات مربوط به رجعت، پاره‌اي وقايع ذكر شده است كه نمي‌توان آنها را فهميد؛ مانند اينكه حضرت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عظيمي با شيطان خواهد كرد و شيطان همه اولاد و لشكريان خود را براي جنگ حاضر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قطع نظر از درستي و نادرستي چنين قضايايي، بايد توجه داشت كه خرافات بسياري را با مسئله رجعت آميخته‌اند تا حقيقت آن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در مسئله رجعت به احاديث صحيح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مي‌گوييم آنچه قطعي و برهاني است اصل مسئله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جزئيات آن، مثل خبر مذكور، بايد روايات داراي سند معتبري باشند تا بشود از آنها استفاده 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نپذيرفتن و رد كردن مطلبي، تنها به علت دور بودن از ذهن،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عمل دليل بر غرور و ناتواني عقلي ردكننده است؛ زيرا بزرگان علم و حكمت </w:t>
      </w:r>
      <w:bookmarkStart w:id="88" w:name="pg1692_19176"/>
    </w:p>
    <w:p>
      <w:pPr>
        <w:pStyle w:val="BookText"/>
        <w:rPr/>
      </w:pPr>
      <w:bookmarkEnd w:id="88"/>
      <w:r>
        <w:rPr>
          <w:rFonts w:ascii="IRNazanin" w:hAnsi="IRNazanin" w:eastAsia="IRNazanin"/>
          <w:color w:val="111111"/>
          <w:sz w:val="28"/>
          <w:sz w:val="28"/>
          <w:szCs w:val="28"/>
          <w:rtl w:val="true"/>
          <w:lang w:bidi="fa-IR"/>
        </w:rPr>
        <w:t>بعد از بررسي كامل مطلبي، چنانچه دليلي بر امتناع آن نيابند، آن را انكار هم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شيخ‌الرئيس بوعلي‌سينا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 و حكمت، در مواردي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كرده است كه به حقيقت مطلب پي‌نبرده، ولي آن را انكار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توصيه مؤكد نموده است كه در رد و قبول مطلبي عجله نكنيد</w:t>
      </w:r>
      <w:r>
        <w:rPr>
          <w:rFonts w:eastAsia="IRNazanin" w:cs="IRNazanin"/>
          <w:color w:val="111111"/>
          <w:sz w:val="28"/>
          <w:szCs w:val="28"/>
          <w:rtl w:val="true"/>
          <w:lang w:bidi="fa-IR"/>
        </w:rPr>
        <w:t>.</w:t>
      </w:r>
    </w:p>
    <w:p>
      <w:pPr>
        <w:pStyle w:val="Heading3"/>
        <w:numPr>
          <w:ilvl w:val="2"/>
          <w:numId w:val="1"/>
        </w:numPr>
        <w:rPr/>
      </w:pPr>
      <w:bookmarkStart w:id="89" w:name="__RefHeading___Toc1497096_3650668749"/>
      <w:bookmarkStart w:id="90" w:name="_Toc32"/>
      <w:bookmarkEnd w:id="89"/>
      <w:r>
        <w:rPr/>
        <w:t>8</w:t>
      </w:r>
      <w:r>
        <w:rPr>
          <w:rtl w:val="true"/>
        </w:rPr>
        <w:t xml:space="preserve"> . </w:t>
      </w:r>
      <w:r>
        <w:rPr>
          <w:rtl w:val="true"/>
        </w:rPr>
        <w:t>آيا انكار رجعت، كفر است</w:t>
      </w:r>
      <w:bookmarkEnd w:id="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انكار رجعت، كفر است</w:t>
      </w:r>
    </w:p>
    <w:p>
      <w:pPr>
        <w:pStyle w:val="BookText"/>
        <w:rPr/>
      </w:pPr>
      <w:r>
        <w:rPr>
          <w:rFonts w:ascii="IRNazanin" w:hAnsi="IRNazanin" w:eastAsia="IRNazanin"/>
          <w:color w:val="111111"/>
          <w:sz w:val="28"/>
          <w:sz w:val="28"/>
          <w:szCs w:val="28"/>
          <w:rtl w:val="true"/>
          <w:lang w:bidi="fa-IR"/>
        </w:rPr>
        <w:t>اگر رجعت از ضروريات است لازمه‌اش حكم به كفر كساني است كه منكر رجعت‌اند و حال آنكه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منكران رجعت را هم مسلمان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ضروري دين اسلام و ديگري ضروري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طبق نظر مشهور موجب كفر مي‌شود، انكار ضروري دين است نه ضروري مذهب، و مسئله رجعت نيز از ضروريات مذهب شيعه است نه از ضروريات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با حفظ پيوند برادري اسلامي خويش با ديگر مسلمانان، از اعتقاد خود دفاع مي‌كند</w:t>
      </w:r>
      <w:r>
        <w:rPr>
          <w:rFonts w:eastAsia="IRNazanin" w:cs="IRNazanin"/>
          <w:color w:val="111111"/>
          <w:sz w:val="28"/>
          <w:szCs w:val="28"/>
          <w:rtl w:val="true"/>
          <w:lang w:bidi="fa-IR"/>
        </w:rPr>
        <w:t>.</w:t>
      </w:r>
    </w:p>
    <w:p>
      <w:pPr>
        <w:pStyle w:val="Heading3"/>
        <w:numPr>
          <w:ilvl w:val="2"/>
          <w:numId w:val="1"/>
        </w:numPr>
        <w:rPr/>
      </w:pPr>
      <w:bookmarkStart w:id="91" w:name="__RefHeading___Toc1497098_3650668749"/>
      <w:bookmarkStart w:id="92" w:name="_Toc33"/>
      <w:bookmarkEnd w:id="91"/>
      <w:r>
        <w:rPr/>
        <w:t>11</w:t>
      </w:r>
      <w:r>
        <w:rPr>
          <w:rtl w:val="true"/>
        </w:rPr>
        <w:t xml:space="preserve"> </w:t>
      </w:r>
      <w:r>
        <w:rPr>
          <w:rtl w:val="true"/>
        </w:rPr>
        <w:t xml:space="preserve">ـ </w:t>
      </w:r>
      <w:r>
        <w:rPr/>
        <w:t>9</w:t>
      </w:r>
      <w:r>
        <w:rPr>
          <w:rtl w:val="true"/>
        </w:rPr>
        <w:t xml:space="preserve">. </w:t>
      </w:r>
      <w:r>
        <w:rPr>
          <w:rtl w:val="true"/>
        </w:rPr>
        <w:t>ذكر سه شبهه جديد و پاسخ آن</w:t>
      </w:r>
      <w:bookmarkEnd w:id="9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سه شبهه جديد و پاسخ 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پاره‌اي از شبهات جديد يكي از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 و به آنها پاسخ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p>
    <w:p>
      <w:pPr>
        <w:pStyle w:val="BookText"/>
        <w:rPr/>
      </w:pPr>
      <w:r>
        <w:rPr>
          <w:rFonts w:ascii="Amiri" w:hAnsi="Amiri" w:eastAsia="Amiri" w:cs="Amiri"/>
          <w:color w:val="111111"/>
          <w:sz w:val="28"/>
          <w:sz w:val="28"/>
          <w:szCs w:val="28"/>
          <w:rtl w:val="true"/>
          <w:lang w:bidi="ar-SA"/>
        </w:rPr>
        <w:t>عقيده به رجعت را با ذكر ايراداتي مردود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اين عقيده تعبير به خرافه مي‌كند و مي‌گويد اين عقيده شيعه متأثر از مذهب قومي عرب جاهلي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رجعت از زمان عبدالله بن سبأ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به رجعت با طبيعت دنيا كه دار مكافات نيست، در تعارض است؛ زيرا طبق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تُوَفَّوْنَ أُجُورَكُمْ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نيكوكار و جزاي گنهكار، منحصر به قيامت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از خرافه چيست؟ اگر منظور اين است كه اصل بازگشت برخي از مردگان به حيات دنيوي، استحاله ذاتي يا وقوعي دارد، اولاً اين مطلب صرف ادعاست و دليلي بر اثبات استحاله آن در كلام اشكال‌كننده نيامده است </w:t>
      </w:r>
      <w:r>
        <w:rPr>
          <w:rStyle w:val="FootnoteAnchor"/>
          <w:rtl w:val="true"/>
        </w:rPr>
        <w:footnoteReference w:id="110"/>
      </w:r>
      <w:r>
        <w:rPr>
          <w:rFonts w:ascii="IRNazanin" w:hAnsi="IRNazanin" w:eastAsia="IRNazanin"/>
          <w:color w:val="111111"/>
          <w:sz w:val="28"/>
          <w:sz w:val="28"/>
          <w:szCs w:val="28"/>
          <w:rtl w:val="true"/>
          <w:lang w:bidi="fa-IR"/>
        </w:rPr>
        <w:t xml:space="preserve">و ثانياً استحاله ذاتي آن است كه خود، ذاتاً محال باشد و استحاله وقوعي آن است كه وقوعش مستلزم محال باشد؛ درحالي‌كه بازگشت جمعي از مردگان به دنيا با اعمال قدرت الهي، نه اجتماع نقيضين است كه محال ذاتي باشد و نه مستلزم محال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شيء محال استثنابردار نيست؛ به بيان ديگر، امر محال هميشه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هرزمان و هرمكان و از هركس صدورش محال است؛ زيرا محال قابليت تعلق قدرت را ندارد و قدرت فاعل، به شيء ممكن تعلق مي‌گيرد نه به شيء محال؛ همان‌گونه كه معجزه انبيا، كه به‌گونه‌اي اعمال قدرتي به اذن خداوند است، به شيء ممكن تعلق مي‌گيرد نه به امر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نيز فرقي بين معجزه انبيا و مسئله رجعت نيست و حال آنكه ايشان در صفحه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بين بازگشت بعض امم گذشته، به مقتضاي مدلول آيه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عقيده به رجعت فرق گذاشته، و آنها را از معجزات پيامبران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انسان مرده، محال است فرقي بين زمان گذشته و حال نيست؛ همان‌طور كه بين معجزه و رجعت، از آن‌رو كه هر دو به اذن الهي و اعمال قدرت خداوند است، فرقي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به‌صورت اعجاز ممكن است، رجعت هم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هيچ‌گونه دليلي بر نفي عقيده به رجعت از نظر امكان ذاتي و وقوعي آن وجود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ايشان از خرافه، بدعت در دين است، بايد دانست كه با توجه به معناي بدعت، هيچ‌گاه نمي‌توان رجعت را بدعت شمرد؛ زيرا بدعت اگرچه در لغت به </w:t>
      </w:r>
    </w:p>
    <w:p>
      <w:pPr>
        <w:pStyle w:val="BookText"/>
        <w:rPr/>
      </w:pPr>
      <w:r>
        <w:rPr>
          <w:rFonts w:ascii="IRNazanin" w:hAnsi="IRNazanin" w:eastAsia="IRNazanin"/>
          <w:color w:val="111111"/>
          <w:sz w:val="28"/>
          <w:sz w:val="28"/>
          <w:szCs w:val="28"/>
          <w:rtl w:val="true"/>
          <w:lang w:bidi="fa-IR"/>
        </w:rPr>
        <w:t>معناي نوآوري است، در اصطلاح به اين معناست كه چيزي جزء دين نباشد و ما آن را در دين وارد كنيم يا بخشي از دين را از مجموعه آن خارج نماييم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اساس بدعت اصطلاحي، استناد چيزي به دين، بدون حجت و دليل است؛ درحالي‌كه شيعه براي اثبات عقيده رجعت، به آيات قرآن استناد مي‌كند كه ما به‌طور تفصيل آن آيات را در بخش استدلال به قرآن آورديم؛ مثل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نَحْشُـرُ مِنْ كُلِّ أُمَّةٍ فَوْجاً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و آياتي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عالمي با استناد به ظاهر شرع، به مطلبي معتقد شود، آن‌گاه عالم ديگري آن ظهور را به دلايلي نپذيرد، آيا اين عالم شرعاً مجاز است او را بدعتگذار در دين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رجعت نيز مدعاي شيعه، ظهور اين آيات در اثبات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نپذيرفتن ظهور اين آيات، نمي‌توان طرف مقابل را بدعتگذار دانست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ضمن، شيعه به مقتضاي حديث متواتر ثقلين، </w:t>
      </w:r>
    </w:p>
    <w:p>
      <w:pPr>
        <w:pStyle w:val="BookText"/>
        <w:rPr/>
      </w:pPr>
      <w:r>
        <w:rPr>
          <w:rFonts w:ascii="IRNazanin" w:hAnsi="IRNazanin" w:eastAsia="IRNazanin"/>
          <w:color w:val="111111"/>
          <w:sz w:val="28"/>
          <w:sz w:val="28"/>
          <w:szCs w:val="28"/>
          <w:rtl w:val="true"/>
          <w:lang w:bidi="fa-IR"/>
        </w:rPr>
        <w:t>تمسك به گفتار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قرآن، لازم، و گفتار و سيره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الهي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علماي شيعه براي اثبات رجعت افزون بر ظهور آيات قرآني كه اشاره شد، به روايات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انصاف است كه بگوييم اين عقيده متأثر از مذهب اعراب جاهلي است يا آنكه گفته شود خرافه رجعت از زمان عبدالله بن سبأ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توجه است كه عمر بعد از رحلت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فكر مي‌كنند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بلكه او نزد خدا رفته است؛ همان‌گونه كه موسي از قوم خود چهل شب غايب شد و نزد خدا رفت و حال آنكه بني‌اسرائيل مي‌گفتند او مرده است؛ به يقين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گشت؛ همان‌گونه كه موسي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دست‌وپاي آنان كه گمان مي‌كنند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قطع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وليرجعن رسول الله كما رجع موسى فليقطعن أيدى رجال و أرجلهم يزعمون أن رسول الله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مختلف اهل‌سنت آمده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يقين، عمر وقتي اين جمله را به زبان آورده، كه جسم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حجره‌اش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 از بازگشت پيامبر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بازگشت دوباره روح آن حضرت به جسم شريفش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كلام عمر چيزي غير از رجعت است؟ اگر عقيده به رجعت، امري خرافي بود چرا يك نفر از صحابه، كلام او را خرافه ندانست؟ حتي مورخان و اهل حديث نيز كلام عمر را حمل بر خرافه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از اشكال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عقيده به رجعت را منتسب به عبدالله بن سبأ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مي‌كردند، درمي‌يافتند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عبدالله بن سبأ عنواني ناشناخته و موهوم است؛ زيرا با وجود اهميت بسياري كه اعراب در حفظ انساب خود دارند و كتاب‌هاي بسياري در زمينه معرفي انساب خود، حتي نسب اسبان، نوشته‌اند اما سخني از نسب عبدالله بن سبأ به ميان نيامده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اگر مراد از عبدالله بن سبأ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مسلماً ايشان رييس خوارج بوده، و در جنگ نهروان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عبدالله بن سبأ جايگاهي ميان پيروان حضرت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تا بتواند منشأ تعليم و ترويج عقائد مهم شود</w:t>
      </w:r>
      <w:r>
        <w:rPr>
          <w:rFonts w:eastAsia="IRNazanin" w:cs="IRNazanin"/>
          <w:color w:val="111111"/>
          <w:sz w:val="28"/>
          <w:szCs w:val="28"/>
          <w:rtl w:val="true"/>
          <w:lang w:bidi="fa-IR"/>
        </w:rPr>
        <w:t xml:space="preserve">. </w:t>
      </w:r>
      <w:bookmarkStart w:id="93" w:name="pg1692_19182"/>
    </w:p>
    <w:p>
      <w:pPr>
        <w:pStyle w:val="BookText"/>
        <w:rPr/>
      </w:pPr>
      <w:bookmarkEnd w:id="93"/>
      <w:r>
        <w:rPr>
          <w:rFonts w:ascii="IRNazanin" w:hAnsi="IRNazanin" w:eastAsia="IRNazanin"/>
          <w:color w:val="111111"/>
          <w:sz w:val="28"/>
          <w:sz w:val="28"/>
          <w:szCs w:val="28"/>
          <w:rtl w:val="true"/>
          <w:lang w:bidi="fa-IR"/>
        </w:rPr>
        <w:t xml:space="preserve">اما پاسخ از اشكال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به رجعت با توجه به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با طبيعت دنيا كه دار مكافات نيست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اشكال‌كننده، مختصر توجهي به معناي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مي‌كرد، خودش به سست بودن اين شبهه پي مي‌برد؛ زيرا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اعطاي كامل است؛ يعني اجر كامل بندگان در روز قيامت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 ندارد كه در دنيا يا در عالم برزخ قسمتي از اجر بندگان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 بيشتر به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الشوكاني،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الثعالبي،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مرحوم علامه طباطبايي در تفسير الميزان،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اعطاي كامل مي‌داند،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از همين تعبير آيه، بر ثبوت عالم برزخ استدلال كرده‌اند؛ زيرا آيه دلالت دارد كه قسمتي از اجر بندگان قبلاً داده شده، و اعطاي كامل آن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از آيه را مرحوم علامه پسنديده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1497100_3650668749"/>
      <w:bookmarkStart w:id="95" w:name="_Toc34"/>
      <w:bookmarkEnd w:id="94"/>
      <w:r>
        <w:rPr>
          <w:rtl w:val="true"/>
        </w:rPr>
        <w:t>كتابنامه</w:t>
      </w:r>
      <w:bookmarkEnd w:id="95"/>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ابومنصور طبرسي، بيروت، مؤسسه اعلمي،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كافي، محمدبن يعقوب كليني،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مصطفوي، انتشارات علميّه اسلاميّه، چاپخانه حيدري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الشيعه الامامية الاثني عشريه، چاپ سوم، دارالرضا،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الإيقاظ من الهَجْعة، محمد بن حسن حرعاملي،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جنتي، تهران، انتشارات نويد،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مجلسي، چاپ دوم، بيروت،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اسماعيل بن كثير، بيروت، دارالمعرفه،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فخر رازي، چاپ اول، المطبعة البهيّة المصريّة،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المنار، محمد‌رشيد رضا، الهيئة المصريه العامه،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عياشي، ابوالنصر محمد بن مسعود، تصحيح و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 محلاتي، قم، چاپخانه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قمي، علي بن ابراهيم قمي، چاپ اول، بيروت، مؤسسه اعلمي،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شيرازي، چاپ دوم، تهران، دارالكتب الاسلاميه،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تفسيرالبرهان، سيد هاشم بحراني، چاپ اول، بيروت، مؤسسة الأعلمي،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أبي‌جعفر محمدبن جرير الطبري،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جلال الدين السيوطي، چاپ اول، جدّه، دارالمعرفه،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ابوالعباس نجاشي، قم، مكتبة الداورى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رجعت از نظر شيعه، نجم الدين طبسي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محمد خادمي شيرازي، چاپ اول، مؤسسه نشر و تبليغ،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رجعت و معراج، ابوالحسن رفيعي قزويني، چاپ سوم، كتابفروشي اسلام،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شيخ عباس قمي، بيروت، دارالمرتضي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 محمد بن عيسي الترمذي، چاپ دوم، بيروت، 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الشيعة والرجعة، محمدرضا طبسي، چاپ دوم، نجف اشرف، المطبعة الحيدريّة،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 ابوالحسين مسلم بن حجاج، چاپ اول، دارالفكر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ابوجعفر محمد بن علي بن حسين صدوق، تهران،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الكليني، دارالكتب الاسلاميه، چاپ سوم، آخوندي،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جعفر بن محمد بن قولويه، چاپ اول، مؤسسه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كليات مفاتيح الجنان، شيخ عباس قمي، چاپ دوم، قم، شركت تعاوني ناشران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المتقي الهندي،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ابن‌منظور، چاپ اول، دار احياء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مجمع‌البيان، ابوعلي طبرسي، بيروت، داراحياء التراث العربي،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المنير، احمد بن محمد بن علي مقري فيومي، مطبعة التقدم العلميّه،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الطبراني، داراحياء التراث العربي، چاپ دوم، قاهره، مكتبه ابن تيميه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الميزان، محمدحسين طباطبايي، چاپ سوم، بيروت، مؤسّسة الأعلمي،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ابن‌منظور،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مصباح‌المنير، فيومي،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حرّ عاملي، باب دوم،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رجعت و معراج، ابوالحسن رفيعي قزويني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تفسير ابن‌كثير،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طباطبايي،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را نمي‌چشند مگر همان مرگ اول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را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فرعونيان نجاتتان بخشيديم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شما را پس از مرگتان، حيات بخشيديم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ناصر مكار 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جامع‌البيان،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تفسير ابن‌كثير،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 اندكي تغيير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ترجمه احمد جنتي،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اندكي تغيير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سيد هاشم بحراني،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مختصر بصائرالدرجات،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جعفر بن محمد بن قولويه،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بعضي روايات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زودي نشانه‌هاي خود را در اطراف عالم و درون جانشان به آنها نشان مي‌دهيم تا براي آنان آشكار گردد كه او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 اندكي تغيير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معنوي در مقابل تواتر لفظي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لفظ واحدي را راويان متعددي نقل كنند به حدي بر اثر كثرت ناقلان كه علم به صدور آن لفظ پيدا شود، اين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ناقلان مختلف، مضمون واحدي را با الفاظ مختلف نقل كنند كه موجب علم به مضمون شود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 مثلاً در مورد سخاوت حاتم، بعضي مي‌گويند شبانه‌روز خاكستر بسياري از آشپزخانه او بيرون مي‌بردند و بعضي مي‌گويند هر وعده صد نفر سر سفره او غذا مي‌خوردند و بعضي مي‌گويند موقع ظهر، ده ديگ غذا بر سر بار داشت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شيخ صدوق،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بن حجاج،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مفاتيح الجنان، شيخ عباس قمي،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مفاتيح الجنان،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شيخ عباس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الهجعه،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الهجعه،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محمد بن يعقوب كليني، ترجمه جواد مصطفوي،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تناسخ از ريشه نسخ به معناي 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در علم كلام به اين معناست كه روحي از بدني به بدن ديگر منتقل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به تناسخ در آيين هندو، از اهميت ويژه‌اي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توهم شود كه رجعت همان انتقال روح به هنگام مرگ از بدني به بدن ديگر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رجعت، خادمي شيرازي،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 اندكي تغيير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خادمي شيرازي،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رجعت و معراج، ابوالحسن رفيعي قزويني، با تلخيص و اضافات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رجعت و معراج، ابوالحسن رفيعي قزويني، با تلخيص و اضافات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الشيعه الاماميه الاثني عشريه، صص</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صحاح الجوهري،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 ابن‌المطهر،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الدرر في اختصار المغازي و السير، ابن‌عبدالبر،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 في التاريخ، الشيباني،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الكامل في التاريخ، ابن‌الاثير،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ابن‌خلدون،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19081</Words>
  <Characters>75213</Characters>
  <CharactersWithSpaces>93524</CharactersWithSpaces>
  <Paragraphs>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2026-08-16T17:51:39Z</dcterms:created>
  <dc:creator>ghaemiyeh.com</dc:creator>
  <dc:description/>
  <dc:language>en-US</dc:language>
  <cp:lastModifiedBy/>
  <dcterms:modified xsi:type="dcterms:W3CDTF">2026-08-16T21:21:43Z</dcterms:modified>
  <cp:revision>1</cp:revision>
  <dc:subject/>
  <dc:title>رجعت از نگاه عقل و دین</dc:title>
</cp:coreProperties>
</file>

<file path=docProps/custom.xml><?xml version="1.0" encoding="utf-8"?>
<Properties xmlns="http://schemas.openxmlformats.org/officeDocument/2006/custom-properties" xmlns:vt="http://schemas.openxmlformats.org/officeDocument/2006/docPropsVTypes"/>
</file>