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دلایل عصمت امام از دیدگاه عقل و نقل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864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366866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66868_3650668749">
            <w:r>
              <w:rPr>
                <w:webHidden/>
                <w:rStyle w:val="IndexLink"/>
                <w:rtl w:val="true"/>
              </w:rPr>
              <w:t>ديباچه</w:t>
            </w:r>
            <w:r>
              <w:rPr>
                <w:rStyle w:val="IndexLink"/>
                <w:rtl w:val="true"/>
              </w:rPr>
              <w:tab/>
            </w:r>
            <w:r>
              <w:rPr>
                <w:rStyle w:val="IndexLink"/>
              </w:rPr>
              <w:t>17</w:t>
            </w:r>
          </w:hyperlink>
        </w:p>
        <w:p>
          <w:pPr>
            <w:pStyle w:val="Contents2"/>
            <w:tabs>
              <w:tab w:val="clear" w:pos="8743"/>
              <w:tab w:val="right" w:pos="9026" w:leader="dot"/>
            </w:tabs>
            <w:rPr/>
          </w:pPr>
          <w:hyperlink w:anchor="__RefHeading___Toc1366870_365066874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366872_3650668749">
            <w:r>
              <w:rPr>
                <w:webHidden/>
                <w:rStyle w:val="IndexLink"/>
                <w:rtl w:val="true"/>
              </w:rPr>
              <w:t>مباحث مقدماتى</w:t>
            </w:r>
            <w:r>
              <w:rPr>
                <w:rStyle w:val="IndexLink"/>
                <w:rtl w:val="true"/>
              </w:rPr>
              <w:tab/>
            </w:r>
            <w:r>
              <w:rPr>
                <w:rStyle w:val="IndexLink"/>
              </w:rPr>
              <w:t>23</w:t>
            </w:r>
          </w:hyperlink>
        </w:p>
        <w:p>
          <w:pPr>
            <w:pStyle w:val="Contents3"/>
            <w:tabs>
              <w:tab w:val="clear" w:pos="8459"/>
              <w:tab w:val="right" w:pos="9026" w:leader="dot"/>
            </w:tabs>
            <w:rPr/>
          </w:pPr>
          <w:hyperlink w:anchor="__RefHeading___Toc1366874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366876_3650668749">
            <w:r>
              <w:rPr>
                <w:webHidden/>
                <w:rStyle w:val="IndexLink"/>
                <w:rtl w:val="true"/>
              </w:rPr>
              <w:t>بخش هاى دين</w:t>
            </w:r>
            <w:r>
              <w:rPr>
                <w:rStyle w:val="IndexLink"/>
                <w:rtl w:val="true"/>
              </w:rPr>
              <w:tab/>
            </w:r>
            <w:r>
              <w:rPr>
                <w:rStyle w:val="IndexLink"/>
              </w:rPr>
              <w:t>23</w:t>
            </w:r>
          </w:hyperlink>
        </w:p>
        <w:p>
          <w:pPr>
            <w:pStyle w:val="Contents4"/>
            <w:tabs>
              <w:tab w:val="clear" w:pos="8176"/>
              <w:tab w:val="right" w:pos="9026" w:leader="dot"/>
            </w:tabs>
            <w:rPr/>
          </w:pPr>
          <w:hyperlink w:anchor="__RefHeading___Toc1366878_365066874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366880_3650668749">
            <w:r>
              <w:rPr>
                <w:webHidden/>
                <w:rStyle w:val="IndexLink"/>
              </w:rPr>
              <w:t>1</w:t>
            </w:r>
            <w:r>
              <w:rPr>
                <w:rStyle w:val="IndexLink"/>
                <w:rtl w:val="true"/>
              </w:rPr>
              <w:t>-</w:t>
            </w:r>
            <w:r>
              <w:rPr>
                <w:rStyle w:val="IndexLink"/>
                <w:rtl w:val="true"/>
              </w:rPr>
              <w:t>عقايد</w:t>
            </w:r>
            <w:r>
              <w:rPr>
                <w:rStyle w:val="IndexLink"/>
                <w:rtl w:val="true"/>
              </w:rPr>
              <w:tab/>
            </w:r>
            <w:r>
              <w:rPr>
                <w:rStyle w:val="IndexLink"/>
              </w:rPr>
              <w:t>23</w:t>
            </w:r>
          </w:hyperlink>
        </w:p>
        <w:p>
          <w:pPr>
            <w:pStyle w:val="Contents4"/>
            <w:tabs>
              <w:tab w:val="clear" w:pos="8176"/>
              <w:tab w:val="right" w:pos="9026" w:leader="dot"/>
            </w:tabs>
            <w:rPr/>
          </w:pPr>
          <w:hyperlink w:anchor="__RefHeading___Toc1366882_3650668749">
            <w:r>
              <w:rPr>
                <w:webHidden/>
                <w:rStyle w:val="IndexLink"/>
              </w:rPr>
              <w:t>2</w:t>
            </w:r>
            <w:r>
              <w:rPr>
                <w:rStyle w:val="IndexLink"/>
                <w:rtl w:val="true"/>
              </w:rPr>
              <w:t>-</w:t>
            </w:r>
            <w:r>
              <w:rPr>
                <w:rStyle w:val="IndexLink"/>
                <w:rtl w:val="true"/>
              </w:rPr>
              <w:t>اخلاق</w:t>
            </w:r>
            <w:r>
              <w:rPr>
                <w:rStyle w:val="IndexLink"/>
                <w:rtl w:val="true"/>
              </w:rPr>
              <w:tab/>
            </w:r>
            <w:r>
              <w:rPr>
                <w:rStyle w:val="IndexLink"/>
              </w:rPr>
              <w:t>23</w:t>
            </w:r>
          </w:hyperlink>
        </w:p>
        <w:p>
          <w:pPr>
            <w:pStyle w:val="Contents4"/>
            <w:tabs>
              <w:tab w:val="clear" w:pos="8176"/>
              <w:tab w:val="right" w:pos="9026" w:leader="dot"/>
            </w:tabs>
            <w:rPr/>
          </w:pPr>
          <w:hyperlink w:anchor="__RefHeading___Toc1366884_3650668749">
            <w:r>
              <w:rPr>
                <w:webHidden/>
                <w:rStyle w:val="IndexLink"/>
              </w:rPr>
              <w:t>3</w:t>
            </w:r>
            <w:r>
              <w:rPr>
                <w:rStyle w:val="IndexLink"/>
                <w:rtl w:val="true"/>
              </w:rPr>
              <w:t>-</w:t>
            </w:r>
            <w:r>
              <w:rPr>
                <w:rStyle w:val="IndexLink"/>
                <w:rtl w:val="true"/>
              </w:rPr>
              <w:t>احكام عملى</w:t>
            </w:r>
            <w:r>
              <w:rPr>
                <w:rStyle w:val="IndexLink"/>
                <w:rtl w:val="true"/>
              </w:rPr>
              <w:tab/>
            </w:r>
            <w:r>
              <w:rPr>
                <w:rStyle w:val="IndexLink"/>
              </w:rPr>
              <w:t>24</w:t>
            </w:r>
          </w:hyperlink>
        </w:p>
        <w:p>
          <w:pPr>
            <w:pStyle w:val="Contents3"/>
            <w:tabs>
              <w:tab w:val="clear" w:pos="8459"/>
              <w:tab w:val="right" w:pos="9026" w:leader="dot"/>
            </w:tabs>
            <w:rPr/>
          </w:pPr>
          <w:hyperlink w:anchor="__RefHeading___Toc1366886_3650668749">
            <w:r>
              <w:rPr>
                <w:webHidden/>
                <w:rStyle w:val="IndexLink"/>
                <w:rtl w:val="true"/>
              </w:rPr>
              <w:t>دانش ناظر به اعتقادات دينى</w:t>
            </w:r>
            <w:r>
              <w:rPr>
                <w:rStyle w:val="IndexLink"/>
                <w:rtl w:val="true"/>
              </w:rPr>
              <w:tab/>
            </w:r>
            <w:r>
              <w:rPr>
                <w:rStyle w:val="IndexLink"/>
              </w:rPr>
              <w:t>24</w:t>
            </w:r>
          </w:hyperlink>
        </w:p>
        <w:p>
          <w:pPr>
            <w:pStyle w:val="Contents3"/>
            <w:tabs>
              <w:tab w:val="clear" w:pos="8459"/>
              <w:tab w:val="right" w:pos="9026" w:leader="dot"/>
            </w:tabs>
            <w:rPr/>
          </w:pPr>
          <w:hyperlink w:anchor="__RefHeading___Toc1366888_3650668749">
            <w:r>
              <w:rPr>
                <w:webHidden/>
                <w:rStyle w:val="IndexLink"/>
                <w:rtl w:val="true"/>
              </w:rPr>
              <w:t>روش استدلال در دانش اعتقادات</w:t>
            </w:r>
            <w:r>
              <w:rPr>
                <w:rStyle w:val="IndexLink"/>
                <w:rtl w:val="true"/>
              </w:rPr>
              <w:tab/>
            </w:r>
            <w:r>
              <w:rPr>
                <w:rStyle w:val="IndexLink"/>
              </w:rPr>
              <w:t>25</w:t>
            </w:r>
          </w:hyperlink>
        </w:p>
        <w:p>
          <w:pPr>
            <w:pStyle w:val="Contents4"/>
            <w:tabs>
              <w:tab w:val="clear" w:pos="8176"/>
              <w:tab w:val="right" w:pos="9026" w:leader="dot"/>
            </w:tabs>
            <w:rPr/>
          </w:pPr>
          <w:hyperlink w:anchor="__RefHeading___Toc1366890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366892_3650668749">
            <w:r>
              <w:rPr>
                <w:webHidden/>
                <w:rStyle w:val="IndexLink"/>
              </w:rPr>
              <w:t>1</w:t>
            </w:r>
            <w:r>
              <w:rPr>
                <w:rStyle w:val="IndexLink"/>
                <w:rtl w:val="true"/>
              </w:rPr>
              <w:t>-</w:t>
            </w:r>
            <w:r>
              <w:rPr>
                <w:rStyle w:val="IndexLink"/>
                <w:rtl w:val="true"/>
              </w:rPr>
              <w:t>روش عقلى</w:t>
            </w:r>
            <w:r>
              <w:rPr>
                <w:rStyle w:val="IndexLink"/>
                <w:rtl w:val="true"/>
              </w:rPr>
              <w:tab/>
            </w:r>
            <w:r>
              <w:rPr>
                <w:rStyle w:val="IndexLink"/>
              </w:rPr>
              <w:t>25</w:t>
            </w:r>
          </w:hyperlink>
        </w:p>
        <w:p>
          <w:pPr>
            <w:pStyle w:val="Contents4"/>
            <w:tabs>
              <w:tab w:val="clear" w:pos="8176"/>
              <w:tab w:val="right" w:pos="9026" w:leader="dot"/>
            </w:tabs>
            <w:rPr/>
          </w:pPr>
          <w:hyperlink w:anchor="__RefHeading___Toc1366894_3650668749">
            <w:r>
              <w:rPr>
                <w:webHidden/>
                <w:rStyle w:val="IndexLink"/>
              </w:rPr>
              <w:t>2</w:t>
            </w:r>
            <w:r>
              <w:rPr>
                <w:rStyle w:val="IndexLink"/>
                <w:rtl w:val="true"/>
              </w:rPr>
              <w:t>-</w:t>
            </w:r>
            <w:r>
              <w:rPr>
                <w:rStyle w:val="IndexLink"/>
                <w:rtl w:val="true"/>
              </w:rPr>
              <w:t>روش نقلى</w:t>
            </w:r>
            <w:r>
              <w:rPr>
                <w:rStyle w:val="IndexLink"/>
                <w:rtl w:val="true"/>
              </w:rPr>
              <w:tab/>
            </w:r>
            <w:r>
              <w:rPr>
                <w:rStyle w:val="IndexLink"/>
              </w:rPr>
              <w:t>26</w:t>
            </w:r>
          </w:hyperlink>
        </w:p>
        <w:p>
          <w:pPr>
            <w:pStyle w:val="Contents4"/>
            <w:tabs>
              <w:tab w:val="clear" w:pos="8176"/>
              <w:tab w:val="right" w:pos="9026" w:leader="dot"/>
            </w:tabs>
            <w:rPr/>
          </w:pPr>
          <w:hyperlink w:anchor="__RefHeading___Toc1366896_3650668749">
            <w:r>
              <w:rPr>
                <w:webHidden/>
                <w:rStyle w:val="IndexLink"/>
              </w:rPr>
              <w:t>3</w:t>
            </w:r>
            <w:r>
              <w:rPr>
                <w:rStyle w:val="IndexLink"/>
                <w:rtl w:val="true"/>
              </w:rPr>
              <w:t>-</w:t>
            </w:r>
            <w:r>
              <w:rPr>
                <w:rStyle w:val="IndexLink"/>
                <w:rtl w:val="true"/>
              </w:rPr>
              <w:t>روش تلفيقى</w:t>
            </w:r>
            <w:r>
              <w:rPr>
                <w:rStyle w:val="IndexLink"/>
                <w:rtl w:val="true"/>
              </w:rPr>
              <w:tab/>
            </w:r>
            <w:r>
              <w:rPr>
                <w:rStyle w:val="IndexLink"/>
              </w:rPr>
              <w:t>26</w:t>
            </w:r>
          </w:hyperlink>
        </w:p>
        <w:p>
          <w:pPr>
            <w:pStyle w:val="Contents4"/>
            <w:tabs>
              <w:tab w:val="clear" w:pos="8176"/>
              <w:tab w:val="right" w:pos="9026" w:leader="dot"/>
            </w:tabs>
            <w:rPr/>
          </w:pPr>
          <w:hyperlink w:anchor="__RefHeading___Toc1366898_3650668749">
            <w:r>
              <w:rPr>
                <w:webHidden/>
                <w:rStyle w:val="IndexLink"/>
                <w:rtl w:val="true"/>
              </w:rPr>
              <w:t>دانش اعتقادات و مسئله امامت</w:t>
            </w:r>
            <w:r>
              <w:rPr>
                <w:rStyle w:val="IndexLink"/>
                <w:rtl w:val="true"/>
              </w:rPr>
              <w:tab/>
            </w:r>
            <w:r>
              <w:rPr>
                <w:rStyle w:val="IndexLink"/>
              </w:rPr>
              <w:t>27</w:t>
            </w:r>
          </w:hyperlink>
        </w:p>
        <w:p>
          <w:pPr>
            <w:pStyle w:val="Contents2"/>
            <w:tabs>
              <w:tab w:val="clear" w:pos="8743"/>
              <w:tab w:val="right" w:pos="9026" w:leader="dot"/>
            </w:tabs>
            <w:rPr/>
          </w:pPr>
          <w:hyperlink w:anchor="__RefHeading___Toc1366900_3650668749">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29</w:t>
            </w:r>
          </w:hyperlink>
        </w:p>
        <w:p>
          <w:pPr>
            <w:pStyle w:val="Contents3"/>
            <w:tabs>
              <w:tab w:val="clear" w:pos="8459"/>
              <w:tab w:val="right" w:pos="9026" w:leader="dot"/>
            </w:tabs>
            <w:rPr/>
          </w:pPr>
          <w:hyperlink w:anchor="__RefHeading___Toc1366902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366904_3650668749">
            <w:r>
              <w:rPr>
                <w:webHidden/>
                <w:rStyle w:val="IndexLink"/>
                <w:rtl w:val="true"/>
              </w:rPr>
              <w:t>فصل اول</w:t>
            </w:r>
            <w:r>
              <w:rPr>
                <w:rStyle w:val="IndexLink"/>
                <w:rtl w:val="true"/>
              </w:rPr>
              <w:t xml:space="preserve">: </w:t>
            </w:r>
            <w:r>
              <w:rPr>
                <w:rStyle w:val="IndexLink"/>
                <w:rtl w:val="true"/>
              </w:rPr>
              <w:t>حقيقت امامت از منظر شيعه و اهل سنت</w:t>
            </w:r>
            <w:r>
              <w:rPr>
                <w:rStyle w:val="IndexLink"/>
                <w:rtl w:val="true"/>
              </w:rPr>
              <w:tab/>
            </w:r>
            <w:r>
              <w:rPr>
                <w:rStyle w:val="IndexLink"/>
              </w:rPr>
              <w:t>31</w:t>
            </w:r>
          </w:hyperlink>
        </w:p>
        <w:p>
          <w:pPr>
            <w:pStyle w:val="Contents4"/>
            <w:tabs>
              <w:tab w:val="clear" w:pos="8176"/>
              <w:tab w:val="right" w:pos="9026" w:leader="dot"/>
            </w:tabs>
            <w:rPr/>
          </w:pPr>
          <w:hyperlink w:anchor="__RefHeading___Toc1366906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366908_3650668749">
            <w:r>
              <w:rPr>
                <w:webHidden/>
                <w:rStyle w:val="IndexLink"/>
                <w:rtl w:val="true"/>
              </w:rPr>
              <w:t>معناى لغوى امام و امامت</w:t>
            </w:r>
            <w:r>
              <w:rPr>
                <w:rStyle w:val="IndexLink"/>
                <w:rtl w:val="true"/>
              </w:rPr>
              <w:tab/>
            </w:r>
            <w:r>
              <w:rPr>
                <w:rStyle w:val="IndexLink"/>
              </w:rPr>
              <w:t>32</w:t>
            </w:r>
          </w:hyperlink>
        </w:p>
        <w:p>
          <w:pPr>
            <w:pStyle w:val="Contents4"/>
            <w:tabs>
              <w:tab w:val="clear" w:pos="8176"/>
              <w:tab w:val="right" w:pos="9026" w:leader="dot"/>
            </w:tabs>
            <w:rPr/>
          </w:pPr>
          <w:hyperlink w:anchor="__RefHeading___Toc1366910_3650668749">
            <w:r>
              <w:rPr>
                <w:webHidden/>
                <w:rStyle w:val="IndexLink"/>
                <w:rtl w:val="true"/>
              </w:rPr>
              <w:t>معناى اصطلاحى امام و امامت</w:t>
            </w:r>
            <w:r>
              <w:rPr>
                <w:rStyle w:val="IndexLink"/>
                <w:rtl w:val="true"/>
              </w:rPr>
              <w:tab/>
            </w:r>
            <w:r>
              <w:rPr>
                <w:rStyle w:val="IndexLink"/>
              </w:rPr>
              <w:t>34</w:t>
            </w:r>
          </w:hyperlink>
        </w:p>
        <w:p>
          <w:pPr>
            <w:pStyle w:val="Contents5"/>
            <w:tabs>
              <w:tab w:val="clear" w:pos="7892"/>
              <w:tab w:val="right" w:pos="9026" w:leader="dot"/>
            </w:tabs>
            <w:rPr/>
          </w:pPr>
          <w:hyperlink w:anchor="__RefHeading___Toc1366912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366914_3650668749">
            <w:r>
              <w:rPr>
                <w:webHidden/>
                <w:rStyle w:val="IndexLink"/>
                <w:rtl w:val="true"/>
              </w:rPr>
              <w:t>تعريف متكلمان شيعه</w:t>
            </w:r>
            <w:r>
              <w:rPr>
                <w:rStyle w:val="IndexLink"/>
                <w:rtl w:val="true"/>
              </w:rPr>
              <w:tab/>
            </w:r>
            <w:r>
              <w:rPr>
                <w:rStyle w:val="IndexLink"/>
              </w:rPr>
              <w:t>35</w:t>
            </w:r>
          </w:hyperlink>
        </w:p>
        <w:p>
          <w:pPr>
            <w:pStyle w:val="Contents5"/>
            <w:tabs>
              <w:tab w:val="clear" w:pos="7892"/>
              <w:tab w:val="right" w:pos="9026" w:leader="dot"/>
            </w:tabs>
            <w:rPr/>
          </w:pPr>
          <w:hyperlink w:anchor="__RefHeading___Toc1366916_3650668749">
            <w:r>
              <w:rPr>
                <w:webHidden/>
                <w:rStyle w:val="IndexLink"/>
                <w:rtl w:val="true"/>
              </w:rPr>
              <w:t>تعريف متكلمان اهل سنت</w:t>
            </w:r>
            <w:r>
              <w:rPr>
                <w:rStyle w:val="IndexLink"/>
                <w:rtl w:val="true"/>
              </w:rPr>
              <w:tab/>
            </w:r>
            <w:r>
              <w:rPr>
                <w:rStyle w:val="IndexLink"/>
              </w:rPr>
              <w:t>35</w:t>
            </w:r>
          </w:hyperlink>
        </w:p>
        <w:p>
          <w:pPr>
            <w:pStyle w:val="Contents4"/>
            <w:tabs>
              <w:tab w:val="clear" w:pos="8176"/>
              <w:tab w:val="right" w:pos="9026" w:leader="dot"/>
            </w:tabs>
            <w:rPr/>
          </w:pPr>
          <w:hyperlink w:anchor="__RefHeading___Toc1366918_3650668749">
            <w:r>
              <w:rPr>
                <w:webHidden/>
                <w:rStyle w:val="IndexLink"/>
                <w:rtl w:val="true"/>
              </w:rPr>
              <w:t>نقطه مشترك تعاريف</w:t>
            </w:r>
            <w:r>
              <w:rPr>
                <w:rStyle w:val="IndexLink"/>
                <w:rtl w:val="true"/>
              </w:rPr>
              <w:tab/>
            </w:r>
            <w:r>
              <w:rPr>
                <w:rStyle w:val="IndexLink"/>
              </w:rPr>
              <w:t>36</w:t>
            </w:r>
          </w:hyperlink>
        </w:p>
        <w:p>
          <w:pPr>
            <w:pStyle w:val="Contents4"/>
            <w:tabs>
              <w:tab w:val="clear" w:pos="8176"/>
              <w:tab w:val="right" w:pos="9026" w:leader="dot"/>
            </w:tabs>
            <w:rPr/>
          </w:pPr>
          <w:hyperlink w:anchor="__RefHeading___Toc1366920_3650668749">
            <w:r>
              <w:rPr>
                <w:webHidden/>
                <w:rStyle w:val="IndexLink"/>
                <w:rtl w:val="true"/>
              </w:rPr>
              <w:t>منشأ اختلاف</w:t>
            </w:r>
            <w:r>
              <w:rPr>
                <w:rStyle w:val="IndexLink"/>
                <w:rtl w:val="true"/>
              </w:rPr>
              <w:tab/>
            </w:r>
            <w:r>
              <w:rPr>
                <w:rStyle w:val="IndexLink"/>
              </w:rPr>
              <w:t>36</w:t>
            </w:r>
          </w:hyperlink>
        </w:p>
        <w:p>
          <w:pPr>
            <w:pStyle w:val="Contents4"/>
            <w:tabs>
              <w:tab w:val="clear" w:pos="8176"/>
              <w:tab w:val="right" w:pos="9026" w:leader="dot"/>
            </w:tabs>
            <w:rPr/>
          </w:pPr>
          <w:hyperlink w:anchor="__RefHeading___Toc1366922_3650668749">
            <w:r>
              <w:rPr>
                <w:webHidden/>
                <w:rStyle w:val="IndexLink"/>
                <w:rtl w:val="true"/>
              </w:rPr>
              <w:t>جهات اختلاف</w:t>
            </w:r>
            <w:r>
              <w:rPr>
                <w:rStyle w:val="IndexLink"/>
                <w:rtl w:val="true"/>
              </w:rPr>
              <w:tab/>
            </w:r>
            <w:r>
              <w:rPr>
                <w:rStyle w:val="IndexLink"/>
              </w:rPr>
              <w:t>37</w:t>
            </w:r>
          </w:hyperlink>
        </w:p>
        <w:p>
          <w:pPr>
            <w:pStyle w:val="Contents5"/>
            <w:tabs>
              <w:tab w:val="clear" w:pos="7892"/>
              <w:tab w:val="right" w:pos="9026" w:leader="dot"/>
            </w:tabs>
            <w:rPr/>
          </w:pPr>
          <w:hyperlink w:anchor="__RefHeading___Toc1366924_365066874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366926_3650668749">
            <w:r>
              <w:rPr>
                <w:webHidden/>
                <w:rStyle w:val="IndexLink"/>
              </w:rPr>
              <w:t>1</w:t>
            </w:r>
            <w:r>
              <w:rPr>
                <w:rStyle w:val="IndexLink"/>
                <w:rtl w:val="true"/>
              </w:rPr>
              <w:t>-</w:t>
            </w:r>
            <w:r>
              <w:rPr>
                <w:rStyle w:val="IndexLink"/>
                <w:rtl w:val="true"/>
              </w:rPr>
              <w:t>اتفاق‌نظر مفهومى و اختلاف‌نظر مصداقى</w:t>
            </w:r>
            <w:r>
              <w:rPr>
                <w:rStyle w:val="IndexLink"/>
                <w:rtl w:val="true"/>
              </w:rPr>
              <w:tab/>
            </w:r>
            <w:r>
              <w:rPr>
                <w:rStyle w:val="IndexLink"/>
              </w:rPr>
              <w:t>37</w:t>
            </w:r>
          </w:hyperlink>
        </w:p>
        <w:p>
          <w:pPr>
            <w:pStyle w:val="Contents5"/>
            <w:tabs>
              <w:tab w:val="clear" w:pos="7892"/>
              <w:tab w:val="right" w:pos="9026" w:leader="dot"/>
            </w:tabs>
            <w:rPr/>
          </w:pPr>
          <w:hyperlink w:anchor="__RefHeading___Toc1366928_3650668749">
            <w:r>
              <w:rPr>
                <w:webHidden/>
                <w:rStyle w:val="IndexLink"/>
              </w:rPr>
              <w:t>2</w:t>
            </w:r>
            <w:r>
              <w:rPr>
                <w:rStyle w:val="IndexLink"/>
                <w:rtl w:val="true"/>
              </w:rPr>
              <w:t>-</w:t>
            </w:r>
            <w:r>
              <w:rPr>
                <w:rStyle w:val="IndexLink"/>
                <w:rtl w:val="true"/>
              </w:rPr>
              <w:t>اختلاف‌نظر مفهومى و مصداقى</w:t>
            </w:r>
            <w:r>
              <w:rPr>
                <w:rStyle w:val="IndexLink"/>
                <w:rtl w:val="true"/>
              </w:rPr>
              <w:tab/>
            </w:r>
            <w:r>
              <w:rPr>
                <w:rStyle w:val="IndexLink"/>
              </w:rPr>
              <w:t>37</w:t>
            </w:r>
          </w:hyperlink>
        </w:p>
        <w:p>
          <w:pPr>
            <w:pStyle w:val="Contents4"/>
            <w:tabs>
              <w:tab w:val="clear" w:pos="8176"/>
              <w:tab w:val="right" w:pos="9026" w:leader="dot"/>
            </w:tabs>
            <w:rPr/>
          </w:pPr>
          <w:hyperlink w:anchor="__RefHeading___Toc1366930_3650668749">
            <w:r>
              <w:rPr>
                <w:webHidden/>
                <w:rStyle w:val="IndexLink"/>
                <w:rtl w:val="true"/>
              </w:rPr>
              <w:t>دو رويكرد متمايز درباره حقيقت و چيستى امامت</w:t>
            </w:r>
            <w:r>
              <w:rPr>
                <w:rStyle w:val="IndexLink"/>
                <w:rtl w:val="true"/>
              </w:rPr>
              <w:tab/>
            </w:r>
            <w:r>
              <w:rPr>
                <w:rStyle w:val="IndexLink"/>
              </w:rPr>
              <w:t>38</w:t>
            </w:r>
          </w:hyperlink>
        </w:p>
        <w:p>
          <w:pPr>
            <w:pStyle w:val="Contents4"/>
            <w:tabs>
              <w:tab w:val="clear" w:pos="8176"/>
              <w:tab w:val="right" w:pos="9026" w:leader="dot"/>
            </w:tabs>
            <w:rPr/>
          </w:pPr>
          <w:hyperlink w:anchor="__RefHeading___Toc1366932_3650668749">
            <w:r>
              <w:rPr>
                <w:webHidden/>
                <w:rStyle w:val="IndexLink"/>
                <w:rtl w:val="true"/>
              </w:rPr>
              <w:t>ضرورت وجود امام</w:t>
            </w:r>
            <w:r>
              <w:rPr>
                <w:rStyle w:val="IndexLink"/>
                <w:rtl w:val="true"/>
              </w:rPr>
              <w:tab/>
            </w:r>
            <w:r>
              <w:rPr>
                <w:rStyle w:val="IndexLink"/>
              </w:rPr>
              <w:t>39</w:t>
            </w:r>
          </w:hyperlink>
        </w:p>
        <w:p>
          <w:pPr>
            <w:pStyle w:val="Contents5"/>
            <w:tabs>
              <w:tab w:val="clear" w:pos="7892"/>
              <w:tab w:val="right" w:pos="9026" w:leader="dot"/>
            </w:tabs>
            <w:rPr/>
          </w:pPr>
          <w:hyperlink w:anchor="__RefHeading___Toc1366934_365066874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366936_3650668749">
            <w:r>
              <w:rPr>
                <w:webHidden/>
                <w:rStyle w:val="IndexLink"/>
                <w:rtl w:val="true"/>
              </w:rPr>
              <w:t>ضرورت وجود امام از نظر اهل سنت</w:t>
            </w:r>
            <w:r>
              <w:rPr>
                <w:rStyle w:val="IndexLink"/>
                <w:rtl w:val="true"/>
              </w:rPr>
              <w:tab/>
            </w:r>
            <w:r>
              <w:rPr>
                <w:rStyle w:val="IndexLink"/>
              </w:rPr>
              <w:t>39</w:t>
            </w:r>
          </w:hyperlink>
        </w:p>
        <w:p>
          <w:pPr>
            <w:pStyle w:val="Contents5"/>
            <w:tabs>
              <w:tab w:val="clear" w:pos="7892"/>
              <w:tab w:val="right" w:pos="9026" w:leader="dot"/>
            </w:tabs>
            <w:rPr/>
          </w:pPr>
          <w:hyperlink w:anchor="__RefHeading___Toc1366938_3650668749">
            <w:r>
              <w:rPr>
                <w:webHidden/>
                <w:rStyle w:val="IndexLink"/>
                <w:rtl w:val="true"/>
              </w:rPr>
              <w:t>ضرورت وجود امام از نظر شيعه</w:t>
            </w:r>
            <w:r>
              <w:rPr>
                <w:rStyle w:val="IndexLink"/>
                <w:rtl w:val="true"/>
              </w:rPr>
              <w:tab/>
            </w:r>
            <w:r>
              <w:rPr>
                <w:rStyle w:val="IndexLink"/>
              </w:rPr>
              <w:t>40</w:t>
            </w:r>
          </w:hyperlink>
        </w:p>
        <w:p>
          <w:pPr>
            <w:pStyle w:val="Contents4"/>
            <w:tabs>
              <w:tab w:val="clear" w:pos="8176"/>
              <w:tab w:val="right" w:pos="9026" w:leader="dot"/>
            </w:tabs>
            <w:rPr/>
          </w:pPr>
          <w:hyperlink w:anchor="__RefHeading___Toc1366940_3650668749">
            <w:r>
              <w:rPr>
                <w:webHidden/>
                <w:rStyle w:val="IndexLink"/>
                <w:rtl w:val="true"/>
              </w:rPr>
              <w:t>امامت، از اصول يا از فروع؟</w:t>
            </w:r>
            <w:r>
              <w:rPr>
                <w:rStyle w:val="IndexLink"/>
                <w:rtl w:val="true"/>
              </w:rPr>
              <w:tab/>
            </w:r>
            <w:r>
              <w:rPr>
                <w:rStyle w:val="IndexLink"/>
              </w:rPr>
              <w:t>41</w:t>
            </w:r>
          </w:hyperlink>
        </w:p>
        <w:p>
          <w:pPr>
            <w:pStyle w:val="Contents5"/>
            <w:tabs>
              <w:tab w:val="clear" w:pos="7892"/>
              <w:tab w:val="right" w:pos="9026" w:leader="dot"/>
            </w:tabs>
            <w:rPr/>
          </w:pPr>
          <w:hyperlink w:anchor="__RefHeading___Toc1366942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366944_3650668749">
            <w:r>
              <w:rPr>
                <w:webHidden/>
                <w:rStyle w:val="IndexLink"/>
                <w:rtl w:val="true"/>
              </w:rPr>
              <w:t>نظر اهل سنت</w:t>
            </w:r>
            <w:r>
              <w:rPr>
                <w:rStyle w:val="IndexLink"/>
                <w:rtl w:val="true"/>
              </w:rPr>
              <w:tab/>
            </w:r>
            <w:r>
              <w:rPr>
                <w:rStyle w:val="IndexLink"/>
              </w:rPr>
              <w:t>41</w:t>
            </w:r>
          </w:hyperlink>
        </w:p>
        <w:p>
          <w:pPr>
            <w:pStyle w:val="Contents5"/>
            <w:tabs>
              <w:tab w:val="clear" w:pos="7892"/>
              <w:tab w:val="right" w:pos="9026" w:leader="dot"/>
            </w:tabs>
            <w:rPr/>
          </w:pPr>
          <w:hyperlink w:anchor="__RefHeading___Toc1366946_3650668749">
            <w:r>
              <w:rPr>
                <w:webHidden/>
                <w:rStyle w:val="IndexLink"/>
                <w:rtl w:val="true"/>
              </w:rPr>
              <w:t>نظر شيعه اماميه</w:t>
            </w:r>
            <w:r>
              <w:rPr>
                <w:rStyle w:val="IndexLink"/>
                <w:rtl w:val="true"/>
              </w:rPr>
              <w:tab/>
            </w:r>
            <w:r>
              <w:rPr>
                <w:rStyle w:val="IndexLink"/>
              </w:rPr>
              <w:t>43</w:t>
            </w:r>
          </w:hyperlink>
        </w:p>
        <w:p>
          <w:pPr>
            <w:pStyle w:val="Contents4"/>
            <w:tabs>
              <w:tab w:val="clear" w:pos="8176"/>
              <w:tab w:val="right" w:pos="9026" w:leader="dot"/>
            </w:tabs>
            <w:rPr/>
          </w:pPr>
          <w:hyperlink w:anchor="__RefHeading___Toc1366948_3650668749">
            <w:r>
              <w:rPr>
                <w:webHidden/>
                <w:rStyle w:val="IndexLink"/>
                <w:rtl w:val="true"/>
              </w:rPr>
              <w:t>جنبه‌هاى ديگرى از امامت در برداشت شيعى</w:t>
            </w:r>
            <w:r>
              <w:rPr>
                <w:rStyle w:val="IndexLink"/>
                <w:rtl w:val="true"/>
              </w:rPr>
              <w:tab/>
            </w:r>
            <w:r>
              <w:rPr>
                <w:rStyle w:val="IndexLink"/>
              </w:rPr>
              <w:t>44</w:t>
            </w:r>
          </w:hyperlink>
        </w:p>
        <w:p>
          <w:pPr>
            <w:pStyle w:val="Contents5"/>
            <w:tabs>
              <w:tab w:val="clear" w:pos="7892"/>
              <w:tab w:val="right" w:pos="9026" w:leader="dot"/>
            </w:tabs>
            <w:rPr/>
          </w:pPr>
          <w:hyperlink w:anchor="__RefHeading___Toc1366950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366952_3650668749">
            <w:r>
              <w:rPr>
                <w:webHidden/>
                <w:rStyle w:val="IndexLink"/>
                <w:rtl w:val="true"/>
              </w:rPr>
              <w:t>امامت، لطفى از جانب خداوند</w:t>
            </w:r>
            <w:r>
              <w:rPr>
                <w:rStyle w:val="IndexLink"/>
                <w:rtl w:val="true"/>
              </w:rPr>
              <w:tab/>
            </w:r>
            <w:r>
              <w:rPr>
                <w:rStyle w:val="IndexLink"/>
              </w:rPr>
              <w:t>44</w:t>
            </w:r>
          </w:hyperlink>
        </w:p>
        <w:p>
          <w:pPr>
            <w:pStyle w:val="Contents5"/>
            <w:tabs>
              <w:tab w:val="clear" w:pos="7892"/>
              <w:tab w:val="right" w:pos="9026" w:leader="dot"/>
            </w:tabs>
            <w:rPr/>
          </w:pPr>
          <w:hyperlink w:anchor="__RefHeading___Toc1366954_3650668749">
            <w:r>
              <w:rPr>
                <w:webHidden/>
                <w:rStyle w:val="IndexLink"/>
                <w:rtl w:val="true"/>
              </w:rPr>
              <w:t>امامت، مقامى الهى و استمرار همه وظايف نبوت به جز دريافت وحى</w:t>
            </w:r>
            <w:r>
              <w:rPr>
                <w:rStyle w:val="IndexLink"/>
                <w:rtl w:val="true"/>
              </w:rPr>
              <w:tab/>
            </w:r>
            <w:r>
              <w:rPr>
                <w:rStyle w:val="IndexLink"/>
              </w:rPr>
              <w:t>45</w:t>
            </w:r>
          </w:hyperlink>
        </w:p>
        <w:p>
          <w:pPr>
            <w:pStyle w:val="Contents6"/>
            <w:tabs>
              <w:tab w:val="clear" w:pos="7609"/>
              <w:tab w:val="right" w:pos="9026" w:leader="dot"/>
            </w:tabs>
            <w:rPr/>
          </w:pPr>
          <w:hyperlink w:anchor="__RefHeading___Toc1366956_365066874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366958_3650668749">
            <w:r>
              <w:rPr>
                <w:webHidden/>
                <w:rStyle w:val="IndexLink"/>
              </w:rPr>
              <w:t>1</w:t>
            </w:r>
            <w:r>
              <w:rPr>
                <w:rStyle w:val="IndexLink"/>
                <w:rtl w:val="true"/>
              </w:rPr>
              <w:t>-</w:t>
            </w:r>
            <w:r>
              <w:rPr>
                <w:rStyle w:val="IndexLink"/>
                <w:rtl w:val="true"/>
              </w:rPr>
              <w:t>دريافت، حفظ و ابلاغ وحى</w:t>
            </w:r>
            <w:r>
              <w:rPr>
                <w:rStyle w:val="IndexLink"/>
                <w:rtl w:val="true"/>
              </w:rPr>
              <w:tab/>
            </w:r>
            <w:r>
              <w:rPr>
                <w:rStyle w:val="IndexLink"/>
              </w:rPr>
              <w:t>46</w:t>
            </w:r>
          </w:hyperlink>
        </w:p>
        <w:p>
          <w:pPr>
            <w:pStyle w:val="Contents6"/>
            <w:tabs>
              <w:tab w:val="clear" w:pos="7609"/>
              <w:tab w:val="right" w:pos="9026" w:leader="dot"/>
            </w:tabs>
            <w:rPr/>
          </w:pPr>
          <w:hyperlink w:anchor="__RefHeading___Toc1366960_3650668749">
            <w:r>
              <w:rPr>
                <w:webHidden/>
                <w:rStyle w:val="IndexLink"/>
              </w:rPr>
              <w:t>2</w:t>
            </w:r>
            <w:r>
              <w:rPr>
                <w:rStyle w:val="IndexLink"/>
                <w:rtl w:val="true"/>
              </w:rPr>
              <w:t>-</w:t>
            </w:r>
            <w:r>
              <w:rPr>
                <w:rStyle w:val="IndexLink"/>
                <w:rtl w:val="true"/>
              </w:rPr>
              <w:t>تفسير و تبيين آيات</w:t>
            </w:r>
            <w:r>
              <w:rPr>
                <w:rStyle w:val="IndexLink"/>
                <w:rtl w:val="true"/>
              </w:rPr>
              <w:tab/>
            </w:r>
            <w:r>
              <w:rPr>
                <w:rStyle w:val="IndexLink"/>
              </w:rPr>
              <w:t>46</w:t>
            </w:r>
          </w:hyperlink>
        </w:p>
        <w:p>
          <w:pPr>
            <w:pStyle w:val="Contents6"/>
            <w:tabs>
              <w:tab w:val="clear" w:pos="7609"/>
              <w:tab w:val="right" w:pos="9026" w:leader="dot"/>
            </w:tabs>
            <w:rPr/>
          </w:pPr>
          <w:hyperlink w:anchor="__RefHeading___Toc1366962_3650668749">
            <w:r>
              <w:rPr>
                <w:webHidden/>
                <w:rStyle w:val="IndexLink"/>
              </w:rPr>
              <w:t>3</w:t>
            </w:r>
            <w:r>
              <w:rPr>
                <w:rStyle w:val="IndexLink"/>
                <w:rtl w:val="true"/>
              </w:rPr>
              <w:t>-</w:t>
            </w:r>
            <w:r>
              <w:rPr>
                <w:rStyle w:val="IndexLink"/>
                <w:rtl w:val="true"/>
              </w:rPr>
              <w:t>قضاوت</w:t>
            </w:r>
            <w:r>
              <w:rPr>
                <w:rStyle w:val="IndexLink"/>
                <w:rtl w:val="true"/>
              </w:rPr>
              <w:tab/>
            </w:r>
            <w:r>
              <w:rPr>
                <w:rStyle w:val="IndexLink"/>
              </w:rPr>
              <w:t>47</w:t>
            </w:r>
          </w:hyperlink>
        </w:p>
        <w:p>
          <w:pPr>
            <w:pStyle w:val="Contents6"/>
            <w:tabs>
              <w:tab w:val="clear" w:pos="7609"/>
              <w:tab w:val="right" w:pos="9026" w:leader="dot"/>
            </w:tabs>
            <w:rPr/>
          </w:pPr>
          <w:hyperlink w:anchor="__RefHeading___Toc1366964_3650668749">
            <w:r>
              <w:rPr>
                <w:webHidden/>
                <w:rStyle w:val="IndexLink"/>
              </w:rPr>
              <w:t>4</w:t>
            </w:r>
            <w:r>
              <w:rPr>
                <w:rStyle w:val="IndexLink"/>
                <w:rtl w:val="true"/>
              </w:rPr>
              <w:t>-</w:t>
            </w:r>
            <w:r>
              <w:rPr>
                <w:rStyle w:val="IndexLink"/>
                <w:rtl w:val="true"/>
              </w:rPr>
              <w:t>رياست عمومى</w:t>
            </w:r>
            <w:r>
              <w:rPr>
                <w:rStyle w:val="IndexLink"/>
                <w:rtl w:val="true"/>
              </w:rPr>
              <w:tab/>
            </w:r>
            <w:r>
              <w:rPr>
                <w:rStyle w:val="IndexLink"/>
              </w:rPr>
              <w:t>47</w:t>
            </w:r>
          </w:hyperlink>
        </w:p>
        <w:p>
          <w:pPr>
            <w:pStyle w:val="Contents5"/>
            <w:tabs>
              <w:tab w:val="clear" w:pos="7892"/>
              <w:tab w:val="right" w:pos="9026" w:leader="dot"/>
            </w:tabs>
            <w:rPr/>
          </w:pPr>
          <w:hyperlink w:anchor="__RefHeading___Toc1366966_3650668749">
            <w:r>
              <w:rPr>
                <w:webHidden/>
                <w:rStyle w:val="IndexLink"/>
                <w:rtl w:val="true"/>
              </w:rPr>
              <w:t>تعيين امام به دست خداوند</w:t>
            </w:r>
            <w:r>
              <w:rPr>
                <w:rStyle w:val="IndexLink"/>
                <w:rtl w:val="true"/>
              </w:rPr>
              <w:tab/>
            </w:r>
            <w:r>
              <w:rPr>
                <w:rStyle w:val="IndexLink"/>
              </w:rPr>
              <w:t>50</w:t>
            </w:r>
          </w:hyperlink>
        </w:p>
        <w:p>
          <w:pPr>
            <w:pStyle w:val="Contents5"/>
            <w:tabs>
              <w:tab w:val="clear" w:pos="7892"/>
              <w:tab w:val="right" w:pos="9026" w:leader="dot"/>
            </w:tabs>
            <w:rPr/>
          </w:pPr>
          <w:hyperlink w:anchor="__RefHeading___Toc1366968_3650668749">
            <w:r>
              <w:rPr>
                <w:webHidden/>
                <w:rStyle w:val="IndexLink"/>
                <w:rtl w:val="true"/>
              </w:rPr>
              <w:t>امامت، خواستار ويژگى هايى خاص</w:t>
            </w:r>
            <w:r>
              <w:rPr>
                <w:rStyle w:val="IndexLink"/>
                <w:rtl w:val="true"/>
              </w:rPr>
              <w:tab/>
            </w:r>
            <w:r>
              <w:rPr>
                <w:rStyle w:val="IndexLink"/>
              </w:rPr>
              <w:t>51</w:t>
            </w:r>
          </w:hyperlink>
        </w:p>
        <w:p>
          <w:pPr>
            <w:pStyle w:val="Contents4"/>
            <w:tabs>
              <w:tab w:val="clear" w:pos="8176"/>
              <w:tab w:val="right" w:pos="9026" w:leader="dot"/>
            </w:tabs>
            <w:rPr/>
          </w:pPr>
          <w:hyperlink w:anchor="__RefHeading___Toc1366970_3650668749">
            <w:r>
              <w:rPr>
                <w:webHidden/>
                <w:rStyle w:val="IndexLink"/>
                <w:rtl w:val="true"/>
              </w:rPr>
              <w:t>حقيقت امامت در كلام علامه طباطبايى</w:t>
            </w:r>
            <w:r>
              <w:rPr>
                <w:rStyle w:val="IndexLink"/>
                <w:rtl w:val="true"/>
              </w:rPr>
              <w:tab/>
            </w:r>
            <w:r>
              <w:rPr>
                <w:rStyle w:val="IndexLink"/>
              </w:rPr>
              <w:t>52</w:t>
            </w:r>
          </w:hyperlink>
        </w:p>
        <w:p>
          <w:pPr>
            <w:pStyle w:val="Contents4"/>
            <w:tabs>
              <w:tab w:val="clear" w:pos="8176"/>
              <w:tab w:val="right" w:pos="9026" w:leader="dot"/>
            </w:tabs>
            <w:rPr/>
          </w:pPr>
          <w:hyperlink w:anchor="__RefHeading___Toc1366972_3650668749">
            <w:r>
              <w:rPr>
                <w:webHidden/>
                <w:rStyle w:val="IndexLink"/>
                <w:rtl w:val="true"/>
              </w:rPr>
              <w:t>حقيقت امام و امامت در سنت مكتوب</w:t>
            </w:r>
            <w:r>
              <w:rPr>
                <w:rStyle w:val="IndexLink"/>
                <w:rtl w:val="true"/>
              </w:rPr>
              <w:tab/>
            </w:r>
            <w:r>
              <w:rPr>
                <w:rStyle w:val="IndexLink"/>
              </w:rPr>
              <w:t>53</w:t>
            </w:r>
          </w:hyperlink>
        </w:p>
        <w:p>
          <w:pPr>
            <w:pStyle w:val="Contents3"/>
            <w:tabs>
              <w:tab w:val="clear" w:pos="8459"/>
              <w:tab w:val="right" w:pos="9026" w:leader="dot"/>
            </w:tabs>
            <w:rPr/>
          </w:pPr>
          <w:hyperlink w:anchor="__RefHeading___Toc1366974_3650668749">
            <w:r>
              <w:rPr>
                <w:webHidden/>
                <w:rStyle w:val="IndexLink"/>
                <w:rtl w:val="true"/>
              </w:rPr>
              <w:t>فصل دوم</w:t>
            </w:r>
            <w:r>
              <w:rPr>
                <w:rStyle w:val="IndexLink"/>
                <w:rtl w:val="true"/>
              </w:rPr>
              <w:t xml:space="preserve">: </w:t>
            </w:r>
            <w:r>
              <w:rPr>
                <w:rStyle w:val="IndexLink"/>
                <w:rtl w:val="true"/>
              </w:rPr>
              <w:t>معنا و حقيقت عصمت</w:t>
            </w:r>
            <w:r>
              <w:rPr>
                <w:rStyle w:val="IndexLink"/>
                <w:rtl w:val="true"/>
              </w:rPr>
              <w:tab/>
            </w:r>
            <w:r>
              <w:rPr>
                <w:rStyle w:val="IndexLink"/>
              </w:rPr>
              <w:t>57</w:t>
            </w:r>
          </w:hyperlink>
        </w:p>
        <w:p>
          <w:pPr>
            <w:pStyle w:val="Contents4"/>
            <w:tabs>
              <w:tab w:val="clear" w:pos="8176"/>
              <w:tab w:val="right" w:pos="9026" w:leader="dot"/>
            </w:tabs>
            <w:rPr/>
          </w:pPr>
          <w:hyperlink w:anchor="__RefHeading___Toc1366976_365066874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366978_3650668749">
            <w:r>
              <w:rPr>
                <w:webHidden/>
                <w:rStyle w:val="IndexLink"/>
                <w:rtl w:val="true"/>
              </w:rPr>
              <w:t>معناى لغوى عصمت</w:t>
            </w:r>
            <w:r>
              <w:rPr>
                <w:rStyle w:val="IndexLink"/>
                <w:rtl w:val="true"/>
              </w:rPr>
              <w:tab/>
            </w:r>
            <w:r>
              <w:rPr>
                <w:rStyle w:val="IndexLink"/>
              </w:rPr>
              <w:t>58</w:t>
            </w:r>
          </w:hyperlink>
        </w:p>
        <w:p>
          <w:pPr>
            <w:pStyle w:val="Contents5"/>
            <w:tabs>
              <w:tab w:val="clear" w:pos="7892"/>
              <w:tab w:val="right" w:pos="9026" w:leader="dot"/>
            </w:tabs>
            <w:rPr/>
          </w:pPr>
          <w:hyperlink w:anchor="__RefHeading___Toc1366980_365066874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366982_3650668749">
            <w:r>
              <w:rPr>
                <w:webHidden/>
                <w:rStyle w:val="IndexLink"/>
                <w:rtl w:val="true"/>
              </w:rPr>
              <w:t>واژه عصمت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1366984_3650668749">
            <w:r>
              <w:rPr>
                <w:webHidden/>
                <w:rStyle w:val="IndexLink"/>
                <w:rtl w:val="true"/>
              </w:rPr>
              <w:t>معناى اصطلاحى عصمت</w:t>
            </w:r>
            <w:r>
              <w:rPr>
                <w:rStyle w:val="IndexLink"/>
                <w:rtl w:val="true"/>
              </w:rPr>
              <w:tab/>
            </w:r>
            <w:r>
              <w:rPr>
                <w:rStyle w:val="IndexLink"/>
              </w:rPr>
              <w:t>60</w:t>
            </w:r>
          </w:hyperlink>
        </w:p>
        <w:p>
          <w:pPr>
            <w:pStyle w:val="Contents5"/>
            <w:tabs>
              <w:tab w:val="clear" w:pos="7892"/>
              <w:tab w:val="right" w:pos="9026" w:leader="dot"/>
            </w:tabs>
            <w:rPr/>
          </w:pPr>
          <w:hyperlink w:anchor="__RefHeading___Toc1366986_365066874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366988_3650668749">
            <w:r>
              <w:rPr>
                <w:webHidden/>
                <w:rStyle w:val="IndexLink"/>
                <w:rtl w:val="true"/>
              </w:rPr>
              <w:t>لطف خداوند</w:t>
            </w:r>
            <w:r>
              <w:rPr>
                <w:rStyle w:val="IndexLink"/>
                <w:rtl w:val="true"/>
              </w:rPr>
              <w:tab/>
            </w:r>
            <w:r>
              <w:rPr>
                <w:rStyle w:val="IndexLink"/>
              </w:rPr>
              <w:t>61</w:t>
            </w:r>
          </w:hyperlink>
        </w:p>
        <w:p>
          <w:pPr>
            <w:pStyle w:val="Contents5"/>
            <w:tabs>
              <w:tab w:val="clear" w:pos="7892"/>
              <w:tab w:val="right" w:pos="9026" w:leader="dot"/>
            </w:tabs>
            <w:rPr/>
          </w:pPr>
          <w:hyperlink w:anchor="__RefHeading___Toc1366990_3650668749">
            <w:r>
              <w:rPr>
                <w:webHidden/>
                <w:rStyle w:val="IndexLink"/>
                <w:rtl w:val="true"/>
              </w:rPr>
              <w:t>ملكه نفسانى</w:t>
            </w:r>
            <w:r>
              <w:rPr>
                <w:rStyle w:val="IndexLink"/>
                <w:rtl w:val="true"/>
              </w:rPr>
              <w:tab/>
            </w:r>
            <w:r>
              <w:rPr>
                <w:rStyle w:val="IndexLink"/>
              </w:rPr>
              <w:t>63</w:t>
            </w:r>
          </w:hyperlink>
        </w:p>
        <w:p>
          <w:pPr>
            <w:pStyle w:val="Contents5"/>
            <w:tabs>
              <w:tab w:val="clear" w:pos="7892"/>
              <w:tab w:val="right" w:pos="9026" w:leader="dot"/>
            </w:tabs>
            <w:rPr/>
          </w:pPr>
          <w:hyperlink w:anchor="__RefHeading___Toc1366992_3650668749">
            <w:r>
              <w:rPr>
                <w:webHidden/>
                <w:rStyle w:val="IndexLink"/>
                <w:rtl w:val="true"/>
              </w:rPr>
              <w:t>نيافريدن گناه در انسان</w:t>
            </w:r>
            <w:r>
              <w:rPr>
                <w:rStyle w:val="IndexLink"/>
                <w:rtl w:val="true"/>
              </w:rPr>
              <w:tab/>
            </w:r>
            <w:r>
              <w:rPr>
                <w:rStyle w:val="IndexLink"/>
              </w:rPr>
              <w:t>64</w:t>
            </w:r>
          </w:hyperlink>
        </w:p>
        <w:p>
          <w:pPr>
            <w:pStyle w:val="Contents5"/>
            <w:tabs>
              <w:tab w:val="clear" w:pos="7892"/>
              <w:tab w:val="right" w:pos="9026" w:leader="dot"/>
            </w:tabs>
            <w:rPr/>
          </w:pPr>
          <w:hyperlink w:anchor="__RefHeading___Toc1366994_3650668749">
            <w:r>
              <w:rPr>
                <w:webHidden/>
                <w:rStyle w:val="IndexLink"/>
                <w:rtl w:val="true"/>
              </w:rPr>
              <w:t>فقط توانايى بر انجام دادن طاعت</w:t>
            </w:r>
            <w:r>
              <w:rPr>
                <w:rStyle w:val="IndexLink"/>
                <w:rtl w:val="true"/>
              </w:rPr>
              <w:tab/>
            </w:r>
            <w:r>
              <w:rPr>
                <w:rStyle w:val="IndexLink"/>
              </w:rPr>
              <w:t>64</w:t>
            </w:r>
          </w:hyperlink>
        </w:p>
        <w:p>
          <w:pPr>
            <w:pStyle w:val="Contents4"/>
            <w:tabs>
              <w:tab w:val="clear" w:pos="8176"/>
              <w:tab w:val="right" w:pos="9026" w:leader="dot"/>
            </w:tabs>
            <w:rPr/>
          </w:pPr>
          <w:hyperlink w:anchor="__RefHeading___Toc1366996_3650668749">
            <w:r>
              <w:rPr>
                <w:webHidden/>
                <w:rStyle w:val="IndexLink"/>
                <w:rtl w:val="true"/>
              </w:rPr>
              <w:t>خاستگاه عصمت</w:t>
            </w:r>
            <w:r>
              <w:rPr>
                <w:rStyle w:val="IndexLink"/>
                <w:rtl w:val="true"/>
              </w:rPr>
              <w:tab/>
            </w:r>
            <w:r>
              <w:rPr>
                <w:rStyle w:val="IndexLink"/>
              </w:rPr>
              <w:t>64</w:t>
            </w:r>
          </w:hyperlink>
        </w:p>
        <w:p>
          <w:pPr>
            <w:pStyle w:val="Contents5"/>
            <w:tabs>
              <w:tab w:val="clear" w:pos="7892"/>
              <w:tab w:val="right" w:pos="9026" w:leader="dot"/>
            </w:tabs>
            <w:rPr/>
          </w:pPr>
          <w:hyperlink w:anchor="__RefHeading___Toc1366998_365066874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367000_3650668749">
            <w:r>
              <w:rPr>
                <w:webHidden/>
                <w:rStyle w:val="IndexLink"/>
                <w:rtl w:val="true"/>
              </w:rPr>
              <w:t>عصمت، ريشه در شناخت و آگاهى</w:t>
            </w:r>
            <w:r>
              <w:rPr>
                <w:rStyle w:val="IndexLink"/>
                <w:rtl w:val="true"/>
              </w:rPr>
              <w:tab/>
            </w:r>
            <w:r>
              <w:rPr>
                <w:rStyle w:val="IndexLink"/>
              </w:rPr>
              <w:t>65</w:t>
            </w:r>
          </w:hyperlink>
        </w:p>
        <w:p>
          <w:pPr>
            <w:pStyle w:val="Contents5"/>
            <w:tabs>
              <w:tab w:val="clear" w:pos="7892"/>
              <w:tab w:val="right" w:pos="9026" w:leader="dot"/>
            </w:tabs>
            <w:rPr/>
          </w:pPr>
          <w:hyperlink w:anchor="__RefHeading___Toc1367002_3650668749">
            <w:r>
              <w:rPr>
                <w:webHidden/>
                <w:rStyle w:val="IndexLink"/>
                <w:rtl w:val="true"/>
              </w:rPr>
              <w:t>ريشه عصمت در كلام علامه طباطبايى</w:t>
            </w:r>
            <w:r>
              <w:rPr>
                <w:rStyle w:val="IndexLink"/>
                <w:rtl w:val="true"/>
              </w:rPr>
              <w:tab/>
            </w:r>
            <w:r>
              <w:rPr>
                <w:rStyle w:val="IndexLink"/>
              </w:rPr>
              <w:t>68</w:t>
            </w:r>
          </w:hyperlink>
        </w:p>
        <w:p>
          <w:pPr>
            <w:pStyle w:val="Contents5"/>
            <w:tabs>
              <w:tab w:val="clear" w:pos="7892"/>
              <w:tab w:val="right" w:pos="9026" w:leader="dot"/>
            </w:tabs>
            <w:rPr/>
          </w:pPr>
          <w:hyperlink w:anchor="__RefHeading___Toc1367004_3650668749">
            <w:r>
              <w:rPr>
                <w:webHidden/>
                <w:rStyle w:val="IndexLink"/>
                <w:rtl w:val="true"/>
              </w:rPr>
              <w:t>ريشه عصمت در كلام شهيد مطهرى</w:t>
            </w:r>
            <w:r>
              <w:rPr>
                <w:rStyle w:val="IndexLink"/>
                <w:rtl w:val="true"/>
              </w:rPr>
              <w:tab/>
            </w:r>
            <w:r>
              <w:rPr>
                <w:rStyle w:val="IndexLink"/>
              </w:rPr>
              <w:t>69</w:t>
            </w:r>
          </w:hyperlink>
        </w:p>
        <w:p>
          <w:pPr>
            <w:pStyle w:val="Contents5"/>
            <w:tabs>
              <w:tab w:val="clear" w:pos="7892"/>
              <w:tab w:val="right" w:pos="9026" w:leader="dot"/>
            </w:tabs>
            <w:rPr/>
          </w:pPr>
          <w:hyperlink w:anchor="__RefHeading___Toc1367006_3650668749">
            <w:r>
              <w:rPr>
                <w:webHidden/>
                <w:rStyle w:val="IndexLink"/>
                <w:rtl w:val="true"/>
              </w:rPr>
              <w:t>ريشه عصمت در كلام علامه عسكرى</w:t>
            </w:r>
            <w:r>
              <w:rPr>
                <w:rStyle w:val="IndexLink"/>
                <w:rtl w:val="true"/>
              </w:rPr>
              <w:tab/>
            </w:r>
            <w:r>
              <w:rPr>
                <w:rStyle w:val="IndexLink"/>
              </w:rPr>
              <w:t>71</w:t>
            </w:r>
          </w:hyperlink>
        </w:p>
        <w:p>
          <w:pPr>
            <w:pStyle w:val="Contents3"/>
            <w:tabs>
              <w:tab w:val="clear" w:pos="8459"/>
              <w:tab w:val="right" w:pos="9026" w:leader="dot"/>
            </w:tabs>
            <w:rPr/>
          </w:pPr>
          <w:hyperlink w:anchor="__RefHeading___Toc1367008_3650668749">
            <w:r>
              <w:rPr>
                <w:webHidden/>
                <w:rStyle w:val="IndexLink"/>
                <w:rtl w:val="true"/>
              </w:rPr>
              <w:t>فصل سوم</w:t>
            </w:r>
            <w:r>
              <w:rPr>
                <w:rStyle w:val="IndexLink"/>
                <w:rtl w:val="true"/>
              </w:rPr>
              <w:t xml:space="preserve">: </w:t>
            </w:r>
            <w:r>
              <w:rPr>
                <w:rStyle w:val="IndexLink"/>
                <w:rtl w:val="true"/>
              </w:rPr>
              <w:t>انواع عصمت</w:t>
            </w:r>
            <w:r>
              <w:rPr>
                <w:rStyle w:val="IndexLink"/>
                <w:rtl w:val="true"/>
              </w:rPr>
              <w:tab/>
            </w:r>
            <w:r>
              <w:rPr>
                <w:rStyle w:val="IndexLink"/>
              </w:rPr>
              <w:t>73</w:t>
            </w:r>
          </w:hyperlink>
        </w:p>
        <w:p>
          <w:pPr>
            <w:pStyle w:val="Contents4"/>
            <w:tabs>
              <w:tab w:val="clear" w:pos="8176"/>
              <w:tab w:val="right" w:pos="9026" w:leader="dot"/>
            </w:tabs>
            <w:rPr/>
          </w:pPr>
          <w:hyperlink w:anchor="__RefHeading___Toc1367010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367012_3650668749">
            <w:r>
              <w:rPr>
                <w:webHidden/>
                <w:rStyle w:val="IndexLink"/>
                <w:rtl w:val="true"/>
              </w:rPr>
              <w:t>اول</w:t>
            </w:r>
            <w:r>
              <w:rPr>
                <w:rStyle w:val="IndexLink"/>
                <w:rtl w:val="true"/>
              </w:rPr>
              <w:t xml:space="preserve">: </w:t>
            </w:r>
            <w:r>
              <w:rPr>
                <w:rStyle w:val="IndexLink"/>
                <w:rtl w:val="true"/>
              </w:rPr>
              <w:t>عصمت عملى و رفتارى</w:t>
            </w:r>
            <w:r>
              <w:rPr>
                <w:rStyle w:val="IndexLink"/>
                <w:rtl w:val="true"/>
              </w:rPr>
              <w:tab/>
            </w:r>
            <w:r>
              <w:rPr>
                <w:rStyle w:val="IndexLink"/>
              </w:rPr>
              <w:t>74</w:t>
            </w:r>
          </w:hyperlink>
        </w:p>
        <w:p>
          <w:pPr>
            <w:pStyle w:val="Contents4"/>
            <w:tabs>
              <w:tab w:val="clear" w:pos="8176"/>
              <w:tab w:val="right" w:pos="9026" w:leader="dot"/>
            </w:tabs>
            <w:rPr/>
          </w:pPr>
          <w:hyperlink w:anchor="__RefHeading___Toc1367014_3650668749">
            <w:r>
              <w:rPr>
                <w:webHidden/>
                <w:rStyle w:val="IndexLink"/>
                <w:rtl w:val="true"/>
              </w:rPr>
              <w:t>دوم</w:t>
            </w:r>
            <w:r>
              <w:rPr>
                <w:rStyle w:val="IndexLink"/>
                <w:rtl w:val="true"/>
              </w:rPr>
              <w:t xml:space="preserve">: </w:t>
            </w:r>
            <w:r>
              <w:rPr>
                <w:rStyle w:val="IndexLink"/>
                <w:rtl w:val="true"/>
              </w:rPr>
              <w:t>عصمت علمى و بينشى</w:t>
            </w:r>
            <w:r>
              <w:rPr>
                <w:rStyle w:val="IndexLink"/>
                <w:rtl w:val="true"/>
              </w:rPr>
              <w:tab/>
            </w:r>
            <w:r>
              <w:rPr>
                <w:rStyle w:val="IndexLink"/>
              </w:rPr>
              <w:t>76</w:t>
            </w:r>
          </w:hyperlink>
        </w:p>
        <w:p>
          <w:pPr>
            <w:pStyle w:val="Contents4"/>
            <w:tabs>
              <w:tab w:val="clear" w:pos="8176"/>
              <w:tab w:val="right" w:pos="9026" w:leader="dot"/>
            </w:tabs>
            <w:rPr/>
          </w:pPr>
          <w:hyperlink w:anchor="__RefHeading___Toc1367016_3650668749">
            <w:r>
              <w:rPr>
                <w:webHidden/>
                <w:rStyle w:val="IndexLink"/>
                <w:rtl w:val="true"/>
              </w:rPr>
              <w:t>سوم</w:t>
            </w:r>
            <w:r>
              <w:rPr>
                <w:rStyle w:val="IndexLink"/>
                <w:rtl w:val="true"/>
              </w:rPr>
              <w:t xml:space="preserve">: </w:t>
            </w:r>
            <w:r>
              <w:rPr>
                <w:rStyle w:val="IndexLink"/>
                <w:rtl w:val="true"/>
              </w:rPr>
              <w:t>عصمت خَلقى و خُلقى</w:t>
            </w:r>
            <w:r>
              <w:rPr>
                <w:rStyle w:val="IndexLink"/>
                <w:rtl w:val="true"/>
              </w:rPr>
              <w:tab/>
            </w:r>
            <w:r>
              <w:rPr>
                <w:rStyle w:val="IndexLink"/>
              </w:rPr>
              <w:t>78</w:t>
            </w:r>
          </w:hyperlink>
        </w:p>
        <w:p>
          <w:pPr>
            <w:pStyle w:val="Contents4"/>
            <w:tabs>
              <w:tab w:val="clear" w:pos="8176"/>
              <w:tab w:val="right" w:pos="9026" w:leader="dot"/>
            </w:tabs>
            <w:rPr/>
          </w:pPr>
          <w:hyperlink w:anchor="__RefHeading___Toc1367018_3650668749">
            <w:r>
              <w:rPr>
                <w:webHidden/>
                <w:rStyle w:val="IndexLink"/>
                <w:rtl w:val="true"/>
              </w:rPr>
              <w:t xml:space="preserve">انواع عصمت در كلام امام على </w:t>
            </w:r>
            <w:r>
              <w:rPr>
                <w:rStyle w:val="IndexLink"/>
                <w:rtl w:val="true"/>
              </w:rPr>
              <w:t>(</w:t>
            </w:r>
            <w:r>
              <w:rPr>
                <w:rStyle w:val="IndexLink"/>
                <w:rtl w:val="true"/>
              </w:rPr>
              <w:t>ع</w:t>
            </w:r>
            <w:r>
              <w:rPr>
                <w:rStyle w:val="IndexLink"/>
                <w:rtl w:val="true"/>
              </w:rPr>
              <w:t>)</w:t>
              <w:tab/>
            </w:r>
            <w:r>
              <w:rPr>
                <w:rStyle w:val="IndexLink"/>
              </w:rPr>
              <w:t>78</w:t>
            </w:r>
          </w:hyperlink>
        </w:p>
        <w:p>
          <w:pPr>
            <w:pStyle w:val="Contents2"/>
            <w:tabs>
              <w:tab w:val="clear" w:pos="8743"/>
              <w:tab w:val="right" w:pos="9026" w:leader="dot"/>
            </w:tabs>
            <w:rPr/>
          </w:pPr>
          <w:hyperlink w:anchor="__RefHeading___Toc1367020_3650668749">
            <w:r>
              <w:rPr>
                <w:webHidden/>
                <w:rStyle w:val="IndexLink"/>
                <w:rtl w:val="true"/>
              </w:rPr>
              <w:t>بخش دوم</w:t>
            </w:r>
            <w:r>
              <w:rPr>
                <w:rStyle w:val="IndexLink"/>
                <w:rtl w:val="true"/>
              </w:rPr>
              <w:t xml:space="preserve">: </w:t>
            </w:r>
            <w:r>
              <w:rPr>
                <w:rStyle w:val="IndexLink"/>
                <w:rtl w:val="true"/>
              </w:rPr>
              <w:t>چرا امام بايد معصوم باشد؟</w:t>
            </w:r>
            <w:r>
              <w:rPr>
                <w:rStyle w:val="IndexLink"/>
                <w:rtl w:val="true"/>
              </w:rPr>
              <w:tab/>
            </w:r>
            <w:r>
              <w:rPr>
                <w:rStyle w:val="IndexLink"/>
              </w:rPr>
              <w:t>81</w:t>
            </w:r>
          </w:hyperlink>
        </w:p>
        <w:p>
          <w:pPr>
            <w:pStyle w:val="Contents3"/>
            <w:tabs>
              <w:tab w:val="clear" w:pos="8459"/>
              <w:tab w:val="right" w:pos="9026" w:leader="dot"/>
            </w:tabs>
            <w:rPr/>
          </w:pPr>
          <w:hyperlink w:anchor="__RefHeading___Toc1367022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367024_3650668749">
            <w:r>
              <w:rPr>
                <w:webHidden/>
                <w:rStyle w:val="IndexLink"/>
                <w:rtl w:val="true"/>
              </w:rPr>
              <w:t>فصل اول</w:t>
            </w:r>
            <w:r>
              <w:rPr>
                <w:rStyle w:val="IndexLink"/>
                <w:rtl w:val="true"/>
              </w:rPr>
              <w:t xml:space="preserve">: </w:t>
            </w:r>
            <w:r>
              <w:rPr>
                <w:rStyle w:val="IndexLink"/>
                <w:rtl w:val="true"/>
              </w:rPr>
              <w:t>دلايل عقلى عصمت امام</w:t>
            </w:r>
            <w:r>
              <w:rPr>
                <w:rStyle w:val="IndexLink"/>
                <w:rtl w:val="true"/>
              </w:rPr>
              <w:tab/>
            </w:r>
            <w:r>
              <w:rPr>
                <w:rStyle w:val="IndexLink"/>
              </w:rPr>
              <w:t>83</w:t>
            </w:r>
          </w:hyperlink>
        </w:p>
        <w:p>
          <w:pPr>
            <w:pStyle w:val="Contents4"/>
            <w:tabs>
              <w:tab w:val="clear" w:pos="8176"/>
              <w:tab w:val="right" w:pos="9026" w:leader="dot"/>
            </w:tabs>
            <w:rPr/>
          </w:pPr>
          <w:hyperlink w:anchor="__RefHeading___Toc1367026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367028_3650668749">
            <w:r>
              <w:rPr>
                <w:webHidden/>
                <w:rStyle w:val="IndexLink"/>
                <w:rtl w:val="true"/>
              </w:rPr>
              <w:t>اول</w:t>
            </w:r>
            <w:r>
              <w:rPr>
                <w:rStyle w:val="IndexLink"/>
                <w:rtl w:val="true"/>
              </w:rPr>
              <w:t xml:space="preserve">: </w:t>
            </w:r>
            <w:r>
              <w:rPr>
                <w:rStyle w:val="IndexLink"/>
                <w:rtl w:val="true"/>
              </w:rPr>
              <w:t>معصوم نبودن امام، يعنى اجتماع دو امر متضاد</w:t>
            </w:r>
            <w:r>
              <w:rPr>
                <w:rStyle w:val="IndexLink"/>
                <w:rtl w:val="true"/>
              </w:rPr>
              <w:tab/>
            </w:r>
            <w:r>
              <w:rPr>
                <w:rStyle w:val="IndexLink"/>
              </w:rPr>
              <w:t>86</w:t>
            </w:r>
          </w:hyperlink>
        </w:p>
        <w:p>
          <w:pPr>
            <w:pStyle w:val="Contents4"/>
            <w:tabs>
              <w:tab w:val="clear" w:pos="8176"/>
              <w:tab w:val="right" w:pos="9026" w:leader="dot"/>
            </w:tabs>
            <w:rPr/>
          </w:pPr>
          <w:hyperlink w:anchor="__RefHeading___Toc1367030_3650668749">
            <w:r>
              <w:rPr>
                <w:webHidden/>
                <w:rStyle w:val="IndexLink"/>
                <w:rtl w:val="true"/>
              </w:rPr>
              <w:t>دوم</w:t>
            </w:r>
            <w:r>
              <w:rPr>
                <w:rStyle w:val="IndexLink"/>
                <w:rtl w:val="true"/>
              </w:rPr>
              <w:t xml:space="preserve">: </w:t>
            </w:r>
            <w:r>
              <w:rPr>
                <w:rStyle w:val="IndexLink"/>
                <w:rtl w:val="true"/>
              </w:rPr>
              <w:t>معصوم نبودن امام، يعنى نياز به بى نهايت امام در زمان واحد</w:t>
            </w:r>
            <w:r>
              <w:rPr>
                <w:rStyle w:val="IndexLink"/>
                <w:rtl w:val="true"/>
              </w:rPr>
              <w:tab/>
            </w:r>
            <w:r>
              <w:rPr>
                <w:rStyle w:val="IndexLink"/>
              </w:rPr>
              <w:t>87</w:t>
            </w:r>
          </w:hyperlink>
        </w:p>
        <w:p>
          <w:pPr>
            <w:pStyle w:val="Contents4"/>
            <w:tabs>
              <w:tab w:val="clear" w:pos="8176"/>
              <w:tab w:val="right" w:pos="9026" w:leader="dot"/>
            </w:tabs>
            <w:rPr/>
          </w:pPr>
          <w:hyperlink w:anchor="__RefHeading___Toc1367032_3650668749">
            <w:r>
              <w:rPr>
                <w:webHidden/>
                <w:rStyle w:val="IndexLink"/>
                <w:rtl w:val="true"/>
              </w:rPr>
              <w:t>سوم</w:t>
            </w:r>
            <w:r>
              <w:rPr>
                <w:rStyle w:val="IndexLink"/>
                <w:rtl w:val="true"/>
              </w:rPr>
              <w:t xml:space="preserve">: </w:t>
            </w:r>
            <w:r>
              <w:rPr>
                <w:rStyle w:val="IndexLink"/>
                <w:rtl w:val="true"/>
              </w:rPr>
              <w:t>وجوب حفظ شريعت اسلامى</w:t>
            </w:r>
            <w:r>
              <w:rPr>
                <w:rStyle w:val="IndexLink"/>
                <w:rtl w:val="true"/>
              </w:rPr>
              <w:tab/>
            </w:r>
            <w:r>
              <w:rPr>
                <w:rStyle w:val="IndexLink"/>
              </w:rPr>
              <w:t>90</w:t>
            </w:r>
          </w:hyperlink>
        </w:p>
        <w:p>
          <w:pPr>
            <w:pStyle w:val="Contents3"/>
            <w:tabs>
              <w:tab w:val="clear" w:pos="8459"/>
              <w:tab w:val="right" w:pos="9026" w:leader="dot"/>
            </w:tabs>
            <w:rPr/>
          </w:pPr>
          <w:hyperlink w:anchor="__RefHeading___Toc1367034_3650668749">
            <w:r>
              <w:rPr>
                <w:webHidden/>
                <w:rStyle w:val="IndexLink"/>
                <w:rtl w:val="true"/>
              </w:rPr>
              <w:t>فصل دوم</w:t>
            </w:r>
            <w:r>
              <w:rPr>
                <w:rStyle w:val="IndexLink"/>
                <w:rtl w:val="true"/>
              </w:rPr>
              <w:t xml:space="preserve">: </w:t>
            </w:r>
            <w:r>
              <w:rPr>
                <w:rStyle w:val="IndexLink"/>
                <w:rtl w:val="true"/>
              </w:rPr>
              <w:t>دلايل نقلى عصمت امام</w:t>
            </w:r>
            <w:r>
              <w:rPr>
                <w:rStyle w:val="IndexLink"/>
                <w:rtl w:val="true"/>
              </w:rPr>
              <w:tab/>
            </w:r>
            <w:r>
              <w:rPr>
                <w:rStyle w:val="IndexLink"/>
              </w:rPr>
              <w:t>93</w:t>
            </w:r>
          </w:hyperlink>
        </w:p>
        <w:p>
          <w:pPr>
            <w:pStyle w:val="Contents4"/>
            <w:tabs>
              <w:tab w:val="clear" w:pos="8176"/>
              <w:tab w:val="right" w:pos="9026" w:leader="dot"/>
            </w:tabs>
            <w:rPr/>
          </w:pPr>
          <w:hyperlink w:anchor="__RefHeading___Toc1367036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367038_3650668749">
            <w:r>
              <w:rPr>
                <w:webHidden/>
                <w:rStyle w:val="IndexLink"/>
                <w:rtl w:val="true"/>
              </w:rPr>
              <w:t>قرآن و مسئله عصمت امام</w:t>
            </w:r>
            <w:r>
              <w:rPr>
                <w:rStyle w:val="IndexLink"/>
                <w:rtl w:val="true"/>
              </w:rPr>
              <w:tab/>
            </w:r>
            <w:r>
              <w:rPr>
                <w:rStyle w:val="IndexLink"/>
              </w:rPr>
              <w:t>94</w:t>
            </w:r>
          </w:hyperlink>
        </w:p>
        <w:p>
          <w:pPr>
            <w:pStyle w:val="Contents5"/>
            <w:tabs>
              <w:tab w:val="clear" w:pos="7892"/>
              <w:tab w:val="right" w:pos="9026" w:leader="dot"/>
            </w:tabs>
            <w:rPr/>
          </w:pPr>
          <w:hyperlink w:anchor="__RefHeading___Toc1367040_3650668749">
            <w:r>
              <w:rPr>
                <w:webHidden/>
                <w:rStyle w:val="IndexLink"/>
                <w:rtl w:val="true"/>
              </w:rPr>
              <w:t>اول</w:t>
            </w:r>
            <w:r>
              <w:rPr>
                <w:rStyle w:val="IndexLink"/>
                <w:rtl w:val="true"/>
              </w:rPr>
              <w:t xml:space="preserve">: </w:t>
            </w:r>
            <w:r>
              <w:rPr>
                <w:rStyle w:val="IndexLink"/>
                <w:rtl w:val="true"/>
              </w:rPr>
              <w:t>آيه عهد الهى</w:t>
            </w:r>
            <w:r>
              <w:rPr>
                <w:rStyle w:val="IndexLink"/>
                <w:rtl w:val="true"/>
              </w:rPr>
              <w:tab/>
            </w:r>
            <w:r>
              <w:rPr>
                <w:rStyle w:val="IndexLink"/>
              </w:rPr>
              <w:t>94</w:t>
            </w:r>
          </w:hyperlink>
        </w:p>
        <w:p>
          <w:pPr>
            <w:pStyle w:val="Contents6"/>
            <w:tabs>
              <w:tab w:val="clear" w:pos="7609"/>
              <w:tab w:val="right" w:pos="9026" w:leader="dot"/>
            </w:tabs>
            <w:rPr/>
          </w:pPr>
          <w:hyperlink w:anchor="__RefHeading___Toc1367042_3650668749">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367044_3650668749">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367046_3650668749">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367048_3650668749">
            <w:r>
              <w:rPr>
                <w:webHidden/>
                <w:rStyle w:val="IndexLink"/>
                <w:rtl w:val="true"/>
              </w:rPr>
              <w:t>استدلال استادِ علامه طباطبايى</w:t>
            </w:r>
            <w:r>
              <w:rPr>
                <w:rStyle w:val="IndexLink"/>
                <w:rtl w:val="true"/>
              </w:rPr>
              <w:tab/>
            </w:r>
            <w:r>
              <w:rPr>
                <w:rStyle w:val="IndexLink"/>
              </w:rPr>
              <w:t>98</w:t>
            </w:r>
          </w:hyperlink>
        </w:p>
        <w:p>
          <w:pPr>
            <w:pStyle w:val="Contents6"/>
            <w:tabs>
              <w:tab w:val="clear" w:pos="7609"/>
              <w:tab w:val="right" w:pos="9026" w:leader="dot"/>
            </w:tabs>
            <w:rPr/>
          </w:pPr>
          <w:hyperlink w:anchor="__RefHeading___Toc1367050_3650668749">
            <w:r>
              <w:rPr>
                <w:webHidden/>
                <w:rStyle w:val="IndexLink"/>
                <w:rtl w:val="true"/>
              </w:rPr>
              <w:t>نكاتى درباره آيه</w:t>
            </w:r>
            <w:r>
              <w:rPr>
                <w:rStyle w:val="IndexLink"/>
                <w:rtl w:val="true"/>
              </w:rPr>
              <w:tab/>
            </w:r>
            <w:r>
              <w:rPr>
                <w:rStyle w:val="IndexLink"/>
              </w:rPr>
              <w:t>99</w:t>
            </w:r>
          </w:hyperlink>
        </w:p>
        <w:p>
          <w:pPr>
            <w:pStyle w:val="Contents5"/>
            <w:tabs>
              <w:tab w:val="clear" w:pos="7892"/>
              <w:tab w:val="right" w:pos="9026" w:leader="dot"/>
            </w:tabs>
            <w:rPr/>
          </w:pPr>
          <w:hyperlink w:anchor="__RefHeading___Toc1367052_3650668749">
            <w:r>
              <w:rPr>
                <w:webHidden/>
                <w:rStyle w:val="IndexLink"/>
                <w:rtl w:val="true"/>
              </w:rPr>
              <w:t>دوم</w:t>
            </w:r>
            <w:r>
              <w:rPr>
                <w:rStyle w:val="IndexLink"/>
                <w:rtl w:val="true"/>
              </w:rPr>
              <w:t xml:space="preserve">: </w:t>
            </w:r>
            <w:r>
              <w:rPr>
                <w:rStyle w:val="IndexLink"/>
                <w:rtl w:val="true"/>
              </w:rPr>
              <w:t>آيه اطاعت از اولوا الأمر</w:t>
            </w:r>
            <w:r>
              <w:rPr>
                <w:rStyle w:val="IndexLink"/>
                <w:rtl w:val="true"/>
              </w:rPr>
              <w:t>(</w:t>
            </w:r>
            <w:r>
              <w:rPr>
                <w:rStyle w:val="IndexLink"/>
              </w:rPr>
              <w:t>2</w:t>
            </w:r>
            <w:r>
              <w:rPr>
                <w:rStyle w:val="IndexLink"/>
                <w:rtl w:val="true"/>
              </w:rPr>
              <w:t>)</w:t>
              <w:tab/>
            </w:r>
            <w:r>
              <w:rPr>
                <w:rStyle w:val="IndexLink"/>
              </w:rPr>
              <w:t>99</w:t>
            </w:r>
          </w:hyperlink>
        </w:p>
        <w:p>
          <w:pPr>
            <w:pStyle w:val="Contents6"/>
            <w:tabs>
              <w:tab w:val="clear" w:pos="7609"/>
              <w:tab w:val="right" w:pos="9026" w:leader="dot"/>
            </w:tabs>
            <w:rPr/>
          </w:pPr>
          <w:hyperlink w:anchor="__RefHeading___Toc1367054_3650668749">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367056_3650668749">
            <w:r>
              <w:rPr>
                <w:webHidden/>
                <w:rStyle w:val="IndexLink"/>
                <w:rtl w:val="true"/>
              </w:rPr>
              <w:t>ديدگاه اهل سنت</w:t>
            </w:r>
            <w:r>
              <w:rPr>
                <w:rStyle w:val="IndexLink"/>
                <w:rtl w:val="true"/>
              </w:rPr>
              <w:tab/>
            </w:r>
            <w:r>
              <w:rPr>
                <w:rStyle w:val="IndexLink"/>
              </w:rPr>
              <w:t>100</w:t>
            </w:r>
          </w:hyperlink>
        </w:p>
        <w:p>
          <w:pPr>
            <w:pStyle w:val="Contents6"/>
            <w:tabs>
              <w:tab w:val="clear" w:pos="7609"/>
              <w:tab w:val="right" w:pos="9026" w:leader="dot"/>
            </w:tabs>
            <w:rPr/>
          </w:pPr>
          <w:hyperlink w:anchor="__RefHeading___Toc1367058_3650668749">
            <w:r>
              <w:rPr>
                <w:webHidden/>
                <w:rStyle w:val="IndexLink"/>
                <w:rtl w:val="true"/>
              </w:rPr>
              <w:t>ديدگاه شيعه</w:t>
            </w:r>
            <w:r>
              <w:rPr>
                <w:rStyle w:val="IndexLink"/>
                <w:rtl w:val="true"/>
              </w:rPr>
              <w:tab/>
            </w:r>
            <w:r>
              <w:rPr>
                <w:rStyle w:val="IndexLink"/>
              </w:rPr>
              <w:t>103</w:t>
            </w:r>
          </w:hyperlink>
        </w:p>
        <w:p>
          <w:pPr>
            <w:pStyle w:val="Contents6"/>
            <w:tabs>
              <w:tab w:val="clear" w:pos="7609"/>
              <w:tab w:val="right" w:pos="9026" w:leader="dot"/>
            </w:tabs>
            <w:rPr/>
          </w:pPr>
          <w:hyperlink w:anchor="__RefHeading___Toc1367060_3650668749">
            <w:r>
              <w:rPr>
                <w:webHidden/>
                <w:rStyle w:val="IndexLink"/>
                <w:rtl w:val="true"/>
              </w:rPr>
              <w:t>اولوا الأمر چه كساني‌اند؟</w:t>
            </w:r>
            <w:r>
              <w:rPr>
                <w:rStyle w:val="IndexLink"/>
                <w:rtl w:val="true"/>
              </w:rPr>
              <w:tab/>
            </w:r>
            <w:r>
              <w:rPr>
                <w:rStyle w:val="IndexLink"/>
              </w:rPr>
              <w:t>105</w:t>
            </w:r>
          </w:hyperlink>
        </w:p>
        <w:p>
          <w:pPr>
            <w:pStyle w:val="Contents6"/>
            <w:tabs>
              <w:tab w:val="clear" w:pos="7609"/>
              <w:tab w:val="right" w:pos="9026" w:leader="dot"/>
            </w:tabs>
            <w:rPr/>
          </w:pPr>
          <w:hyperlink w:anchor="__RefHeading___Toc1367062_3650668749">
            <w:r>
              <w:rPr>
                <w:webHidden/>
                <w:rStyle w:val="IndexLink"/>
                <w:rtl w:val="true"/>
              </w:rPr>
              <w:t>منابع اهل سنت</w:t>
            </w:r>
            <w:r>
              <w:rPr>
                <w:rStyle w:val="IndexLink"/>
                <w:rtl w:val="true"/>
              </w:rPr>
              <w:tab/>
            </w:r>
            <w:r>
              <w:rPr>
                <w:rStyle w:val="IndexLink"/>
              </w:rPr>
              <w:t>105</w:t>
            </w:r>
          </w:hyperlink>
        </w:p>
        <w:p>
          <w:pPr>
            <w:pStyle w:val="Contents5"/>
            <w:tabs>
              <w:tab w:val="clear" w:pos="7892"/>
              <w:tab w:val="right" w:pos="9026" w:leader="dot"/>
            </w:tabs>
            <w:rPr/>
          </w:pPr>
          <w:hyperlink w:anchor="__RefHeading___Toc1367064_3650668749">
            <w:r>
              <w:rPr>
                <w:webHidden/>
                <w:rStyle w:val="IndexLink"/>
                <w:rtl w:val="true"/>
              </w:rPr>
              <w:t>سوم</w:t>
            </w:r>
            <w:r>
              <w:rPr>
                <w:rStyle w:val="IndexLink"/>
                <w:rtl w:val="true"/>
              </w:rPr>
              <w:t xml:space="preserve">: </w:t>
            </w:r>
            <w:r>
              <w:rPr>
                <w:rStyle w:val="IndexLink"/>
                <w:rtl w:val="true"/>
              </w:rPr>
              <w:t>آيه صادقين</w:t>
            </w:r>
            <w:r>
              <w:rPr>
                <w:rStyle w:val="IndexLink"/>
                <w:rtl w:val="true"/>
              </w:rPr>
              <w:tab/>
            </w:r>
            <w:r>
              <w:rPr>
                <w:rStyle w:val="IndexLink"/>
              </w:rPr>
              <w:t>106</w:t>
            </w:r>
          </w:hyperlink>
        </w:p>
        <w:p>
          <w:pPr>
            <w:pStyle w:val="Contents6"/>
            <w:tabs>
              <w:tab w:val="clear" w:pos="7609"/>
              <w:tab w:val="right" w:pos="9026" w:leader="dot"/>
            </w:tabs>
            <w:rPr/>
          </w:pPr>
          <w:hyperlink w:anchor="__RefHeading___Toc1367066_3650668749">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367068_3650668749">
            <w:r>
              <w:rPr>
                <w:webHidden/>
                <w:rStyle w:val="IndexLink"/>
                <w:rtl w:val="true"/>
              </w:rPr>
              <w:t>مقام اول</w:t>
            </w:r>
            <w:r>
              <w:rPr>
                <w:rStyle w:val="IndexLink"/>
                <w:rtl w:val="true"/>
              </w:rPr>
              <w:tab/>
            </w:r>
            <w:r>
              <w:rPr>
                <w:rStyle w:val="IndexLink"/>
              </w:rPr>
              <w:t>106</w:t>
            </w:r>
          </w:hyperlink>
        </w:p>
        <w:p>
          <w:pPr>
            <w:pStyle w:val="Contents6"/>
            <w:tabs>
              <w:tab w:val="clear" w:pos="7609"/>
              <w:tab w:val="right" w:pos="9026" w:leader="dot"/>
            </w:tabs>
            <w:rPr/>
          </w:pPr>
          <w:hyperlink w:anchor="__RefHeading___Toc1367070_3650668749">
            <w:r>
              <w:rPr>
                <w:webHidden/>
                <w:rStyle w:val="IndexLink"/>
                <w:rtl w:val="true"/>
              </w:rPr>
              <w:t>مقام دوم</w:t>
            </w:r>
            <w:r>
              <w:rPr>
                <w:rStyle w:val="IndexLink"/>
                <w:rtl w:val="true"/>
              </w:rPr>
              <w:tab/>
            </w:r>
            <w:r>
              <w:rPr>
                <w:rStyle w:val="IndexLink"/>
              </w:rPr>
              <w:t>108</w:t>
            </w:r>
          </w:hyperlink>
        </w:p>
        <w:p>
          <w:pPr>
            <w:pStyle w:val="Contents6"/>
            <w:tabs>
              <w:tab w:val="clear" w:pos="7609"/>
              <w:tab w:val="right" w:pos="9026" w:leader="dot"/>
            </w:tabs>
            <w:rPr/>
          </w:pPr>
          <w:hyperlink w:anchor="__RefHeading___Toc1367072_3650668749">
            <w:r>
              <w:rPr>
                <w:webHidden/>
                <w:rStyle w:val="IndexLink"/>
                <w:rtl w:val="true"/>
              </w:rPr>
              <w:t>منابع اهل سنت</w:t>
            </w:r>
            <w:r>
              <w:rPr>
                <w:rStyle w:val="IndexLink"/>
                <w:rtl w:val="true"/>
              </w:rPr>
              <w:tab/>
            </w:r>
            <w:r>
              <w:rPr>
                <w:rStyle w:val="IndexLink"/>
              </w:rPr>
              <w:t>108</w:t>
            </w:r>
          </w:hyperlink>
        </w:p>
        <w:p>
          <w:pPr>
            <w:pStyle w:val="Contents6"/>
            <w:tabs>
              <w:tab w:val="clear" w:pos="7609"/>
              <w:tab w:val="right" w:pos="9026" w:leader="dot"/>
            </w:tabs>
            <w:rPr/>
          </w:pPr>
          <w:hyperlink w:anchor="__RefHeading___Toc1367074_3650668749">
            <w:r>
              <w:rPr>
                <w:webHidden/>
                <w:rStyle w:val="IndexLink"/>
                <w:rtl w:val="true"/>
              </w:rPr>
              <w:t>منابع شيعى</w:t>
            </w:r>
            <w:r>
              <w:rPr>
                <w:rStyle w:val="IndexLink"/>
                <w:rtl w:val="true"/>
              </w:rPr>
              <w:tab/>
            </w:r>
            <w:r>
              <w:rPr>
                <w:rStyle w:val="IndexLink"/>
              </w:rPr>
              <w:t>109</w:t>
            </w:r>
          </w:hyperlink>
        </w:p>
        <w:p>
          <w:pPr>
            <w:pStyle w:val="Contents6"/>
            <w:tabs>
              <w:tab w:val="clear" w:pos="7609"/>
              <w:tab w:val="right" w:pos="9026" w:leader="dot"/>
            </w:tabs>
            <w:rPr/>
          </w:pPr>
          <w:hyperlink w:anchor="__RefHeading___Toc1367076_3650668749">
            <w:r>
              <w:rPr>
                <w:webHidden/>
                <w:rStyle w:val="IndexLink"/>
                <w:rtl w:val="true"/>
              </w:rPr>
              <w:t>منابع شيعه</w:t>
            </w:r>
            <w:r>
              <w:rPr>
                <w:rStyle w:val="IndexLink"/>
                <w:rtl w:val="true"/>
              </w:rPr>
              <w:tab/>
            </w:r>
            <w:r>
              <w:rPr>
                <w:rStyle w:val="IndexLink"/>
              </w:rPr>
              <w:t>110</w:t>
            </w:r>
          </w:hyperlink>
        </w:p>
        <w:p>
          <w:pPr>
            <w:pStyle w:val="Contents5"/>
            <w:tabs>
              <w:tab w:val="clear" w:pos="7892"/>
              <w:tab w:val="right" w:pos="9026" w:leader="dot"/>
            </w:tabs>
            <w:rPr/>
          </w:pPr>
          <w:hyperlink w:anchor="__RefHeading___Toc1367078_3650668749">
            <w:r>
              <w:rPr>
                <w:webHidden/>
                <w:rStyle w:val="IndexLink"/>
                <w:rtl w:val="true"/>
              </w:rPr>
              <w:t>چهارم</w:t>
            </w:r>
            <w:r>
              <w:rPr>
                <w:rStyle w:val="IndexLink"/>
                <w:rtl w:val="true"/>
              </w:rPr>
              <w:t xml:space="preserve">: </w:t>
            </w:r>
            <w:r>
              <w:rPr>
                <w:rStyle w:val="IndexLink"/>
                <w:rtl w:val="true"/>
              </w:rPr>
              <w:t>آيه تطهير</w:t>
            </w:r>
            <w:r>
              <w:rPr>
                <w:rStyle w:val="IndexLink"/>
                <w:rtl w:val="true"/>
              </w:rPr>
              <w:tab/>
            </w:r>
            <w:r>
              <w:rPr>
                <w:rStyle w:val="IndexLink"/>
              </w:rPr>
              <w:t>110</w:t>
            </w:r>
          </w:hyperlink>
        </w:p>
        <w:p>
          <w:pPr>
            <w:pStyle w:val="Contents6"/>
            <w:tabs>
              <w:tab w:val="clear" w:pos="7609"/>
              <w:tab w:val="right" w:pos="9026" w:leader="dot"/>
            </w:tabs>
            <w:rPr/>
          </w:pPr>
          <w:hyperlink w:anchor="__RefHeading___Toc1367080_365066874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367082_3650668749">
            <w:r>
              <w:rPr>
                <w:webHidden/>
                <w:rStyle w:val="IndexLink"/>
                <w:rtl w:val="true"/>
              </w:rPr>
              <w:t>مقصود از اهل بيت</w:t>
            </w:r>
            <w:r>
              <w:rPr>
                <w:rStyle w:val="IndexLink"/>
                <w:rtl w:val="true"/>
              </w:rPr>
              <w:tab/>
            </w:r>
            <w:r>
              <w:rPr>
                <w:rStyle w:val="IndexLink"/>
              </w:rPr>
              <w:t>110</w:t>
            </w:r>
          </w:hyperlink>
        </w:p>
        <w:p>
          <w:pPr>
            <w:pStyle w:val="Contents6"/>
            <w:tabs>
              <w:tab w:val="clear" w:pos="7609"/>
              <w:tab w:val="right" w:pos="9026" w:leader="dot"/>
            </w:tabs>
            <w:rPr/>
          </w:pPr>
          <w:hyperlink w:anchor="__RefHeading___Toc1367084_3650668749">
            <w:r>
              <w:rPr>
                <w:webHidden/>
                <w:rStyle w:val="IndexLink"/>
                <w:rtl w:val="true"/>
              </w:rPr>
              <w:t>آيه تطهير در مصادر اهل سنت</w:t>
            </w:r>
            <w:r>
              <w:rPr>
                <w:rStyle w:val="IndexLink"/>
                <w:rtl w:val="true"/>
              </w:rPr>
              <w:tab/>
            </w:r>
            <w:r>
              <w:rPr>
                <w:rStyle w:val="IndexLink"/>
              </w:rPr>
              <w:t>114</w:t>
            </w:r>
          </w:hyperlink>
        </w:p>
        <w:p>
          <w:pPr>
            <w:pStyle w:val="Contents6"/>
            <w:tabs>
              <w:tab w:val="clear" w:pos="7609"/>
              <w:tab w:val="right" w:pos="9026" w:leader="dot"/>
            </w:tabs>
            <w:rPr/>
          </w:pPr>
          <w:hyperlink w:anchor="__RefHeading___Toc1367086_3650668749">
            <w:r>
              <w:rPr>
                <w:webHidden/>
                <w:rStyle w:val="IndexLink"/>
                <w:rtl w:val="true"/>
              </w:rPr>
              <w:t xml:space="preserve">دلالت آيه تطهير بر عصمت اهل بيت </w:t>
            </w:r>
            <w:r>
              <w:rPr>
                <w:rStyle w:val="IndexLink"/>
                <w:rtl w:val="true"/>
              </w:rPr>
              <w:t xml:space="preserve">( </w:t>
            </w:r>
            <w:r>
              <w:rPr>
                <w:rStyle w:val="IndexLink"/>
                <w:rtl w:val="true"/>
              </w:rPr>
              <w:t>عليهم السلام</w:t>
            </w:r>
            <w:r>
              <w:rPr>
                <w:rStyle w:val="IndexLink"/>
                <w:rtl w:val="true"/>
              </w:rPr>
              <w:t>)(</w:t>
            </w:r>
            <w:r>
              <w:rPr>
                <w:rStyle w:val="IndexLink"/>
              </w:rPr>
              <w:t>5</w:t>
            </w:r>
            <w:r>
              <w:rPr>
                <w:rStyle w:val="IndexLink"/>
                <w:rtl w:val="true"/>
              </w:rPr>
              <w:t>)</w:t>
              <w:tab/>
            </w:r>
            <w:r>
              <w:rPr>
                <w:rStyle w:val="IndexLink"/>
              </w:rPr>
              <w:t>116</w:t>
            </w:r>
          </w:hyperlink>
        </w:p>
        <w:p>
          <w:pPr>
            <w:pStyle w:val="Contents6"/>
            <w:tabs>
              <w:tab w:val="clear" w:pos="7609"/>
              <w:tab w:val="right" w:pos="9026" w:leader="dot"/>
            </w:tabs>
            <w:rPr/>
          </w:pPr>
          <w:hyperlink w:anchor="__RefHeading___Toc1367088_3650668749">
            <w:r>
              <w:rPr>
                <w:webHidden/>
                <w:rStyle w:val="IndexLink"/>
                <w:rtl w:val="true"/>
              </w:rPr>
              <w:t>شمول آيه تطهير نسبت به ديگر امامان</w:t>
            </w:r>
            <w:r>
              <w:rPr>
                <w:rStyle w:val="IndexLink"/>
                <w:rtl w:val="true"/>
              </w:rPr>
              <w:tab/>
            </w:r>
            <w:r>
              <w:rPr>
                <w:rStyle w:val="IndexLink"/>
              </w:rPr>
              <w:t>117</w:t>
            </w:r>
          </w:hyperlink>
        </w:p>
        <w:p>
          <w:pPr>
            <w:pStyle w:val="Contents4"/>
            <w:tabs>
              <w:tab w:val="clear" w:pos="8176"/>
              <w:tab w:val="right" w:pos="9026" w:leader="dot"/>
            </w:tabs>
            <w:rPr/>
          </w:pPr>
          <w:hyperlink w:anchor="__RefHeading___Toc1367090_3650668749">
            <w:r>
              <w:rPr>
                <w:webHidden/>
                <w:rStyle w:val="IndexLink"/>
                <w:rtl w:val="true"/>
              </w:rPr>
              <w:t>عصمت امام در روايات</w:t>
            </w:r>
            <w:r>
              <w:rPr>
                <w:rStyle w:val="IndexLink"/>
                <w:rtl w:val="true"/>
              </w:rPr>
              <w:tab/>
            </w:r>
            <w:r>
              <w:rPr>
                <w:rStyle w:val="IndexLink"/>
              </w:rPr>
              <w:t>118</w:t>
            </w:r>
          </w:hyperlink>
        </w:p>
        <w:p>
          <w:pPr>
            <w:pStyle w:val="Contents5"/>
            <w:tabs>
              <w:tab w:val="clear" w:pos="7892"/>
              <w:tab w:val="right" w:pos="9026" w:leader="dot"/>
            </w:tabs>
            <w:rPr/>
          </w:pPr>
          <w:hyperlink w:anchor="__RefHeading___Toc1367092_365066874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367094_3650668749">
            <w:r>
              <w:rPr>
                <w:webHidden/>
                <w:rStyle w:val="IndexLink"/>
              </w:rPr>
              <w:t>1</w:t>
            </w:r>
            <w:r>
              <w:rPr>
                <w:rStyle w:val="IndexLink"/>
                <w:rtl w:val="true"/>
              </w:rPr>
              <w:t>-</w:t>
            </w:r>
            <w:r>
              <w:rPr>
                <w:rStyle w:val="IndexLink"/>
                <w:rtl w:val="true"/>
              </w:rPr>
              <w:t>اشاره به عصمت اهل بيت به طور مشخّص</w:t>
            </w:r>
            <w:r>
              <w:rPr>
                <w:rStyle w:val="IndexLink"/>
                <w:rtl w:val="true"/>
              </w:rPr>
              <w:tab/>
            </w:r>
            <w:r>
              <w:rPr>
                <w:rStyle w:val="IndexLink"/>
              </w:rPr>
              <w:t>119</w:t>
            </w:r>
          </w:hyperlink>
        </w:p>
        <w:p>
          <w:pPr>
            <w:pStyle w:val="Contents6"/>
            <w:tabs>
              <w:tab w:val="clear" w:pos="7609"/>
              <w:tab w:val="right" w:pos="9026" w:leader="dot"/>
            </w:tabs>
            <w:rPr/>
          </w:pPr>
          <w:hyperlink w:anchor="__RefHeading___Toc1367096_3650668749">
            <w:r>
              <w:rPr>
                <w:webHidden/>
                <w:rStyle w:val="IndexLink"/>
                <w:rtl w:val="true"/>
              </w:rPr>
              <w:t>الف</w:t>
            </w:r>
            <w:r>
              <w:rPr>
                <w:rStyle w:val="IndexLink"/>
                <w:rtl w:val="true"/>
              </w:rPr>
              <w:t xml:space="preserve">) </w:t>
            </w:r>
            <w:r>
              <w:rPr>
                <w:rStyle w:val="IndexLink"/>
                <w:rtl w:val="true"/>
              </w:rPr>
              <w:t>حديث ثقلين</w:t>
            </w:r>
            <w:r>
              <w:rPr>
                <w:rStyle w:val="IndexLink"/>
                <w:rtl w:val="true"/>
              </w:rPr>
              <w:tab/>
            </w:r>
            <w:r>
              <w:rPr>
                <w:rStyle w:val="IndexLink"/>
              </w:rPr>
              <w:t>119</w:t>
            </w:r>
          </w:hyperlink>
        </w:p>
        <w:p>
          <w:pPr>
            <w:pStyle w:val="Contents6"/>
            <w:tabs>
              <w:tab w:val="clear" w:pos="7609"/>
              <w:tab w:val="right" w:pos="9026" w:leader="dot"/>
            </w:tabs>
            <w:rPr/>
          </w:pPr>
          <w:hyperlink w:anchor="__RefHeading___Toc1367098_3650668749">
            <w:r>
              <w:rPr>
                <w:webHidden/>
                <w:rStyle w:val="IndexLink"/>
                <w:rtl w:val="true"/>
              </w:rPr>
              <w:t>ب</w:t>
            </w:r>
            <w:r>
              <w:rPr>
                <w:rStyle w:val="IndexLink"/>
                <w:rtl w:val="true"/>
              </w:rPr>
              <w:t xml:space="preserve">) </w:t>
            </w:r>
            <w:r>
              <w:rPr>
                <w:rStyle w:val="IndexLink"/>
                <w:rtl w:val="true"/>
              </w:rPr>
              <w:t>حديث سفينه</w:t>
            </w:r>
            <w:r>
              <w:rPr>
                <w:rStyle w:val="IndexLink"/>
                <w:rtl w:val="true"/>
              </w:rPr>
              <w:tab/>
            </w:r>
            <w:r>
              <w:rPr>
                <w:rStyle w:val="IndexLink"/>
              </w:rPr>
              <w:t>122</w:t>
            </w:r>
          </w:hyperlink>
        </w:p>
        <w:p>
          <w:pPr>
            <w:pStyle w:val="Contents6"/>
            <w:tabs>
              <w:tab w:val="clear" w:pos="7609"/>
              <w:tab w:val="right" w:pos="9026" w:leader="dot"/>
            </w:tabs>
            <w:rPr/>
          </w:pPr>
          <w:hyperlink w:anchor="__RefHeading___Toc1367100_3650668749">
            <w:r>
              <w:rPr>
                <w:webHidden/>
                <w:rStyle w:val="IndexLink"/>
                <w:rtl w:val="true"/>
              </w:rPr>
              <w:t>ج</w:t>
            </w:r>
            <w:r>
              <w:rPr>
                <w:rStyle w:val="IndexLink"/>
                <w:rtl w:val="true"/>
              </w:rPr>
              <w:t xml:space="preserve">) </w:t>
            </w:r>
            <w:r>
              <w:rPr>
                <w:rStyle w:val="IndexLink"/>
                <w:rtl w:val="true"/>
              </w:rPr>
              <w:t>حديث نجوم</w:t>
            </w:r>
            <w:r>
              <w:rPr>
                <w:rStyle w:val="IndexLink"/>
                <w:rtl w:val="true"/>
              </w:rPr>
              <w:tab/>
            </w:r>
            <w:r>
              <w:rPr>
                <w:rStyle w:val="IndexLink"/>
              </w:rPr>
              <w:t>124</w:t>
            </w:r>
          </w:hyperlink>
        </w:p>
        <w:p>
          <w:pPr>
            <w:pStyle w:val="Contents5"/>
            <w:tabs>
              <w:tab w:val="clear" w:pos="7892"/>
              <w:tab w:val="right" w:pos="9026" w:leader="dot"/>
            </w:tabs>
            <w:rPr/>
          </w:pPr>
          <w:hyperlink w:anchor="__RefHeading___Toc1367102_3650668749">
            <w:r>
              <w:rPr>
                <w:webHidden/>
                <w:rStyle w:val="IndexLink"/>
              </w:rPr>
              <w:t>٢</w:t>
            </w:r>
            <w:r>
              <w:rPr>
                <w:rStyle w:val="IndexLink"/>
                <w:rtl w:val="true"/>
              </w:rPr>
              <w:t xml:space="preserve">. </w:t>
            </w:r>
            <w:r>
              <w:rPr>
                <w:rStyle w:val="IndexLink"/>
                <w:rtl w:val="true"/>
              </w:rPr>
              <w:t>اشاره به لزوم عصمت امام به طور كلّى</w:t>
            </w:r>
            <w:r>
              <w:rPr>
                <w:rStyle w:val="IndexLink"/>
                <w:rtl w:val="true"/>
              </w:rPr>
              <w:tab/>
            </w:r>
            <w:r>
              <w:rPr>
                <w:rStyle w:val="IndexLink"/>
              </w:rPr>
              <w:t>126</w:t>
            </w:r>
          </w:hyperlink>
        </w:p>
        <w:p>
          <w:pPr>
            <w:pStyle w:val="Contents2"/>
            <w:tabs>
              <w:tab w:val="clear" w:pos="8743"/>
              <w:tab w:val="right" w:pos="9026" w:leader="dot"/>
            </w:tabs>
            <w:rPr/>
          </w:pPr>
          <w:hyperlink w:anchor="__RefHeading___Toc1367104_3650668749">
            <w:r>
              <w:rPr>
                <w:webHidden/>
                <w:rStyle w:val="IndexLink"/>
                <w:rtl w:val="true"/>
              </w:rPr>
              <w:t>بخش سوم</w:t>
            </w:r>
            <w:r>
              <w:rPr>
                <w:rStyle w:val="IndexLink"/>
                <w:rtl w:val="true"/>
              </w:rPr>
              <w:t xml:space="preserve">: </w:t>
            </w:r>
            <w:r>
              <w:rPr>
                <w:rStyle w:val="IndexLink"/>
                <w:rtl w:val="true"/>
              </w:rPr>
              <w:t>نسبت مفهوم عصمت با برخي مفاهيم ديگر</w:t>
            </w:r>
            <w:r>
              <w:rPr>
                <w:rStyle w:val="IndexLink"/>
                <w:rtl w:val="true"/>
              </w:rPr>
              <w:tab/>
            </w:r>
            <w:r>
              <w:rPr>
                <w:rStyle w:val="IndexLink"/>
              </w:rPr>
              <w:t>129</w:t>
            </w:r>
          </w:hyperlink>
        </w:p>
        <w:p>
          <w:pPr>
            <w:pStyle w:val="Contents3"/>
            <w:tabs>
              <w:tab w:val="clear" w:pos="8459"/>
              <w:tab w:val="right" w:pos="9026" w:leader="dot"/>
            </w:tabs>
            <w:rPr/>
          </w:pPr>
          <w:hyperlink w:anchor="__RefHeading___Toc1367106_3650668749">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367108_3650668749">
            <w:r>
              <w:rPr>
                <w:webHidden/>
                <w:rStyle w:val="IndexLink"/>
                <w:rtl w:val="true"/>
              </w:rPr>
              <w:t>فصل اول</w:t>
            </w:r>
            <w:r>
              <w:rPr>
                <w:rStyle w:val="IndexLink"/>
                <w:rtl w:val="true"/>
              </w:rPr>
              <w:t xml:space="preserve">: </w:t>
            </w:r>
            <w:r>
              <w:rPr>
                <w:rStyle w:val="IndexLink"/>
                <w:rtl w:val="true"/>
              </w:rPr>
              <w:t>عصمت و اختيار</w:t>
            </w:r>
            <w:r>
              <w:rPr>
                <w:rStyle w:val="IndexLink"/>
                <w:rtl w:val="true"/>
              </w:rPr>
              <w:tab/>
            </w:r>
            <w:r>
              <w:rPr>
                <w:rStyle w:val="IndexLink"/>
              </w:rPr>
              <w:t>131</w:t>
            </w:r>
          </w:hyperlink>
        </w:p>
        <w:p>
          <w:pPr>
            <w:pStyle w:val="Contents3"/>
            <w:tabs>
              <w:tab w:val="clear" w:pos="8459"/>
              <w:tab w:val="right" w:pos="9026" w:leader="dot"/>
            </w:tabs>
            <w:rPr/>
          </w:pPr>
          <w:hyperlink w:anchor="__RefHeading___Toc1367110_3650668749">
            <w:r>
              <w:rPr>
                <w:webHidden/>
                <w:rStyle w:val="IndexLink"/>
                <w:rtl w:val="true"/>
              </w:rPr>
              <w:t>فصل دوم</w:t>
            </w:r>
            <w:r>
              <w:rPr>
                <w:rStyle w:val="IndexLink"/>
                <w:rtl w:val="true"/>
              </w:rPr>
              <w:t xml:space="preserve">: </w:t>
            </w:r>
            <w:r>
              <w:rPr>
                <w:rStyle w:val="IndexLink"/>
                <w:rtl w:val="true"/>
              </w:rPr>
              <w:t>عصمت و عدالت</w:t>
            </w:r>
            <w:r>
              <w:rPr>
                <w:rStyle w:val="IndexLink"/>
                <w:rtl w:val="true"/>
              </w:rPr>
              <w:tab/>
            </w:r>
            <w:r>
              <w:rPr>
                <w:rStyle w:val="IndexLink"/>
              </w:rPr>
              <w:t>137</w:t>
            </w:r>
          </w:hyperlink>
        </w:p>
        <w:p>
          <w:pPr>
            <w:pStyle w:val="Contents4"/>
            <w:tabs>
              <w:tab w:val="clear" w:pos="8176"/>
              <w:tab w:val="right" w:pos="9026" w:leader="dot"/>
            </w:tabs>
            <w:rPr/>
          </w:pPr>
          <w:hyperlink w:anchor="__RefHeading___Toc1367112_365066874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367114_3650668749">
            <w:r>
              <w:rPr>
                <w:webHidden/>
                <w:rStyle w:val="IndexLink"/>
                <w:rtl w:val="true"/>
              </w:rPr>
              <w:t>چيستى عدالت</w:t>
            </w:r>
            <w:r>
              <w:rPr>
                <w:rStyle w:val="IndexLink"/>
                <w:rtl w:val="true"/>
              </w:rPr>
              <w:tab/>
            </w:r>
            <w:r>
              <w:rPr>
                <w:rStyle w:val="IndexLink"/>
              </w:rPr>
              <w:t>138</w:t>
            </w:r>
          </w:hyperlink>
        </w:p>
        <w:p>
          <w:pPr>
            <w:pStyle w:val="Contents4"/>
            <w:tabs>
              <w:tab w:val="clear" w:pos="8176"/>
              <w:tab w:val="right" w:pos="9026" w:leader="dot"/>
            </w:tabs>
            <w:rPr/>
          </w:pPr>
          <w:hyperlink w:anchor="__RefHeading___Toc1367116_3650668749">
            <w:r>
              <w:rPr>
                <w:webHidden/>
                <w:rStyle w:val="IndexLink"/>
                <w:rtl w:val="true"/>
              </w:rPr>
              <w:t>تفاوت‌هاى عصمت و عدالت</w:t>
            </w:r>
            <w:r>
              <w:rPr>
                <w:rStyle w:val="IndexLink"/>
                <w:rtl w:val="true"/>
              </w:rPr>
              <w:tab/>
            </w:r>
            <w:r>
              <w:rPr>
                <w:rStyle w:val="IndexLink"/>
              </w:rPr>
              <w:t>138</w:t>
            </w:r>
          </w:hyperlink>
        </w:p>
        <w:p>
          <w:pPr>
            <w:pStyle w:val="Contents5"/>
            <w:tabs>
              <w:tab w:val="clear" w:pos="7892"/>
              <w:tab w:val="right" w:pos="9026" w:leader="dot"/>
            </w:tabs>
            <w:rPr/>
          </w:pPr>
          <w:hyperlink w:anchor="__RefHeading___Toc1367118_365066874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367120_3650668749">
            <w:r>
              <w:rPr>
                <w:webHidden/>
                <w:rStyle w:val="IndexLink"/>
              </w:rPr>
              <w:t>1</w:t>
            </w:r>
            <w:r>
              <w:rPr>
                <w:rStyle w:val="IndexLink"/>
                <w:rtl w:val="true"/>
              </w:rPr>
              <w:t>-</w:t>
            </w:r>
            <w:r>
              <w:rPr>
                <w:rStyle w:val="IndexLink"/>
                <w:rtl w:val="true"/>
              </w:rPr>
              <w:t>از نظر رتبه و درجه</w:t>
            </w:r>
            <w:r>
              <w:rPr>
                <w:rStyle w:val="IndexLink"/>
                <w:rtl w:val="true"/>
              </w:rPr>
              <w:tab/>
            </w:r>
            <w:r>
              <w:rPr>
                <w:rStyle w:val="IndexLink"/>
              </w:rPr>
              <w:t>139</w:t>
            </w:r>
          </w:hyperlink>
        </w:p>
        <w:p>
          <w:pPr>
            <w:pStyle w:val="Contents5"/>
            <w:tabs>
              <w:tab w:val="clear" w:pos="7892"/>
              <w:tab w:val="right" w:pos="9026" w:leader="dot"/>
            </w:tabs>
            <w:rPr/>
          </w:pPr>
          <w:hyperlink w:anchor="__RefHeading___Toc1367122_3650668749">
            <w:r>
              <w:rPr>
                <w:webHidden/>
                <w:rStyle w:val="IndexLink"/>
              </w:rPr>
              <w:t>2</w:t>
            </w:r>
            <w:r>
              <w:rPr>
                <w:rStyle w:val="IndexLink"/>
                <w:rtl w:val="true"/>
              </w:rPr>
              <w:t xml:space="preserve">- </w:t>
            </w:r>
            <w:r>
              <w:rPr>
                <w:rStyle w:val="IndexLink"/>
                <w:rtl w:val="true"/>
              </w:rPr>
              <w:t>از نظر بُعد معرفتى و شناختى</w:t>
            </w:r>
            <w:r>
              <w:rPr>
                <w:rStyle w:val="IndexLink"/>
                <w:rtl w:val="true"/>
              </w:rPr>
              <w:tab/>
            </w:r>
            <w:r>
              <w:rPr>
                <w:rStyle w:val="IndexLink"/>
              </w:rPr>
              <w:t>139</w:t>
            </w:r>
          </w:hyperlink>
        </w:p>
        <w:p>
          <w:pPr>
            <w:pStyle w:val="Contents5"/>
            <w:tabs>
              <w:tab w:val="clear" w:pos="7892"/>
              <w:tab w:val="right" w:pos="9026" w:leader="dot"/>
            </w:tabs>
            <w:rPr/>
          </w:pPr>
          <w:hyperlink w:anchor="__RefHeading___Toc1367124_3650668749">
            <w:r>
              <w:rPr>
                <w:webHidden/>
                <w:rStyle w:val="IndexLink"/>
              </w:rPr>
              <w:t>3</w:t>
            </w:r>
            <w:r>
              <w:rPr>
                <w:rStyle w:val="IndexLink"/>
                <w:rtl w:val="true"/>
              </w:rPr>
              <w:t>-</w:t>
            </w:r>
            <w:r>
              <w:rPr>
                <w:rStyle w:val="IndexLink"/>
                <w:rtl w:val="true"/>
              </w:rPr>
              <w:t>گستردگى متعلّق</w:t>
            </w:r>
            <w:r>
              <w:rPr>
                <w:rStyle w:val="IndexLink"/>
                <w:rtl w:val="true"/>
              </w:rPr>
              <w:tab/>
            </w:r>
            <w:r>
              <w:rPr>
                <w:rStyle w:val="IndexLink"/>
              </w:rPr>
              <w:t>139</w:t>
            </w:r>
          </w:hyperlink>
        </w:p>
        <w:p>
          <w:pPr>
            <w:pStyle w:val="Contents3"/>
            <w:tabs>
              <w:tab w:val="clear" w:pos="8459"/>
              <w:tab w:val="right" w:pos="9026" w:leader="dot"/>
            </w:tabs>
            <w:rPr/>
          </w:pPr>
          <w:hyperlink w:anchor="__RefHeading___Toc1367126_3650668749">
            <w:r>
              <w:rPr>
                <w:webHidden/>
                <w:rStyle w:val="IndexLink"/>
                <w:rtl w:val="true"/>
              </w:rPr>
              <w:t>فصل سوم</w:t>
            </w:r>
            <w:r>
              <w:rPr>
                <w:rStyle w:val="IndexLink"/>
                <w:rtl w:val="true"/>
              </w:rPr>
              <w:t xml:space="preserve">: </w:t>
            </w:r>
            <w:r>
              <w:rPr>
                <w:rStyle w:val="IndexLink"/>
                <w:rtl w:val="true"/>
              </w:rPr>
              <w:t>عصمت و استغفار</w:t>
            </w:r>
            <w:r>
              <w:rPr>
                <w:rStyle w:val="IndexLink"/>
                <w:rtl w:val="true"/>
              </w:rPr>
              <w:tab/>
            </w:r>
            <w:r>
              <w:rPr>
                <w:rStyle w:val="IndexLink"/>
              </w:rPr>
              <w:t>141</w:t>
            </w:r>
          </w:hyperlink>
        </w:p>
        <w:p>
          <w:pPr>
            <w:pStyle w:val="Contents4"/>
            <w:tabs>
              <w:tab w:val="clear" w:pos="8176"/>
              <w:tab w:val="right" w:pos="9026" w:leader="dot"/>
            </w:tabs>
            <w:rPr/>
          </w:pPr>
          <w:hyperlink w:anchor="__RefHeading___Toc1367128_365066874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367130_3650668749">
            <w:r>
              <w:rPr>
                <w:webHidden/>
                <w:rStyle w:val="IndexLink"/>
              </w:rPr>
              <w:t>1</w:t>
            </w:r>
            <w:r>
              <w:rPr>
                <w:rStyle w:val="IndexLink"/>
                <w:rtl w:val="true"/>
              </w:rPr>
              <w:t>-</w:t>
            </w:r>
            <w:r>
              <w:rPr>
                <w:rStyle w:val="IndexLink"/>
                <w:rtl w:val="true"/>
              </w:rPr>
              <w:t>استغفار پيامبران</w:t>
            </w:r>
            <w:r>
              <w:rPr>
                <w:rStyle w:val="IndexLink"/>
                <w:rtl w:val="true"/>
              </w:rPr>
              <w:tab/>
            </w:r>
            <w:r>
              <w:rPr>
                <w:rStyle w:val="IndexLink"/>
              </w:rPr>
              <w:t>141</w:t>
            </w:r>
          </w:hyperlink>
        </w:p>
        <w:p>
          <w:pPr>
            <w:pStyle w:val="Contents4"/>
            <w:tabs>
              <w:tab w:val="clear" w:pos="8176"/>
              <w:tab w:val="right" w:pos="9026" w:leader="dot"/>
            </w:tabs>
            <w:rPr/>
          </w:pPr>
          <w:hyperlink w:anchor="__RefHeading___Toc1367132_3650668749">
            <w:r>
              <w:rPr>
                <w:webHidden/>
                <w:rStyle w:val="IndexLink"/>
              </w:rPr>
              <w:t>2</w:t>
            </w:r>
            <w:r>
              <w:rPr>
                <w:rStyle w:val="IndexLink"/>
                <w:rtl w:val="true"/>
              </w:rPr>
              <w:t>-</w:t>
            </w:r>
            <w:r>
              <w:rPr>
                <w:rStyle w:val="IndexLink"/>
                <w:rtl w:val="true"/>
              </w:rPr>
              <w:t>استغفار امامان</w:t>
            </w:r>
            <w:r>
              <w:rPr>
                <w:rStyle w:val="IndexLink"/>
                <w:rtl w:val="true"/>
              </w:rPr>
              <w:tab/>
            </w:r>
            <w:r>
              <w:rPr>
                <w:rStyle w:val="IndexLink"/>
              </w:rPr>
              <w:t>142</w:t>
            </w:r>
          </w:hyperlink>
        </w:p>
        <w:p>
          <w:pPr>
            <w:pStyle w:val="Contents4"/>
            <w:tabs>
              <w:tab w:val="clear" w:pos="8176"/>
              <w:tab w:val="right" w:pos="9026" w:leader="dot"/>
            </w:tabs>
            <w:rPr/>
          </w:pPr>
          <w:hyperlink w:anchor="__RefHeading___Toc1367134_3650668749">
            <w:r>
              <w:rPr>
                <w:webHidden/>
                <w:rStyle w:val="IndexLink"/>
                <w:rtl w:val="true"/>
              </w:rPr>
              <w:t>دقت نظر در معنا و انواع گناه</w:t>
            </w:r>
            <w:r>
              <w:rPr>
                <w:rStyle w:val="IndexLink"/>
                <w:rtl w:val="true"/>
              </w:rPr>
              <w:tab/>
            </w:r>
            <w:r>
              <w:rPr>
                <w:rStyle w:val="IndexLink"/>
              </w:rPr>
              <w:t>143</w:t>
            </w:r>
          </w:hyperlink>
        </w:p>
        <w:p>
          <w:pPr>
            <w:pStyle w:val="Contents5"/>
            <w:tabs>
              <w:tab w:val="clear" w:pos="7892"/>
              <w:tab w:val="right" w:pos="9026" w:leader="dot"/>
            </w:tabs>
            <w:rPr/>
          </w:pPr>
          <w:hyperlink w:anchor="__RefHeading___Toc1367136_3650668749">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367138_3650668749">
            <w:r>
              <w:rPr>
                <w:webHidden/>
                <w:rStyle w:val="IndexLink"/>
              </w:rPr>
              <w:t>1</w:t>
            </w:r>
            <w:r>
              <w:rPr>
                <w:rStyle w:val="IndexLink"/>
                <w:rtl w:val="true"/>
              </w:rPr>
              <w:t>-</w:t>
            </w:r>
            <w:r>
              <w:rPr>
                <w:rStyle w:val="IndexLink"/>
                <w:rtl w:val="true"/>
              </w:rPr>
              <w:t>نگاهى متعارف و عام</w:t>
            </w:r>
            <w:r>
              <w:rPr>
                <w:rStyle w:val="IndexLink"/>
                <w:rtl w:val="true"/>
              </w:rPr>
              <w:tab/>
            </w:r>
            <w:r>
              <w:rPr>
                <w:rStyle w:val="IndexLink"/>
              </w:rPr>
              <w:t>144</w:t>
            </w:r>
          </w:hyperlink>
        </w:p>
        <w:p>
          <w:pPr>
            <w:pStyle w:val="Contents5"/>
            <w:tabs>
              <w:tab w:val="clear" w:pos="7892"/>
              <w:tab w:val="right" w:pos="9026" w:leader="dot"/>
            </w:tabs>
            <w:rPr/>
          </w:pPr>
          <w:hyperlink w:anchor="__RefHeading___Toc1367140_3650668749">
            <w:r>
              <w:rPr>
                <w:webHidden/>
                <w:rStyle w:val="IndexLink"/>
              </w:rPr>
              <w:t>2</w:t>
            </w:r>
            <w:r>
              <w:rPr>
                <w:rStyle w:val="IndexLink"/>
                <w:rtl w:val="true"/>
              </w:rPr>
              <w:t>-</w:t>
            </w:r>
            <w:r>
              <w:rPr>
                <w:rStyle w:val="IndexLink"/>
                <w:rtl w:val="true"/>
              </w:rPr>
              <w:t>نگاهى خاص</w:t>
            </w:r>
            <w:r>
              <w:rPr>
                <w:rStyle w:val="IndexLink"/>
                <w:rtl w:val="true"/>
              </w:rPr>
              <w:tab/>
            </w:r>
            <w:r>
              <w:rPr>
                <w:rStyle w:val="IndexLink"/>
              </w:rPr>
              <w:t>144</w:t>
            </w:r>
          </w:hyperlink>
        </w:p>
        <w:p>
          <w:pPr>
            <w:pStyle w:val="Contents4"/>
            <w:tabs>
              <w:tab w:val="clear" w:pos="8176"/>
              <w:tab w:val="right" w:pos="9026" w:leader="dot"/>
            </w:tabs>
            <w:rPr/>
          </w:pPr>
          <w:hyperlink w:anchor="__RefHeading___Toc1367142_3650668749">
            <w:r>
              <w:rPr>
                <w:webHidden/>
                <w:rStyle w:val="IndexLink"/>
                <w:rtl w:val="true"/>
              </w:rPr>
              <w:t>پاسخ برخى از انديشمندان شيعه</w:t>
            </w:r>
            <w:r>
              <w:rPr>
                <w:rStyle w:val="IndexLink"/>
                <w:rtl w:val="true"/>
              </w:rPr>
              <w:tab/>
            </w:r>
            <w:r>
              <w:rPr>
                <w:rStyle w:val="IndexLink"/>
              </w:rPr>
              <w:t>146</w:t>
            </w:r>
          </w:hyperlink>
        </w:p>
        <w:p>
          <w:pPr>
            <w:pStyle w:val="Contents5"/>
            <w:tabs>
              <w:tab w:val="clear" w:pos="7892"/>
              <w:tab w:val="right" w:pos="9026" w:leader="dot"/>
            </w:tabs>
            <w:rPr/>
          </w:pPr>
          <w:hyperlink w:anchor="__RefHeading___Toc1367144_3650668749">
            <w:r>
              <w:rPr>
                <w:webHidden/>
                <w:rStyle w:val="IndexLink"/>
                <w:rtl w:val="true"/>
              </w:rPr>
              <w:t>علامه مجلسى</w:t>
            </w:r>
            <w:r>
              <w:rPr>
                <w:rStyle w:val="IndexLink"/>
                <w:rtl w:val="true"/>
              </w:rPr>
              <w:tab/>
            </w:r>
            <w:r>
              <w:rPr>
                <w:rStyle w:val="IndexLink"/>
              </w:rPr>
              <w:t>146</w:t>
            </w:r>
          </w:hyperlink>
        </w:p>
        <w:p>
          <w:pPr>
            <w:pStyle w:val="Contents5"/>
            <w:tabs>
              <w:tab w:val="clear" w:pos="7892"/>
              <w:tab w:val="right" w:pos="9026" w:leader="dot"/>
            </w:tabs>
            <w:rPr/>
          </w:pPr>
          <w:hyperlink w:anchor="__RefHeading___Toc1367146_3650668749">
            <w:r>
              <w:rPr>
                <w:webHidden/>
                <w:rStyle w:val="IndexLink"/>
                <w:rtl w:val="true"/>
              </w:rPr>
              <w:t>علامه طباطبايى</w:t>
            </w:r>
            <w:r>
              <w:rPr>
                <w:rStyle w:val="IndexLink"/>
                <w:rtl w:val="true"/>
              </w:rPr>
              <w:tab/>
            </w:r>
            <w:r>
              <w:rPr>
                <w:rStyle w:val="IndexLink"/>
              </w:rPr>
              <w:t>148</w:t>
            </w:r>
          </w:hyperlink>
        </w:p>
        <w:p>
          <w:pPr>
            <w:pStyle w:val="Contents5"/>
            <w:tabs>
              <w:tab w:val="clear" w:pos="7892"/>
              <w:tab w:val="right" w:pos="9026" w:leader="dot"/>
            </w:tabs>
            <w:rPr/>
          </w:pPr>
          <w:hyperlink w:anchor="__RefHeading___Toc1367148_3650668749">
            <w:r>
              <w:rPr>
                <w:webHidden/>
                <w:rStyle w:val="IndexLink"/>
                <w:rtl w:val="true"/>
              </w:rPr>
              <w:t>على بن عيسى اربلى</w:t>
            </w:r>
            <w:r>
              <w:rPr>
                <w:rStyle w:val="IndexLink"/>
                <w:rtl w:val="true"/>
              </w:rPr>
              <w:tab/>
            </w:r>
            <w:r>
              <w:rPr>
                <w:rStyle w:val="IndexLink"/>
              </w:rPr>
              <w:t>149</w:t>
            </w:r>
          </w:hyperlink>
        </w:p>
        <w:p>
          <w:pPr>
            <w:pStyle w:val="Contents5"/>
            <w:tabs>
              <w:tab w:val="clear" w:pos="7892"/>
              <w:tab w:val="right" w:pos="9026" w:leader="dot"/>
            </w:tabs>
            <w:rPr/>
          </w:pPr>
          <w:hyperlink w:anchor="__RefHeading___Toc1367150_3650668749">
            <w:r>
              <w:rPr>
                <w:webHidden/>
                <w:rStyle w:val="IndexLink"/>
                <w:rtl w:val="true"/>
              </w:rPr>
              <w:t>خواجه نصير الدين طوسى</w:t>
            </w:r>
            <w:r>
              <w:rPr>
                <w:rStyle w:val="IndexLink"/>
                <w:rtl w:val="true"/>
              </w:rPr>
              <w:tab/>
            </w:r>
            <w:r>
              <w:rPr>
                <w:rStyle w:val="IndexLink"/>
              </w:rPr>
              <w:t>149</w:t>
            </w:r>
          </w:hyperlink>
        </w:p>
        <w:p>
          <w:pPr>
            <w:pStyle w:val="Contents3"/>
            <w:tabs>
              <w:tab w:val="clear" w:pos="8459"/>
              <w:tab w:val="right" w:pos="9026" w:leader="dot"/>
            </w:tabs>
            <w:rPr/>
          </w:pPr>
          <w:hyperlink w:anchor="__RefHeading___Toc1367152_3650668749">
            <w:r>
              <w:rPr>
                <w:webHidden/>
                <w:rStyle w:val="IndexLink"/>
                <w:rtl w:val="true"/>
              </w:rPr>
              <w:t>فصل چهارم</w:t>
            </w:r>
            <w:r>
              <w:rPr>
                <w:rStyle w:val="IndexLink"/>
                <w:rtl w:val="true"/>
              </w:rPr>
              <w:t xml:space="preserve">: </w:t>
            </w:r>
            <w:r>
              <w:rPr>
                <w:rStyle w:val="IndexLink"/>
                <w:rtl w:val="true"/>
              </w:rPr>
              <w:t>انحصاري نبودن عصمت</w:t>
            </w:r>
            <w:r>
              <w:rPr>
                <w:rStyle w:val="IndexLink"/>
                <w:rtl w:val="true"/>
              </w:rPr>
              <w:tab/>
            </w:r>
            <w:r>
              <w:rPr>
                <w:rStyle w:val="IndexLink"/>
              </w:rPr>
              <w:t>153</w:t>
            </w:r>
          </w:hyperlink>
        </w:p>
        <w:p>
          <w:pPr>
            <w:pStyle w:val="Contents2"/>
            <w:tabs>
              <w:tab w:val="clear" w:pos="8743"/>
              <w:tab w:val="right" w:pos="9026" w:leader="dot"/>
            </w:tabs>
            <w:rPr/>
          </w:pPr>
          <w:hyperlink w:anchor="__RefHeading___Toc1367154_3650668749">
            <w:r>
              <w:rPr>
                <w:webHidden/>
                <w:rStyle w:val="IndexLink"/>
                <w:rtl w:val="true"/>
              </w:rPr>
              <w:t>بخش چهارم</w:t>
            </w:r>
            <w:r>
              <w:rPr>
                <w:rStyle w:val="IndexLink"/>
                <w:rtl w:val="true"/>
              </w:rPr>
              <w:t xml:space="preserve">: </w:t>
            </w:r>
            <w:r>
              <w:rPr>
                <w:rStyle w:val="IndexLink"/>
                <w:rtl w:val="true"/>
              </w:rPr>
              <w:t>خرده‌گيري هايي بر لزوم عصمت</w:t>
            </w:r>
            <w:r>
              <w:rPr>
                <w:rStyle w:val="IndexLink"/>
                <w:rtl w:val="true"/>
              </w:rPr>
              <w:tab/>
            </w:r>
            <w:r>
              <w:rPr>
                <w:rStyle w:val="IndexLink"/>
              </w:rPr>
              <w:t>157</w:t>
            </w:r>
          </w:hyperlink>
        </w:p>
        <w:p>
          <w:pPr>
            <w:pStyle w:val="Contents3"/>
            <w:tabs>
              <w:tab w:val="clear" w:pos="8459"/>
              <w:tab w:val="right" w:pos="9026" w:leader="dot"/>
            </w:tabs>
            <w:rPr/>
          </w:pPr>
          <w:hyperlink w:anchor="__RefHeading___Toc1367156_365066874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367158_3650668749">
            <w:r>
              <w:rPr>
                <w:webHidden/>
                <w:rStyle w:val="IndexLink"/>
                <w:rtl w:val="true"/>
              </w:rPr>
              <w:t>امكان عصمت، آرى يا نه؟</w:t>
            </w:r>
            <w:r>
              <w:rPr>
                <w:rStyle w:val="IndexLink"/>
                <w:rtl w:val="true"/>
              </w:rPr>
              <w:tab/>
            </w:r>
            <w:r>
              <w:rPr>
                <w:rStyle w:val="IndexLink"/>
              </w:rPr>
              <w:t>159</w:t>
            </w:r>
          </w:hyperlink>
        </w:p>
        <w:p>
          <w:pPr>
            <w:pStyle w:val="Contents4"/>
            <w:tabs>
              <w:tab w:val="clear" w:pos="8176"/>
              <w:tab w:val="right" w:pos="9026" w:leader="dot"/>
            </w:tabs>
            <w:rPr/>
          </w:pPr>
          <w:hyperlink w:anchor="__RefHeading___Toc1367160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367162_3650668749">
            <w:r>
              <w:rPr>
                <w:webHidden/>
                <w:rStyle w:val="IndexLink"/>
                <w:rtl w:val="true"/>
              </w:rPr>
              <w:t>پاسخ</w:t>
            </w:r>
            <w:r>
              <w:rPr>
                <w:rStyle w:val="IndexLink"/>
                <w:rtl w:val="true"/>
              </w:rPr>
              <w:tab/>
            </w:r>
            <w:r>
              <w:rPr>
                <w:rStyle w:val="IndexLink"/>
              </w:rPr>
              <w:t>160</w:t>
            </w:r>
          </w:hyperlink>
        </w:p>
        <w:p>
          <w:pPr>
            <w:pStyle w:val="Contents3"/>
            <w:tabs>
              <w:tab w:val="clear" w:pos="8459"/>
              <w:tab w:val="right" w:pos="9026" w:leader="dot"/>
            </w:tabs>
            <w:rPr/>
          </w:pPr>
          <w:hyperlink w:anchor="__RefHeading___Toc1367164_3650668749">
            <w:r>
              <w:rPr>
                <w:webHidden/>
                <w:rStyle w:val="IndexLink"/>
                <w:rtl w:val="true"/>
              </w:rPr>
              <w:t>عصمت، عقيده اى ريشه دار در عقل و نقل، نه ساخته شيعه</w:t>
            </w:r>
            <w:r>
              <w:rPr>
                <w:rStyle w:val="IndexLink"/>
                <w:rtl w:val="true"/>
              </w:rPr>
              <w:tab/>
            </w:r>
            <w:r>
              <w:rPr>
                <w:rStyle w:val="IndexLink"/>
              </w:rPr>
              <w:t>163</w:t>
            </w:r>
          </w:hyperlink>
        </w:p>
        <w:p>
          <w:pPr>
            <w:pStyle w:val="Contents4"/>
            <w:tabs>
              <w:tab w:val="clear" w:pos="8176"/>
              <w:tab w:val="right" w:pos="9026" w:leader="dot"/>
            </w:tabs>
            <w:rPr/>
          </w:pPr>
          <w:hyperlink w:anchor="__RefHeading___Toc1367166_365066874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367168_3650668749">
            <w:r>
              <w:rPr>
                <w:webHidden/>
                <w:rStyle w:val="IndexLink"/>
                <w:rtl w:val="true"/>
              </w:rPr>
              <w:t>پاسخ</w:t>
            </w:r>
            <w:r>
              <w:rPr>
                <w:rStyle w:val="IndexLink"/>
                <w:rtl w:val="true"/>
              </w:rPr>
              <w:tab/>
            </w:r>
            <w:r>
              <w:rPr>
                <w:rStyle w:val="IndexLink"/>
              </w:rPr>
              <w:t>163</w:t>
            </w:r>
          </w:hyperlink>
        </w:p>
        <w:p>
          <w:pPr>
            <w:pStyle w:val="Contents3"/>
            <w:tabs>
              <w:tab w:val="clear" w:pos="8459"/>
              <w:tab w:val="right" w:pos="9026" w:leader="dot"/>
            </w:tabs>
            <w:rPr/>
          </w:pPr>
          <w:hyperlink w:anchor="__RefHeading___Toc1367170_3650668749">
            <w:r>
              <w:rPr>
                <w:webHidden/>
                <w:rStyle w:val="IndexLink"/>
                <w:rtl w:val="true"/>
              </w:rPr>
              <w:t>باور عصمت و نسبت دادن آن به هشام بن حكم</w:t>
            </w:r>
            <w:r>
              <w:rPr>
                <w:rStyle w:val="IndexLink"/>
                <w:rtl w:val="true"/>
              </w:rPr>
              <w:tab/>
            </w:r>
            <w:r>
              <w:rPr>
                <w:rStyle w:val="IndexLink"/>
              </w:rPr>
              <w:t>165</w:t>
            </w:r>
          </w:hyperlink>
        </w:p>
        <w:p>
          <w:pPr>
            <w:pStyle w:val="Contents4"/>
            <w:tabs>
              <w:tab w:val="clear" w:pos="8176"/>
              <w:tab w:val="right" w:pos="9026" w:leader="dot"/>
            </w:tabs>
            <w:rPr/>
          </w:pPr>
          <w:hyperlink w:anchor="__RefHeading___Toc1367172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367174_3650668749">
            <w:r>
              <w:rPr>
                <w:webHidden/>
                <w:rStyle w:val="IndexLink"/>
                <w:rtl w:val="true"/>
              </w:rPr>
              <w:t>پاسخ</w:t>
            </w:r>
            <w:r>
              <w:rPr>
                <w:rStyle w:val="IndexLink"/>
                <w:rtl w:val="true"/>
              </w:rPr>
              <w:tab/>
            </w:r>
            <w:r>
              <w:rPr>
                <w:rStyle w:val="IndexLink"/>
              </w:rPr>
              <w:t>166</w:t>
            </w:r>
          </w:hyperlink>
        </w:p>
        <w:p>
          <w:pPr>
            <w:pStyle w:val="Contents4"/>
            <w:tabs>
              <w:tab w:val="clear" w:pos="8176"/>
              <w:tab w:val="right" w:pos="9026" w:leader="dot"/>
            </w:tabs>
            <w:rPr/>
          </w:pPr>
          <w:hyperlink w:anchor="__RefHeading___Toc1367176_3650668749">
            <w:r>
              <w:rPr>
                <w:webHidden/>
                <w:rStyle w:val="IndexLink"/>
                <w:rtl w:val="true"/>
              </w:rPr>
              <w:t>روايت اول</w:t>
            </w:r>
            <w:r>
              <w:rPr>
                <w:rStyle w:val="IndexLink"/>
                <w:rtl w:val="true"/>
              </w:rPr>
              <w:tab/>
            </w:r>
            <w:r>
              <w:rPr>
                <w:rStyle w:val="IndexLink"/>
              </w:rPr>
              <w:t>167</w:t>
            </w:r>
          </w:hyperlink>
        </w:p>
        <w:p>
          <w:pPr>
            <w:pStyle w:val="Contents4"/>
            <w:tabs>
              <w:tab w:val="clear" w:pos="8176"/>
              <w:tab w:val="right" w:pos="9026" w:leader="dot"/>
            </w:tabs>
            <w:rPr/>
          </w:pPr>
          <w:hyperlink w:anchor="__RefHeading___Toc1367178_3650668749">
            <w:r>
              <w:rPr>
                <w:webHidden/>
                <w:rStyle w:val="IndexLink"/>
                <w:rtl w:val="true"/>
              </w:rPr>
              <w:t>روايت دوم</w:t>
            </w:r>
            <w:r>
              <w:rPr>
                <w:rStyle w:val="IndexLink"/>
                <w:rtl w:val="true"/>
              </w:rPr>
              <w:tab/>
            </w:r>
            <w:r>
              <w:rPr>
                <w:rStyle w:val="IndexLink"/>
              </w:rPr>
              <w:t>168</w:t>
            </w:r>
          </w:hyperlink>
        </w:p>
        <w:p>
          <w:pPr>
            <w:pStyle w:val="Contents3"/>
            <w:tabs>
              <w:tab w:val="clear" w:pos="8459"/>
              <w:tab w:val="right" w:pos="9026" w:leader="dot"/>
            </w:tabs>
            <w:rPr/>
          </w:pPr>
          <w:hyperlink w:anchor="__RefHeading___Toc1367180_3650668749">
            <w:r>
              <w:rPr>
                <w:webHidden/>
                <w:rStyle w:val="IndexLink"/>
                <w:rtl w:val="true"/>
              </w:rPr>
              <w:t xml:space="preserve">كج فهمى از كلام امام على </w:t>
            </w:r>
            <w:r>
              <w:rPr>
                <w:rStyle w:val="IndexLink"/>
                <w:rtl w:val="true"/>
              </w:rPr>
              <w:t>(</w:t>
            </w:r>
            <w:r>
              <w:rPr>
                <w:rStyle w:val="IndexLink"/>
                <w:rtl w:val="true"/>
              </w:rPr>
              <w:t>ع</w:t>
            </w:r>
            <w:r>
              <w:rPr>
                <w:rStyle w:val="IndexLink"/>
                <w:rtl w:val="true"/>
              </w:rPr>
              <w:t>)</w:t>
              <w:tab/>
            </w:r>
            <w:r>
              <w:rPr>
                <w:rStyle w:val="IndexLink"/>
              </w:rPr>
              <w:t>169</w:t>
            </w:r>
          </w:hyperlink>
        </w:p>
        <w:p>
          <w:pPr>
            <w:pStyle w:val="Contents4"/>
            <w:tabs>
              <w:tab w:val="clear" w:pos="8176"/>
              <w:tab w:val="right" w:pos="9026" w:leader="dot"/>
            </w:tabs>
            <w:rPr/>
          </w:pPr>
          <w:hyperlink w:anchor="__RefHeading___Toc1367182_365066874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367184_3650668749">
            <w:r>
              <w:rPr>
                <w:webHidden/>
                <w:rStyle w:val="IndexLink"/>
                <w:rtl w:val="true"/>
              </w:rPr>
              <w:t>پاسخ</w:t>
            </w:r>
            <w:r>
              <w:rPr>
                <w:rStyle w:val="IndexLink"/>
                <w:rtl w:val="true"/>
              </w:rPr>
              <w:tab/>
            </w:r>
            <w:r>
              <w:rPr>
                <w:rStyle w:val="IndexLink"/>
              </w:rPr>
              <w:t>170</w:t>
            </w:r>
          </w:hyperlink>
        </w:p>
        <w:p>
          <w:pPr>
            <w:pStyle w:val="Contents2"/>
            <w:tabs>
              <w:tab w:val="clear" w:pos="8743"/>
              <w:tab w:val="right" w:pos="9026" w:leader="dot"/>
            </w:tabs>
            <w:rPr/>
          </w:pPr>
          <w:hyperlink w:anchor="__RefHeading___Toc1367186_3650668749">
            <w:r>
              <w:rPr>
                <w:webHidden/>
                <w:rStyle w:val="IndexLink"/>
                <w:rtl w:val="true"/>
              </w:rPr>
              <w:t>سخن پاياني</w:t>
            </w:r>
            <w:r>
              <w:rPr>
                <w:rStyle w:val="IndexLink"/>
                <w:rtl w:val="true"/>
              </w:rPr>
              <w:t xml:space="preserve">: </w:t>
            </w:r>
            <w:r>
              <w:rPr>
                <w:rStyle w:val="IndexLink"/>
                <w:rtl w:val="true"/>
              </w:rPr>
              <w:t>تأثير عصمت در الگو بودن امام براي افراد جامعه</w:t>
            </w:r>
            <w:r>
              <w:rPr>
                <w:rStyle w:val="IndexLink"/>
                <w:rtl w:val="true"/>
              </w:rPr>
              <w:tab/>
            </w:r>
            <w:r>
              <w:rPr>
                <w:rStyle w:val="IndexLink"/>
              </w:rPr>
              <w:t>175</w:t>
            </w:r>
          </w:hyperlink>
        </w:p>
        <w:p>
          <w:pPr>
            <w:pStyle w:val="Contents3"/>
            <w:tabs>
              <w:tab w:val="clear" w:pos="8459"/>
              <w:tab w:val="right" w:pos="9026" w:leader="dot"/>
            </w:tabs>
            <w:rPr/>
          </w:pPr>
          <w:hyperlink w:anchor="__RefHeading___Toc1367188_3650668749">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367190_3650668749">
            <w:r>
              <w:rPr>
                <w:webHidden/>
                <w:rStyle w:val="IndexLink"/>
              </w:rPr>
              <w:t>1</w:t>
            </w:r>
            <w:r>
              <w:rPr>
                <w:rStyle w:val="IndexLink"/>
                <w:rtl w:val="true"/>
              </w:rPr>
              <w:t>-</w:t>
            </w:r>
            <w:r>
              <w:rPr>
                <w:rStyle w:val="IndexLink"/>
                <w:rtl w:val="true"/>
              </w:rPr>
              <w:t>بُعد علمى</w:t>
            </w:r>
            <w:r>
              <w:rPr>
                <w:rStyle w:val="IndexLink"/>
                <w:rtl w:val="true"/>
              </w:rPr>
              <w:tab/>
            </w:r>
            <w:r>
              <w:rPr>
                <w:rStyle w:val="IndexLink"/>
              </w:rPr>
              <w:t>178</w:t>
            </w:r>
          </w:hyperlink>
        </w:p>
        <w:p>
          <w:pPr>
            <w:pStyle w:val="Contents3"/>
            <w:tabs>
              <w:tab w:val="clear" w:pos="8459"/>
              <w:tab w:val="right" w:pos="9026" w:leader="dot"/>
            </w:tabs>
            <w:rPr/>
          </w:pPr>
          <w:hyperlink w:anchor="__RefHeading___Toc1367192_3650668749">
            <w:r>
              <w:rPr>
                <w:webHidden/>
                <w:rStyle w:val="IndexLink"/>
              </w:rPr>
              <w:t>2</w:t>
            </w:r>
            <w:r>
              <w:rPr>
                <w:rStyle w:val="IndexLink"/>
                <w:rtl w:val="true"/>
              </w:rPr>
              <w:t>-</w:t>
            </w:r>
            <w:r>
              <w:rPr>
                <w:rStyle w:val="IndexLink"/>
                <w:rtl w:val="true"/>
              </w:rPr>
              <w:t>بُعد عملى</w:t>
            </w:r>
            <w:r>
              <w:rPr>
                <w:rStyle w:val="IndexLink"/>
                <w:rtl w:val="true"/>
              </w:rPr>
              <w:tab/>
            </w:r>
            <w:r>
              <w:rPr>
                <w:rStyle w:val="IndexLink"/>
              </w:rPr>
              <w:t>179</w:t>
            </w:r>
          </w:hyperlink>
        </w:p>
        <w:p>
          <w:pPr>
            <w:pStyle w:val="Contents4"/>
            <w:tabs>
              <w:tab w:val="clear" w:pos="8176"/>
              <w:tab w:val="right" w:pos="9026" w:leader="dot"/>
            </w:tabs>
            <w:rPr/>
          </w:pPr>
          <w:hyperlink w:anchor="__RefHeading___Toc1367194_365066874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67196_3650668749">
            <w:r>
              <w:rPr>
                <w:webHidden/>
                <w:rStyle w:val="IndexLink"/>
                <w:rtl w:val="true"/>
              </w:rPr>
              <w:t>نمونه هايى از فوايد علمى و رفتارى معصوم</w:t>
            </w:r>
            <w:r>
              <w:rPr>
                <w:rStyle w:val="IndexLink"/>
                <w:rtl w:val="true"/>
              </w:rPr>
              <w:tab/>
            </w:r>
            <w:r>
              <w:rPr>
                <w:rStyle w:val="IndexLink"/>
              </w:rPr>
              <w:t>181</w:t>
            </w:r>
          </w:hyperlink>
        </w:p>
        <w:p>
          <w:pPr>
            <w:pStyle w:val="Contents5"/>
            <w:tabs>
              <w:tab w:val="clear" w:pos="7892"/>
              <w:tab w:val="right" w:pos="9026" w:leader="dot"/>
            </w:tabs>
            <w:rPr/>
          </w:pPr>
          <w:hyperlink w:anchor="__RefHeading___Toc1367198_3650668749">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367200_3650668749">
            <w:r>
              <w:rPr>
                <w:webHidden/>
                <w:rStyle w:val="IndexLink"/>
                <w:rtl w:val="true"/>
              </w:rPr>
              <w:t>تقويت شناخت عقلى بشر و متوقف شدن خطا</w:t>
            </w:r>
            <w:r>
              <w:rPr>
                <w:rStyle w:val="IndexLink"/>
                <w:rtl w:val="true"/>
              </w:rPr>
              <w:tab/>
            </w:r>
            <w:r>
              <w:rPr>
                <w:rStyle w:val="IndexLink"/>
              </w:rPr>
              <w:t>181</w:t>
            </w:r>
          </w:hyperlink>
        </w:p>
        <w:p>
          <w:pPr>
            <w:pStyle w:val="Contents5"/>
            <w:tabs>
              <w:tab w:val="clear" w:pos="7892"/>
              <w:tab w:val="right" w:pos="9026" w:leader="dot"/>
            </w:tabs>
            <w:rPr/>
          </w:pPr>
          <w:hyperlink w:anchor="__RefHeading___Toc1367202_3650668749">
            <w:r>
              <w:rPr>
                <w:webHidden/>
                <w:rStyle w:val="IndexLink"/>
                <w:rtl w:val="true"/>
              </w:rPr>
              <w:t>مرجعى براى فهم گزاره هاى عقل‌گريز و خروج از سردرگمى</w:t>
            </w:r>
            <w:r>
              <w:rPr>
                <w:rStyle w:val="IndexLink"/>
                <w:rtl w:val="true"/>
              </w:rPr>
              <w:tab/>
            </w:r>
            <w:r>
              <w:rPr>
                <w:rStyle w:val="IndexLink"/>
              </w:rPr>
              <w:t>182</w:t>
            </w:r>
          </w:hyperlink>
        </w:p>
        <w:p>
          <w:pPr>
            <w:pStyle w:val="Contents5"/>
            <w:tabs>
              <w:tab w:val="clear" w:pos="7892"/>
              <w:tab w:val="right" w:pos="9026" w:leader="dot"/>
            </w:tabs>
            <w:rPr/>
          </w:pPr>
          <w:hyperlink w:anchor="__RefHeading___Toc1367204_3650668749">
            <w:r>
              <w:rPr>
                <w:webHidden/>
                <w:rStyle w:val="IndexLink"/>
                <w:rtl w:val="true"/>
              </w:rPr>
              <w:t>برطرف شدن تزلزل در رفتار</w:t>
            </w:r>
            <w:r>
              <w:rPr>
                <w:rStyle w:val="IndexLink"/>
                <w:rtl w:val="true"/>
              </w:rPr>
              <w:tab/>
            </w:r>
            <w:r>
              <w:rPr>
                <w:rStyle w:val="IndexLink"/>
              </w:rPr>
              <w:t>183</w:t>
            </w:r>
          </w:hyperlink>
        </w:p>
        <w:p>
          <w:pPr>
            <w:pStyle w:val="Contents5"/>
            <w:tabs>
              <w:tab w:val="clear" w:pos="7892"/>
              <w:tab w:val="right" w:pos="9026" w:leader="dot"/>
            </w:tabs>
            <w:rPr/>
          </w:pPr>
          <w:hyperlink w:anchor="__RefHeading___Toc1367206_3650668749">
            <w:r>
              <w:rPr>
                <w:webHidden/>
                <w:rStyle w:val="IndexLink"/>
                <w:rtl w:val="true"/>
              </w:rPr>
              <w:t>برپايى نظام اجتماعى و تحقّق عدالت</w:t>
            </w:r>
            <w:r>
              <w:rPr>
                <w:rStyle w:val="IndexLink"/>
                <w:rtl w:val="true"/>
              </w:rPr>
              <w:tab/>
            </w:r>
            <w:r>
              <w:rPr>
                <w:rStyle w:val="IndexLink"/>
              </w:rPr>
              <w:t>183</w:t>
            </w:r>
          </w:hyperlink>
        </w:p>
        <w:p>
          <w:pPr>
            <w:pStyle w:val="Contents5"/>
            <w:tabs>
              <w:tab w:val="clear" w:pos="7892"/>
              <w:tab w:val="right" w:pos="9026" w:leader="dot"/>
            </w:tabs>
            <w:rPr/>
          </w:pPr>
          <w:hyperlink w:anchor="__RefHeading___Toc1367208_3650668749">
            <w:r>
              <w:rPr>
                <w:webHidden/>
                <w:rStyle w:val="IndexLink"/>
                <w:rtl w:val="true"/>
              </w:rPr>
              <w:t>پرورش و تسهيل در پيمودن درجات كمال</w:t>
            </w:r>
            <w:r>
              <w:rPr>
                <w:rStyle w:val="IndexLink"/>
                <w:rtl w:val="true"/>
              </w:rPr>
              <w:tab/>
            </w:r>
            <w:r>
              <w:rPr>
                <w:rStyle w:val="IndexLink"/>
              </w:rPr>
              <w:t>184</w:t>
            </w:r>
          </w:hyperlink>
        </w:p>
        <w:p>
          <w:pPr>
            <w:pStyle w:val="Contents3"/>
            <w:tabs>
              <w:tab w:val="clear" w:pos="8459"/>
              <w:tab w:val="right" w:pos="9026" w:leader="dot"/>
            </w:tabs>
            <w:rPr/>
          </w:pPr>
          <w:hyperlink w:anchor="__RefHeading___Toc1367210_3650668749">
            <w:r>
              <w:rPr>
                <w:webHidden/>
                <w:rStyle w:val="IndexLink"/>
                <w:rtl w:val="true"/>
              </w:rPr>
              <w:t>لزوم آگاهى از عواقب خاص رفتارها</w:t>
            </w:r>
            <w:r>
              <w:rPr>
                <w:rStyle w:val="IndexLink"/>
                <w:rtl w:val="true"/>
              </w:rPr>
              <w:tab/>
            </w:r>
            <w:r>
              <w:rPr>
                <w:rStyle w:val="IndexLink"/>
              </w:rPr>
              <w:t>185</w:t>
            </w:r>
          </w:hyperlink>
        </w:p>
        <w:p>
          <w:pPr>
            <w:pStyle w:val="Contents3"/>
            <w:tabs>
              <w:tab w:val="clear" w:pos="8459"/>
              <w:tab w:val="right" w:pos="9026" w:leader="dot"/>
            </w:tabs>
            <w:rPr/>
          </w:pPr>
          <w:hyperlink w:anchor="__RefHeading___Toc1367212_3650668749">
            <w:r>
              <w:rPr>
                <w:webHidden/>
                <w:rStyle w:val="IndexLink"/>
                <w:rtl w:val="true"/>
              </w:rPr>
              <w:t>حفظ شريعت و آگاهى از دين تحريف نشده</w:t>
            </w:r>
            <w:r>
              <w:rPr>
                <w:rStyle w:val="IndexLink"/>
                <w:rtl w:val="true"/>
              </w:rPr>
              <w:tab/>
            </w:r>
            <w:r>
              <w:rPr>
                <w:rStyle w:val="IndexLink"/>
              </w:rPr>
              <w:t>185</w:t>
            </w:r>
          </w:hyperlink>
        </w:p>
        <w:p>
          <w:pPr>
            <w:pStyle w:val="Contents2"/>
            <w:tabs>
              <w:tab w:val="clear" w:pos="8743"/>
              <w:tab w:val="right" w:pos="9026" w:leader="dot"/>
            </w:tabs>
            <w:rPr/>
          </w:pPr>
          <w:hyperlink w:anchor="__RefHeading___Toc1367214_3650668749">
            <w:r>
              <w:rPr>
                <w:webHidden/>
                <w:rStyle w:val="IndexLink"/>
                <w:rtl w:val="true"/>
              </w:rPr>
              <w:t>كتابنامه</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_8107"/>
      <w:bookmarkStart w:id="1" w:name="pg1674_8107"/>
      <w:bookmarkEnd w:id="1"/>
    </w:p>
    <w:p>
      <w:pPr>
        <w:pStyle w:val="Heading2"/>
        <w:numPr>
          <w:ilvl w:val="1"/>
          <w:numId w:val="1"/>
        </w:numPr>
        <w:rPr/>
      </w:pPr>
      <w:bookmarkStart w:id="2" w:name="pg1674_8107"/>
      <w:bookmarkStart w:id="3" w:name="__RefHeading___Toc136686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منگنه‌چي، حجت،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عصمت امام از ديدگاه 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منگنه‌چي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۲۸۶۶۱۲۶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86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4_8117"/>
      <w:bookmarkStart w:id="8" w:name="pg1674_8117"/>
      <w:bookmarkEnd w:id="8"/>
    </w:p>
    <w:p>
      <w:pPr>
        <w:pStyle w:val="Heading2"/>
        <w:numPr>
          <w:ilvl w:val="1"/>
          <w:numId w:val="1"/>
        </w:numPr>
        <w:rPr/>
      </w:pPr>
      <w:bookmarkStart w:id="9" w:name="pg1674_8117"/>
      <w:bookmarkStart w:id="10" w:name="__RefHeading___Toc1366868_3650668749"/>
      <w:bookmarkStart w:id="11" w:name="_Toc3"/>
      <w:bookmarkEnd w:id="9"/>
      <w:bookmarkEnd w:id="10"/>
      <w:r>
        <w:rPr>
          <w:rtl w:val="true"/>
        </w:rPr>
        <w:t>ديباچه</w:t>
      </w:r>
      <w:bookmarkEnd w:id="11"/>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الصلاة والسلام علي محمد وآله الطيبين الطاهرين</w:t>
      </w:r>
    </w:p>
    <w:p>
      <w:pPr>
        <w:pStyle w:val="BookText"/>
        <w:rPr/>
      </w:pPr>
      <w:r>
        <w:rPr>
          <w:rFonts w:ascii="Amiri" w:hAnsi="Amiri" w:eastAsia="Amiri" w:cs="Amiri"/>
          <w:color w:val="111111"/>
          <w:sz w:val="28"/>
          <w:sz w:val="28"/>
          <w:szCs w:val="28"/>
          <w:rtl w:val="true"/>
          <w:lang w:bidi="ar-SA"/>
        </w:rPr>
        <w:t>الذين اذهب الله عنهم الرجس وطهرّهم تطهير</w:t>
      </w:r>
    </w:p>
    <w:p>
      <w:pPr>
        <w:pStyle w:val="BookText"/>
        <w:rPr/>
      </w:pPr>
      <w:r>
        <w:rPr>
          <w:rFonts w:ascii="IRNazanin" w:hAnsi="IRNazanin" w:eastAsia="IRNazanin"/>
          <w:color w:val="111111"/>
          <w:sz w:val="28"/>
          <w:sz w:val="28"/>
          <w:szCs w:val="28"/>
          <w:rtl w:val="true"/>
          <w:lang w:bidi="fa-IR"/>
        </w:rPr>
        <w:t>ضرورت وجود رهبر و پيشوا براى جامعه و آراستگى وى به برخى ويژگي‌ها از امور بديهى نزد صاحبان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انديشمندان اسلامى نيز به بديهى بودن ضرورت وجود رهبر معتقدند، اما در برخى ويژگي‌هاى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ويژگي‌هاى مورد اختلاف، لزوم عصمت پيشواى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پيروان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چون رهبرى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جانشينى آن حضرت در جميع شئون نبوت جز دريافت وحى است، بايد جانشين او نيز معصوم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فرقه‌هاى اسلامى ديگر، چنين باورى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نوشتار مورد بحث و بررسى محقق ارجمند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منگنه‌چى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گرفته است، واكاوى اين موضوع و بررسى ادله عقلى و نقلى آن با توجه به شبهات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خواستاريم تا اين اثر را، راهى روشن فرا روى حقيقت‌جويان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كلام و معارف </w:t>
      </w:r>
      <w:bookmarkStart w:id="12" w:name="pg1674_8119"/>
    </w:p>
    <w:p>
      <w:pPr>
        <w:pStyle w:val="Heading2"/>
        <w:numPr>
          <w:ilvl w:val="1"/>
          <w:numId w:val="1"/>
        </w:numPr>
        <w:rPr/>
      </w:pPr>
      <w:bookmarkStart w:id="13" w:name="__RefHeading___Toc1366870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ضرورت هاى زندگى اجتماعى بشر، وجود فردى است كه تعابيرى همچون امام، پيشوا، رييس، مقتدا، رهبر، مرجع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براى معرفى او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اين واقعيت را در گذر تاريخ انكار كرد كه هر جامعه و اجتماعى با هر ويژگى، داراى رهبرى بوده كه در رشد يا سقوط آن جامعه نقش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حيات اجتماعى انسان‌ها بدون وجود قانون و رهبر سامان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چنان داراى اهميت است كه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وجود رهبر در جوامع بشرى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زمامدارى نيك يا بد نيازمندند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بايد توجه داشت كه مقصود آن حضرت، تأييد رهبرى شخص تبهكار نيست، بلكه مى خواهد ضرورت وجود رهبر را در جامعه بيان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در جايى كه پيشواى نيكوكار وجود ندارد، رهبرى شخص</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تبهكار بهتر از بى رهبرى است و اين، اهميت و ضرورت وجود رهبر را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اسلامى نيز همچون ديگر جوامع بشرى، از اين ضرورت اجتماعى برخوردار بوده و درباره ضرورت وجود رهبر با ساير جوامع هم‌عقيده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اهميت وجود امام، همين بس كه در منابع حديثى فريقين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بميرد و امام زمان خود را نشناسد، مانند آن است كه به مرگ عصر جاهليت مرده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حديث با اندكى اختلاف در الفاظ، هم در منابع شيعى</w:t>
      </w:r>
      <w:r>
        <w:rPr>
          <w:rStyle w:val="FootnoteAnchor"/>
          <w:rtl w:val="true"/>
        </w:rPr>
        <w:footnoteReference w:id="3"/>
      </w:r>
      <w:r>
        <w:rPr>
          <w:rFonts w:ascii="IRNazanin" w:hAnsi="IRNazanin" w:eastAsia="IRNazanin"/>
          <w:color w:val="111111"/>
          <w:sz w:val="28"/>
          <w:sz w:val="28"/>
          <w:szCs w:val="28"/>
          <w:rtl w:val="true"/>
          <w:lang w:bidi="fa-IR"/>
        </w:rPr>
        <w:t>و هم در منابع اهل‌سنّت</w:t>
      </w:r>
      <w:r>
        <w:rPr>
          <w:rStyle w:val="FootnoteAnchor"/>
          <w:rtl w:val="true"/>
        </w:rPr>
        <w:footnoteReference w:id="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درحالي‌كه بيعتى بر گردن او نباشد، به مرگ جاهليت مرده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كاوش درباره مسئله امامت و بررسى شرايط امام، امرى لازم است و مي‌توان گفت كه اين مسئله از مهم‌ترين مباحث عقيدتى و تفسيرى در طول تاريخ اسلام بوده است كه آثار بسيارى از انديشمندان شيعه و اهل سنت نيز به آن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درصدد نيستيم كه همه </w:t>
      </w:r>
    </w:p>
    <w:p>
      <w:pPr>
        <w:pStyle w:val="BookText"/>
        <w:rPr/>
      </w:pPr>
      <w:r>
        <w:rPr>
          <w:rFonts w:ascii="IRNazanin" w:hAnsi="IRNazanin" w:eastAsia="IRNazanin"/>
          <w:color w:val="111111"/>
          <w:sz w:val="28"/>
          <w:sz w:val="28"/>
          <w:szCs w:val="28"/>
          <w:rtl w:val="true"/>
          <w:lang w:bidi="fa-IR"/>
        </w:rPr>
        <w:t xml:space="preserve">ابعاد اين مسئله را در نوشتار حاضر بررسى كنيم، بلكه به يكى از شروط مورد اختلاف در اين مسئله،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شيعه اماميه، برخلاف اهل سنت، بر لزوم عصمت امام تأكيد دارد و صلاحيت غير معصوم را براى قرار گرفتن در منصب امامت تأييد نمى كند، برآنيم تا با بيان استدلال‌هاى عقلى و نقلى، اين مسئله را مورد بررسى و دقت‌نظر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دلايلى را كه در متون اسلامى بر عصمت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شده است را بازگو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پس از روشن شدن زواياى بحث ديدگاه معقول پذيرفته شود كه از اهل منطق نيز جز اين انتظارى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منگنه‌چى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يكم رمضان المبارك </w:t>
      </w:r>
      <w:r>
        <w:rPr>
          <w:rFonts w:ascii="Amiri" w:hAnsi="Amiri" w:eastAsia="Amiri" w:cs="Amiri"/>
          <w:color w:val="111111"/>
          <w:sz w:val="28"/>
          <w:sz w:val="28"/>
          <w:szCs w:val="28"/>
          <w:lang w:bidi="ar-SA"/>
        </w:rPr>
        <w:t>١۴٣٢</w:t>
      </w:r>
      <w:r>
        <w:rPr>
          <w:rFonts w:ascii="Amiri" w:hAnsi="Amiri" w:eastAsia="Amiri" w:cs="Amiri"/>
          <w:color w:val="111111"/>
          <w:sz w:val="28"/>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74_8123"/>
      <w:bookmarkStart w:id="16" w:name="pg1674_8123"/>
      <w:bookmarkEnd w:id="16"/>
    </w:p>
    <w:p>
      <w:pPr>
        <w:pStyle w:val="Heading2"/>
        <w:numPr>
          <w:ilvl w:val="1"/>
          <w:numId w:val="1"/>
        </w:numPr>
        <w:rPr/>
      </w:pPr>
      <w:bookmarkStart w:id="17" w:name="pg1674_8123"/>
      <w:bookmarkStart w:id="18" w:name="__RefHeading___Toc1366872_3650668749"/>
      <w:bookmarkStart w:id="19" w:name="_Toc5"/>
      <w:bookmarkEnd w:id="17"/>
      <w:bookmarkEnd w:id="18"/>
      <w:r>
        <w:rPr>
          <w:rtl w:val="true"/>
        </w:rPr>
        <w:t>مباحث مقدماتى</w:t>
      </w:r>
      <w:bookmarkEnd w:id="19"/>
    </w:p>
    <w:p>
      <w:pPr>
        <w:pStyle w:val="Heading3"/>
        <w:numPr>
          <w:ilvl w:val="2"/>
          <w:numId w:val="1"/>
        </w:numPr>
        <w:rPr/>
      </w:pPr>
      <w:bookmarkStart w:id="20" w:name="__RefHeading___Toc1366874_365066874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قبل از ورود به موضوع مورد نظر اين نوشتار، لازم است درباره بخش هاى مختلف دين و به طور مشخص درباره يكى از آنها كه با اين پژوهش ارتباط دارد، مقدارى سخن بگوييم</w:t>
      </w:r>
      <w:r>
        <w:rPr>
          <w:rFonts w:eastAsia="IRNazanin" w:cs="IRNazanin"/>
          <w:color w:val="111111"/>
          <w:sz w:val="28"/>
          <w:szCs w:val="28"/>
          <w:rtl w:val="true"/>
          <w:lang w:bidi="fa-IR"/>
        </w:rPr>
        <w:t>.</w:t>
      </w:r>
    </w:p>
    <w:p>
      <w:pPr>
        <w:pStyle w:val="Heading3"/>
        <w:numPr>
          <w:ilvl w:val="2"/>
          <w:numId w:val="1"/>
        </w:numPr>
        <w:rPr/>
      </w:pPr>
      <w:bookmarkStart w:id="22" w:name="__RefHeading___Toc1366876_3650668749"/>
      <w:bookmarkStart w:id="23" w:name="_Toc7"/>
      <w:bookmarkEnd w:id="22"/>
      <w:r>
        <w:rPr>
          <w:rtl w:val="true"/>
        </w:rPr>
        <w:t>بخش هاى دين</w:t>
      </w:r>
      <w:bookmarkEnd w:id="23"/>
    </w:p>
    <w:p>
      <w:pPr>
        <w:pStyle w:val="Heading4"/>
        <w:numPr>
          <w:ilvl w:val="3"/>
          <w:numId w:val="1"/>
        </w:numPr>
        <w:rPr/>
      </w:pPr>
      <w:bookmarkStart w:id="24" w:name="__RefHeading___Toc1366878_3650668749"/>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در يك تقسيم كلّى، آموزه ها و دريافت هاى دينى و به تعبير ديگر، دينِ مبتنى بر وحى به سه بخش تقسيم مى شود</w:t>
      </w:r>
      <w:r>
        <w:rPr>
          <w:rFonts w:eastAsia="IRNazanin" w:cs="IRNazanin"/>
          <w:color w:val="111111"/>
          <w:sz w:val="28"/>
          <w:szCs w:val="28"/>
          <w:rtl w:val="true"/>
          <w:lang w:bidi="fa-IR"/>
        </w:rPr>
        <w:t>:</w:t>
      </w:r>
    </w:p>
    <w:p>
      <w:pPr>
        <w:pStyle w:val="Heading4"/>
        <w:numPr>
          <w:ilvl w:val="3"/>
          <w:numId w:val="1"/>
        </w:numPr>
        <w:rPr/>
      </w:pPr>
      <w:bookmarkStart w:id="26" w:name="__RefHeading___Toc1366880_3650668749"/>
      <w:bookmarkStart w:id="27" w:name="_Toc9"/>
      <w:bookmarkEnd w:id="26"/>
      <w:r>
        <w:rPr/>
        <w:t>1</w:t>
      </w:r>
      <w:r>
        <w:rPr>
          <w:rtl w:val="true"/>
        </w:rPr>
        <w:t>-</w:t>
      </w:r>
      <w:r>
        <w:rPr>
          <w:rtl w:val="true"/>
        </w:rPr>
        <w:t>عقايد</w:t>
      </w:r>
      <w:bookmarkEnd w:id="27"/>
    </w:p>
    <w:p>
      <w:pPr>
        <w:pStyle w:val="BookText"/>
        <w:rPr/>
      </w:pPr>
      <w:r>
        <w:rPr>
          <w:rFonts w:ascii="Amiri" w:hAnsi="Amiri" w:eastAsia="Amiri" w:cs="Amiri"/>
          <w:color w:val="111111"/>
          <w:sz w:val="28"/>
          <w:sz w:val="28"/>
          <w:szCs w:val="28"/>
          <w:rtl w:val="true"/>
          <w:lang w:bidi="ar-SA"/>
        </w:rPr>
        <w:t>مجموعه باورهايى است درباره واقعيت هاى موجود در جهان هستى كه عقايد انسان را تشكيل مى دهد؛ امورى مانند اعتقاد به وجود خدا، اعتقاد به وحى و نبوت، اعتقاد به معاد، اعتقاد به بهشت و دوزخ و</w:t>
      </w:r>
      <w:r>
        <w:rPr>
          <w:rFonts w:eastAsia="Amiri" w:cs="Amiri" w:ascii="Amiri" w:hAnsi="Amiri"/>
          <w:color w:val="111111"/>
          <w:sz w:val="28"/>
          <w:szCs w:val="28"/>
          <w:rtl w:val="true"/>
          <w:lang w:bidi="ar-SA"/>
        </w:rPr>
        <w:t>. . . .</w:t>
      </w:r>
    </w:p>
    <w:p>
      <w:pPr>
        <w:pStyle w:val="Heading4"/>
        <w:numPr>
          <w:ilvl w:val="3"/>
          <w:numId w:val="1"/>
        </w:numPr>
        <w:rPr/>
      </w:pPr>
      <w:bookmarkStart w:id="28" w:name="__RefHeading___Toc1366882_3650668749"/>
      <w:bookmarkStart w:id="29" w:name="_Toc10"/>
      <w:bookmarkEnd w:id="28"/>
      <w:r>
        <w:rPr/>
        <w:t>2</w:t>
      </w:r>
      <w:r>
        <w:rPr>
          <w:rtl w:val="true"/>
        </w:rPr>
        <w:t>-</w:t>
      </w:r>
      <w:r>
        <w:rPr>
          <w:rtl w:val="true"/>
        </w:rPr>
        <w:t>اخلاق</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آموزه هايى است كه فضايل و رذايل نفسانى انسان را بيان مي‌كند كه منشأ صدور رفتارهاى خاصى است و افزون بر شناساندن آنها، راه </w:t>
      </w:r>
      <w:bookmarkStart w:id="30" w:name="pg1674_8124"/>
    </w:p>
    <w:p>
      <w:pPr>
        <w:pStyle w:val="BookText"/>
        <w:rPr/>
      </w:pPr>
      <w:bookmarkEnd w:id="30"/>
      <w:r>
        <w:rPr>
          <w:rFonts w:ascii="IRNazanin" w:hAnsi="IRNazanin" w:eastAsia="IRNazanin"/>
          <w:color w:val="111111"/>
          <w:sz w:val="28"/>
          <w:sz w:val="28"/>
          <w:szCs w:val="28"/>
          <w:rtl w:val="true"/>
          <w:lang w:bidi="fa-IR"/>
        </w:rPr>
        <w:t>تهذيب نفس از صفات ناپسند و چگونه آراستگى به صفات پسنديده را نشان مى دهد</w:t>
      </w:r>
      <w:r>
        <w:rPr>
          <w:rFonts w:eastAsia="IRNazanin" w:cs="IRNazanin"/>
          <w:color w:val="111111"/>
          <w:sz w:val="28"/>
          <w:szCs w:val="28"/>
          <w:rtl w:val="true"/>
          <w:lang w:bidi="fa-IR"/>
        </w:rPr>
        <w:t>.</w:t>
      </w:r>
    </w:p>
    <w:p>
      <w:pPr>
        <w:pStyle w:val="Heading4"/>
        <w:numPr>
          <w:ilvl w:val="3"/>
          <w:numId w:val="1"/>
        </w:numPr>
        <w:rPr/>
      </w:pPr>
      <w:bookmarkStart w:id="31" w:name="__RefHeading___Toc1366884_3650668749"/>
      <w:bookmarkStart w:id="32" w:name="_Toc11"/>
      <w:bookmarkEnd w:id="31"/>
      <w:r>
        <w:rPr/>
        <w:t>3</w:t>
      </w:r>
      <w:r>
        <w:rPr>
          <w:rtl w:val="true"/>
        </w:rPr>
        <w:t>-</w:t>
      </w:r>
      <w:r>
        <w:rPr>
          <w:rtl w:val="true"/>
        </w:rPr>
        <w:t>احكام عملى</w:t>
      </w:r>
      <w:bookmarkEnd w:id="32"/>
    </w:p>
    <w:p>
      <w:pPr>
        <w:pStyle w:val="BookText"/>
        <w:rPr/>
      </w:pPr>
      <w:r>
        <w:rPr>
          <w:rFonts w:ascii="IRNazanin" w:hAnsi="IRNazanin" w:eastAsia="IRNazanin"/>
          <w:color w:val="111111"/>
          <w:sz w:val="28"/>
          <w:sz w:val="28"/>
          <w:szCs w:val="28"/>
          <w:rtl w:val="true"/>
          <w:lang w:bidi="fa-IR"/>
        </w:rPr>
        <w:t>تعاليمى است كه رابطه انسان را با خداوند و انسان هاى ديگر تنظيم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مدنى، حقوقى، اقتصادى، سياسى، نظامى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بخش سامان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مسائل و موضوعات مطرح شده در متون دينى به سه بخش پيشين منحصر نمى شوند و اين تقسيم از ديدگاهى خاص، مسائل دينى را مورد توجه قرار مى دهد كه مناسب با هر يك از آنها، دانشى شكل گرفته است كه به ترتيب اقسام ياد 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كلام، دانش اخلاق و دانش فقه</w:t>
      </w:r>
      <w:r>
        <w:rPr>
          <w:rFonts w:eastAsia="IRNazanin" w:cs="IRNazanin"/>
          <w:color w:val="111111"/>
          <w:sz w:val="28"/>
          <w:szCs w:val="28"/>
          <w:rtl w:val="true"/>
          <w:lang w:bidi="fa-IR"/>
        </w:rPr>
        <w:t>.</w:t>
      </w:r>
    </w:p>
    <w:p>
      <w:pPr>
        <w:pStyle w:val="Heading3"/>
        <w:numPr>
          <w:ilvl w:val="2"/>
          <w:numId w:val="1"/>
        </w:numPr>
        <w:rPr/>
      </w:pPr>
      <w:bookmarkStart w:id="33" w:name="__RefHeading___Toc1366886_3650668749"/>
      <w:bookmarkStart w:id="34" w:name="_Toc12"/>
      <w:bookmarkEnd w:id="33"/>
      <w:r>
        <w:rPr>
          <w:rtl w:val="true"/>
        </w:rPr>
        <w:t>دانش ناظر به اعتقادات دينى</w:t>
      </w:r>
      <w:bookmarkEnd w:id="34"/>
    </w:p>
    <w:p>
      <w:pPr>
        <w:pStyle w:val="BookText"/>
        <w:rPr/>
      </w:pPr>
      <w:r>
        <w:rPr>
          <w:rFonts w:ascii="IRNazanin" w:hAnsi="IRNazanin" w:eastAsia="IRNazanin"/>
          <w:color w:val="111111"/>
          <w:sz w:val="28"/>
          <w:sz w:val="28"/>
          <w:szCs w:val="28"/>
          <w:rtl w:val="true"/>
          <w:lang w:bidi="fa-IR"/>
        </w:rPr>
        <w:t>دانشى كه مسائل بخش اول را بيان مي‌كند، دانشى است كه نام هاى متعددى همچون علم عقايد، علم اصول دين، علم الاهيات، فقه اكبر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براى آن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مراكز علمى حوزه و دانشگاه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و عالمان اين علم را متكلم مي‌خوانند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كلام يكى از شاخه هاى مهم علوم انسانى است و سابقه اى طولانى در انديشه‌ورزى هاى دينى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انديشمندان اين علم كسانى اند كه امور زير را مورد توجه و مطالعه قرار مى دهند</w:t>
      </w:r>
      <w:r>
        <w:rPr>
          <w:rFonts w:eastAsia="Amiri" w:cs="Amiri" w:ascii="Amiri" w:hAnsi="Amiri"/>
          <w:color w:val="111111"/>
          <w:sz w:val="28"/>
          <w:szCs w:val="28"/>
          <w:rtl w:val="true"/>
          <w:lang w:bidi="ar-SA"/>
        </w:rPr>
        <w:t xml:space="preserve">: </w:t>
      </w:r>
      <w:bookmarkStart w:id="35" w:name="pg1674_8125"/>
    </w:p>
    <w:p>
      <w:pPr>
        <w:pStyle w:val="BookText"/>
        <w:rPr/>
      </w:pPr>
      <w:bookmarkEnd w:id="35"/>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تبيين و روشن كردن مفاهيم و گزاره هاى دينى، مانند الله، صفات خدا، نبى، اسلام، ايمان، بهشت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گزاره هاى دينى، مانند خداوند وجود دارد، وجود پيامبر ضرورى است، قيامت تحقّق خواهد يافت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عقايد دينى در مقابل شك و ترديد و نيز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ترديدها و شبهات مى تواند دو منشأ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 و شبهاتى كه در خارج از عالم اسلام ريشه دارد؛ مانند اينكه وجود خداوند يا مسئله توحيد مورد شبهه يا انكار واقع شوند كه در اين صورت، همه متكلمان مسلمان به دفاع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 و شبهاتى كه برخى مسلمانان درباره باورهاى مسلمانان ديگر روا مى دارند كه منشأ پيدايش گروه هاى مختلف كلامى شده است</w:t>
      </w:r>
      <w:r>
        <w:rPr>
          <w:rFonts w:eastAsia="IRNazanin" w:cs="IRNazanin"/>
          <w:color w:val="111111"/>
          <w:sz w:val="28"/>
          <w:szCs w:val="28"/>
          <w:rtl w:val="true"/>
          <w:lang w:bidi="fa-IR"/>
        </w:rPr>
        <w:t>.</w:t>
      </w:r>
    </w:p>
    <w:p>
      <w:pPr>
        <w:pStyle w:val="Heading3"/>
        <w:numPr>
          <w:ilvl w:val="2"/>
          <w:numId w:val="1"/>
        </w:numPr>
        <w:rPr/>
      </w:pPr>
      <w:bookmarkStart w:id="36" w:name="__RefHeading___Toc1366888_3650668749"/>
      <w:bookmarkStart w:id="37" w:name="_Toc13"/>
      <w:bookmarkEnd w:id="36"/>
      <w:r>
        <w:rPr>
          <w:rtl w:val="true"/>
        </w:rPr>
        <w:t>روش استدلال در دانش اعتقادات</w:t>
      </w:r>
      <w:bookmarkEnd w:id="37"/>
    </w:p>
    <w:p>
      <w:pPr>
        <w:pStyle w:val="Heading4"/>
        <w:numPr>
          <w:ilvl w:val="3"/>
          <w:numId w:val="1"/>
        </w:numPr>
        <w:rPr/>
      </w:pPr>
      <w:bookmarkStart w:id="38" w:name="__RefHeading___Toc1366890_365066874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چنان‌كه مى دانيم هر علمى براى تبيين و اثبات ادعاهاى خود، روش خاصى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مى تواند، عقلى، نقلى، تجربى يا تلفيقى از اين روش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كلام نيز از اين قاعده مستثنا نيست و داراى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هايى كه در علم كلام مورد استفاده قرار مي‌گيرند، از اين قرارند</w:t>
      </w:r>
      <w:r>
        <w:rPr>
          <w:rFonts w:eastAsia="IRNazanin" w:cs="IRNazanin"/>
          <w:color w:val="111111"/>
          <w:sz w:val="28"/>
          <w:szCs w:val="28"/>
          <w:rtl w:val="true"/>
          <w:lang w:bidi="fa-IR"/>
        </w:rPr>
        <w:t>:</w:t>
      </w:r>
    </w:p>
    <w:p>
      <w:pPr>
        <w:pStyle w:val="Heading4"/>
        <w:numPr>
          <w:ilvl w:val="3"/>
          <w:numId w:val="1"/>
        </w:numPr>
        <w:rPr/>
      </w:pPr>
      <w:bookmarkStart w:id="40" w:name="__RefHeading___Toc1366892_3650668749"/>
      <w:bookmarkStart w:id="41" w:name="_Toc15"/>
      <w:bookmarkEnd w:id="40"/>
      <w:r>
        <w:rPr/>
        <w:t>1</w:t>
      </w:r>
      <w:r>
        <w:rPr>
          <w:rtl w:val="true"/>
        </w:rPr>
        <w:t>-</w:t>
      </w:r>
      <w:r>
        <w:rPr>
          <w:rtl w:val="true"/>
        </w:rPr>
        <w:t>روش عقلى</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روش، گزاره هاى دينى از طريق برهان و استدلال عقلى اثبات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فيلسوفان همين روش را در دانش فلسفه پى گرفته اند</w:t>
      </w:r>
      <w:r>
        <w:rPr>
          <w:rFonts w:eastAsia="IRNazanin" w:cs="IRNazanin"/>
          <w:color w:val="111111"/>
          <w:sz w:val="28"/>
          <w:szCs w:val="28"/>
          <w:rtl w:val="true"/>
          <w:lang w:bidi="fa-IR"/>
        </w:rPr>
        <w:t xml:space="preserve">. </w:t>
      </w:r>
      <w:bookmarkStart w:id="42" w:name="pg1674_8126"/>
    </w:p>
    <w:p>
      <w:pPr>
        <w:pStyle w:val="Heading4"/>
        <w:numPr>
          <w:ilvl w:val="3"/>
          <w:numId w:val="1"/>
        </w:numPr>
        <w:rPr/>
      </w:pPr>
      <w:bookmarkStart w:id="43" w:name="__RefHeading___Toc1366894_3650668749"/>
      <w:bookmarkStart w:id="44" w:name="_Toc16"/>
      <w:bookmarkEnd w:id="42"/>
      <w:bookmarkEnd w:id="43"/>
      <w:r>
        <w:rPr/>
        <w:t>2</w:t>
      </w:r>
      <w:r>
        <w:rPr>
          <w:rtl w:val="true"/>
        </w:rPr>
        <w:t>-</w:t>
      </w:r>
      <w:r>
        <w:rPr>
          <w:rtl w:val="true"/>
        </w:rPr>
        <w:t>روش نقلى</w:t>
      </w:r>
      <w:bookmarkEnd w:id="44"/>
    </w:p>
    <w:p>
      <w:pPr>
        <w:pStyle w:val="BookText"/>
        <w:rPr/>
      </w:pPr>
      <w:r>
        <w:rPr>
          <w:rFonts w:ascii="IRNazanin" w:hAnsi="IRNazanin" w:eastAsia="IRNazanin"/>
          <w:color w:val="111111"/>
          <w:sz w:val="28"/>
          <w:sz w:val="28"/>
          <w:szCs w:val="28"/>
          <w:rtl w:val="true"/>
          <w:lang w:bidi="fa-IR"/>
        </w:rPr>
        <w:t xml:space="preserve">در اين روش، از منابع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گزاره‌هاى دينى بهره برده مى شود</w:t>
      </w:r>
      <w:r>
        <w:rPr>
          <w:rFonts w:eastAsia="IRNazanin" w:cs="IRNazanin"/>
          <w:color w:val="111111"/>
          <w:sz w:val="28"/>
          <w:szCs w:val="28"/>
          <w:rtl w:val="true"/>
          <w:lang w:bidi="fa-IR"/>
        </w:rPr>
        <w:t>.</w:t>
      </w:r>
    </w:p>
    <w:p>
      <w:pPr>
        <w:pStyle w:val="Heading4"/>
        <w:numPr>
          <w:ilvl w:val="3"/>
          <w:numId w:val="1"/>
        </w:numPr>
        <w:rPr/>
      </w:pPr>
      <w:bookmarkStart w:id="45" w:name="__RefHeading___Toc1366896_3650668749"/>
      <w:bookmarkStart w:id="46" w:name="_Toc17"/>
      <w:bookmarkEnd w:id="45"/>
      <w:r>
        <w:rPr/>
        <w:t>3</w:t>
      </w:r>
      <w:r>
        <w:rPr>
          <w:rtl w:val="true"/>
        </w:rPr>
        <w:t>-</w:t>
      </w:r>
      <w:r>
        <w:rPr>
          <w:rtl w:val="true"/>
        </w:rPr>
        <w:t>روش تلفيقى</w:t>
      </w:r>
      <w:bookmarkEnd w:id="46"/>
    </w:p>
    <w:p>
      <w:pPr>
        <w:pStyle w:val="BookText"/>
        <w:rPr/>
      </w:pPr>
      <w:r>
        <w:rPr>
          <w:rFonts w:ascii="IRNazanin" w:hAnsi="IRNazanin" w:eastAsia="IRNazanin"/>
          <w:color w:val="111111"/>
          <w:sz w:val="28"/>
          <w:sz w:val="28"/>
          <w:szCs w:val="28"/>
          <w:rtl w:val="true"/>
          <w:lang w:bidi="fa-IR"/>
        </w:rPr>
        <w:t>در برخى گزاره هاى دينى، اين ظرفيت وجود دارد كه براى اثبات آنها، هم از عقل و هم از نقل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روش هاى يادشده، در همه مسائل دانش كلام يكسان نيست و از نظر روش استدلال به سه دسته تقسيم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فقط از راه عقل بايد اثبات شوند و جايى براى تمسّك به نقل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بايد مسئله اثبات وجود خدا، فقط از طريق استدلال عقلى ثابت شود و نمى توان براى اثبات آن به دلايل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زيرا اعتبار قرآن، كلام پيامبر و كلام امام متوقّف بر اين است كه ابتدا وجود خدا به دليل عقلى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فقط از راه دليل نقلى اثبات پذيرند و در محدوده دقت‌هاى عقلانى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بيشتر مسائل مربوط به جزئيات معاد از اين دسته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مى توان براى اثبات آنها هم به دليل عقلى و هم به دليل نقلى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اصل وجود معاد كه هم از ديدگاه عقل، برهان‌پذير است و هم دلايل نقلى از قرآن و روايات بر وجود آن دلالت مى كنند</w:t>
      </w:r>
      <w:r>
        <w:rPr>
          <w:rFonts w:eastAsia="IRNazanin" w:cs="IRNazanin"/>
          <w:color w:val="111111"/>
          <w:sz w:val="28"/>
          <w:szCs w:val="28"/>
          <w:rtl w:val="true"/>
          <w:lang w:bidi="fa-IR"/>
        </w:rPr>
        <w:t xml:space="preserve">. </w:t>
      </w:r>
      <w:bookmarkStart w:id="47" w:name="pg1674_8127"/>
    </w:p>
    <w:p>
      <w:pPr>
        <w:pStyle w:val="Heading4"/>
        <w:numPr>
          <w:ilvl w:val="3"/>
          <w:numId w:val="1"/>
        </w:numPr>
        <w:rPr/>
      </w:pPr>
      <w:bookmarkStart w:id="48" w:name="__RefHeading___Toc1366898_3650668749"/>
      <w:bookmarkStart w:id="49" w:name="_Toc18"/>
      <w:bookmarkEnd w:id="47"/>
      <w:bookmarkEnd w:id="48"/>
      <w:r>
        <w:rPr>
          <w:rtl w:val="true"/>
        </w:rPr>
        <w:t>دانش اعتقادات و مسئله امامت</w:t>
      </w:r>
      <w:bookmarkEnd w:id="49"/>
    </w:p>
    <w:p>
      <w:pPr>
        <w:pStyle w:val="BookText"/>
        <w:rPr/>
      </w:pPr>
      <w:r>
        <w:rPr>
          <w:rFonts w:ascii="IRNazanin" w:hAnsi="IRNazanin" w:eastAsia="IRNazanin"/>
          <w:color w:val="111111"/>
          <w:sz w:val="28"/>
          <w:sz w:val="28"/>
          <w:szCs w:val="28"/>
          <w:rtl w:val="true"/>
          <w:lang w:bidi="fa-IR"/>
        </w:rPr>
        <w:t xml:space="preserve">اگر بخواهيم باورها و اعتقادات بنيادين دين اسلام را تحت چند عنوان كلى قرار دهيم به طورى كه بيانگر عقيده همه مذاهب اسلامى باشد، بايد از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اصل، سه اصل اساسى و مشترك است كه همه مذاهب اسلامى آنها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تبيين ويژگي‌ها و جزئيات اين اصول سه گانه اختلاف‌نظر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بايد دانست كه باورها و اعتقادات اساسى و اصولى هر مذهب در اين سه اصل منحصر نمي‌شود و مسائل ديگرى نيز وجود دارد كه برخى از پيروان دين اسلام آن را در زمره اصول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ديگران، آن را باور و اعتقاد اصولى قبول نكرده اند و همين امر موجب پراكندگى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حقيقت دين، امر واحدى است و اين حقيقت در بخش هاى سه گانه پيش‌گفته جلوه مي‌كند، اما جهت‌گيرى ها و دريافت هاى مختلف پيروان دين از مسائل مطرح شده در آن، اين فرقه ها و مذهب هاى متعدد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مذهب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مسئله امامت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باور متمايز دارند، از همين‌گونه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شيعه اماميه، اين مسئله كه از باورهاى اساسى آنان است بايد در دانش ناظر به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بررسى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Style w:val="FootnoteAnchor"/>
          <w:rtl w:val="true"/>
        </w:rPr>
        <w:footnoteReference w:id="7"/>
      </w:r>
      <w:r>
        <w:rPr>
          <w:rFonts w:ascii="IRNazanin" w:hAnsi="IRNazanin" w:eastAsia="IRNazanin"/>
          <w:color w:val="111111"/>
          <w:sz w:val="28"/>
          <w:sz w:val="28"/>
          <w:szCs w:val="28"/>
          <w:rtl w:val="true"/>
          <w:lang w:bidi="fa-IR"/>
        </w:rPr>
        <w:t>در مقابل، اهل سنت، آن را از موضوعات فقهى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در كنار مسائل كلامى از آن سخن گفته اند كه در اين‌باره توضيح خواهيم داد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674_8129"/>
      <w:bookmarkStart w:id="51" w:name="pg1674_8129"/>
      <w:bookmarkEnd w:id="51"/>
    </w:p>
    <w:p>
      <w:pPr>
        <w:pStyle w:val="Heading2"/>
        <w:numPr>
          <w:ilvl w:val="1"/>
          <w:numId w:val="1"/>
        </w:numPr>
        <w:rPr/>
      </w:pPr>
      <w:bookmarkStart w:id="52" w:name="pg1674_8129"/>
      <w:bookmarkStart w:id="53" w:name="__RefHeading___Toc1366900_3650668749"/>
      <w:bookmarkStart w:id="54" w:name="_Toc19"/>
      <w:bookmarkEnd w:id="52"/>
      <w:bookmarkEnd w:id="53"/>
      <w:r>
        <w:rPr>
          <w:rtl w:val="true"/>
        </w:rPr>
        <w:t>بخش اول</w:t>
      </w:r>
      <w:r>
        <w:rPr>
          <w:rtl w:val="true"/>
        </w:rPr>
        <w:t xml:space="preserve">: </w:t>
      </w:r>
      <w:r>
        <w:rPr>
          <w:rtl w:val="true"/>
        </w:rPr>
        <w:t>كليات</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366902_3650668749"/>
      <w:bookmarkStart w:id="56" w:name="_Toc20"/>
      <w:bookmarkEnd w:id="55"/>
      <w:r>
        <w:rPr>
          <w:rtl w:val="true"/>
        </w:rPr>
        <w:t>اشاره</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674_8131"/>
      <w:bookmarkStart w:id="58" w:name="pg1674_8131"/>
      <w:bookmarkEnd w:id="58"/>
    </w:p>
    <w:p>
      <w:pPr>
        <w:pStyle w:val="Heading3"/>
        <w:numPr>
          <w:ilvl w:val="2"/>
          <w:numId w:val="1"/>
        </w:numPr>
        <w:rPr/>
      </w:pPr>
      <w:bookmarkStart w:id="59" w:name="pg1674_8131"/>
      <w:bookmarkStart w:id="60" w:name="__RefHeading___Toc1366904_3650668749"/>
      <w:bookmarkStart w:id="61" w:name="_Toc21"/>
      <w:bookmarkEnd w:id="59"/>
      <w:bookmarkEnd w:id="60"/>
      <w:r>
        <w:rPr>
          <w:rtl w:val="true"/>
        </w:rPr>
        <w:t>فصل اول</w:t>
      </w:r>
      <w:r>
        <w:rPr>
          <w:rtl w:val="true"/>
        </w:rPr>
        <w:t xml:space="preserve">: </w:t>
      </w:r>
      <w:r>
        <w:rPr>
          <w:rtl w:val="true"/>
        </w:rPr>
        <w:t>حقيقت امامت از منظر شيعه و اهل سنت</w:t>
      </w:r>
      <w:bookmarkEnd w:id="61"/>
    </w:p>
    <w:p>
      <w:pPr>
        <w:pStyle w:val="Heading4"/>
        <w:numPr>
          <w:ilvl w:val="3"/>
          <w:numId w:val="1"/>
        </w:numPr>
        <w:rPr/>
      </w:pPr>
      <w:bookmarkStart w:id="62" w:name="__RefHeading___Toc1366906_3650668749"/>
      <w:bookmarkStart w:id="63" w:name="_Toc22"/>
      <w:bookmarkEnd w:id="62"/>
      <w:r>
        <w:rPr>
          <w:rtl w:val="true"/>
        </w:rPr>
        <w:t>اشاره</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اينكه ضرورت وجود امام امرى كاملاً معقول و مقبول بوده و بر دلايل عقلى و نقلى تكيه زده است، اما گفت‌وگو و بحث درباره چيستى و حقيقت امامت، شرايط و اوصاف امام، پيشينه اى ديرين در تاريخ انديشه اسلامى دارد و ميان انديشمندان و نظريه‌پردازان شيعه و اهل سنت اختلاف‌نظر جدى به وجود آمده و تأليف رساله هاى متعددى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نخستين و اصلي‌ترين اختلاف كه به ساير اختلافات نيز دامن زد و موجب انشعاب پيروان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اختلاف در مسئله امامت و جانشينى پس از آن حضرت و فروع اين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هر دو مذهب، امامت و جانشينى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اما رويكرد هر يك از آنها به </w:t>
      </w:r>
      <w:bookmarkStart w:id="64" w:name="pg1674_8132"/>
    </w:p>
    <w:p>
      <w:pPr>
        <w:pStyle w:val="BookText"/>
        <w:rPr/>
      </w:pPr>
      <w:bookmarkEnd w:id="64"/>
      <w:r>
        <w:rPr>
          <w:rFonts w:ascii="IRNazanin" w:hAnsi="IRNazanin" w:eastAsia="IRNazanin"/>
          <w:color w:val="111111"/>
          <w:sz w:val="28"/>
          <w:sz w:val="28"/>
          <w:szCs w:val="28"/>
          <w:rtl w:val="true"/>
          <w:lang w:bidi="fa-IR"/>
        </w:rPr>
        <w:t>مسئله امامت و جانشينى، و شرايط و ويژگي‌هاى جانشين، با رويكرد ديگرى تفاوت دارد و مناقشات جدى و درخور توجهى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شيعه،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خويش، رهبر و امام پس از خود را تعيين كرد، ولى اهل سنت اين مطلب را نمي‌پذيرند و معتقدند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معينى را براى رهبرى جامعه اسلامى تعيين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اينان، تعيين رهبر از وظايف مسلمانان است، نه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در اين فصل، درباره مسئله امامت و چيستى و حقيقت آن سخن مي‌گوييم و ديدگاه دو فرقه اسلامى را در اين‌باره بررسى مي‌كنيم</w:t>
      </w:r>
      <w:r>
        <w:rPr>
          <w:rFonts w:eastAsia="IRNazanin" w:cs="IRNazanin"/>
          <w:color w:val="111111"/>
          <w:sz w:val="28"/>
          <w:szCs w:val="28"/>
          <w:rtl w:val="true"/>
          <w:lang w:bidi="fa-IR"/>
        </w:rPr>
        <w:t>.</w:t>
      </w:r>
    </w:p>
    <w:p>
      <w:pPr>
        <w:pStyle w:val="Heading4"/>
        <w:numPr>
          <w:ilvl w:val="3"/>
          <w:numId w:val="1"/>
        </w:numPr>
        <w:rPr/>
      </w:pPr>
      <w:bookmarkStart w:id="65" w:name="__RefHeading___Toc1366908_3650668749"/>
      <w:bookmarkStart w:id="66" w:name="_Toc23"/>
      <w:bookmarkEnd w:id="65"/>
      <w:r>
        <w:rPr>
          <w:rtl w:val="true"/>
        </w:rPr>
        <w:t>معناى لغوى امام و امامت</w:t>
      </w:r>
      <w:bookmarkEnd w:id="6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اى عربى است 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از آنجا كه مردم با قصد و توجه، شخصى را براى رهبرى خود برمى گزينند، به او امام، پيشوا، مقتدا، پيشرو و مُطاع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پيشوايى و رياست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تعابير دانشمندان لغت در توضيح معناى لغوى واژه امام به گونه اى است كه نشان مى دهد اين واژه در عرف لغت‌شناسان، معنايى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گستردگى معنايى اين واژه را به اين صورت بيان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لغوى امام شرط نشده است؛ يعنى چيزى كه مورد پيروى قرار مي‌گيرد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مى تواند انسان يا چيزى غير 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امام در معناى لغوى، اعمّ از انسان و غير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زير، مصاديق مختلف اين واژه را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انسانى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پيروان فكرى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مأموم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همگى از مصاديق انسانى امام به معناى لغوى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غير انسانى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خوانده شده و از آن پيروى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براى منحرف‌نشدن بنا از آن استفاده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در آن قدم مي‌گذارد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مصاديق غير بشرى امام به معناى لغوى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همه موارد ياد شده وجود دارد با اين تفاوت كه امامت برخى از آنها، آگاهانه و از روى شعور است و مى توان آنها را مصاديق بشرى واژه امام دانست، ولى در برخى ديگر، آگاهانه نيست و قراردادى و غير بشرى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لغوى امام ملاحظه نشده است؛ يعنى اين‌گونه نيست كه واژه امام، لزوماً در امام حق، عادل و نيكوكار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مي‌تواند عنوان شخصى فاسق و تبهكار باشد كه ديگران از او پيروى و اطاعت مي‌كنند درحالي‌كه او مردم را به مقصود ارزشمندى، رهبرى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در معناى لغوى خود، اعم از امام حق و </w:t>
      </w:r>
      <w:bookmarkStart w:id="67" w:name="pg1674_8134"/>
    </w:p>
    <w:p>
      <w:pPr>
        <w:pStyle w:val="BookText"/>
        <w:rPr/>
      </w:pPr>
      <w:bookmarkEnd w:id="67"/>
      <w:r>
        <w:rPr>
          <w:rFonts w:ascii="IRNazanin" w:hAnsi="IRNazanin" w:eastAsia="IRNazanin"/>
          <w:color w:val="111111"/>
          <w:sz w:val="28"/>
          <w:sz w:val="28"/>
          <w:szCs w:val="28"/>
          <w:rtl w:val="true"/>
          <w:lang w:bidi="fa-IR"/>
        </w:rPr>
        <w:t>امام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كاربردهاى قرآنى واژه امام اين مطلب را ثابت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آيه از آيات قرآن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در پنج آيه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اين آيات را مى توان به دو دسته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واژه امام در مصداق غير بشرى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واژه امام بر مصداق بشرى آن تطبيق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نيز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پيشواى حق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پيشواى باطل و ناصالح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كاربردهاى قرآنى واژه امام را در پنج معنا بيان مي‌كند كه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و پيدا</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68" w:name="__RefHeading___Toc1366910_3650668749"/>
      <w:bookmarkStart w:id="69" w:name="_Toc24"/>
      <w:bookmarkEnd w:id="68"/>
      <w:r>
        <w:rPr>
          <w:rtl w:val="true"/>
        </w:rPr>
        <w:t>معناى اصطلاحى امام و امامت</w:t>
      </w:r>
      <w:bookmarkEnd w:id="69"/>
    </w:p>
    <w:p>
      <w:pPr>
        <w:pStyle w:val="Heading5"/>
        <w:numPr>
          <w:ilvl w:val="4"/>
          <w:numId w:val="1"/>
        </w:numPr>
        <w:rPr/>
      </w:pPr>
      <w:bookmarkStart w:id="70" w:name="__RefHeading___Toc1366912_3650668749"/>
      <w:bookmarkStart w:id="71" w:name="_Toc25"/>
      <w:bookmarkEnd w:id="70"/>
      <w:r>
        <w:rPr>
          <w:rtl w:val="true"/>
        </w:rPr>
        <w:t>اشاره</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متكلمان شيعه و اهل سنت با توجه به دريافتى كه از مسئله امامت دارند، تعريفى را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تعريف از متكلمان هر دو فرقه اسلامى اشاره مى كنيم</w:t>
      </w:r>
      <w:r>
        <w:rPr>
          <w:rFonts w:eastAsia="IRNazanin" w:cs="IRNazanin"/>
          <w:color w:val="111111"/>
          <w:sz w:val="28"/>
          <w:szCs w:val="28"/>
          <w:rtl w:val="true"/>
          <w:lang w:bidi="fa-IR"/>
        </w:rPr>
        <w:t xml:space="preserve">: </w:t>
      </w:r>
      <w:bookmarkStart w:id="72" w:name="pg1674_8135"/>
    </w:p>
    <w:p>
      <w:pPr>
        <w:pStyle w:val="Heading5"/>
        <w:numPr>
          <w:ilvl w:val="4"/>
          <w:numId w:val="1"/>
        </w:numPr>
        <w:rPr/>
      </w:pPr>
      <w:bookmarkStart w:id="73" w:name="__RefHeading___Toc1366914_3650668749"/>
      <w:bookmarkStart w:id="74" w:name="_Toc26"/>
      <w:bookmarkEnd w:id="72"/>
      <w:bookmarkEnd w:id="73"/>
      <w:r>
        <w:rPr>
          <w:rtl w:val="true"/>
        </w:rPr>
        <w:t>تعريف متكلمان شيعه</w:t>
      </w:r>
      <w:bookmarkEnd w:id="74"/>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انسانى است كه رياست و رهبرى عمومى در امور دينى و دنيايى را به نيابت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عبارت است از رياست و رهبرى عمومى در امور دينى و دنيايى براى شخصى از اشخاص به نيابت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لاهيجى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امامت، رياست عامه مسلمانان در امور دنيا و دين به نيابت از پيغمبر 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75" w:name="__RefHeading___Toc1366916_3650668749"/>
      <w:bookmarkStart w:id="76" w:name="_Toc27"/>
      <w:bookmarkEnd w:id="75"/>
      <w:r>
        <w:rPr>
          <w:rtl w:val="true"/>
        </w:rPr>
        <w:t>تعريف متكلمان اهل سنت</w:t>
      </w:r>
      <w:bookmarkEnd w:id="76"/>
    </w:p>
    <w:p>
      <w:pPr>
        <w:pStyle w:val="BookText"/>
        <w:rPr/>
      </w:pPr>
      <w:r>
        <w:rPr>
          <w:rFonts w:ascii="Amiri" w:hAnsi="Amiri" w:eastAsia="Amiri" w:cs="Amiri"/>
          <w:color w:val="111111"/>
          <w:sz w:val="28"/>
          <w:sz w:val="28"/>
          <w:szCs w:val="28"/>
          <w:rtl w:val="true"/>
          <w:lang w:bidi="ar-SA"/>
        </w:rPr>
        <w:t>صاحب 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 رياست عمومى در امور دينى و دنيايى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 جانشينى صاحب شريعت در حفظ دين و تدبير امور دنيايى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همان جانشين پيامبر در رياست و رهبرى عمومى در امور دينى و دنيايى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سيف‌الدين آمدى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جانشينى شخصى به جاى پيامبر در برپايى قوانين شرع و حفظ امت است به‌طورى كه بر همه امت، پيروى از او واجب است</w:t>
      </w:r>
      <w:r>
        <w:rPr>
          <w:rFonts w:eastAsia="IRNazanin" w:cs="IRNazanin"/>
          <w:color w:val="111111"/>
          <w:sz w:val="28"/>
          <w:szCs w:val="28"/>
          <w:rtl w:val="true"/>
          <w:lang w:bidi="fa-IR"/>
        </w:rPr>
        <w:t>»</w:t>
      </w:r>
      <w:r>
        <w:rPr>
          <w:rStyle w:val="FootnoteAnchor"/>
          <w:rtl w:val="true"/>
        </w:rPr>
        <w:footnoteReference w:id="20"/>
      </w:r>
      <w:bookmarkStart w:id="77" w:name="pg1674_8136"/>
    </w:p>
    <w:p>
      <w:pPr>
        <w:pStyle w:val="Heading4"/>
        <w:numPr>
          <w:ilvl w:val="3"/>
          <w:numId w:val="1"/>
        </w:numPr>
        <w:rPr/>
      </w:pPr>
      <w:bookmarkStart w:id="78" w:name="__RefHeading___Toc1366918_3650668749"/>
      <w:bookmarkStart w:id="79" w:name="_Toc28"/>
      <w:bookmarkEnd w:id="77"/>
      <w:bookmarkEnd w:id="78"/>
      <w:r>
        <w:rPr>
          <w:rtl w:val="true"/>
        </w:rPr>
        <w:t>نقطه مشترك تعاريف</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رياست همگانى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دينى و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عناصري‌اند كه هم شيعه و هم اهل سنت در تعريف امامت بر آن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در بيشتر تعاريف اختلاف چشمگيرى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برخى تعاريف، بر قيود خاصى تأكيد شده است كه ضرورتى براى طرح آن در اينجا وجود ندارد</w:t>
      </w:r>
      <w:r>
        <w:rPr>
          <w:rFonts w:eastAsia="IRNazanin" w:cs="IRNazanin"/>
          <w:color w:val="111111"/>
          <w:sz w:val="28"/>
          <w:szCs w:val="28"/>
          <w:rtl w:val="true"/>
          <w:lang w:bidi="fa-IR"/>
        </w:rPr>
        <w:t>.</w:t>
      </w:r>
    </w:p>
    <w:p>
      <w:pPr>
        <w:pStyle w:val="Heading4"/>
        <w:numPr>
          <w:ilvl w:val="3"/>
          <w:numId w:val="1"/>
        </w:numPr>
        <w:rPr/>
      </w:pPr>
      <w:bookmarkStart w:id="80" w:name="__RefHeading___Toc1366920_3650668749"/>
      <w:bookmarkStart w:id="81" w:name="_Toc29"/>
      <w:bookmarkEnd w:id="80"/>
      <w:r>
        <w:rPr>
          <w:rtl w:val="true"/>
        </w:rPr>
        <w:t>منشأ اختلاف</w:t>
      </w:r>
      <w:bookmarkEnd w:id="81"/>
    </w:p>
    <w:p>
      <w:pPr>
        <w:pStyle w:val="BookText"/>
        <w:rPr/>
      </w:pPr>
      <w:r>
        <w:rPr>
          <w:rFonts w:ascii="IRNazanin" w:hAnsi="IRNazanin" w:eastAsia="IRNazanin"/>
          <w:color w:val="111111"/>
          <w:sz w:val="28"/>
          <w:sz w:val="28"/>
          <w:szCs w:val="28"/>
          <w:rtl w:val="true"/>
          <w:lang w:bidi="fa-IR"/>
        </w:rPr>
        <w:t>اتفاق نظرى كه در تعريف امام و امامت وجود دارد، ممكن است اين توهّم را ايجاد كند كه اين دو فرقه اسلامى با هم اختلافى ندارند و تصويرى مشابه در مسئله امامت ارائه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درباره حقيقت امامت با هم اختلافى ندارند و اختلاف آنها در اين است كه هر يك شخص خاصى را امام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اند و همين مسئله، باعث اختلاف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پاسخ به اين توهم بگوييم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فقط در تعيين مصداق نيست، بلكه با بررسى جايگاه امامت و ويژگي‌ها و شرايط امام از ديدگاه عقل و نقل، مي‌بينيم كه منشأ اختلاف، ويژگي‌ها و شرايطى است كه هر يك از آنها براى امام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به اختلاف در مصداق كشيده شده و كار به جايى رسيده است كه حقيقت امامت از نظر شيعه با حقيقت آن در نگاه اهل سنت، تفاوت اساسى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رساتر، اختلاف آنها فقط در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در واقع اين پرسش مطرح است كه امام بايد داراى چه شرايطى باشد تا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bookmarkStart w:id="82" w:name="pg1674_8137"/>
    </w:p>
    <w:p>
      <w:pPr>
        <w:pStyle w:val="Heading4"/>
        <w:numPr>
          <w:ilvl w:val="3"/>
          <w:numId w:val="1"/>
        </w:numPr>
        <w:rPr/>
      </w:pPr>
      <w:bookmarkStart w:id="83" w:name="__RefHeading___Toc1366922_3650668749"/>
      <w:bookmarkStart w:id="84" w:name="_Toc30"/>
      <w:bookmarkEnd w:id="82"/>
      <w:bookmarkEnd w:id="83"/>
      <w:r>
        <w:rPr>
          <w:rtl w:val="true"/>
        </w:rPr>
        <w:t>جهات اختلاف</w:t>
      </w:r>
      <w:bookmarkEnd w:id="84"/>
    </w:p>
    <w:p>
      <w:pPr>
        <w:pStyle w:val="Heading5"/>
        <w:numPr>
          <w:ilvl w:val="4"/>
          <w:numId w:val="1"/>
        </w:numPr>
        <w:rPr/>
      </w:pPr>
      <w:bookmarkStart w:id="85" w:name="__RefHeading___Toc1366924_3650668749"/>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در اينكه اهل سنت، همانند شيعه،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لازم و ضرورى مى دانند، هيچ شكى نيست و درباره اصل اين مسئله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شيعه با اهل سنت در مسئله امامت مى تواند به دو صورت مطرح شود</w:t>
      </w:r>
      <w:r>
        <w:rPr>
          <w:rFonts w:eastAsia="IRNazanin" w:cs="IRNazanin"/>
          <w:color w:val="111111"/>
          <w:sz w:val="28"/>
          <w:szCs w:val="28"/>
          <w:rtl w:val="true"/>
          <w:lang w:bidi="fa-IR"/>
        </w:rPr>
        <w:t>:</w:t>
      </w:r>
    </w:p>
    <w:p>
      <w:pPr>
        <w:pStyle w:val="Heading5"/>
        <w:numPr>
          <w:ilvl w:val="4"/>
          <w:numId w:val="1"/>
        </w:numPr>
        <w:rPr/>
      </w:pPr>
      <w:bookmarkStart w:id="87" w:name="__RefHeading___Toc1366926_3650668749"/>
      <w:bookmarkStart w:id="88" w:name="_Toc32"/>
      <w:bookmarkEnd w:id="87"/>
      <w:r>
        <w:rPr/>
        <w:t>1</w:t>
      </w:r>
      <w:r>
        <w:rPr>
          <w:rtl w:val="true"/>
        </w:rPr>
        <w:t>-</w:t>
      </w:r>
      <w:r>
        <w:rPr>
          <w:rtl w:val="true"/>
        </w:rPr>
        <w:t>اتفاق‌نظر مفهومى و اختلاف‌نظر مصداقى</w:t>
      </w:r>
      <w:bookmarkEnd w:id="88"/>
    </w:p>
    <w:p>
      <w:pPr>
        <w:pStyle w:val="BookText"/>
        <w:rPr/>
      </w:pPr>
      <w:r>
        <w:rPr>
          <w:rFonts w:ascii="IRNazanin" w:hAnsi="IRNazanin" w:eastAsia="IRNazanin"/>
          <w:color w:val="111111"/>
          <w:sz w:val="28"/>
          <w:sz w:val="28"/>
          <w:szCs w:val="28"/>
          <w:rtl w:val="true"/>
          <w:lang w:bidi="fa-IR"/>
        </w:rPr>
        <w:t>شكى نيست كه هر جامعه اى به رييس و رهبر نياز دارد تا به امور مردم بپردازد و با سامان دادن به نابسامانى ها، نظم اجتماعى را حاكم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نگاه، امامت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زعامت و رهبرى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كه از اين شأن برخوردار باشد،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تعاريفى كه انديشمندان شيعه و اهل سنت ارائه داده اند، به خوبى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فرقه اسلامى، زعامت اجتماعى را كه شأن امام و پيشواى جامعه است، مي‌پذيرند و درباره ضرورت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از آنجا آغاز مى شود كه درباره ويژگي‌هاى امام و چگونگى تعيين او سخن به ميان آيد كه همين امر به اختلاف مصداقى نيز كشانده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نظر صغروى</w:t>
      </w:r>
      <w:r>
        <w:rPr>
          <w:rFonts w:eastAsia="IRNazanin" w:cs="IRNazanin"/>
          <w:color w:val="111111"/>
          <w:sz w:val="28"/>
          <w:szCs w:val="28"/>
          <w:rtl w:val="true"/>
          <w:lang w:bidi="fa-IR"/>
        </w:rPr>
        <w:t>) .</w:t>
      </w:r>
    </w:p>
    <w:p>
      <w:pPr>
        <w:pStyle w:val="Heading5"/>
        <w:numPr>
          <w:ilvl w:val="4"/>
          <w:numId w:val="1"/>
        </w:numPr>
        <w:rPr/>
      </w:pPr>
      <w:bookmarkStart w:id="89" w:name="__RefHeading___Toc1366928_3650668749"/>
      <w:bookmarkStart w:id="90" w:name="_Toc33"/>
      <w:bookmarkEnd w:id="89"/>
      <w:r>
        <w:rPr/>
        <w:t>2</w:t>
      </w:r>
      <w:r>
        <w:rPr>
          <w:rtl w:val="true"/>
        </w:rPr>
        <w:t>-</w:t>
      </w:r>
      <w:r>
        <w:rPr>
          <w:rtl w:val="true"/>
        </w:rPr>
        <w:t>اختلاف‌نظر مفهومى و مصداقى</w:t>
      </w:r>
      <w:bookmarkEnd w:id="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سخن از دو ديدگاه متفاوت درباره امام و جايگاه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نظر موجب شده است كه حقيقت و ماهيت امامت از منظر اين دو مذهب اسلامى تفاوت پيدا كند و دو رويكرد متمايز تحقّق يابد به طورى </w:t>
      </w:r>
      <w:bookmarkStart w:id="91" w:name="pg1674_8138"/>
    </w:p>
    <w:p>
      <w:pPr>
        <w:pStyle w:val="BookText"/>
        <w:rPr/>
      </w:pPr>
      <w:bookmarkEnd w:id="91"/>
      <w:r>
        <w:rPr>
          <w:rFonts w:ascii="IRNazanin" w:hAnsi="IRNazanin" w:eastAsia="IRNazanin"/>
          <w:color w:val="111111"/>
          <w:sz w:val="28"/>
          <w:sz w:val="28"/>
          <w:szCs w:val="28"/>
          <w:rtl w:val="true"/>
          <w:lang w:bidi="fa-IR"/>
        </w:rPr>
        <w:t>كه رويكرد هر يك از آنها در مسئله امامت با رويكرد ديگرى، داراى تفاوت بنيادين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معنا و مفهوم امامت را آن‌گونه كه شيعه بدان معتقد است، اهل سنت قبول ندارند و انكار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اختلاف‌نظر كبروى</w:t>
      </w:r>
      <w:r>
        <w:rPr>
          <w:rFonts w:eastAsia="IRNazanin" w:cs="IRNazanin"/>
          <w:color w:val="111111"/>
          <w:sz w:val="28"/>
          <w:szCs w:val="28"/>
          <w:rtl w:val="true"/>
          <w:lang w:bidi="fa-IR"/>
        </w:rPr>
        <w:t>) .</w:t>
      </w:r>
      <w:r>
        <w:rPr>
          <w:rStyle w:val="FootnoteAnchor"/>
          <w:rtl w:val="true"/>
        </w:rPr>
        <w:footnoteReference w:id="21"/>
      </w:r>
      <w:r>
        <w:rPr>
          <w:rFonts w:ascii="Amiri" w:hAnsi="Amiri" w:eastAsia="Amiri" w:cs="Amiri"/>
          <w:color w:val="111111"/>
          <w:sz w:val="28"/>
          <w:sz w:val="28"/>
          <w:szCs w:val="28"/>
          <w:rtl w:val="true"/>
          <w:lang w:bidi="ar-SA"/>
        </w:rPr>
        <w:t>طبيعى است كه اين اختلاف به اختلاف در مصداق نيز كشيده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مي‌توان اختلاف اين دو فرقه اسلامى را درباره حقيقت امامت، در پاسخ هر يك از آنها به پرسش هاى زير مشاهده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ضرورت وجود امام، فقط ضرورت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است يا فراتر از آن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امامت از اصول دين است يا از فروع 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مقام امامت همانند مقام نبوت، مقامى انتصابى است يا انتخابى؟</w:t>
      </w:r>
    </w:p>
    <w:p>
      <w:pPr>
        <w:pStyle w:val="Heading4"/>
        <w:numPr>
          <w:ilvl w:val="3"/>
          <w:numId w:val="1"/>
        </w:numPr>
        <w:rPr/>
      </w:pPr>
      <w:bookmarkStart w:id="92" w:name="__RefHeading___Toc1366930_3650668749"/>
      <w:bookmarkStart w:id="93" w:name="_Toc34"/>
      <w:bookmarkEnd w:id="92"/>
      <w:r>
        <w:rPr>
          <w:rtl w:val="true"/>
        </w:rPr>
        <w:t>دو رويكرد متمايز درباره حقيقت و چيستى امامت</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گفته شد، دو برداشت متمايز از مقام امامت موجب شده است كه پاسخ هر يك از دو مذهب اسلامى درباره پرسش هاى مرتبط با </w:t>
      </w:r>
      <w:bookmarkStart w:id="94" w:name="pg1674_8139"/>
    </w:p>
    <w:p>
      <w:pPr>
        <w:pStyle w:val="BookText"/>
        <w:rPr/>
      </w:pPr>
      <w:bookmarkEnd w:id="94"/>
      <w:r>
        <w:rPr>
          <w:rFonts w:ascii="IRNazanin" w:hAnsi="IRNazanin" w:eastAsia="IRNazanin"/>
          <w:color w:val="111111"/>
          <w:sz w:val="28"/>
          <w:sz w:val="28"/>
          <w:szCs w:val="28"/>
          <w:rtl w:val="true"/>
          <w:lang w:bidi="fa-IR"/>
        </w:rPr>
        <w:t>آن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اختلاف آنها درباره امامت، يك اختلاف بنيادين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برداشت هر يك از آنها به طور جداگانه بيان شود</w:t>
      </w:r>
      <w:r>
        <w:rPr>
          <w:rFonts w:eastAsia="IRNazanin" w:cs="IRNazanin"/>
          <w:color w:val="111111"/>
          <w:sz w:val="28"/>
          <w:szCs w:val="28"/>
          <w:rtl w:val="true"/>
          <w:lang w:bidi="fa-IR"/>
        </w:rPr>
        <w:t>.</w:t>
      </w:r>
    </w:p>
    <w:p>
      <w:pPr>
        <w:pStyle w:val="Heading4"/>
        <w:numPr>
          <w:ilvl w:val="3"/>
          <w:numId w:val="1"/>
        </w:numPr>
        <w:rPr/>
      </w:pPr>
      <w:bookmarkStart w:id="95" w:name="__RefHeading___Toc1366932_3650668749"/>
      <w:bookmarkStart w:id="96" w:name="_Toc35"/>
      <w:bookmarkEnd w:id="95"/>
      <w:r>
        <w:rPr>
          <w:rtl w:val="true"/>
        </w:rPr>
        <w:t>ضرورت وجود امام</w:t>
      </w:r>
      <w:bookmarkEnd w:id="96"/>
    </w:p>
    <w:p>
      <w:pPr>
        <w:pStyle w:val="Heading5"/>
        <w:numPr>
          <w:ilvl w:val="4"/>
          <w:numId w:val="1"/>
        </w:numPr>
        <w:rPr/>
      </w:pPr>
      <w:bookmarkStart w:id="97" w:name="__RefHeading___Toc1366934_3650668749"/>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در اين‌باره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جامعه اسلامى به امام و پيشوا نياز دارد و بايد شخصى وجود داشته باشد كه رهبرى مسلمانان را به عهده گيرد، ترديد و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محورى اين است كه ضرورت وجود چنين شخصى از چه منظرى است؟ اينجاست كه پاسخ شيعه و اهل سنت، پاسخى اختلاف برانگيز است</w:t>
      </w:r>
      <w:r>
        <w:rPr>
          <w:rFonts w:eastAsia="IRNazanin" w:cs="IRNazanin"/>
          <w:color w:val="111111"/>
          <w:sz w:val="28"/>
          <w:szCs w:val="28"/>
          <w:rtl w:val="true"/>
          <w:lang w:bidi="fa-IR"/>
        </w:rPr>
        <w:t>.</w:t>
      </w:r>
    </w:p>
    <w:p>
      <w:pPr>
        <w:pStyle w:val="Heading5"/>
        <w:numPr>
          <w:ilvl w:val="4"/>
          <w:numId w:val="1"/>
        </w:numPr>
        <w:rPr/>
      </w:pPr>
      <w:bookmarkStart w:id="99" w:name="__RefHeading___Toc1366936_3650668749"/>
      <w:bookmarkStart w:id="100" w:name="_Toc37"/>
      <w:bookmarkEnd w:id="99"/>
      <w:r>
        <w:rPr>
          <w:rtl w:val="true"/>
        </w:rPr>
        <w:t>ضرورت وجود امام از نظر اهل سنت</w:t>
      </w:r>
      <w:bookmarkEnd w:id="10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اهل سنت به امام همانند نگاه آنان به رييس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خدا و رسول او در معرفى آن نقشى ندارند و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 يا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تعيين مي‌كنند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چنين رييسى، فارغ از اقبال همگانى، بايد رييس و رهبر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چنين ديدگاهى، امامت مسئوليتى ظاهرى است كه به منظور اداره جامعه اسلامى لازم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حكومتى كه شكل دينى دارد، شخص انتخاب شده، جانشين پيامبر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اهل </w:t>
      </w:r>
      <w:bookmarkStart w:id="101" w:name="pg1674_8140"/>
    </w:p>
    <w:p>
      <w:pPr>
        <w:pStyle w:val="BookText"/>
        <w:rPr/>
      </w:pPr>
      <w:bookmarkEnd w:id="101"/>
      <w:r>
        <w:rPr>
          <w:rFonts w:ascii="IRNazanin" w:hAnsi="IRNazanin" w:eastAsia="IRNazanin"/>
          <w:color w:val="111111"/>
          <w:sz w:val="28"/>
          <w:sz w:val="28"/>
          <w:szCs w:val="28"/>
          <w:rtl w:val="true"/>
          <w:lang w:bidi="fa-IR"/>
        </w:rPr>
        <w:t>سنت، امامت با همه اهميت و ضرورتش، منصبى عادى، اجتماعى و غير الهى است كه تعيين آن به خود امت بستگى دارد و با انتخاب مردم به فردى از افراد واگذار مى شود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102" w:name="__RefHeading___Toc1366938_3650668749"/>
      <w:bookmarkStart w:id="103" w:name="_Toc38"/>
      <w:bookmarkEnd w:id="102"/>
      <w:r>
        <w:rPr>
          <w:rtl w:val="true"/>
        </w:rPr>
        <w:t>ضرورت وجود امام از نظر شيعه</w:t>
      </w:r>
      <w:bookmarkEnd w:id="103"/>
    </w:p>
    <w:p>
      <w:pPr>
        <w:pStyle w:val="BookText"/>
        <w:rPr/>
      </w:pPr>
      <w:r>
        <w:rPr>
          <w:rFonts w:ascii="IRNazanin" w:hAnsi="IRNazanin" w:eastAsia="IRNazanin"/>
          <w:color w:val="111111"/>
          <w:sz w:val="28"/>
          <w:sz w:val="28"/>
          <w:szCs w:val="28"/>
          <w:rtl w:val="true"/>
          <w:lang w:bidi="fa-IR"/>
        </w:rPr>
        <w:t>چنان‌كه ملاحظه شد امامت مورد نظر اهل سنت به رياست و حكومت بر مردم جامعه خلاصه شده و امامت در نگاه اينان همان خلافت و حكومت بر مردم است و چيزى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نظر اهل سنت،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براى يك جايگاه و مقام اند؛ درحالي‌كه امامت به نظر شيعه اماميه، فقط به معناى رياست و حكومت نيست، بلكه فراتر از آن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ديدگاه، رياست و حكومت ظاهرى بر مردم يكى از شئون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پيروان مكتب اهل بيت عليهم‌السلام، ضرورت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را كه توجيه گر مسئله امامت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به‌طور كامل مى‌پذيرند و در اين‌باره با اهل سنت هم عقيده اند، اما تأكيد مى كنند كه اين فقط يكى از نكاتى است كه بايد درباره ضرورت وجود امام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ضرورت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امور ديگرى نيز مطرح است كه ضرورت آنها انكار نشدنى است و حكايت از آن دارند كه جايگاه امامت فقط در رياست و زعامت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امام در جميع شئون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از دريافت وحى، جانشين اوست؛ ازاين‌رو از نظر مفهومى توسعه دارد</w:t>
      </w:r>
      <w:r>
        <w:rPr>
          <w:rFonts w:eastAsia="IRNazanin" w:cs="IRNazanin"/>
          <w:color w:val="111111"/>
          <w:sz w:val="28"/>
          <w:szCs w:val="28"/>
          <w:rtl w:val="true"/>
          <w:lang w:bidi="fa-IR"/>
        </w:rPr>
        <w:t xml:space="preserve">. </w:t>
      </w:r>
      <w:bookmarkStart w:id="104" w:name="pg1674_8141"/>
    </w:p>
    <w:p>
      <w:pPr>
        <w:pStyle w:val="BookText"/>
        <w:rPr/>
      </w:pPr>
      <w:bookmarkEnd w:id="104"/>
      <w:r>
        <w:rPr>
          <w:rFonts w:ascii="Amiri" w:hAnsi="Amiri" w:eastAsia="Amiri" w:cs="Amiri"/>
          <w:color w:val="111111"/>
          <w:sz w:val="28"/>
          <w:sz w:val="28"/>
          <w:szCs w:val="28"/>
          <w:rtl w:val="true"/>
          <w:lang w:bidi="ar-SA"/>
        </w:rPr>
        <w:t>ابن‌خلدون، از عالمان اهل سنت، درباره حقيقت امامت از نظر شيعه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در نظر شيعه از مصالح همگانى نيست كه به رأى و نظر امت واگذار شده باشد تا هر كسى را تعيين كردند او پيشوا 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نظر شيعه، ركن دين و پايه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نيست آن را ناديده بگيرد يا به امت واگذار كند، بلكه بايد امام را تعيين كند و امام نيز بايد معصوم از گناهان كبيره و صغيره باشد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05" w:name="__RefHeading___Toc1366940_3650668749"/>
      <w:bookmarkStart w:id="106" w:name="_Toc39"/>
      <w:bookmarkEnd w:id="105"/>
      <w:r>
        <w:rPr>
          <w:rtl w:val="true"/>
        </w:rPr>
        <w:t>امامت، از اصول يا از فروع؟</w:t>
      </w:r>
      <w:bookmarkEnd w:id="106"/>
    </w:p>
    <w:p>
      <w:pPr>
        <w:pStyle w:val="Heading5"/>
        <w:numPr>
          <w:ilvl w:val="4"/>
          <w:numId w:val="1"/>
        </w:numPr>
        <w:rPr/>
      </w:pPr>
      <w:bookmarkStart w:id="107" w:name="__RefHeading___Toc1366942_3650668749"/>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 پاسخ به اين پرسش كه آيا مسئله امامت، از اصول دين است يا از فروع دين، بين اهل سنت و شيعه اختلاف شده است</w:t>
      </w:r>
      <w:r>
        <w:rPr>
          <w:rFonts w:eastAsia="IRNazanin" w:cs="IRNazanin"/>
          <w:color w:val="111111"/>
          <w:sz w:val="28"/>
          <w:szCs w:val="28"/>
          <w:rtl w:val="true"/>
          <w:lang w:bidi="fa-IR"/>
        </w:rPr>
        <w:t>:</w:t>
      </w:r>
    </w:p>
    <w:p>
      <w:pPr>
        <w:pStyle w:val="Heading5"/>
        <w:numPr>
          <w:ilvl w:val="4"/>
          <w:numId w:val="1"/>
        </w:numPr>
        <w:rPr/>
      </w:pPr>
      <w:bookmarkStart w:id="109" w:name="__RefHeading___Toc1366944_3650668749"/>
      <w:bookmarkStart w:id="110" w:name="_Toc41"/>
      <w:bookmarkEnd w:id="109"/>
      <w:r>
        <w:rPr>
          <w:rtl w:val="true"/>
        </w:rPr>
        <w:t>نظر اهل سنت</w:t>
      </w:r>
      <w:bookmarkEnd w:id="1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متكلمان اهل سنت يا دست‌كم، بيشتر آنها بر آنند كه مسئله امامت از اصول دين نيست، بلكه از فروع دين محسوب مى شود و از اين نظر بايد در كتب فقهى و در زمره مسائل فقهى مورد بحث و بررسى قرار گيرد؛ همان‌گونه كه نماز، روزه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مسائل فقهى است و در كتب فقهى پيگيرى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انگيزه هايى وجود دارد كه موجب مى شوند از بحث امامت در كتاب‌هاى كلامى گفت‌وگو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متكلمانى، همچون غزالى</w:t>
      </w:r>
      <w:r>
        <w:rPr>
          <w:rStyle w:val="FootnoteAnchor"/>
          <w:rtl w:val="true"/>
        </w:rPr>
        <w:footnoteReference w:id="26"/>
      </w:r>
      <w:r>
        <w:rPr>
          <w:rFonts w:ascii="IRNazanin" w:hAnsi="IRNazanin" w:eastAsia="IRNazanin"/>
          <w:color w:val="111111"/>
          <w:sz w:val="28"/>
          <w:sz w:val="28"/>
          <w:szCs w:val="28"/>
          <w:rtl w:val="true"/>
          <w:lang w:bidi="fa-IR"/>
        </w:rPr>
        <w:t>، آمدى</w:t>
      </w:r>
      <w:r>
        <w:rPr>
          <w:rStyle w:val="FootnoteAnchor"/>
          <w:rtl w:val="true"/>
        </w:rPr>
        <w:footnoteReference w:id="27"/>
      </w:r>
      <w:r>
        <w:rPr>
          <w:rFonts w:ascii="Amiri" w:hAnsi="Amiri" w:eastAsia="Amiri" w:cs="Amiri"/>
          <w:color w:val="111111"/>
          <w:sz w:val="28"/>
          <w:sz w:val="28"/>
          <w:szCs w:val="28"/>
          <w:rtl w:val="true"/>
          <w:lang w:bidi="ar-SA"/>
        </w:rPr>
        <w:t>، ايجى</w:t>
      </w:r>
      <w:r>
        <w:rPr>
          <w:rStyle w:val="FootnoteAnchor"/>
          <w:rtl w:val="true"/>
        </w:rPr>
        <w:footnoteReference w:id="28"/>
      </w:r>
      <w:r>
        <w:rPr>
          <w:rFonts w:ascii="IRNazanin" w:hAnsi="IRNazanin" w:eastAsia="IRNazanin"/>
          <w:color w:val="111111"/>
          <w:sz w:val="28"/>
          <w:sz w:val="28"/>
          <w:szCs w:val="28"/>
          <w:rtl w:val="true"/>
          <w:lang w:bidi="fa-IR"/>
        </w:rPr>
        <w:t>، تفتازانى</w:t>
      </w:r>
      <w:r>
        <w:rPr>
          <w:rStyle w:val="FootnoteAnchor"/>
          <w:rtl w:val="true"/>
        </w:rPr>
        <w:footnoteReference w:id="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فرع بودن آن تصريح كرده 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عضدالدين 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دليل مطرح كردن اين بحث در علم كلام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نزد ما از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آن را در علم كلام بيان مي‌كنيم، براى پيروى از كسانى است كه پيش از ما چنين كردند</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اين ميان، برخى از اهل سنت، امامت را يكى از اصول دين دانسته اند؛ چنان‌كه قاضى بيضاوى به اصل بودن آن معتقد مي‌شود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مسائل فقهى و فروعى به خطا برود، كافر و اهل بدعت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امامت كه از اصول دين به حساب مي‌آيد و مخالفت با آن فتنه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بزرگ‌ترين مسائل اصول دين است كه مخالفت با آن موجب كفر و بدعت در دين مى شود</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اهل سنت، امامت را مسئله‌اى فقهى مي‌دانند، اين است كه به نظر آنها بر خداوند لازم نيست درباره رهبرى امت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دستورى بدهد و چنين دستورى 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اين وظيفه مردم است كه رهبر خود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تعيين امام در حوزه افعال مكلفان قرار مي‌گيرد و مسئله فقهى شمرده مى 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معناى اين سخن آن است كه يكى از افعال بندگان، تعيين امام است</w:t>
      </w:r>
      <w:r>
        <w:rPr>
          <w:rStyle w:val="FootnoteAnchor"/>
          <w:rtl w:val="true"/>
        </w:rPr>
        <w:footnoteReference w:id="33"/>
      </w:r>
      <w:r>
        <w:rPr>
          <w:rFonts w:ascii="IRNazanin" w:hAnsi="IRNazanin" w:eastAsia="IRNazanin"/>
          <w:color w:val="111111"/>
          <w:sz w:val="28"/>
          <w:sz w:val="28"/>
          <w:szCs w:val="28"/>
          <w:rtl w:val="true"/>
          <w:lang w:bidi="fa-IR"/>
        </w:rPr>
        <w:t>همچنان‌كه يكى از افعال آنها خوردن، آشاميدن، نماز خواندن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1" w:name="pg1674_8143"/>
    </w:p>
    <w:p>
      <w:pPr>
        <w:pStyle w:val="BookText"/>
        <w:rPr/>
      </w:pPr>
      <w:bookmarkEnd w:id="111"/>
      <w:r>
        <w:rPr>
          <w:rFonts w:ascii="IRNazanin" w:hAnsi="IRNazanin" w:eastAsia="IRNazanin"/>
          <w:color w:val="111111"/>
          <w:sz w:val="28"/>
          <w:sz w:val="28"/>
          <w:szCs w:val="28"/>
          <w:rtl w:val="true"/>
          <w:lang w:bidi="fa-IR"/>
        </w:rPr>
        <w:t xml:space="preserve">با اينكه اهل سنت، مسئله امامت را مسئله‌اى فرعى و فقهى مي‌دانند، اما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اختلاف در مسئله امامت، سخنى بس عجيب است،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اختلاف در ميان امت، اختلاف درباره امامت است؛ زيرا شمشيرى در اسلام كشيده نشده است همانند شمشيرى كه در هر زمان در مورد امامت كشيده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عجيب بودن سخن شهرستانى از آن روست كه اختلاف نظر شيعه و اهل سنت در مسائل فقهى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كه از ميان اين همه مسائل فقهى مورد اختلاف، يك مسئله چنان مى شود كه به خونريزى و تفسيق و تكفير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حال، آيا مى توان آن را در رديف مسائل فرعى و فقهى قرار داد؟ </w:t>
      </w:r>
      <w:r>
        <w:rPr>
          <w:rFonts w:eastAsia="IRNazanin" w:cs="IRNazanin"/>
          <w:color w:val="111111"/>
          <w:sz w:val="28"/>
          <w:szCs w:val="28"/>
          <w:rtl w:val="true"/>
          <w:lang w:bidi="fa-IR"/>
        </w:rPr>
        <w:t>!</w:t>
      </w:r>
    </w:p>
    <w:p>
      <w:pPr>
        <w:pStyle w:val="Heading5"/>
        <w:numPr>
          <w:ilvl w:val="4"/>
          <w:numId w:val="1"/>
        </w:numPr>
        <w:rPr/>
      </w:pPr>
      <w:bookmarkStart w:id="112" w:name="__RefHeading___Toc1366946_3650668749"/>
      <w:bookmarkStart w:id="113" w:name="_Toc42"/>
      <w:bookmarkEnd w:id="112"/>
      <w:r>
        <w:rPr>
          <w:rtl w:val="true"/>
        </w:rPr>
        <w:t>نظر شيعه اماميه</w:t>
      </w:r>
      <w:bookmarkEnd w:id="11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مكتب شيعه اماميه، اهميت و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مسئله امامت از اصول دين به شمار مي‌آيد و آن را از باورهاى اساسى دين مي‌دانند و در دانش كلام از آن گفت‌وگو مي‌كنند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مسئله امامت از نظر شيعه، اصلى اعتقادى در كنار توحيد، نبوت و معاد است؛ زيرا امامت در نگاه پيروان مكتب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وظايف نبوت به جز دريافت </w:t>
      </w:r>
      <w:bookmarkStart w:id="114" w:name="pg1674_8144"/>
    </w:p>
    <w:p>
      <w:pPr>
        <w:pStyle w:val="BookText"/>
        <w:rPr/>
      </w:pPr>
      <w:bookmarkEnd w:id="114"/>
      <w:r>
        <w:rPr>
          <w:rFonts w:ascii="IRNazanin" w:hAnsi="IRNazanin" w:eastAsia="IRNazanin"/>
          <w:color w:val="111111"/>
          <w:sz w:val="28"/>
          <w:sz w:val="28"/>
          <w:szCs w:val="28"/>
          <w:rtl w:val="true"/>
          <w:lang w:bidi="fa-IR"/>
        </w:rPr>
        <w:t>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و نگهبان دين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تعيين نبى بايد از سوى خداوند انجام گيرد، تعيين امام نيز بايد از سوى خداوند صورت پذيرد و فعلى از افعال خداوند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شيخ مفيد، انكار امامت ائمه را موجب كفر و گمراهى و مستحق جاودانگى در آتش مي‌داند</w:t>
      </w:r>
      <w:r>
        <w:rPr>
          <w:rStyle w:val="FootnoteAnchor"/>
          <w:rtl w:val="true"/>
        </w:rPr>
        <w:footnoteReference w:id="37"/>
      </w:r>
      <w:r>
        <w:rPr>
          <w:rFonts w:ascii="Amiri" w:hAnsi="Amiri" w:eastAsia="Amiri" w:cs="Amiri"/>
          <w:color w:val="111111"/>
          <w:sz w:val="28"/>
          <w:sz w:val="28"/>
          <w:szCs w:val="28"/>
          <w:rtl w:val="true"/>
          <w:lang w:bidi="ar-SA"/>
        </w:rPr>
        <w:t>و شيخ صدوق، انكار امامت را همانند انكار نبوت و انكار نبوت را همانند انكار توحيد به شمار مي‌آورد</w:t>
      </w:r>
      <w:r>
        <w:rPr>
          <w:rStyle w:val="FootnoteAnchor"/>
          <w:rtl w:val="true"/>
        </w:rPr>
        <w:footnoteReference w:id="38"/>
      </w:r>
      <w:r>
        <w:rPr>
          <w:rFonts w:ascii="Amiri" w:hAnsi="Amiri" w:eastAsia="Amiri" w:cs="Amiri"/>
          <w:color w:val="111111"/>
          <w:sz w:val="28"/>
          <w:sz w:val="28"/>
          <w:szCs w:val="28"/>
          <w:rtl w:val="true"/>
          <w:lang w:bidi="ar-SA"/>
        </w:rPr>
        <w:t>و از آنجا كه منكر توحيد و نبوت، كافر است، نتيجه اين خواهد بود كه منكر امامت نيز كافر است</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66948_3650668749"/>
      <w:bookmarkStart w:id="116" w:name="_Toc43"/>
      <w:bookmarkEnd w:id="115"/>
      <w:r>
        <w:rPr>
          <w:rtl w:val="true"/>
        </w:rPr>
        <w:t>جنبه‌هاى ديگرى از امامت در برداشت شيعى</w:t>
      </w:r>
      <w:bookmarkEnd w:id="116"/>
    </w:p>
    <w:p>
      <w:pPr>
        <w:pStyle w:val="Heading5"/>
        <w:numPr>
          <w:ilvl w:val="4"/>
          <w:numId w:val="1"/>
        </w:numPr>
        <w:rPr/>
      </w:pPr>
      <w:bookmarkStart w:id="117" w:name="__RefHeading___Toc1366950_3650668749"/>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نكات زير درباره ديدگاه شيعه گفتنى است</w:t>
      </w:r>
      <w:r>
        <w:rPr>
          <w:rFonts w:eastAsia="IRNazanin" w:cs="IRNazanin"/>
          <w:color w:val="111111"/>
          <w:sz w:val="28"/>
          <w:szCs w:val="28"/>
          <w:rtl w:val="true"/>
          <w:lang w:bidi="fa-IR"/>
        </w:rPr>
        <w:t>:</w:t>
      </w:r>
    </w:p>
    <w:p>
      <w:pPr>
        <w:pStyle w:val="Heading5"/>
        <w:numPr>
          <w:ilvl w:val="4"/>
          <w:numId w:val="1"/>
        </w:numPr>
        <w:rPr/>
      </w:pPr>
      <w:bookmarkStart w:id="119" w:name="__RefHeading___Toc1366952_3650668749"/>
      <w:bookmarkStart w:id="120" w:name="_Toc45"/>
      <w:bookmarkEnd w:id="119"/>
      <w:r>
        <w:rPr>
          <w:rtl w:val="true"/>
        </w:rPr>
        <w:t>امامت، لطفى از جانب خداوند</w:t>
      </w:r>
      <w:bookmarkEnd w:id="12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تكوينى بشر، مسئله اى است كه آيات قرآن به آن توجه مي‌دهند و بر برخوردارى انسان از اين هدايت تأكيد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فرستادن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آسمانى، انسان را در مسير هدايت تشريعى نيز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هدايت با توجه به جايگاه امامت، لطفى است كه خداوند در حق بندگان كرده است؛ زيرا دستيابى به تكاليف و دستورهاى الهى را براى آنان آسان كرده و راه رسيدن به رستگارى و سعادت را هموارتر ساخته است</w:t>
      </w:r>
      <w:r>
        <w:rPr>
          <w:rFonts w:eastAsia="IRNazanin" w:cs="IRNazanin"/>
          <w:color w:val="111111"/>
          <w:sz w:val="28"/>
          <w:szCs w:val="28"/>
          <w:rtl w:val="true"/>
          <w:lang w:bidi="fa-IR"/>
        </w:rPr>
        <w:t xml:space="preserve">. </w:t>
      </w:r>
      <w:bookmarkStart w:id="121" w:name="pg1674_8145"/>
    </w:p>
    <w:p>
      <w:pPr>
        <w:pStyle w:val="BookText"/>
        <w:rPr/>
      </w:pPr>
      <w:bookmarkEnd w:id="121"/>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هانرى 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فلسفه در دانشگاه سوربن فرانسه و مستشرق نامدار فرانسوى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مذهب تشيع، تنها مذهبى است كه رابطه هدايت الهى را ميان خدا و خلق براى هميشه نگه‌داشته است و به طور مستمر و پيوسته، ولايت را زنده و پا برجا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يهود، نبوت را كه رابطه اى است واقعى ميان خدا و عالم انسانى، در حضرت كليم ختم شده مي‌داند و پس از آن نيز با نپذيرفتن نبوت حضرت مسيح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رابطه مزبور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مسيحيان در حضرت مسيح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از مسلمانان نيز 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 و با ختم نبوت در ايشان، ديگر به رابطه اى ميان خالق و مخلوق،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مذهب تشيع است كه نبوت را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مى داند، ولى ولايت را كه همان رابطه هدايت و تكميل است، بعد از آن حضرت و براى هميشه زنده مي‌داند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22" w:name="__RefHeading___Toc1366954_3650668749"/>
      <w:bookmarkStart w:id="123" w:name="_Toc46"/>
      <w:bookmarkEnd w:id="122"/>
      <w:r>
        <w:rPr>
          <w:rtl w:val="true"/>
        </w:rPr>
        <w:t>امامت، مقامى الهى و استمرار همه وظايف نبوت به جز دريافت وحى</w:t>
      </w:r>
      <w:bookmarkEnd w:id="123"/>
    </w:p>
    <w:p>
      <w:pPr>
        <w:pStyle w:val="Heading6"/>
        <w:numPr>
          <w:ilvl w:val="5"/>
          <w:numId w:val="1"/>
        </w:numPr>
        <w:rPr/>
      </w:pPr>
      <w:bookmarkStart w:id="124" w:name="__RefHeading___Toc1366956_3650668749"/>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امامت، استمرار وظايف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آن است اگرچه نبوت تشريعى و تبليغى به پايان رسيده است، اما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دريافت و ابلاغ وحى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وظايف ديگرى نيز بر عهده داشت كه اجرايى نشدن آنها، هدف خداوند را از فرستادن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مى كند</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براى روشن شدن اين مطلب لازم است مقدارى درباره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شئون آن حضرت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جست‌وجو و دقت، امورى </w:t>
      </w:r>
      <w:bookmarkStart w:id="126" w:name="pg1674_8146"/>
    </w:p>
    <w:p>
      <w:pPr>
        <w:pStyle w:val="BookText"/>
        <w:rPr/>
      </w:pPr>
      <w:bookmarkEnd w:id="126"/>
      <w:r>
        <w:rPr>
          <w:rFonts w:ascii="IRNazanin" w:hAnsi="IRNazanin" w:eastAsia="IRNazanin"/>
          <w:color w:val="111111"/>
          <w:sz w:val="28"/>
          <w:sz w:val="28"/>
          <w:szCs w:val="28"/>
          <w:rtl w:val="true"/>
          <w:lang w:bidi="fa-IR"/>
        </w:rPr>
        <w:t xml:space="preserve">را در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يافت كه شئون و وظايفى را براى آن حضرت ثابت مى كند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شئون آن حضرت عبارت بودند از</w:t>
      </w:r>
      <w:r>
        <w:rPr>
          <w:rFonts w:eastAsia="IRNazanin" w:cs="IRNazanin"/>
          <w:color w:val="111111"/>
          <w:sz w:val="28"/>
          <w:szCs w:val="28"/>
          <w:rtl w:val="true"/>
          <w:lang w:bidi="fa-IR"/>
        </w:rPr>
        <w:t>:</w:t>
      </w:r>
    </w:p>
    <w:p>
      <w:pPr>
        <w:pStyle w:val="Heading6"/>
        <w:numPr>
          <w:ilvl w:val="5"/>
          <w:numId w:val="1"/>
        </w:numPr>
        <w:rPr/>
      </w:pPr>
      <w:bookmarkStart w:id="127" w:name="__RefHeading___Toc1366958_3650668749"/>
      <w:bookmarkStart w:id="128" w:name="_Toc48"/>
      <w:bookmarkEnd w:id="127"/>
      <w:r>
        <w:rPr/>
        <w:t>1</w:t>
      </w:r>
      <w:r>
        <w:rPr>
          <w:rtl w:val="true"/>
        </w:rPr>
        <w:t>-</w:t>
      </w:r>
      <w:r>
        <w:rPr>
          <w:rtl w:val="true"/>
        </w:rPr>
        <w:t>دريافت، حفظ و ابلاغ وحى</w:t>
      </w:r>
      <w:bookmarkEnd w:id="12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بودند احكام و دستورهاى الهى را از طريق وحى دريافت كنند و به مردم ابلاغ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موظف بودند اين احكام را از حضرت بگيرند و بدان ملتزم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التزام مردم به دستور وحيانى پيامبر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پيامبر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نماييد</w:t>
      </w:r>
      <w:r>
        <w:rPr>
          <w:rFonts w:eastAsia="IRNazanin" w:cs="IRNazanin"/>
          <w:color w:val="111111"/>
          <w:sz w:val="28"/>
          <w:szCs w:val="28"/>
          <w:rtl w:val="true"/>
          <w:lang w:bidi="fa-IR"/>
        </w:rPr>
        <w:t>.</w:t>
      </w:r>
    </w:p>
    <w:p>
      <w:pPr>
        <w:pStyle w:val="Heading6"/>
        <w:numPr>
          <w:ilvl w:val="5"/>
          <w:numId w:val="1"/>
        </w:numPr>
        <w:rPr/>
      </w:pPr>
      <w:bookmarkStart w:id="129" w:name="__RefHeading___Toc1366960_3650668749"/>
      <w:bookmarkStart w:id="130" w:name="_Toc49"/>
      <w:bookmarkEnd w:id="129"/>
      <w:r>
        <w:rPr/>
        <w:t>2</w:t>
      </w:r>
      <w:r>
        <w:rPr>
          <w:rtl w:val="true"/>
        </w:rPr>
        <w:t>-</w:t>
      </w:r>
      <w:r>
        <w:rPr>
          <w:rtl w:val="true"/>
        </w:rPr>
        <w:t>تفسير و تبيين آيات</w:t>
      </w:r>
      <w:bookmarkEnd w:id="130"/>
    </w:p>
    <w:p>
      <w:pPr>
        <w:pStyle w:val="BookText"/>
        <w:rPr/>
      </w:pPr>
      <w:r>
        <w:rPr>
          <w:rFonts w:ascii="IRNazanin" w:hAnsi="IRNazanin" w:eastAsia="IRNazanin"/>
          <w:color w:val="111111"/>
          <w:sz w:val="28"/>
          <w:sz w:val="28"/>
          <w:szCs w:val="28"/>
          <w:rtl w:val="true"/>
          <w:lang w:bidi="fa-IR"/>
        </w:rPr>
        <w:t>اين وظيفه شامل طيف گسترده اى از معارف الهى است كه مباحث اعتقادى، اخلاق و احكام شرعى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نيز، قرآن را نازل كرديم، تا آنچه را كه به سوى مردم نازل شده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براى آنها روشن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انديشه كنند</w:t>
      </w:r>
      <w:r>
        <w:rPr>
          <w:rFonts w:eastAsia="Amiri" w:cs="Amiri" w:ascii="Amiri" w:hAnsi="Amiri"/>
          <w:color w:val="111111"/>
          <w:sz w:val="28"/>
          <w:szCs w:val="28"/>
          <w:rtl w:val="true"/>
          <w:lang w:bidi="ar-SA"/>
        </w:rPr>
        <w:t xml:space="preserve">. </w:t>
      </w:r>
      <w:bookmarkStart w:id="131" w:name="pg1674_8147"/>
    </w:p>
    <w:p>
      <w:pPr>
        <w:pStyle w:val="BookText"/>
        <w:rPr/>
      </w:pPr>
      <w:bookmarkEnd w:id="131"/>
      <w:r>
        <w:rPr>
          <w:rFonts w:ascii="IRNazanin" w:hAnsi="IRNazanin" w:eastAsia="IRNazanin"/>
          <w:color w:val="111111"/>
          <w:sz w:val="28"/>
          <w:sz w:val="28"/>
          <w:szCs w:val="28"/>
          <w:rtl w:val="true"/>
          <w:lang w:bidi="fa-IR"/>
        </w:rPr>
        <w:t xml:space="preserve">مسائلى همچون محافظت دين از تحريف، پاسخ به پرسش‌هاى مسلمانان در حوزه‌هاى مختلف معرفتى، پاسخ به شبهات داخلى و شبهات پيروان ساير اديان و دفع حمله مخالفان در همين راستا بوده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تبيين آنها همّت مى گمارد</w:t>
      </w:r>
      <w:r>
        <w:rPr>
          <w:rFonts w:eastAsia="IRNazanin" w:cs="IRNazanin"/>
          <w:color w:val="111111"/>
          <w:sz w:val="28"/>
          <w:szCs w:val="28"/>
          <w:rtl w:val="true"/>
          <w:lang w:bidi="fa-IR"/>
        </w:rPr>
        <w:t>.</w:t>
      </w:r>
    </w:p>
    <w:p>
      <w:pPr>
        <w:pStyle w:val="Heading6"/>
        <w:numPr>
          <w:ilvl w:val="5"/>
          <w:numId w:val="1"/>
        </w:numPr>
        <w:rPr/>
      </w:pPr>
      <w:bookmarkStart w:id="132" w:name="__RefHeading___Toc1366962_3650668749"/>
      <w:bookmarkStart w:id="133" w:name="_Toc50"/>
      <w:bookmarkEnd w:id="132"/>
      <w:r>
        <w:rPr/>
        <w:t>3</w:t>
      </w:r>
      <w:r>
        <w:rPr>
          <w:rtl w:val="true"/>
        </w:rPr>
        <w:t>-</w:t>
      </w:r>
      <w:r>
        <w:rPr>
          <w:rtl w:val="true"/>
        </w:rPr>
        <w:t>قضاوت</w:t>
      </w:r>
      <w:bookmarkEnd w:id="133"/>
    </w:p>
    <w:p>
      <w:pPr>
        <w:pStyle w:val="BookText"/>
        <w:rPr/>
      </w:pPr>
      <w:r>
        <w:rPr>
          <w:rFonts w:ascii="IRNazanin" w:hAnsi="IRNazanin" w:eastAsia="IRNazanin"/>
          <w:color w:val="111111"/>
          <w:sz w:val="28"/>
          <w:sz w:val="28"/>
          <w:szCs w:val="28"/>
          <w:rtl w:val="true"/>
          <w:lang w:bidi="fa-IR"/>
        </w:rPr>
        <w:t xml:space="preserve">به منظور رفع دعاوى، خصومات، اختلافات و برپايى عدالت اجتماعى،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ميان مسلمانان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اين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حَتَّي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كه آنها ايمان نخواهند آورد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p>
    <w:p>
      <w:pPr>
        <w:pStyle w:val="Heading6"/>
        <w:numPr>
          <w:ilvl w:val="5"/>
          <w:numId w:val="1"/>
        </w:numPr>
        <w:rPr/>
      </w:pPr>
      <w:bookmarkStart w:id="134" w:name="__RefHeading___Toc1366964_3650668749"/>
      <w:bookmarkStart w:id="135" w:name="_Toc51"/>
      <w:bookmarkEnd w:id="134"/>
      <w:r>
        <w:rPr/>
        <w:t>4</w:t>
      </w:r>
      <w:r>
        <w:rPr>
          <w:rtl w:val="true"/>
        </w:rPr>
        <w:t>-</w:t>
      </w:r>
      <w:r>
        <w:rPr>
          <w:rtl w:val="true"/>
        </w:rPr>
        <w:t>رياست عمومى</w:t>
      </w:r>
      <w:bookmarkEnd w:id="135"/>
    </w:p>
    <w:p>
      <w:pPr>
        <w:pStyle w:val="BookText"/>
        <w:rPr/>
      </w:pPr>
      <w:r>
        <w:rPr>
          <w:rFonts w:ascii="IRNazanin" w:hAnsi="IRNazanin" w:eastAsia="IRNazanin"/>
          <w:color w:val="111111"/>
          <w:sz w:val="28"/>
          <w:sz w:val="28"/>
          <w:szCs w:val="28"/>
          <w:rtl w:val="true"/>
          <w:lang w:bidi="fa-IR"/>
        </w:rPr>
        <w:t>رياست و رهبرى جامعه اسلامى، از سوى خداوند به آن حضرت واگذار شد و مسلمانان نيز به اطاعت از آن حضرت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اين منصب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أَطِيعُوا اللهَ وَ أَطِيعُوا الرَّسُولَ وَ أولوا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روشن شدن شئون ياد شده، بى دقتى است اگر كسى شئون و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گرفتن وحى خلاصه كند و سپس نتيجه بگيرد كه با رحلت آن حضرت، وظيفه اى باقى نمانده است كه لازم باشد شخصى از جانب خداوند براى آن تعيين شود؛ زيرا نخستين شأن از شئون سه‌گانه اى كه بيان شد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دريافت، حفظ و ابلاغ وحى، يكى از عناصر محورى نبوت است كه با پايان يافتن نبوت، موضوعى براى آن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ختم نبوت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پدر هيچ‌يك از مردان شما نبوده است، ولى رسول‌خدا و ختم كننده و آخرين پيامبران است و خداوند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نمى توان اين سخن را درباره دو شأن ديگر مطرح كرد؛ زيرا تبيين احكام و معارف الهى، قضاوت و رهبرى جامعه اسلامى چيزى نيست كه مسلمانان فقط در زمان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پرسش اين است كه اين شئون و وظايف پس از رحلت ايشان چه مي‌شوند؟ پاسخ اين است كه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راه در پيش رو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هدايت؛ يعنى شارع مقدّس به مسائلى كه پس از رحلت آن حضرت اتفاق مى افتد، توجهى نداشته و هيچ عنايتى به تبيين معارف الهى، قضاوت و رهبرى جامعه اسلامى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امور به خود مردم؛ يعنى مردم به حدّى از بلوغ و رشد فكرى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رسيده بودند كه ممكن بود امور ياد شده به خود آنها واگذار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شارع مقدّس و تعيين شخصى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پرچم دعوت اسلامى را بر پا دارد و خلأ وجود آن حضرت را در امور مورد نظر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راه‌هاى ياد شده، راه اول با هدف بعثت ناسازگار است؛ زيرا هدف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پرورش و آموزش مردم بود تا از اين طريق، مردم بتوانند سعادت و كمال ابدى را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با رحلت آن حضرت، مسئله هدايت پايان پذيرد و مردم به حال خود رها شوند، غرض خداوند از فرستادن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يكى از صفات خداوند،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كار لغو و بيهوده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دوم، تاريخ گواه آن است كه چنين بلوغى براى مردم به وجود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زياد درباره تفسير آيات، چه در آيات مربوط به احكام شرعى، مانند وضو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چه در آيات مربوط به مسائل اعتقادى، مانند صفات خدا، جبر و اختيار،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اين مطلب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راه معقول و مقبول، راه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راه را نپذيرد بايد به پرسش‌هاى زير پاسخ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پيامبر قرآن را كه كتاب قانون است و بايد در عرصه ها و زمان‌هاى مختلف راهگشا باشد، به‌طور كامل تفسير و توضيح داده بود و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فرصتى را پيدا كرده بود؟ آيا مسلمانان آن زمان، ظرفيت لازم را براى پذيرش تفسير آيات داشتند؟ اگر پيامبر آيات الهى را به‌طور كامل تفسير كرده بود، چرا از همان ابتدا درباره مسائل مورد بحث ما، در قرآن اختلاف نظر پيدا شد؟ و</w:t>
      </w:r>
      <w:r>
        <w:rPr>
          <w:rFonts w:eastAsia="IRNazanin" w:cs="IRNazanin"/>
          <w:color w:val="111111"/>
          <w:sz w:val="28"/>
          <w:szCs w:val="28"/>
          <w:rtl w:val="true"/>
          <w:lang w:bidi="fa-IR"/>
        </w:rPr>
        <w:t xml:space="preserve">. . . </w:t>
      </w:r>
      <w:bookmarkStart w:id="136" w:name="pg1674_8150"/>
    </w:p>
    <w:p>
      <w:pPr>
        <w:pStyle w:val="BookText"/>
        <w:rPr/>
      </w:pPr>
      <w:bookmarkEnd w:id="136"/>
      <w:r>
        <w:rPr>
          <w:rFonts w:ascii="IRNazanin" w:hAnsi="IRNazanin" w:eastAsia="IRNazanin"/>
          <w:color w:val="111111"/>
          <w:sz w:val="28"/>
          <w:sz w:val="28"/>
          <w:szCs w:val="28"/>
          <w:rtl w:val="true"/>
          <w:lang w:bidi="fa-IR"/>
        </w:rPr>
        <w:t xml:space="preserve">نكته اينجاست كه اهل سنت از ميان شئون مختلف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رياست عمومى و رهبرى اجتماعى آن حضرت توجه كردند و براى اينكه اين شأن و جايگاه حفظ شود، مسئله امامت و جانشينى را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البته در اين قسمت نيز سهمى براى انتخاب خدا و رسولش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شيعه اماميه، اولاً به همه شئون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دريافت وحى توجه كرد و ثانياً انتخاب جانشين را براى بلاتكليف نماندن شئون آن حضرت، حق خداوند و رسول او دانست و براى خود حقى قائل نشد، بلكه در مقابل حق خدا و رسول او، خود را مكلف دانست نه تصميم‌گير</w:t>
      </w:r>
      <w:r>
        <w:rPr>
          <w:rFonts w:eastAsia="IRNazanin" w:cs="IRNazanin"/>
          <w:color w:val="111111"/>
          <w:sz w:val="28"/>
          <w:szCs w:val="28"/>
          <w:rtl w:val="true"/>
          <w:lang w:bidi="fa-IR"/>
        </w:rPr>
        <w:t>.</w:t>
      </w:r>
    </w:p>
    <w:p>
      <w:pPr>
        <w:pStyle w:val="Heading5"/>
        <w:numPr>
          <w:ilvl w:val="4"/>
          <w:numId w:val="1"/>
        </w:numPr>
        <w:rPr/>
      </w:pPr>
      <w:bookmarkStart w:id="137" w:name="__RefHeading___Toc1366966_3650668749"/>
      <w:bookmarkStart w:id="138" w:name="_Toc52"/>
      <w:bookmarkEnd w:id="137"/>
      <w:r>
        <w:rPr>
          <w:rtl w:val="true"/>
        </w:rPr>
        <w:t>تعيين امام به دست خداوند</w:t>
      </w:r>
      <w:bookmarkEnd w:id="138"/>
    </w:p>
    <w:p>
      <w:pPr>
        <w:pStyle w:val="BookText"/>
        <w:rPr/>
      </w:pPr>
      <w:r>
        <w:rPr>
          <w:rFonts w:ascii="IRNazanin" w:hAnsi="IRNazanin" w:eastAsia="IRNazanin"/>
          <w:color w:val="111111"/>
          <w:sz w:val="28"/>
          <w:sz w:val="28"/>
          <w:szCs w:val="28"/>
          <w:rtl w:val="true"/>
          <w:lang w:bidi="fa-IR"/>
        </w:rPr>
        <w:t xml:space="preserve">وقتى جايگاه امامت، جايگاه و مقامى الهى و در راستاى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دريافت وحى باشد، آن‌گاه بايد بپذيريم كه تعيين شخص لايق اين جايگاه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مى توان به راحتى از آيه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سوره بقره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bookmarkStart w:id="139" w:name="pg1674_8151"/>
    </w:p>
    <w:p>
      <w:pPr>
        <w:pStyle w:val="BookText"/>
        <w:rPr/>
      </w:pPr>
      <w:bookmarkEnd w:id="13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ابراهيم، او را با دستورهايى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به‌طور كامل از عهده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شايسته‌اند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به روشنى به تعيين امام از سوى خداوند دلالت دارد؛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مقام امامت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خدا بوده است، نه مردم زمان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پيمان الهى ناميده شده است، نه عهد و پيمان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تعيين آن نيز براى كسى ثابت است كه طرف اين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اعمّ از ظلم به خداوند، ظلم به خويشتن و ظلم به ديگران، مانعى براى رسيدن به مقام امامت است و كسى جز خداوند نمى‌تواند از اين مسئله آگاه باشد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40" w:name="__RefHeading___Toc1366968_3650668749"/>
      <w:bookmarkStart w:id="141" w:name="_Toc53"/>
      <w:bookmarkEnd w:id="140"/>
      <w:r>
        <w:rPr>
          <w:rtl w:val="true"/>
        </w:rPr>
        <w:t>امامت، خواستار ويژگى هايى خاص</w:t>
      </w:r>
      <w:bookmarkEnd w:id="141"/>
    </w:p>
    <w:p>
      <w:pPr>
        <w:pStyle w:val="BookText"/>
        <w:rPr/>
      </w:pPr>
      <w:r>
        <w:rPr>
          <w:rFonts w:ascii="IRNazanin" w:hAnsi="IRNazanin" w:eastAsia="IRNazanin"/>
          <w:color w:val="111111"/>
          <w:sz w:val="28"/>
          <w:sz w:val="28"/>
          <w:szCs w:val="28"/>
          <w:rtl w:val="true"/>
          <w:lang w:bidi="fa-IR"/>
        </w:rPr>
        <w:t xml:space="preserve">وقتى امامت، استمرار وظايف نبوت و در همان راستا باشد، بايد شخصى نيز كه پرچم‌دار آن است، ويژگى هاى لازم را براى استمرار آن وظايف داشته باشد؛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ويژگى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آن حضرت به جايگاه حقوقى ايشان مربوط مى شد و ازاين‌رو، كسى كه مى خواهد در اين جايگاه قرار گيرد، بايد آن شرايط را دارا باشد؛ امورى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علم، عصمت و</w:t>
      </w:r>
      <w:r>
        <w:rPr>
          <w:rFonts w:eastAsia="IRNazanin" w:cs="IRNazanin"/>
          <w:color w:val="111111"/>
          <w:sz w:val="28"/>
          <w:szCs w:val="28"/>
          <w:rtl w:val="true"/>
          <w:lang w:bidi="fa-IR"/>
        </w:rPr>
        <w:t xml:space="preserve">. . . . </w:t>
      </w:r>
      <w:bookmarkStart w:id="142" w:name="pg1674_8152"/>
    </w:p>
    <w:p>
      <w:pPr>
        <w:pStyle w:val="Heading4"/>
        <w:numPr>
          <w:ilvl w:val="3"/>
          <w:numId w:val="1"/>
        </w:numPr>
        <w:rPr/>
      </w:pPr>
      <w:bookmarkStart w:id="143" w:name="__RefHeading___Toc1366970_3650668749"/>
      <w:bookmarkStart w:id="144" w:name="_Toc54"/>
      <w:bookmarkEnd w:id="142"/>
      <w:bookmarkEnd w:id="143"/>
      <w:r>
        <w:rPr>
          <w:rtl w:val="true"/>
        </w:rPr>
        <w:t>حقيقت امامت در كلام علامه طباطبايى</w:t>
      </w:r>
      <w:bookmarkEnd w:id="144"/>
    </w:p>
    <w:p>
      <w:pPr>
        <w:pStyle w:val="BookText"/>
        <w:rPr/>
      </w:pPr>
      <w:r>
        <w:rPr>
          <w:rFonts w:ascii="IRNazanin" w:hAnsi="IRNazanin" w:eastAsia="IRNazanin"/>
          <w:color w:val="111111"/>
          <w:sz w:val="28"/>
          <w:sz w:val="28"/>
          <w:szCs w:val="28"/>
          <w:rtl w:val="true"/>
          <w:lang w:bidi="fa-IR"/>
        </w:rPr>
        <w:t>درباره حقيقت امامت در كاربردهاى قرآنى آن، دقتى از سوى علامه انجام گرفته است كه بايد به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ايشان درباره واژه امامت، در بردارنده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هرجا كه نامى از امامت برده شده، به دنبال آن، مسئله هدايت نيز مطرح شده است؛ به‌طوري‌كه گويى خداوند مى خواهد واژه امامت را با واژه هدايت تفسير و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دو آيه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اسحاق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را به وى بخشيديم و همه آنان را افرادى صالح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مي‌كردند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آنان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مي‌كردند؛ چون شكيبايى نمودند و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همه‌جا اين هدايت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اين قيد مي‌خواهد بفهماند كه امامت به معناى مطلق هدايت نيست، بلكه به معناى هدايتى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دريافت اين دو مطلب دقيق از آيات قرآن موجب مى شود كه بين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امام و هدايت ديگران تفاوت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علامه، امام، هدايت‌كننده‌اى است كه با امرى ملكوتى كه در اختيار دارد، هدايت </w:t>
      </w:r>
      <w:bookmarkStart w:id="145" w:name="pg1674_8153"/>
    </w:p>
    <w:p>
      <w:pPr>
        <w:pStyle w:val="BookText"/>
        <w:rPr/>
      </w:pPr>
      <w:bookmarkEnd w:id="145"/>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از نظر باطن، يك نحوه ولايتى است كه امام در اعمال مردم دارد، و هدايتش همانند هدايت انبيا، رسولان و مؤمنان، فقط راهنمايى از طريق نصيحت، موعظه حسنه و آدرس دادن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هدايت امام، دست‌گيرى از خلق و به راه حق رساندن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خلاصه كلام آنكه به نظر شيعه، امامت فقط مقامى نيست كه به حكومت ظاهرى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افزون بر اين، جايگاهى معنوى و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انديشه شيعى، هدايت همه جانبه را در امر دين و دنيا بر عهده دارد و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تحريف و تغيير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و مقام، همان جايگاه و مقامى است كه خداوند پس از پيمودن مقام نبوت،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w:t>
      </w:r>
    </w:p>
    <w:p>
      <w:pPr>
        <w:pStyle w:val="Heading4"/>
        <w:numPr>
          <w:ilvl w:val="3"/>
          <w:numId w:val="1"/>
        </w:numPr>
        <w:rPr/>
      </w:pPr>
      <w:bookmarkStart w:id="146" w:name="__RefHeading___Toc1366972_3650668749"/>
      <w:bookmarkStart w:id="147" w:name="_Toc55"/>
      <w:bookmarkEnd w:id="146"/>
      <w:r>
        <w:rPr>
          <w:rtl w:val="true"/>
        </w:rPr>
        <w:t>حقيقت امام و امامت در سنت مكتوب</w:t>
      </w:r>
      <w:bookmarkEnd w:id="14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مختلف، با قرار دادن عترت خويش در كنار قرآن، ضمن اينكه حجيت و اعتبار گفتار، رفتار و تقرير آنها را گوشزد كرد، راه نجات را در پيروى و اطاعت از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مي‌توان از حديث مورد قبول شيعه و اهل سنت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به روشنى و خالى از تعصبات فرقه اى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نمى خواهيم از اين حديث يا احاديث مشابه آن سخن بگوييم</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مي‌خواهيم با توجه به اعتبار كلام آن بزرگواران، گوشه اى از آن سخنان را درباره امامت و جايگاه آن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بسيارى آمده است كه در اينجا مجال بيان و توضيح آنها وجود ندارد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براى نمونه به مواردى از آنها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وپيشواى زمان خود را نشناسد، به مرگ جاهليت مرده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حديث با اندكى اختلاف در الفاظ، هم در منابع شيعى</w:t>
      </w:r>
      <w:r>
        <w:rPr>
          <w:rStyle w:val="FootnoteAnchor"/>
          <w:rtl w:val="true"/>
        </w:rPr>
        <w:footnoteReference w:id="47"/>
      </w:r>
      <w:r>
        <w:rPr>
          <w:rFonts w:ascii="IRNazanin" w:hAnsi="IRNazanin" w:eastAsia="IRNazanin"/>
          <w:color w:val="111111"/>
          <w:sz w:val="28"/>
          <w:sz w:val="28"/>
          <w:szCs w:val="28"/>
          <w:rtl w:val="true"/>
          <w:lang w:bidi="fa-IR"/>
        </w:rPr>
        <w:t>و هم در منابع اهل‌سنت</w:t>
      </w:r>
      <w:r>
        <w:rPr>
          <w:rStyle w:val="FootnoteAnchor"/>
          <w:rtl w:val="true"/>
        </w:rPr>
        <w:footnoteReference w:id="4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نكته درباره اين حديث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عصرى داراى امام‌اند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عصر به قدرى لازم و داراى اهميت است كه اگر كسى بدون چنين شناختى از دنيا برود، مانند آن است كه در زمان جاهليت از دنيا رفته باشد و چنان‌كه مى دانيم مردم زمان جاهلى، مشرك و بت‌پرست بودند و توحيد و نبوت را قبول نداشتند و با چنين وضعيتى مي‌مردند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عصر،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متن حديث به اين مطلب اشاره اى نشده است، اما با اندكى دقت مى توان آن را فهميد؛ زيرا شناخت امام عصر وقتى ارزش دارد كه اين شناخت، مقدمه عمل و اطاعت از راهنمايى هاى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مفصل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به قسمت‌هايى از آن اشاره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بن‌مسلم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 مردم از منزلت و جايگاه امامت در ميان امت آگاهى دارند تا روا باشد كه انتخاب آن به اختيار ايشان واگذار شود؟ امامت، قدرش والاتر، شأنش بزرگ تر، مكانش رفيع‌تر وعمقش ژرف تر از آن است كه مردم با عقل خود به آن برسند يا با آراى خود آن را دريابند ويا به انتخاب خويش امامى را منصوب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امامت، مقام انبيا و ارث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جانشينى خدا و جانشينى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دين و مايه نظام مسلمانان و صلاح دنيا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ريشه بارور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نماز، زكات، روزه، حج، جهاد، بسيار شدن غنيمت و صدقات، اجراى حدود و احكام و نگهدارى مرزها و اطراف به وسيله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كه حلال خدا را حلال و حرام او را حرام مى شمارد و حدود خدا را به پا مى دارد و از دين خدا دفاع مى كند و با حكمت و اندرز و حجت رسا مردم را به راه پروردگارش دعوت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خورشيد طالع است كه نورش عالم را فرا مي‌گيرد و خودش در افق است به نحوى كه دست‌ها و ديدگان به آن نمي‌رسد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آيا زمين بدون امام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زمين لحظه اى بدون امام باقى بماند، حتماً فرو مى ريزد</w:t>
      </w:r>
      <w:r>
        <w:rPr>
          <w:rFonts w:eastAsia="IRNazanin" w:cs="IRNazanin"/>
          <w:color w:val="111111"/>
          <w:sz w:val="28"/>
          <w:szCs w:val="28"/>
          <w:rtl w:val="true"/>
          <w:lang w:bidi="fa-IR"/>
        </w:rPr>
        <w:t>»</w:t>
      </w:r>
      <w:r>
        <w:rPr>
          <w:rStyle w:val="FootnoteAnchor"/>
          <w:rtl w:val="true"/>
        </w:rPr>
        <w:footnoteReference w:id="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لحظه اى از زمين بالا رود، زمين به اضطراب افتد، همچنان‌كه دريا با موجش، اهل خود را مضطرب مى‌سازد</w:t>
      </w:r>
      <w:r>
        <w:rPr>
          <w:rFonts w:eastAsia="IRNazanin" w:cs="IRNazanin"/>
          <w:color w:val="111111"/>
          <w:sz w:val="28"/>
          <w:szCs w:val="28"/>
          <w:rtl w:val="true"/>
          <w:lang w:bidi="fa-IR"/>
        </w:rPr>
        <w:t>»</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بنى‌عامر بن‌صعصعه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آنان را به سوى خدا دعوت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آنان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بيحرة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با تو بيعت كرديم وخداوند تو را بر مخالفانت غلبه داد، آيا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به دست خداست، هر كجا كه بخواهد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شخص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سينه هاى خود را مقابل عرب سپر كنيم و هنگامى كه خداوند تو را بر دشمنانت غلبه داد،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احتياجى به امر مورد نظر تو نداريم</w:t>
      </w:r>
      <w:r>
        <w:rPr>
          <w:rFonts w:eastAsia="IRNazanin" w:cs="IRNazanin"/>
          <w:color w:val="111111"/>
          <w:sz w:val="28"/>
          <w:szCs w:val="28"/>
          <w:rtl w:val="true"/>
          <w:lang w:bidi="fa-IR"/>
        </w:rPr>
        <w:t>. . .»</w:t>
      </w:r>
      <w:r>
        <w:rPr>
          <w:rStyle w:val="FootnoteAnchor"/>
          <w:rtl w:val="true"/>
        </w:rPr>
        <w:footnoteReference w:id="52"/>
      </w:r>
      <w:bookmarkStart w:id="148" w:name="pg1674_8157"/>
    </w:p>
    <w:p>
      <w:pPr>
        <w:pStyle w:val="Heading3"/>
        <w:numPr>
          <w:ilvl w:val="2"/>
          <w:numId w:val="1"/>
        </w:numPr>
        <w:rPr/>
      </w:pPr>
      <w:bookmarkStart w:id="149" w:name="__RefHeading___Toc1366974_3650668749"/>
      <w:bookmarkStart w:id="150" w:name="_Toc56"/>
      <w:bookmarkEnd w:id="148"/>
      <w:bookmarkEnd w:id="149"/>
      <w:r>
        <w:rPr>
          <w:rtl w:val="true"/>
        </w:rPr>
        <w:t>فصل دوم</w:t>
      </w:r>
      <w:r>
        <w:rPr>
          <w:rtl w:val="true"/>
        </w:rPr>
        <w:t xml:space="preserve">: </w:t>
      </w:r>
      <w:r>
        <w:rPr>
          <w:rtl w:val="true"/>
        </w:rPr>
        <w:t>معنا و حقيقت عصمت</w:t>
      </w:r>
      <w:bookmarkEnd w:id="150"/>
    </w:p>
    <w:p>
      <w:pPr>
        <w:pStyle w:val="Heading4"/>
        <w:numPr>
          <w:ilvl w:val="3"/>
          <w:numId w:val="1"/>
        </w:numPr>
        <w:rPr/>
      </w:pPr>
      <w:bookmarkStart w:id="151" w:name="__RefHeading___Toc1366976_3650668749"/>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مسئله عصمت، مسئله اى است كه در بخش نبوت عامه، از آن گفت‌و گو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ويژگى هاى عمومى انبياى الهى است كه موجب امتياز و برترى آنان بر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هاى اسلامى، عصمت را در پيامبر شرط مى دانند، اما درباره جزئيات و حدود آن اختلاف نظر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كسى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رهبرى و امامت جامعه اسلامى را بر عهده مى گيرد اين پرسش مطرح است كه آيا در او نيز عصمت شرط است؟ پاسخ فرقه‌هاى اسلامى به اين پرسش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w:t>
      </w:r>
      <w:r>
        <w:rPr>
          <w:rStyle w:val="FootnoteAnchor"/>
          <w:rtl w:val="true"/>
        </w:rPr>
        <w:footnoteReference w:id="53"/>
      </w:r>
      <w:r>
        <w:rPr>
          <w:rFonts w:ascii="Amiri" w:hAnsi="Amiri" w:eastAsia="Amiri" w:cs="Amiri"/>
          <w:color w:val="111111"/>
          <w:sz w:val="28"/>
          <w:sz w:val="28"/>
          <w:szCs w:val="28"/>
          <w:rtl w:val="true"/>
          <w:lang w:bidi="ar-SA"/>
        </w:rPr>
        <w:t>و شيعه اسماعيليه</w:t>
      </w:r>
      <w:r>
        <w:rPr>
          <w:rStyle w:val="FootnoteAnchor"/>
          <w:rtl w:val="true"/>
        </w:rPr>
        <w:footnoteReference w:id="54"/>
      </w:r>
      <w:r>
        <w:rPr>
          <w:rFonts w:ascii="IRNazanin" w:hAnsi="IRNazanin" w:eastAsia="IRNazanin"/>
          <w:color w:val="111111"/>
          <w:sz w:val="28"/>
          <w:sz w:val="28"/>
          <w:szCs w:val="28"/>
          <w:rtl w:val="true"/>
          <w:lang w:bidi="fa-IR"/>
        </w:rPr>
        <w:t>، عصمت را از ويژگى هاى لازم در امام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شيعه اماميه، امام همه شئون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جز دريافت وحى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همان دلايلى كه عصمت پيامبر را ايجاب مى كنند، بر </w:t>
      </w:r>
      <w:bookmarkStart w:id="153" w:name="pg1674_8158"/>
    </w:p>
    <w:p>
      <w:pPr>
        <w:pStyle w:val="BookText"/>
        <w:rPr/>
      </w:pPr>
      <w:bookmarkEnd w:id="153"/>
      <w:r>
        <w:rPr>
          <w:rFonts w:ascii="IRNazanin" w:hAnsi="IRNazanin" w:eastAsia="IRNazanin"/>
          <w:color w:val="111111"/>
          <w:sz w:val="28"/>
          <w:sz w:val="28"/>
          <w:szCs w:val="28"/>
          <w:rtl w:val="true"/>
          <w:lang w:bidi="fa-IR"/>
        </w:rPr>
        <w:t>عصمت امام نيز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عصمت مطلق هم در پيامبر و هم در امام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زيديه</w:t>
      </w:r>
      <w:r>
        <w:rPr>
          <w:rStyle w:val="FootnoteAnchor"/>
          <w:rtl w:val="true"/>
        </w:rPr>
        <w:footnoteReference w:id="55"/>
      </w:r>
      <w:r>
        <w:rPr>
          <w:rFonts w:ascii="IRNazanin" w:hAnsi="IRNazanin" w:eastAsia="IRNazanin"/>
          <w:color w:val="111111"/>
          <w:sz w:val="28"/>
          <w:sz w:val="28"/>
          <w:szCs w:val="28"/>
          <w:rtl w:val="true"/>
          <w:lang w:bidi="fa-IR"/>
        </w:rPr>
        <w:t xml:space="preserve">، عصمت را از شرايط امامت نمي‌داند، ولى به عصمت سه امام نخست، يعنى امام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شده است اين عقيده به فرقه جاروديه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مذاهب اسلامى، مانند معتزله، اشعريه، ماتريديه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عصمت را از شرايط امامت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ملاك برترى امام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اين است كه امام، هاشمى و معصوم باشد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54" w:name="__RefHeading___Toc1366978_3650668749"/>
      <w:bookmarkStart w:id="155" w:name="_Toc58"/>
      <w:bookmarkEnd w:id="154"/>
      <w:r>
        <w:rPr>
          <w:rtl w:val="true"/>
        </w:rPr>
        <w:t>معناى لغوى عصمت</w:t>
      </w:r>
      <w:bookmarkEnd w:id="155"/>
    </w:p>
    <w:p>
      <w:pPr>
        <w:pStyle w:val="Heading5"/>
        <w:numPr>
          <w:ilvl w:val="4"/>
          <w:numId w:val="1"/>
        </w:numPr>
        <w:rPr/>
      </w:pPr>
      <w:bookmarkStart w:id="156" w:name="__RefHeading___Toc1366980_3650668749"/>
      <w:bookmarkStart w:id="157" w:name="_Toc59"/>
      <w:bookmarkEnd w:id="156"/>
      <w:r>
        <w:rPr>
          <w:rtl w:val="true"/>
        </w:rPr>
        <w:t>اشاره</w:t>
      </w:r>
      <w:bookmarkEnd w:id="1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لغت به معناى محافظت، نگهدارى، جلوگيرى و بازداشتن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به دليل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واژه عصمت لحاظ شده است، به ريسمانى كه به اثاثيه بسته مي‌شود و آن را از رها شدن حفظ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در فرهنگ اخلاقى شيعى،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التَّقْوَى عِصْمَةٌ لَكَ فِي حَيَاتِكَ وَ زُلْفَى لَكَ بَعْدَ مَمَاتِك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پرهيزكارى، نگه دارنده اى است براى تو در زندگى و نزديكى است براى تو بعد از مرگت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بايد توجه داشت كه محافظت و ممانعت ديگران از ارتكاب يك رفتار يا گفتار مى تواند به دو صورت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و ممانعت همراه با اجبار و سلب اختيار؛</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و ممانعت همراه با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در هر دو حالت، شخص از ارتكاب عمل اجتناب مى كند، اما در صورت اول، انجام ندادن آن به علت سلب اختيار از اوست؛ يعنى چنين نيست كه امكان انجام دادن عمل براى او وجود داشته باشد، ولى انجام ندادن عمل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صورت دوم كه امكان انجام دادن و انجام ندادن عمل وجود دارد، اما شخص، انجام ندادن آن را برمي‌گزيند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ملاكى را براى بيان تفاوت دو صورت ياد شده ارائه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حفظ و منع، توسط يك عامل خارجى باشد، انجام ندادن عمل از روى اجبار است و نه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شخص عصبانى توسط يك يا چند نفر محبوس شود و امكان ضرب و شتم براى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حفظ و منع، توسط يك عامل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معرفتى و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انجام ندادن عمل از روى اختيار است و نه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اينكه عواقب دنيوى و اخروى ضرب و شتم ديگران به </w:t>
      </w:r>
      <w:bookmarkStart w:id="158" w:name="pg1674_8160"/>
    </w:p>
    <w:p>
      <w:pPr>
        <w:pStyle w:val="BookText"/>
        <w:rPr/>
      </w:pPr>
      <w:bookmarkEnd w:id="158"/>
      <w:r>
        <w:rPr>
          <w:rFonts w:ascii="IRNazanin" w:hAnsi="IRNazanin" w:eastAsia="IRNazanin"/>
          <w:color w:val="111111"/>
          <w:sz w:val="28"/>
          <w:sz w:val="28"/>
          <w:szCs w:val="28"/>
          <w:rtl w:val="true"/>
          <w:lang w:bidi="fa-IR"/>
        </w:rPr>
        <w:t>شخص عصبانى گفته شود و او نيز با توجه به اين مطلب از ارتكاب آن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مورد نظر در امام به همين معناى دوم است</w:t>
      </w:r>
      <w:r>
        <w:rPr>
          <w:rFonts w:eastAsia="IRNazanin" w:cs="IRNazanin"/>
          <w:color w:val="111111"/>
          <w:sz w:val="28"/>
          <w:szCs w:val="28"/>
          <w:rtl w:val="true"/>
          <w:lang w:bidi="fa-IR"/>
        </w:rPr>
        <w:t>.</w:t>
      </w:r>
    </w:p>
    <w:p>
      <w:pPr>
        <w:pStyle w:val="Heading5"/>
        <w:numPr>
          <w:ilvl w:val="4"/>
          <w:numId w:val="1"/>
        </w:numPr>
        <w:rPr/>
      </w:pPr>
      <w:bookmarkStart w:id="159" w:name="__RefHeading___Toc1366982_3650668749"/>
      <w:bookmarkStart w:id="160" w:name="_Toc60"/>
      <w:bookmarkEnd w:id="159"/>
      <w:r>
        <w:rPr>
          <w:rtl w:val="true"/>
        </w:rPr>
        <w:t>واژه عصمت در قرآن</w:t>
      </w:r>
      <w:bookmarkEnd w:id="160"/>
    </w:p>
    <w:p>
      <w:pPr>
        <w:pStyle w:val="BookText"/>
        <w:rPr/>
      </w:pPr>
      <w:r>
        <w:rPr>
          <w:rFonts w:ascii="IRNazanin" w:hAnsi="IRNazanin" w:eastAsia="IRNazanin"/>
          <w:color w:val="111111"/>
          <w:sz w:val="28"/>
          <w:sz w:val="28"/>
          <w:szCs w:val="28"/>
          <w:rtl w:val="true"/>
          <w:lang w:bidi="fa-IR"/>
        </w:rPr>
        <w:t>اين واژه به صورت فعلى و اسمى، سيزده بار در دوازده آيه از قرآن به كار رفته است</w:t>
      </w:r>
      <w:r>
        <w:rPr>
          <w:rStyle w:val="FootnoteAnchor"/>
          <w:rtl w:val="true"/>
        </w:rPr>
        <w:footnoteReference w:id="60"/>
      </w:r>
      <w:r>
        <w:rPr>
          <w:rFonts w:ascii="IRNazanin" w:hAnsi="IRNazanin" w:eastAsia="IRNazanin"/>
          <w:color w:val="111111"/>
          <w:sz w:val="28"/>
          <w:sz w:val="28"/>
          <w:szCs w:val="28"/>
          <w:rtl w:val="true"/>
          <w:lang w:bidi="fa-IR"/>
        </w:rPr>
        <w:t>و در تمام اين موارد، معناى لغوى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كاربردهاى قرآنى خود، اين معانى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كردن، چنگ زدن، حفظ و نگهدارى، خوددارى و بازداشتن</w:t>
      </w:r>
      <w:r>
        <w:rPr>
          <w:rFonts w:eastAsia="IRNazanin" w:cs="IRNazanin"/>
          <w:color w:val="111111"/>
          <w:sz w:val="28"/>
          <w:szCs w:val="28"/>
          <w:rtl w:val="true"/>
          <w:lang w:bidi="fa-IR"/>
        </w:rPr>
        <w:t>.</w:t>
      </w:r>
    </w:p>
    <w:p>
      <w:pPr>
        <w:pStyle w:val="Heading4"/>
        <w:numPr>
          <w:ilvl w:val="3"/>
          <w:numId w:val="1"/>
        </w:numPr>
        <w:rPr/>
      </w:pPr>
      <w:bookmarkStart w:id="161" w:name="__RefHeading___Toc1366984_3650668749"/>
      <w:bookmarkStart w:id="162" w:name="_Toc61"/>
      <w:bookmarkEnd w:id="161"/>
      <w:r>
        <w:rPr>
          <w:rtl w:val="true"/>
        </w:rPr>
        <w:t>معناى اصطلاحى عصمت</w:t>
      </w:r>
      <w:bookmarkEnd w:id="162"/>
    </w:p>
    <w:p>
      <w:pPr>
        <w:pStyle w:val="Heading5"/>
        <w:numPr>
          <w:ilvl w:val="4"/>
          <w:numId w:val="1"/>
        </w:numPr>
        <w:rPr/>
      </w:pPr>
      <w:bookmarkStart w:id="163" w:name="__RefHeading___Toc1366986_3650668749"/>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معناى لغوى عصمت مورد نظر قرار گرفته است و در يك معناى عام، حفاظت از هرگونه گزندى را شامل مى شود، در معناى اصطلاحى آن نيز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اين تفاوت كه در مباحث كلامى و اعتقادى، بر حفظ و نگهدارى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ويژگى، عصمت، مصونيت ويژه‌اى است كه بايد برخى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دارا باشند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اين است كه آن مصونيت ويژه، چه مصونيتى است و ماهيت آن چيست؟ </w:t>
      </w:r>
      <w:bookmarkStart w:id="165" w:name="pg1674_8161"/>
    </w:p>
    <w:p>
      <w:pPr>
        <w:pStyle w:val="BookText"/>
        <w:rPr/>
      </w:pPr>
      <w:bookmarkEnd w:id="165"/>
      <w:r>
        <w:rPr>
          <w:rFonts w:ascii="IRNazanin" w:hAnsi="IRNazanin" w:eastAsia="IRNazanin"/>
          <w:color w:val="111111"/>
          <w:sz w:val="28"/>
          <w:sz w:val="28"/>
          <w:szCs w:val="28"/>
          <w:rtl w:val="true"/>
          <w:lang w:bidi="fa-IR"/>
        </w:rPr>
        <w:t>درباره چيستى و ماهيت عصمت، ديدگاه هاى مختلفى از سوى متكلمان و انديشمندان اسلامى عرضه شده است كه به اصلي‌ترين آنها اشاره مى كنيم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366988_3650668749"/>
      <w:bookmarkStart w:id="167" w:name="_Toc63"/>
      <w:bookmarkEnd w:id="166"/>
      <w:r>
        <w:rPr>
          <w:rtl w:val="true"/>
        </w:rPr>
        <w:t>لطف خداوند</w:t>
      </w:r>
      <w:bookmarkEnd w:id="1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متكلمان اماميه</w:t>
      </w:r>
      <w:r>
        <w:rPr>
          <w:rStyle w:val="FootnoteAnchor"/>
          <w:rtl w:val="true"/>
        </w:rPr>
        <w:footnoteReference w:id="63"/>
      </w:r>
      <w:r>
        <w:rPr>
          <w:rFonts w:ascii="IRNazanin" w:hAnsi="IRNazanin" w:eastAsia="IRNazanin"/>
          <w:color w:val="111111"/>
          <w:sz w:val="28"/>
          <w:sz w:val="28"/>
          <w:szCs w:val="28"/>
          <w:rtl w:val="true"/>
          <w:lang w:bidi="fa-IR"/>
        </w:rPr>
        <w:t>و معتزله</w:t>
      </w:r>
      <w:r>
        <w:rPr>
          <w:rStyle w:val="FootnoteAnchor"/>
          <w:rtl w:val="true"/>
        </w:rPr>
        <w:footnoteReference w:id="64"/>
      </w:r>
      <w:r>
        <w:rPr>
          <w:rFonts w:ascii="IRNazanin" w:hAnsi="IRNazanin" w:eastAsia="IRNazanin"/>
          <w:color w:val="111111"/>
          <w:sz w:val="28"/>
          <w:sz w:val="28"/>
          <w:szCs w:val="28"/>
          <w:rtl w:val="true"/>
          <w:lang w:bidi="fa-IR"/>
        </w:rPr>
        <w:t>، عصمت را با توجه به مفهوم لطف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گروه، عصمت، لطفى است از جانب خداوند كه موجب مى شود انسان، از روى اختيار، نسبت به ارتكاب گناه مصونيت يابد و از ترك فعلِ واجب و انجام دادن كار قبيح خوددارى كند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چنين شخصى، هيچ انگيزه اى براى ترك طاعت يا انجام دادن معصيت ندارد، درحالي‌كه بر آن قدرت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تعريف، دو نكته درخور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نكردن شخص معصوم، از آن روست كه انگيزه اى براى انجام دادن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شخصى كه انگيزه انجام دادن گناه را دارد، اما به دليل وجود موانع خارجى يا فقدان زمينه لازم، موفق به ارتكاب آن نمى شود، معصوم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گناه، ملازم با سلب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شخص معصوم، درحالي‌كه بر ارتكاب معصيت توانايى دارد، از انجام دادن آن خوددارى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از جمله كسانى است كه عصمت را براساس مفهوم لطف تبيين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انديشمند شيعى، درباره عصمت به نكات زير توجه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تفضّلى است از جانب خداوند متعال براى كسى كه خداوند مى داند او به عصمت چنگ خواهد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معصوم در همان حال كه عصمت پيشه مى كند، قدرت بر گناه نيز دارد و اين‌گونه نيست كه عصمت، مانعى براى قدرت بر انجام گناه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موجب نمى شود كه شخص بر انجام دادن كار نيك مجبور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عصمت، موجب مى شود كه شخص با داشتن آن، نافرمانى خداوند را اختيار نكند</w:t>
      </w:r>
      <w:r>
        <w:rPr>
          <w:rFonts w:eastAsia="Amiri" w:cs="Amiri" w:ascii="Amiri" w:hAnsi="Amiri"/>
          <w:color w:val="111111"/>
          <w:sz w:val="28"/>
          <w:szCs w:val="28"/>
          <w:rtl w:val="true"/>
          <w:lang w:bidi="ar-SA"/>
        </w:rPr>
        <w:t>.</w:t>
      </w:r>
      <w:r>
        <w:rPr>
          <w:rStyle w:val="FootnoteAnchor"/>
          <w:rtl w:val="true"/>
        </w:rPr>
        <w:footnoteReference w:id="66"/>
      </w:r>
      <w:bookmarkStart w:id="168" w:name="pg1674_8163"/>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 لاهيجى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عصمت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همچنان‌كه وجود امام لطف است، عصمت امام نيز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لطف بودن متحقّق نشود مگر به عصمت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69" w:name="__RefHeading___Toc1366990_3650668749"/>
      <w:bookmarkStart w:id="170" w:name="_Toc64"/>
      <w:bookmarkEnd w:id="169"/>
      <w:r>
        <w:rPr>
          <w:rtl w:val="true"/>
        </w:rPr>
        <w:t>ملكه نفسانى</w:t>
      </w:r>
      <w:bookmarkEnd w:id="170"/>
    </w:p>
    <w:p>
      <w:pPr>
        <w:pStyle w:val="BookText"/>
        <w:rPr/>
      </w:pPr>
      <w:r>
        <w:rPr>
          <w:rFonts w:ascii="IRNazanin" w:hAnsi="IRNazanin" w:eastAsia="IRNazanin"/>
          <w:color w:val="111111"/>
          <w:sz w:val="28"/>
          <w:sz w:val="28"/>
          <w:szCs w:val="28"/>
          <w:rtl w:val="true"/>
          <w:lang w:bidi="fa-IR"/>
        </w:rPr>
        <w:t>بيشتر حكماى اسلامى و نيز برخى از متكلمان بر ملكه بودن عصمت تأكيد مي‌كنند و آن را ملكه اى نفسانى مى دانند كه وجود آن موجب مي‌شود تا گناه از انسان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اينكه صاحب ملكه عصمت، قدرت بر ارتكاب گناه دارد، ولى وجود اين ملكه، مانع از ارتكاب گناه مى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علامه حلى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ملكه اى نفسانى است كه فرد صاحبِ ملكه را با اينكه بر انجام گناه قدرت دارد، از ارتكاب گناه منع مى كند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صفت راسخ نفسانى است كه قابل زوال و تغيير نباشد</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در اينجا، مقصود از ملكه نفسانى، پديد آمدن حالتى براى نفس انسان است كه با وجود چنين حالتى، اين توانايى براى انسان فراهم مى شود كه به طور دائمى و هميشگى، مرتكب گناه و اشتباه نشود</w:t>
      </w:r>
      <w:r>
        <w:rPr>
          <w:rFonts w:eastAsia="IRNazanin" w:cs="IRNazanin"/>
          <w:color w:val="111111"/>
          <w:sz w:val="28"/>
          <w:szCs w:val="28"/>
          <w:rtl w:val="true"/>
          <w:lang w:bidi="fa-IR"/>
        </w:rPr>
        <w:t xml:space="preserve">. </w:t>
      </w:r>
      <w:bookmarkStart w:id="171" w:name="pg1674_8164"/>
    </w:p>
    <w:p>
      <w:pPr>
        <w:pStyle w:val="Heading5"/>
        <w:numPr>
          <w:ilvl w:val="4"/>
          <w:numId w:val="1"/>
        </w:numPr>
        <w:rPr/>
      </w:pPr>
      <w:bookmarkStart w:id="172" w:name="__RefHeading___Toc1366992_3650668749"/>
      <w:bookmarkStart w:id="173" w:name="_Toc65"/>
      <w:bookmarkEnd w:id="171"/>
      <w:bookmarkEnd w:id="172"/>
      <w:r>
        <w:rPr>
          <w:rtl w:val="true"/>
        </w:rPr>
        <w:t>نيافريدن گناه در انسان</w:t>
      </w:r>
      <w:bookmarkEnd w:id="173"/>
    </w:p>
    <w:p>
      <w:pPr>
        <w:pStyle w:val="BookText"/>
        <w:rPr/>
      </w:pPr>
      <w:r>
        <w:rPr>
          <w:rFonts w:ascii="Amiri" w:hAnsi="Amiri" w:eastAsia="Amiri" w:cs="Amiri"/>
          <w:color w:val="111111"/>
          <w:sz w:val="28"/>
          <w:sz w:val="28"/>
          <w:szCs w:val="28"/>
          <w:rtl w:val="true"/>
          <w:lang w:bidi="ar-SA"/>
        </w:rPr>
        <w:t>به علت رويكرد خاصى كه درباره نظام اسباب و مسبّبات در ميان اشاعره وجود دارد</w:t>
      </w:r>
      <w:r>
        <w:rPr>
          <w:rStyle w:val="FootnoteAnchor"/>
          <w:rtl w:val="true"/>
        </w:rPr>
        <w:footnoteReference w:id="71"/>
      </w:r>
      <w:r>
        <w:rPr>
          <w:rFonts w:ascii="IRNazanin" w:hAnsi="IRNazanin" w:eastAsia="IRNazanin"/>
          <w:color w:val="111111"/>
          <w:sz w:val="28"/>
          <w:sz w:val="28"/>
          <w:szCs w:val="28"/>
          <w:rtl w:val="true"/>
          <w:lang w:bidi="fa-IR"/>
        </w:rPr>
        <w:t>، برخى از آنها معتقدند عصمت، يعنى خداوند، گناه و كار قبيح را در انسان معصوم نيافريند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طبق اين ديدگاه، عصمت را نمى توان به خود انسان معصوم نسبت داد و منشأ آن را در درون انسان جست‌وجو كرد</w:t>
      </w:r>
      <w:r>
        <w:rPr>
          <w:rFonts w:eastAsia="IRNazanin" w:cs="IRNazanin"/>
          <w:color w:val="111111"/>
          <w:sz w:val="28"/>
          <w:szCs w:val="28"/>
          <w:rtl w:val="true"/>
          <w:lang w:bidi="fa-IR"/>
        </w:rPr>
        <w:t>.</w:t>
      </w:r>
    </w:p>
    <w:p>
      <w:pPr>
        <w:pStyle w:val="Heading5"/>
        <w:numPr>
          <w:ilvl w:val="4"/>
          <w:numId w:val="1"/>
        </w:numPr>
        <w:rPr/>
      </w:pPr>
      <w:bookmarkStart w:id="174" w:name="__RefHeading___Toc1366994_3650668749"/>
      <w:bookmarkStart w:id="175" w:name="_Toc66"/>
      <w:bookmarkEnd w:id="174"/>
      <w:r>
        <w:rPr>
          <w:rtl w:val="true"/>
        </w:rPr>
        <w:t>فقط توانايى بر انجام دادن طاعت</w:t>
      </w:r>
      <w:bookmarkEnd w:id="175"/>
    </w:p>
    <w:p>
      <w:pPr>
        <w:pStyle w:val="BookText"/>
        <w:rPr/>
      </w:pPr>
      <w:r>
        <w:rPr>
          <w:rFonts w:ascii="IRNazanin" w:hAnsi="IRNazanin" w:eastAsia="IRNazanin"/>
          <w:color w:val="111111"/>
          <w:sz w:val="28"/>
          <w:sz w:val="28"/>
          <w:szCs w:val="28"/>
          <w:rtl w:val="true"/>
          <w:lang w:bidi="fa-IR"/>
        </w:rPr>
        <w:t>به نظر برخى از اشاعره، عصمت عبارت است از توانايى داشتن بر انجام دادن طاعت و توانايى نداشتن بر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ديدگاه، خداوند، فقط توانايى انجام دادن طاعت را ميان برخى از انسان‌ها قرار داده است و توان انجام گناه را ندارند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براساس دو ديدگاه اخير كه نشان از غير اختيارى بودن ترك گناه دارد، مسئله عصمت فضيلتى براى معصوم به حساب نمي‌آيد</w:t>
      </w:r>
      <w:r>
        <w:rPr>
          <w:rFonts w:eastAsia="IRNazanin" w:cs="IRNazanin"/>
          <w:color w:val="111111"/>
          <w:sz w:val="28"/>
          <w:szCs w:val="28"/>
          <w:rtl w:val="true"/>
          <w:lang w:bidi="fa-IR"/>
        </w:rPr>
        <w:t>.</w:t>
      </w:r>
    </w:p>
    <w:p>
      <w:pPr>
        <w:pStyle w:val="Heading4"/>
        <w:numPr>
          <w:ilvl w:val="3"/>
          <w:numId w:val="1"/>
        </w:numPr>
        <w:rPr/>
      </w:pPr>
      <w:bookmarkStart w:id="176" w:name="__RefHeading___Toc1366996_3650668749"/>
      <w:bookmarkStart w:id="177" w:name="_Toc67"/>
      <w:bookmarkEnd w:id="176"/>
      <w:r>
        <w:rPr>
          <w:rtl w:val="true"/>
        </w:rPr>
        <w:t>خاستگاه عصمت</w:t>
      </w:r>
      <w:bookmarkEnd w:id="177"/>
    </w:p>
    <w:p>
      <w:pPr>
        <w:pStyle w:val="Heading5"/>
        <w:numPr>
          <w:ilvl w:val="4"/>
          <w:numId w:val="1"/>
        </w:numPr>
        <w:rPr/>
      </w:pPr>
      <w:bookmarkStart w:id="178" w:name="__RefHeading___Toc1366998_3650668749"/>
      <w:bookmarkStart w:id="179" w:name="_Toc68"/>
      <w:bookmarkEnd w:id="178"/>
      <w:r>
        <w:rPr>
          <w:rtl w:val="true"/>
        </w:rPr>
        <w:t>اشاره</w:t>
      </w:r>
      <w:bookmarkEnd w:id="1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پرسش هاى اساسى در مسئله عصمت اين است كه منشأ پيدايش عصمت چيست و عصمت در چه چيزى ريشه دارد؟ چه چيزى موجب </w:t>
      </w:r>
      <w:bookmarkStart w:id="180" w:name="pg1674_8165"/>
    </w:p>
    <w:p>
      <w:pPr>
        <w:pStyle w:val="BookText"/>
        <w:rPr/>
      </w:pPr>
      <w:bookmarkEnd w:id="180"/>
      <w:r>
        <w:rPr>
          <w:rFonts w:ascii="IRNazanin" w:hAnsi="IRNazanin" w:eastAsia="IRNazanin"/>
          <w:color w:val="111111"/>
          <w:sz w:val="28"/>
          <w:sz w:val="28"/>
          <w:szCs w:val="28"/>
          <w:rtl w:val="true"/>
          <w:lang w:bidi="fa-IR"/>
        </w:rPr>
        <w:t>مى شود كه انسان نسبت به ارتكاب گناه عصمت داشته باشد؟ پاسخ به اين پرسش، افزون بر روشن ساختن حقيقت عصمت، ما را در ارزشيابى رفتارهاى انسان معصوم توانا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داريم كه انسان‌هاى غير معصوم از درك حقيقت عصمت ناتوانند، همچنان‌كه شخص ترسو از درك حقيقت شجاعت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پرسش، مي‌توان نكات مختلفى را بيان كرد كه از آنها صرف‌نظر مي‌كنيم و به مطلب مهمى مي‌پردازيم كه بايد در همه ديدگاه‌ها مورد توجه باشد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81" w:name="__RefHeading___Toc1367000_3650668749"/>
      <w:bookmarkStart w:id="182" w:name="_Toc69"/>
      <w:bookmarkEnd w:id="181"/>
      <w:r>
        <w:rPr>
          <w:rtl w:val="true"/>
        </w:rPr>
        <w:t>عصمت، ريشه در شناخت و آگاهى</w:t>
      </w:r>
      <w:bookmarkEnd w:id="182"/>
    </w:p>
    <w:p>
      <w:pPr>
        <w:pStyle w:val="BookText"/>
        <w:rPr/>
      </w:pPr>
      <w:r>
        <w:rPr>
          <w:rFonts w:ascii="Amiri" w:hAnsi="Amiri" w:eastAsia="Amiri" w:cs="Amiri"/>
          <w:color w:val="111111"/>
          <w:sz w:val="28"/>
          <w:sz w:val="28"/>
          <w:szCs w:val="28"/>
          <w:rtl w:val="true"/>
          <w:lang w:bidi="ar-SA"/>
        </w:rPr>
        <w:t>ممكن است تصور شود كه منشأ و ريشه عصمت يكى از امور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ابزار گناه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انسان معصوم مرتكب گناه نمى شود؛ زيرا ابزار ارتكاب گناه را در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بهتر، فاقد نيروى غضب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عامل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عامل يا عواملى خارج از انسان وجود دارد كه از ارتكاب گناه جلوگيرى مي‌كند و مانع مى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چنين ريشه هايى، رفتارهاى انسان معصوم را بي‌ارزش مي‌كند و كمالى براى او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دنبال منشأ و ريشه 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عصمت وقتى داراى ارزش </w:t>
      </w:r>
    </w:p>
    <w:p>
      <w:pPr>
        <w:pStyle w:val="BookText"/>
        <w:rPr/>
      </w:pPr>
      <w:r>
        <w:rPr>
          <w:rFonts w:ascii="IRNazanin" w:hAnsi="IRNazanin" w:eastAsia="IRNazanin"/>
          <w:color w:val="111111"/>
          <w:sz w:val="28"/>
          <w:sz w:val="28"/>
          <w:szCs w:val="28"/>
          <w:rtl w:val="true"/>
          <w:lang w:bidi="fa-IR"/>
        </w:rPr>
        <w:t>است و كمال محسوب مى شود كه با ايمان شخص ارتباط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معصوم بودن، به ميزان ايمان شخص به خداوند و ساير متعلقات ايمان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ايمان و باور انسان نسبت به خداوند و مسائل ايمانى بيشتر باشد، به همان اندازه اجتناب از گناه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براساس آموزه هاى اسلامى، ايمان بر شناخت و آگاهى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هر مقدار كه آگاهى و شناخت انسان بالا رود، به همان مقدار ايمان و باور وى نيز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عصمت، معلولِ بينش و نگرش انسان به خداوند است كه نتيجه اين نگرش، ايمان حقيقى و يقينى خواهد بود و اين ايمان براى صاحب آن، مقام عصمت را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عصمت از گناه، يعنى قرار گرفتن در نهايت درجه ايمان؛ ايمانى كه به نهايت درجه شناخت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خاستگاه عصمت، آگاهى خاص انسان معصوم نسبت به پيامدهاى افعال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زير مى تواند حقيقت عصمت را روشن تر 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انسان معصوم در مواجهه با گناه، مَثَل انسانى است كه در كنار آتش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با توجه به شناختى كه به سوزانندگى آتش دارد، آگاهانه و از روى اختيار، دست خويش را به سوى آتش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آگاهى و شناخت نسبت به حقيقت آتش، مانع حركت به سوى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درباره انسان معصوم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رسيدن به درجات والاى معرفت و يقين، به حقيقت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دارد و وابستگى مطلق خويش را به خداوند درك مى كند، لحظه اى از ياد خدا غافل نيست و همواره بيدار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به چيزى جز اطاعت نمى انديشد و عصمت، چيزى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درك چنين معنايى از عصمت دشوار باشد، اما اگر به خوبى بنگريم خواهيم ديد كه ما نيز نسبت به برخى گناهان معصوميم و در هيچ شرايطى حاضر به انجام دادن آنها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اجتناب به آن علت است كه به مضر بودن و عواقب خطرناك آنها باور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باور نسبت به همه گناهان وجود داشته باشد، آن‌گاه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سبزوارى در توضيح چيستى و ماهيت عصمت، آن را خصلتى مى داند كه مانع از ارتكاب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حالت به علت آگاهى و شناخت نسبت به پيامدها و عواقب ارتكاب معصيت و ترك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شناختى موجب مى شود كه پرهيز از گناه و اصرار بر اطاعت از روى اختيار باشد و امكان معصيت و ترك طاعت منتفى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اينكه برخى عصمت را به گونه اى معنا مى كنند كه با وجود آن، ارتكاب گناه ممتنع مي‌شود، ديدگاه صحيحى نيست؛ زيرا اگر امكان ارتكاب گناه وجود نداشته باشد، شخص معصوم، شايسته مدح نخواهد بود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عصمت به ميزان برخوردارى انسان از ايمان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ايمان بر آگاهى و شناخت مبتنى است، بنابراين منشأ عصمت، آگاهى و شناخت و تشخيص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نمى توان انكار </w:t>
      </w:r>
      <w:bookmarkStart w:id="183" w:name="pg1674_8168"/>
    </w:p>
    <w:p>
      <w:pPr>
        <w:pStyle w:val="BookText"/>
        <w:rPr/>
      </w:pPr>
      <w:bookmarkEnd w:id="183"/>
      <w:r>
        <w:rPr>
          <w:rFonts w:ascii="IRNazanin" w:hAnsi="IRNazanin" w:eastAsia="IRNazanin"/>
          <w:color w:val="111111"/>
          <w:sz w:val="28"/>
          <w:sz w:val="28"/>
          <w:szCs w:val="28"/>
          <w:rtl w:val="true"/>
          <w:lang w:bidi="fa-IR"/>
        </w:rPr>
        <w:t>كرد كه لطف و عنايت خداوند در اين مسير، كمك شايانى به انسان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لطف به گونه اى نيست كه انسان هيچ نقشى در پيدايش عصمت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معنا، منشأ و خاستگاه عصمت را در كلام سه انديشمند شيعى معاصر پى مي‌گيريم و دو تعبير مختلف را كه به يك معنا اشاره دارند، بيان مى كنيم</w:t>
      </w:r>
      <w:r>
        <w:rPr>
          <w:rFonts w:eastAsia="IRNazanin" w:cs="IRNazanin"/>
          <w:color w:val="111111"/>
          <w:sz w:val="28"/>
          <w:szCs w:val="28"/>
          <w:rtl w:val="true"/>
          <w:lang w:bidi="fa-IR"/>
        </w:rPr>
        <w:t>:</w:t>
      </w:r>
    </w:p>
    <w:p>
      <w:pPr>
        <w:pStyle w:val="Heading5"/>
        <w:numPr>
          <w:ilvl w:val="4"/>
          <w:numId w:val="1"/>
        </w:numPr>
        <w:rPr/>
      </w:pPr>
      <w:bookmarkStart w:id="184" w:name="__RefHeading___Toc1367002_3650668749"/>
      <w:bookmarkStart w:id="185" w:name="_Toc70"/>
      <w:bookmarkEnd w:id="184"/>
      <w:r>
        <w:rPr>
          <w:rtl w:val="true"/>
        </w:rPr>
        <w:t>ريشه عصمت در كلام علامه طباطبايى</w:t>
      </w:r>
      <w:bookmarkEnd w:id="185"/>
    </w:p>
    <w:p>
      <w:pPr>
        <w:pStyle w:val="BookText"/>
        <w:rPr/>
      </w:pPr>
      <w:r>
        <w:rPr>
          <w:rFonts w:ascii="IRNazanin" w:hAnsi="IRNazanin" w:eastAsia="IRNazanin"/>
          <w:color w:val="111111"/>
          <w:sz w:val="28"/>
          <w:sz w:val="28"/>
          <w:szCs w:val="28"/>
          <w:rtl w:val="true"/>
          <w:lang w:bidi="fa-IR"/>
        </w:rPr>
        <w:t xml:space="preserve">به نظر ايشان، عصمت انسان،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اى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مانع ارتكاب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مفسر عظيم‌القدر در اين‌باره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عصمت به وسيله آن تحقق مى‌يابد و شخص معصوم به وسيله آن معصوم مى‌شود، نوعى از علم است؛ علمى كه نمى‌گذارد صاحبش مرتكب معصيت و خطا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ايشان درباره عصمت به دو مطلب اشاره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عصمت مى‌ناميم با ساير علوم از اين جهت مغايرت دارد كه اثر اين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بازدارى انسان از كار زشت و وادارى به كار 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دائمى و قطعى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ساير علم‌ها كه تأثيرشان در بازدارى انسان، اكثرى و غير دائمى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اثرش قطعى و دائمى است، اما طبيعت انسانى را كه مختار بودن در افعال ارادى خويش است، تغيير نمي‌دهد و او را مجبور به عصمت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علم مى‌تواند او </w:t>
      </w:r>
      <w:bookmarkStart w:id="186" w:name="pg1674_8169"/>
    </w:p>
    <w:p>
      <w:pPr>
        <w:pStyle w:val="BookText"/>
        <w:rPr/>
      </w:pPr>
      <w:bookmarkEnd w:id="186"/>
      <w:r>
        <w:rPr>
          <w:rFonts w:ascii="IRNazanin" w:hAnsi="IRNazanin" w:eastAsia="IRNazanin"/>
          <w:color w:val="111111"/>
          <w:sz w:val="28"/>
          <w:sz w:val="28"/>
          <w:szCs w:val="28"/>
          <w:rtl w:val="true"/>
          <w:lang w:bidi="fa-IR"/>
        </w:rPr>
        <w:t>را مجبور كند درحالي‌كه علم، يكى از مبادى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قوى بودن علم، موجب قوى شدن اراده مى شود، نه اينكه به اجبار و اضطرار كشانده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كسى كه طالب سلامت است، وقتى يقين كند كه فلان چيز، سمّ كشنده آنى است، هر قدر هم كه يقينش قوى باشد او را مجبور به اجتناب از سمّ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وادارش مى‌كند به اينكه با اختيار خود از نوشيدن آن مايع سمى خوددارى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براى اثبات دو مطلب ياد شده، به آياتى از قرآن تمسّك مي‌كند</w:t>
      </w:r>
      <w:r>
        <w:rPr>
          <w:rFonts w:eastAsia="Amiri" w:cs="Amiri" w:ascii="Amiri" w:hAnsi="Amiri"/>
          <w:color w:val="111111"/>
          <w:sz w:val="28"/>
          <w:szCs w:val="28"/>
          <w:rtl w:val="true"/>
          <w:lang w:bidi="ar-SA"/>
        </w:rPr>
        <w:t>.</w:t>
      </w:r>
      <w:r>
        <w:rPr>
          <w:rStyle w:val="FootnoteAnchor"/>
          <w:rtl w:val="true"/>
        </w:rPr>
        <w:footnoteReference w:id="77"/>
      </w:r>
    </w:p>
    <w:p>
      <w:pPr>
        <w:pStyle w:val="Heading5"/>
        <w:numPr>
          <w:ilvl w:val="4"/>
          <w:numId w:val="1"/>
        </w:numPr>
        <w:rPr/>
      </w:pPr>
      <w:bookmarkStart w:id="187" w:name="__RefHeading___Toc1367004_3650668749"/>
      <w:bookmarkStart w:id="188" w:name="_Toc71"/>
      <w:bookmarkEnd w:id="187"/>
      <w:r>
        <w:rPr>
          <w:rtl w:val="true"/>
        </w:rPr>
        <w:t>ريشه عصمت در كلام شهيد مطهرى</w:t>
      </w:r>
      <w:bookmarkEnd w:id="188"/>
    </w:p>
    <w:p>
      <w:pPr>
        <w:pStyle w:val="BookText"/>
        <w:rPr/>
      </w:pPr>
      <w:r>
        <w:rPr>
          <w:rFonts w:ascii="IRNazanin" w:hAnsi="IRNazanin" w:eastAsia="IRNazanin"/>
          <w:color w:val="111111"/>
          <w:sz w:val="28"/>
          <w:sz w:val="28"/>
          <w:szCs w:val="28"/>
          <w:rtl w:val="true"/>
          <w:lang w:bidi="fa-IR"/>
        </w:rPr>
        <w:t>ايشان درباره چگونگى عصمت پيامبران، سه صورت مطرح مى كند كه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ارتكاب گناه و اشتباه، يك مأمور غيبى، مانع آنها مي‌شود؛ مانند پدرى كه از لغزش فرزندش جلوگيرى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ساختمان وجودى و تكوينى آنها به گونه اى است كه امكان ارتكاب گناه و اشتباه در آنها وجود ندارد، همانند فرشتگان كه به دليل خالى بودن از شهوت جنسى، زنا نمى كنند و اين به نوع آفرينش آنها مربوط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اشتباه نكردن آنها، معلول نوعِ بينش و درجه يقين و ايمان آنهاست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شهيد مطهرى، سومين صورت را صورت صحيح مي‌داند و در تبيين و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انسان، موجودى مختار است و كارهاى خويش را بر اساس نفع يا ضررى كه تشخيص مى‌دهد،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انسان چيزى را انتخاب كند كه طبق تشخيص خودش هيچ فايده اى نداشته باشد و ضرر و زيان را نيز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انسان عاقل و علاقه‌مند به حيات، با اختيار خويش، خود را از كوه پرت نمى‌كند و زهر كشنده را نمى‌نوشد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در نظر داشتن عامل تشخيص، عصمت از گناه را معلول تشخيص و آگاهى انسان مي‌داند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مردم از نظر ايمان و توجه به آثار گناهان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ايمانشان قوى تر و توجه شان به آثار گناهان شديدتر باشد، اجتنابشان از گناه بيشتر و ارتكاب آن كمتر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درجه ايمان در حد شهود و عيان برسد، به حدى كه آدمى حالت خود را در حين ارتكاب گناه، حالت شخصى ببيند كه مى‌خواهد خود را از كوه پرت كند يا زهر كشنده اى را بنوشد، در اينجا احتمال اختيار گناه به صفر مى‌رسد؛ يعنى هرگز به طرف گناه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 . .</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مطهرى، عصمت از خطا و اشتباه را نيز مولود نوع بينش مي‌داند و مي‌خواهد بگويد كه نوع آگاهى انسان معصوم از واقعيات، با نوع آگاهى انسان غير معصوم از واقعيات تفاوت دارد و همين امر موجب رخ دادن اشتباه در غير معصوم مى شود</w:t>
      </w:r>
      <w:r>
        <w:rPr>
          <w:rFonts w:eastAsia="IRNazanin" w:cs="IRNazanin"/>
          <w:color w:val="111111"/>
          <w:sz w:val="28"/>
          <w:szCs w:val="28"/>
          <w:rtl w:val="true"/>
          <w:lang w:bidi="fa-IR"/>
        </w:rPr>
        <w:t>.</w:t>
      </w:r>
      <w:r>
        <w:rPr>
          <w:rStyle w:val="FootnoteAnchor"/>
          <w:rtl w:val="true"/>
        </w:rPr>
        <w:footnoteReference w:id="80"/>
      </w:r>
      <w:bookmarkStart w:id="189" w:name="pg1674_8171"/>
    </w:p>
    <w:p>
      <w:pPr>
        <w:pStyle w:val="Heading5"/>
        <w:numPr>
          <w:ilvl w:val="4"/>
          <w:numId w:val="1"/>
        </w:numPr>
        <w:rPr/>
      </w:pPr>
      <w:bookmarkStart w:id="190" w:name="__RefHeading___Toc1367006_3650668749"/>
      <w:bookmarkStart w:id="191" w:name="_Toc72"/>
      <w:bookmarkEnd w:id="189"/>
      <w:bookmarkEnd w:id="190"/>
      <w:r>
        <w:rPr>
          <w:rtl w:val="true"/>
        </w:rPr>
        <w:t>ريشه عصمت در كلام علامه عسكرى</w:t>
      </w:r>
      <w:bookmarkEnd w:id="191"/>
    </w:p>
    <w:p>
      <w:pPr>
        <w:pStyle w:val="BookText"/>
        <w:rPr/>
      </w:pPr>
      <w:r>
        <w:rPr>
          <w:rFonts w:ascii="IRNazanin" w:hAnsi="IRNazanin" w:eastAsia="IRNazanin"/>
          <w:color w:val="111111"/>
          <w:sz w:val="28"/>
          <w:sz w:val="28"/>
          <w:szCs w:val="28"/>
          <w:rtl w:val="true"/>
          <w:lang w:bidi="fa-IR"/>
        </w:rPr>
        <w:t>علامه سيد مرتضى عسكرى درباره عصمت از گناه مى نويسد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انسان بينا و نابينايى است كه با هم در مسيرى ناهموار و پرخطر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از خطرها و پرتگاه‌ها دورى مي‌كند و همراه نابينايش را نيز آگاه مى كند تا از آنها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انسان‌هاى تشنه اى كه روياروى آنان آب به ظاهر گوارايى است و جانشان را به نوشيدنى و فرونشاندن تشنگى فرا مى خواند و حال آنكه در ميانشان طبيبى است مجهّز به ميكروسكوپ كه با آن، انواع ميكروب‌هاى كشنده را مشاهده مي‌كند و دستور مى دهد تا آن را پيش از مصرف تصفيه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بندگان مخلَص خدا در دين، برهان الهى و بصيرت به حقايق اعمال و آثار زشت و زيباى آن نيز بدين‌گونه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چنين ديدى كه از زشتى انجام دادن گناه در دنيا و تجسّم آتشين و جاودان آن در آخرت دارند، ممكن نيست كه با اراده و اختيار خود به انجام دادن گناه يا ترك واجب اقدام كنند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74_8173"/>
      <w:bookmarkStart w:id="193" w:name="pg1674_8173"/>
      <w:bookmarkEnd w:id="193"/>
    </w:p>
    <w:p>
      <w:pPr>
        <w:pStyle w:val="Heading3"/>
        <w:numPr>
          <w:ilvl w:val="2"/>
          <w:numId w:val="1"/>
        </w:numPr>
        <w:rPr/>
      </w:pPr>
      <w:bookmarkStart w:id="194" w:name="pg1674_8173"/>
      <w:bookmarkStart w:id="195" w:name="__RefHeading___Toc1367008_3650668749"/>
      <w:bookmarkStart w:id="196" w:name="_Toc73"/>
      <w:bookmarkEnd w:id="194"/>
      <w:bookmarkEnd w:id="195"/>
      <w:r>
        <w:rPr>
          <w:rtl w:val="true"/>
        </w:rPr>
        <w:t>فصل سوم</w:t>
      </w:r>
      <w:r>
        <w:rPr>
          <w:rtl w:val="true"/>
        </w:rPr>
        <w:t xml:space="preserve">: </w:t>
      </w:r>
      <w:r>
        <w:rPr>
          <w:rtl w:val="true"/>
        </w:rPr>
        <w:t>انواع عصمت</w:t>
      </w:r>
      <w:bookmarkEnd w:id="196"/>
    </w:p>
    <w:p>
      <w:pPr>
        <w:pStyle w:val="Heading4"/>
        <w:numPr>
          <w:ilvl w:val="3"/>
          <w:numId w:val="1"/>
        </w:numPr>
        <w:rPr/>
      </w:pPr>
      <w:bookmarkStart w:id="197" w:name="__RefHeading___Toc1367010_3650668749"/>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چنان‌كه در بخش دوم خواهد آمد، عقيده به عصمت پيامبران و امامان به دليل جايگاه والايى است كه در هدايت و رساندن بشر به كمال و سعادت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اسلامى، هدف خداوند از بعثت پيامبران، تعليم و پرورش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شيعى، هدف از نصب امام، هدايت بشر و استمرار وظايف پيامبر به جز دريافت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عصمت در پيامبر و امام براى تحقق بخشيدن به اين هدف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مسئله عصمت را در عرصه هاى مختلف زندگى معصوم مد نظر قرار دهيم و ابعاد مختلف آن را در نظر داشته باشيم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تعريف هايى كه از سوى انديشمندان مسلمان براى عصمت ارائه شده است، به گونه خاصى از عصمت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خاص، همان عصمت از ارتكاب گناه است، درحالي‌كه قلمرو عصمت، منحصر در اين نيست</w:t>
      </w:r>
      <w:r>
        <w:rPr>
          <w:rFonts w:eastAsia="IRNazanin" w:cs="IRNazanin"/>
          <w:color w:val="111111"/>
          <w:sz w:val="28"/>
          <w:szCs w:val="28"/>
          <w:rtl w:val="true"/>
          <w:lang w:bidi="fa-IR"/>
        </w:rPr>
        <w:t xml:space="preserve">. </w:t>
      </w:r>
      <w:bookmarkStart w:id="199" w:name="pg1674_8174"/>
    </w:p>
    <w:p>
      <w:pPr>
        <w:pStyle w:val="BookText"/>
        <w:rPr/>
      </w:pPr>
      <w:bookmarkEnd w:id="199"/>
      <w:r>
        <w:rPr>
          <w:rFonts w:ascii="Amiri" w:hAnsi="Amiri" w:eastAsia="Amiri" w:cs="Amiri"/>
          <w:color w:val="111111"/>
          <w:sz w:val="28"/>
          <w:sz w:val="28"/>
          <w:szCs w:val="28"/>
          <w:rtl w:val="true"/>
          <w:lang w:bidi="ar-SA"/>
        </w:rPr>
        <w:t>در اينجا به انواع مختلف عصمت</w:t>
      </w:r>
      <w:r>
        <w:rPr>
          <w:rStyle w:val="FootnoteAnchor"/>
          <w:rtl w:val="true"/>
        </w:rPr>
        <w:footnoteReference w:id="82"/>
      </w:r>
      <w:r>
        <w:rPr>
          <w:rFonts w:ascii="Amiri" w:hAnsi="Amiri" w:eastAsia="Amiri" w:cs="Amiri"/>
          <w:color w:val="111111"/>
          <w:sz w:val="28"/>
          <w:sz w:val="28"/>
          <w:szCs w:val="28"/>
          <w:rtl w:val="true"/>
          <w:lang w:bidi="ar-SA"/>
        </w:rPr>
        <w:t>كه امام بايد واجد آنها باشد، اشاره مى كنيم</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200" w:name="__RefHeading___Toc1367012_3650668749"/>
      <w:bookmarkStart w:id="201" w:name="_Toc75"/>
      <w:bookmarkEnd w:id="200"/>
      <w:r>
        <w:rPr>
          <w:rtl w:val="true"/>
        </w:rPr>
        <w:t>اول</w:t>
      </w:r>
      <w:r>
        <w:rPr>
          <w:rtl w:val="true"/>
        </w:rPr>
        <w:t xml:space="preserve">: </w:t>
      </w:r>
      <w:r>
        <w:rPr>
          <w:rtl w:val="true"/>
        </w:rPr>
        <w:t>عصمت عملى و رفتارى</w:t>
      </w:r>
      <w:bookmarkEnd w:id="20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عصمت عملى و رفتارى، عصمت از ارتكاب گناه و مخالفت با دستورهاى الهى است كه عالى ترين درجه تقوا و خويشتن‌دارى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امورى را بر انسان واجب نموده و او را از ارتكاب برخى امور نهى و منع كرده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التزام عملى نسبت به دستورهاى خداوند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تمام خواسته هاى خداوند التزام دارد و اعمال و رفتارش نيز مطابقت كامل با آن خواسته ها دارد، در واقع به درجه عصمت عملى رسيده است؛ زيرا التزام كامل نسبت به خواسته هاى خداوند به معناى گناه نكردن و انجام دادن كردار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مرتبه از عصمت، هم در پيامبر و هم در امام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عصمتى، نه از روى عمد و نه از روى فراموشى، به سمت گناه تمايل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جوادى آملى مى 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منيع عصمت عملى، براى كسى حاصل است كه به مرز اخلاص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 حرم امن او، شهوت و غضب باطل وجود ندارد؛ چون وى هر دو را مهار 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وقتى انسان به مقام امن اخلاص راه يافت و از صالحان شد، تحت ولايت الله است و شيطان اقرار كرده است كه به آن مقام راه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روايات اسلامى به عصمت از گناه و محرّمات الهى،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جليل‌القدر، علامه مجلسى، در فصلى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عصمتهم و لزوم 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نقل كرده است كه به نمونه هايى از آنها درباره عصمت از گناه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عصمت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كسى است كه از تمام گناهان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يَعْتَصِمْ بِاللهِ فَقَدْ هُدِي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تمسك جويد به راهى راست هدايت شده است</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و جانشينان آنها گناهى ندارند؛ زيرا معصوم و پاك‌اند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مطالبى كه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مأمون نوشت، اين جملات بود كه خداوند اطاعت كسى را واجب نمى‌كند با اينكه مى داند او باعث </w:t>
      </w:r>
      <w:bookmarkStart w:id="202" w:name="pg1674_8176"/>
    </w:p>
    <w:p>
      <w:pPr>
        <w:pStyle w:val="BookText"/>
        <w:rPr/>
      </w:pPr>
      <w:bookmarkEnd w:id="202"/>
      <w:r>
        <w:rPr>
          <w:rFonts w:ascii="IRNazanin" w:hAnsi="IRNazanin" w:eastAsia="IRNazanin"/>
          <w:color w:val="111111"/>
          <w:sz w:val="28"/>
          <w:sz w:val="28"/>
          <w:szCs w:val="28"/>
          <w:rtl w:val="true"/>
          <w:lang w:bidi="fa-IR"/>
        </w:rPr>
        <w:t>گمراهى مردم مي‌شود و چنين كسى را نيز براى مقام پيامبرى انتخاب نمى كند و كسى را برنمى گزيند كه مى داند نسبت به خدا و پرستش او كافر و شيطان پرست مى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فقط براى خدا و رسولش و اولواالامر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به اطاعت اولواالامر دستور داده شده است كه آنها معصوم و پاك‌اند و به معصيت خداوند فرمان نمي‌دهند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03" w:name="__RefHeading___Toc1367014_3650668749"/>
      <w:bookmarkStart w:id="204" w:name="_Toc76"/>
      <w:bookmarkEnd w:id="203"/>
      <w:r>
        <w:rPr>
          <w:rtl w:val="true"/>
        </w:rPr>
        <w:t>دوم</w:t>
      </w:r>
      <w:r>
        <w:rPr>
          <w:rtl w:val="true"/>
        </w:rPr>
        <w:t xml:space="preserve">: </w:t>
      </w:r>
      <w:r>
        <w:rPr>
          <w:rtl w:val="true"/>
        </w:rPr>
        <w:t>عصمت علمى و بينشى</w:t>
      </w:r>
      <w:bookmarkEnd w:id="204"/>
    </w:p>
    <w:p>
      <w:pPr>
        <w:pStyle w:val="BookText"/>
        <w:rPr/>
      </w:pPr>
      <w:r>
        <w:rPr>
          <w:rFonts w:ascii="IRNazanin" w:hAnsi="IRNazanin" w:eastAsia="IRNazanin"/>
          <w:color w:val="111111"/>
          <w:sz w:val="28"/>
          <w:sz w:val="28"/>
          <w:szCs w:val="28"/>
          <w:rtl w:val="true"/>
          <w:lang w:bidi="fa-IR"/>
        </w:rPr>
        <w:t>گونه اى ديگر از عصمت نيز وجود دارد كه معمولاً در تعريف عصمت به آن توجه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عصمت، با حوزه شناخت، آگاهى، بينش و اعتقادات معصوم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امامت در انديشه شيعى، استمرار همه وظايف نبوت به جز دريافت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پيامبر، مرجعى براى تبيين مفاهيم وحى، دفع شبهات و پاسخ به پرسش هاست و در حوزه سياسى و اجتماعى، حاكميت دارد، امام نيز كه جانشين پيامبر است، داراى چنين مرجعيتى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آگاهى امام بايد به گونه اى باشد كه بتواند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خداوند را به درستى بشناسد و در بيان، تبيين و اجراى احكام دچار خطا و فراموشى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از خطا در شناخت معارف و احكام الهى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كه مصلحت و مفسده جامعه اسلامى به آنها بستگى دارد، آگاهى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از خطا در شناخت مصالح و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جوادى آملى درباره چگونگى تحقق عصمت عملى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نشئه وهم و خيال، بافته هاى خود را بر يافته هاى عقل عرضه مي‌كند و آن را مشوب مى سازد و اين تفكر مشوب، با جهل، سهو و نسيان آميخته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در حرم عقل ناب به سر برد و از دسترس وهم و خيال رهيد، معصوم خواهد بود؛ زيرا در حرم عقل، نه شيطان درونى وهم و خيال راه دارد و نه شيطان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بنابراين، كسى كه به مقام اخلاص علمى و شهودى رسيد، در مسائل علمى، حدوثاً و بقائاً مصونيت دارد؛ چيزى را بد نمى فهمد و در فهميده ها نيز اشتباه و شك نمى 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متكلمان شيعى به عصمت عملى و علمى امام توجه داشته و آن را در امام 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عصمت انبيا، رسولان، امامان و ملائكه اعتقاد داشت و معتقد بود كه در هيچ حالى به نقص، معصيت و جهل متصف نمي‌شوند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اول تا آخر عمرش در آنچه مى گويد يا انجام مى دهد و يا ترك مى كند، معصوم از سهو و نسيان است؛ زيرا اگر امام مرتكب معصيت شود اعتماد قلبى مردم نسبت به او از بين مى رود و اگر قائل به جواز سهو و نسيان امام شويم، در نتيجه اعتماد به خبرهاى امام از بين مى رود و هدف از نصب امام باطل مى شود</w:t>
      </w:r>
      <w:r>
        <w:rPr>
          <w:rFonts w:eastAsia="IRNazanin" w:cs="IRNazanin"/>
          <w:color w:val="111111"/>
          <w:sz w:val="28"/>
          <w:szCs w:val="28"/>
          <w:rtl w:val="true"/>
          <w:lang w:bidi="fa-IR"/>
        </w:rPr>
        <w:t>.</w:t>
      </w:r>
      <w:r>
        <w:rPr>
          <w:rStyle w:val="FootnoteAnchor"/>
          <w:rtl w:val="true"/>
        </w:rPr>
        <w:footnoteReference w:id="91"/>
      </w:r>
      <w:bookmarkStart w:id="205" w:name="pg1674_8178"/>
    </w:p>
    <w:p>
      <w:pPr>
        <w:pStyle w:val="Heading4"/>
        <w:numPr>
          <w:ilvl w:val="3"/>
          <w:numId w:val="1"/>
        </w:numPr>
        <w:rPr/>
      </w:pPr>
      <w:bookmarkStart w:id="206" w:name="__RefHeading___Toc1367016_3650668749"/>
      <w:bookmarkStart w:id="207" w:name="_Toc77"/>
      <w:bookmarkEnd w:id="205"/>
      <w:bookmarkEnd w:id="206"/>
      <w:r>
        <w:rPr>
          <w:rtl w:val="true"/>
        </w:rPr>
        <w:t>سوم</w:t>
      </w:r>
      <w:r>
        <w:rPr>
          <w:rtl w:val="true"/>
        </w:rPr>
        <w:t xml:space="preserve">: </w:t>
      </w:r>
      <w:r>
        <w:rPr>
          <w:rtl w:val="true"/>
        </w:rPr>
        <w:t>عصمت خَلقى و خُلقى</w:t>
      </w:r>
      <w:bookmarkEnd w:id="207"/>
    </w:p>
    <w:p>
      <w:pPr>
        <w:pStyle w:val="BookText"/>
        <w:rPr/>
      </w:pPr>
      <w:r>
        <w:rPr>
          <w:rFonts w:ascii="IRNazanin" w:hAnsi="IRNazanin" w:eastAsia="IRNazanin"/>
          <w:color w:val="111111"/>
          <w:sz w:val="28"/>
          <w:sz w:val="28"/>
          <w:szCs w:val="28"/>
          <w:rtl w:val="true"/>
          <w:lang w:bidi="fa-IR"/>
        </w:rPr>
        <w:t xml:space="preserve">افزون بر عصمت عملى و عصمت علمى، گونه اى ديگر از عصمت نيز در كلمات برخى از متكلمان مطرح شده است آنان بر اين عقيده اند كه عصمت امام در عصمت از گناه و اشتباه منحصر نمى شود، بلكه بايد افزون بر چنين عصمتى،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عصمت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لاهيجى در اين‌باره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اماميه، همچنان‌كه عصمت از ذنوب شرط است در امام، عصمت از عيوب نيز شرط است؛ خواه عيوب جسمانى، مانند امراض مزمنه مستكرهه منفّره، مثل جذام و برص و 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عيوب نفسانى، مانند اخلاق ذميمه چون بخل و 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خسيس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فظاعت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وخواه عيوب عقلى مانند جهل و جنون و اغما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امراض منسيه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همچنان‌كه واجب است خلوّ از عيوب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واجب است خلوّ از طريان آن نيز</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208" w:name="__RefHeading___Toc1367018_3650668749"/>
      <w:bookmarkStart w:id="209" w:name="_Toc78"/>
      <w:bookmarkEnd w:id="208"/>
      <w:r>
        <w:rPr>
          <w:rtl w:val="true"/>
        </w:rPr>
        <w:t xml:space="preserve">انواع عصمت در كلام امام على </w:t>
      </w:r>
      <w:r>
        <w:rPr>
          <w:rtl w:val="true"/>
        </w:rPr>
        <w:t>(</w:t>
      </w:r>
      <w:r>
        <w:rPr>
          <w:rtl w:val="true"/>
        </w:rPr>
        <w:t>ع</w:t>
      </w:r>
      <w:r>
        <w:rPr>
          <w:rtl w:val="true"/>
        </w:rPr>
        <w:t>)</w:t>
      </w:r>
      <w:bookmarkEnd w:id="209"/>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مفصّل، پنج نشانه براى امام بيان مى فرمايد كه عبارت‌اند از</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گناهان كوچك و بزرگ معصوم باشد، در فتوا لغزش نكند، در پاسخ دادن خطا نكند، فراموشى نداشته باشد و در امور دنيا اهل لهو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باشد نسبت به حلال و حرام خدا، انواع احكام خدا، امر و نهى پروردگار و تمام آنچه مردم به آن نياز دارند و به او محتاج‌اند و او از آنها بى‌نياز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شجاع‌ترين مردم باشد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سخاوتمندترين مردم باشد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گناهان عصمت داشته باشد و با همين ويژگى از ساير مردمى كه معصوم نيستند، تشخيص داده مى‌شود؛ زيرا اگر معصوم نباشد ممكن است مرتكب گناهان هلاك‌كننده، شهوات و لذاتى شود كه ساير مردم مرتكب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چنين امورى وارد شود، به كسى نياز است تا حدّ الهى را بر او جارى كند و در چنين صورتى، كسى كه امام است بايد مأموم باشد و جايز نيست امام داراى چنين ويژگي‌هايى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روايت،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يك از ويژگى هاى ياد شده بيشتر توضيح مى دهد</w:t>
      </w:r>
      <w:r>
        <w:rPr>
          <w:rFonts w:eastAsia="IRNazanin" w:cs="IRNazanin"/>
          <w:color w:val="111111"/>
          <w:sz w:val="28"/>
          <w:szCs w:val="28"/>
          <w:rtl w:val="true"/>
          <w:lang w:bidi="fa-IR"/>
        </w:rPr>
        <w:t>.</w:t>
      </w:r>
      <w:r>
        <w:rPr>
          <w:rStyle w:val="FootnoteAnchor"/>
          <w:rtl w:val="true"/>
        </w:rPr>
        <w:footnoteReference w:id="9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مشاهده مى شود در موارد اول و پنجم به عصمت عملى و علمى امام تصريح شده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674_8181"/>
      <w:bookmarkStart w:id="211" w:name="pg1674_8181"/>
      <w:bookmarkEnd w:id="211"/>
    </w:p>
    <w:p>
      <w:pPr>
        <w:pStyle w:val="Heading2"/>
        <w:numPr>
          <w:ilvl w:val="1"/>
          <w:numId w:val="1"/>
        </w:numPr>
        <w:rPr/>
      </w:pPr>
      <w:bookmarkStart w:id="212" w:name="pg1674_8181"/>
      <w:bookmarkStart w:id="213" w:name="__RefHeading___Toc1367020_3650668749"/>
      <w:bookmarkStart w:id="214" w:name="_Toc79"/>
      <w:bookmarkEnd w:id="212"/>
      <w:bookmarkEnd w:id="213"/>
      <w:r>
        <w:rPr>
          <w:rtl w:val="true"/>
        </w:rPr>
        <w:t>بخش دوم</w:t>
      </w:r>
      <w:r>
        <w:rPr>
          <w:rtl w:val="true"/>
        </w:rPr>
        <w:t xml:space="preserve">: </w:t>
      </w:r>
      <w:r>
        <w:rPr>
          <w:rtl w:val="true"/>
        </w:rPr>
        <w:t>چرا امام بايد معصوم باشد؟</w:t>
      </w:r>
      <w:bookmarkEnd w:id="2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367022_3650668749"/>
      <w:bookmarkStart w:id="216" w:name="_Toc80"/>
      <w:bookmarkEnd w:id="215"/>
      <w:r>
        <w:rPr>
          <w:rtl w:val="true"/>
        </w:rPr>
        <w:t>اشاره</w:t>
      </w:r>
      <w:bookmarkEnd w:id="21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674_8183"/>
      <w:bookmarkStart w:id="218" w:name="pg1674_8183"/>
      <w:bookmarkEnd w:id="218"/>
    </w:p>
    <w:p>
      <w:pPr>
        <w:pStyle w:val="Heading3"/>
        <w:numPr>
          <w:ilvl w:val="2"/>
          <w:numId w:val="1"/>
        </w:numPr>
        <w:rPr/>
      </w:pPr>
      <w:bookmarkStart w:id="219" w:name="pg1674_8183"/>
      <w:bookmarkStart w:id="220" w:name="__RefHeading___Toc1367024_3650668749"/>
      <w:bookmarkStart w:id="221" w:name="_Toc81"/>
      <w:bookmarkEnd w:id="219"/>
      <w:bookmarkEnd w:id="220"/>
      <w:r>
        <w:rPr>
          <w:rtl w:val="true"/>
        </w:rPr>
        <w:t>فصل اول</w:t>
      </w:r>
      <w:r>
        <w:rPr>
          <w:rtl w:val="true"/>
        </w:rPr>
        <w:t xml:space="preserve">: </w:t>
      </w:r>
      <w:r>
        <w:rPr>
          <w:rtl w:val="true"/>
        </w:rPr>
        <w:t>دلايل عقلى عصمت امام</w:t>
      </w:r>
      <w:bookmarkEnd w:id="221"/>
    </w:p>
    <w:p>
      <w:pPr>
        <w:pStyle w:val="Heading4"/>
        <w:numPr>
          <w:ilvl w:val="3"/>
          <w:numId w:val="1"/>
        </w:numPr>
        <w:rPr/>
      </w:pPr>
      <w:bookmarkStart w:id="222" w:name="__RefHeading___Toc1367026_3650668749"/>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در اين‌باره كه آيا امام نيز همچون پيامبر بايد معصوم باشد، ميان اهل سنت و شيعه اختلاف‌نظر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با توجه به رويكرد خاصى كه به مسئله امامت و جانشينى پس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آن را در زعامت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خلاصه مى كنند، شرط عصمت را در امام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اينان، عصمت از شرايط امامت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ادعا، استدلال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ما براى واجب نبودن شرط عصمت، به اجماعى بودن امامت ابوبكر و عمر و عثمان احتجاج كرده اند، با اينكه معصوم نبودن اين سه نفر اجماعى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نتيجه اينكه واجب نبودن شرط عصمت در امام، امرى اجماعى 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عجيب بودن سخن تفتازانى در اين است كه هيچ مبناى عقلى يا نقلى براى اثبات ديدگاه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 نبودن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با نگريستن در ويژگى امامان مورد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براى منصب امامت شرايط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به نظر شيعه اماميه، كسى كه پس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رهبرى و هدايت جامعه اسلامى را بر عهده مي‌گيرد، بايد داراى عصمت باشد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اختيار چنين ديدگاهى درباره امامت به نگاهى بر مى گردد كه شيعه در زمينه حقيقت امامت به آن معتقد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شيعه، مقام امامت در رهبرى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جامعه منحصر نمي‌شود، بلكه در ادامه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تصويرى از مسئله امامت، امام را در كنار پيامبر قرار مي‌دهد و دلايل عصمت پيامبر را به لزوم عصمت در امام نيز مي‌كشاند، با اين تفاوت كه درباره امام بايد به جاى دريافت و ابلاغ وحى، از تبيين وحى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به اعتقاد انديشمندان شيعى، در حريم امامت، نبايد نه جهل و فراموشى و نه گناه و نافرمانى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متفكران، براى اثبات لزوم عصمت امام، به دلايل عقلى و نقلى گوناگونى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آثار كلامى،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حلّى، كتابى است كه در آن </w:t>
      </w:r>
      <w:r>
        <w:rPr>
          <w:rFonts w:ascii="IRNazanin" w:hAnsi="IRNazanin" w:eastAsia="IRNazanin"/>
          <w:color w:val="111111"/>
          <w:sz w:val="28"/>
          <w:sz w:val="28"/>
          <w:szCs w:val="28"/>
          <w:lang w:bidi="fa-IR"/>
        </w:rPr>
        <w:t>١٠٣٨</w:t>
      </w:r>
      <w:r>
        <w:rPr>
          <w:rFonts w:ascii="IRNazanin" w:hAnsi="IRNazanin" w:eastAsia="IRNazanin"/>
          <w:color w:val="111111"/>
          <w:sz w:val="28"/>
          <w:sz w:val="28"/>
          <w:szCs w:val="28"/>
          <w:rtl w:val="true"/>
          <w:lang w:bidi="fa-IR"/>
        </w:rPr>
        <w:t xml:space="preserve"> دليل براى اثبات عصمت امام بيان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بايد به اين مطلب توجه داشت كه عقيده شيعه درباره عصمت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عقيده اى است كه افزون بر دلايل عقلى، برگرفته از آموزه هاى قرآنى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ريشه در زمان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در فصل حاضر، برخى از مهم‌ترين دلايل عقلى عصمت امام را بيان كنيم، گفتنى است به عقل كه موهبتى الهى است، هم در تعابير قرآنى و هم در روايات</w:t>
      </w:r>
      <w:r>
        <w:rPr>
          <w:rStyle w:val="FootnoteAnchor"/>
          <w:rtl w:val="true"/>
        </w:rPr>
        <w:footnoteReference w:id="97"/>
      </w:r>
      <w:r>
        <w:rPr>
          <w:rFonts w:ascii="IRNazanin" w:hAnsi="IRNazanin" w:eastAsia="IRNazanin"/>
          <w:color w:val="111111"/>
          <w:sz w:val="28"/>
          <w:sz w:val="28"/>
          <w:szCs w:val="28"/>
          <w:rtl w:val="true"/>
          <w:lang w:bidi="fa-IR"/>
        </w:rPr>
        <w:t>توجه فراوان شده است و درباره حجيت ذاتى آن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روايات، آن را حجتى باطنى در كنار حجت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هر دو وسيله اى براى احتجاج خداوند بر بندگان معرفى شده 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حفظ اين مقدمه، مسئله وجوب عصمت امام را از ديدگاه عقل بررسى مي‌كنيم و در سه دليل اثباتى آن دقت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دلايل عقلى عرضه شده در اين مقام، بيش از اينهاست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ارائه اين دلايل بايد بگوييم دلايل عقلى فقط مى توانند عصمت امام را به طور كلى اثبات كنند، بدون اينكه درباره مصاديق آن اظهار نظرى نمايند؛ زيرا تعيين مصداق به عهده دلايل نقلى است و عقل راهى براى اظهار نظر درباره جزئيات و مصاديق ندارد</w:t>
      </w:r>
      <w:r>
        <w:rPr>
          <w:rFonts w:eastAsia="IRNazanin" w:cs="IRNazanin"/>
          <w:color w:val="111111"/>
          <w:sz w:val="28"/>
          <w:szCs w:val="28"/>
          <w:rtl w:val="true"/>
          <w:lang w:bidi="fa-IR"/>
        </w:rPr>
        <w:t xml:space="preserve">. </w:t>
      </w:r>
      <w:bookmarkStart w:id="224" w:name="pg1674_8186"/>
    </w:p>
    <w:p>
      <w:pPr>
        <w:pStyle w:val="Heading4"/>
        <w:numPr>
          <w:ilvl w:val="3"/>
          <w:numId w:val="1"/>
        </w:numPr>
        <w:rPr/>
      </w:pPr>
      <w:bookmarkStart w:id="225" w:name="__RefHeading___Toc1367028_3650668749"/>
      <w:bookmarkStart w:id="226" w:name="_Toc83"/>
      <w:bookmarkEnd w:id="224"/>
      <w:bookmarkEnd w:id="225"/>
      <w:r>
        <w:rPr>
          <w:rtl w:val="true"/>
        </w:rPr>
        <w:t>اول</w:t>
      </w:r>
      <w:r>
        <w:rPr>
          <w:rtl w:val="true"/>
        </w:rPr>
        <w:t xml:space="preserve">: </w:t>
      </w:r>
      <w:r>
        <w:rPr>
          <w:rtl w:val="true"/>
        </w:rPr>
        <w:t>معصوم نبودن امام، يعنى اجتماع دو امر متضاد</w:t>
      </w:r>
      <w:bookmarkEnd w:id="226"/>
    </w:p>
    <w:p>
      <w:pPr>
        <w:pStyle w:val="BookText"/>
        <w:rPr/>
      </w:pPr>
      <w:r>
        <w:rPr>
          <w:rFonts w:ascii="IRNazanin" w:hAnsi="IRNazanin" w:eastAsia="IRNazanin"/>
          <w:color w:val="111111"/>
          <w:sz w:val="28"/>
          <w:sz w:val="28"/>
          <w:szCs w:val="28"/>
          <w:rtl w:val="true"/>
          <w:lang w:bidi="fa-IR"/>
        </w:rPr>
        <w:t>امام به لحاظ معناى لغوى، يعنى كسى كه مورد اقتداى ديگران قرار مي‌گيرد و بايد همگان از او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چگونگى و شكل اين پيروى اختلاف نظر است، اما وجوب پيروى و اقتدا به او امرى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وقتى عقل به شخص امام نظر مى كند با دو صورت مواجه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امام لازم نيست، اگرچه امرى نيكو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امام لازم است و بايد معصوم از گناه و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دو صورت ياد شده نمى توانند توأمان صحيح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با تأمّلى عقلى، دو صورت مزبور را واكاوى كرده و به صورت صحيح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واكاوى صورت اول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اين امكان وجود دارد كه دست كم نسبت به برخى از گفتارها و رفتارها دچار انحراف و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وظيفه مردم نسبت به گفتارها و رفتارهاى انحرافى امام چيست؟ در پاسخ به اين پرسش با دو وضعيت روبه‌رو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كه امام است و پيروى از او واجب، بايد حتى در گفتارها و رفتارهاى انحرافى نيز از او پيروى شود؛ زيرا خداوند به طور مطلق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آن‌رو كه مرتكب انحراف و معصيت شده است، نبايد از او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كرد</w:t>
      </w:r>
      <w:r>
        <w:rPr>
          <w:rFonts w:eastAsia="IRNazanin" w:cs="IRNazanin"/>
          <w:color w:val="111111"/>
          <w:sz w:val="28"/>
          <w:szCs w:val="28"/>
          <w:rtl w:val="true"/>
          <w:lang w:bidi="fa-IR"/>
        </w:rPr>
        <w:t xml:space="preserve">. </w:t>
      </w:r>
      <w:bookmarkStart w:id="227" w:name="pg1674_8187"/>
    </w:p>
    <w:p>
      <w:pPr>
        <w:pStyle w:val="BookText"/>
        <w:rPr/>
      </w:pPr>
      <w:bookmarkEnd w:id="227"/>
      <w:r>
        <w:rPr>
          <w:rFonts w:ascii="IRNazanin" w:hAnsi="IRNazanin" w:eastAsia="IRNazanin"/>
          <w:color w:val="111111"/>
          <w:sz w:val="28"/>
          <w:sz w:val="28"/>
          <w:szCs w:val="28"/>
          <w:rtl w:val="true"/>
          <w:lang w:bidi="fa-IR"/>
        </w:rPr>
        <w:t xml:space="preserve">چنان‌كه ملاحظه مى شود در صورت معصوم نبودن امام، نسبت به گفتارها و رفتارهاى انحرافى و قبيح او در دو وضعيت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كردن و اطاعت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خواهيم گرفت و اين در حالى است كه از نظر عقلى، اجتماع دو امر متضاد در يك موضوع، معقول و مقبول نيست و محال است كه خداوند حكيم انسان را به انجام دادن امرى نامعقول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استدلال، درستى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محقّق لاهيجى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نصب امام، حصول اطاعت و انقياد است و هرگاه معصوم نباشد و خطا و معصيت بر او روا باشد، اطاعتش واجب نيست، بلكه مخالفتش واجب شود و اين مناقض غرض امامت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ملا مهدى نراقى در اين‌باره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هرگاه جايزالخطا باشد و از او خطايى و معصيتى صادر شود، بايد او را انكار كرد و در آن خطا قول او را رد نمود و حال اينكه امام در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مراد از صاحبان امر، خلفا و ائمه‌اند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قول او و اطاعت مطلقه با يكديگر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امام، معصوم باشد و خطا از او سر نزند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28" w:name="__RefHeading___Toc1367030_3650668749"/>
      <w:bookmarkStart w:id="229" w:name="_Toc84"/>
      <w:bookmarkEnd w:id="228"/>
      <w:r>
        <w:rPr>
          <w:rtl w:val="true"/>
        </w:rPr>
        <w:t>دوم</w:t>
      </w:r>
      <w:r>
        <w:rPr>
          <w:rtl w:val="true"/>
        </w:rPr>
        <w:t xml:space="preserve">: </w:t>
      </w:r>
      <w:r>
        <w:rPr>
          <w:rtl w:val="true"/>
        </w:rPr>
        <w:t>معصوم نبودن امام، يعنى نياز به بى نهايت امام در زمان واحد</w:t>
      </w:r>
      <w:bookmarkEnd w:id="2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استدلال مى خواهيم بگوييم اگر امام، معصوم نباشد، موجب تسلسل در امامت و نياز به امامان نامتناهى در هر برهه اى از زمان خواهد </w:t>
      </w:r>
    </w:p>
    <w:p>
      <w:pPr>
        <w:pStyle w:val="BookText"/>
        <w:rPr/>
      </w:pPr>
      <w:r>
        <w:rPr>
          <w:rFonts w:ascii="Amiri" w:hAnsi="Amiri" w:eastAsia="Amiri" w:cs="Amiri"/>
          <w:color w:val="111111"/>
          <w:sz w:val="28"/>
          <w:sz w:val="28"/>
          <w:szCs w:val="28"/>
          <w:rtl w:val="true"/>
          <w:lang w:bidi="ar-SA"/>
        </w:rPr>
        <w:t>شد و از آنجا كه تسلسل از نظر عقل، ممتنع و باطل است، بنابراين، تسلسل در امامت نيز به حكم عقل، باطل است و امام بايد معصوم باشد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معصوم نبودن امام، وجود امامان نامتناهى را به دنبال دارد؟</w:t>
      </w:r>
    </w:p>
    <w:p>
      <w:pPr>
        <w:pStyle w:val="BookText"/>
        <w:rPr/>
      </w:pPr>
      <w:r>
        <w:rPr>
          <w:rFonts w:ascii="IRNazanin" w:hAnsi="IRNazanin" w:eastAsia="IRNazanin"/>
          <w:color w:val="111111"/>
          <w:sz w:val="28"/>
          <w:sz w:val="28"/>
          <w:szCs w:val="28"/>
          <w:rtl w:val="true"/>
          <w:lang w:bidi="fa-IR"/>
        </w:rPr>
        <w:t>پاسخ به اين پرسش، مستلزم پاسخ به اين سؤال است كه از نگاه دين، علت نياز جامعه به امام چيست؟ با روشن شدن پاسخ اين سؤال اساسى، استدلال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گوييم از آنجا كه عموم مردم توانايى و دانش لازم را براى آگاهى از تكاليف الهى و تشخيص راه صحيح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اختيار ندارند و خطاپذيرند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هدايت آنها به سوى سعادت و رسيدن به كمال، بايد شخصى وجود داشته باشد كه بر ديگران، هم از نظر علم و هم از نظر عمل، برترى داشته باشد تا امام و مقتداى آنها قرار گيرد و با پيروى از او، بشر در مسير هدايت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همانند كارشناس و نگهبان دين در معناى حقيقى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چنين شخصى همانند ساير مردم، مكلف به انجام دادن دستورهاى الهى است،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 برترى علمى و عملى او بايد تا چه اندازه باشد؟ اين برترى از دو صورت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نسبى كفايت مى كند، هرچند به مرتبه عصمت از گناه و اشتباه نرسد؛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امام بر مردم بايد برترى مطلق باشد و تا مرتبه عصمت پيش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صورت اول را بپذيريم و برترى نسبى را كافى بدانيم، آن‌گاه همان ملاكى را كه براى نياز مردم به امام بيان كرديم، درباره شخصى وجود دارد كه در جايگاه امامت قرار گرفته است؛ زيرا علت نياز مردم به امام، مكلف بودن و خطاكار بودن آنها بود و فرض اين است كه اين شخص مورد نظر كه در جايگاه امامت قرار دارد، هم مكلف و هم داراى برترى نسبى است و خطاكار بودنش نيز ممتنع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ملاك ياد شده، او نيز براى جلوگيرى از انحراف خويش به امام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امام دوم نيز داراى برترى نسبى باشد، درباره او نيز مسئله به همين وضع است كه براى جلوگيرى از انحراف خود، به امام ديگرى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يكى از دو صورت زير را بايد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جلوگيرى از انحرافات عقيدتى و عملى بايد تا بي‌نهايت پيش روند و با بى نهايت امام سروكار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بايد در يك شخص كه از نظر علم و عمل داراى عصمت است، تحقّق يابد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صورت اول به تسلسل كشيده مي‌شود و تسلسل، از نظر عقل، نامعقول و نامقبول است، بنابراين بايد صورت دوم را پذيرفت و ملتزم شد به اينكه در هر جامعه اى فقط يك امام وجود دارد كه داراى ويژگى عصمت به معناى كامل آن است</w:t>
      </w:r>
      <w:r>
        <w:rPr>
          <w:rFonts w:eastAsia="IRNazanin" w:cs="IRNazanin"/>
          <w:color w:val="111111"/>
          <w:sz w:val="28"/>
          <w:szCs w:val="28"/>
          <w:rtl w:val="true"/>
          <w:lang w:bidi="fa-IR"/>
        </w:rPr>
        <w:t>.</w:t>
      </w:r>
      <w:r>
        <w:rPr>
          <w:rStyle w:val="FootnoteAnchor"/>
          <w:rtl w:val="true"/>
        </w:rPr>
        <w:footnoteReference w:id="104"/>
      </w:r>
      <w:bookmarkStart w:id="230" w:name="pg1674_8190"/>
    </w:p>
    <w:p>
      <w:pPr>
        <w:pStyle w:val="BookText"/>
        <w:rPr/>
      </w:pPr>
      <w:bookmarkEnd w:id="230"/>
      <w:r>
        <w:rPr>
          <w:rFonts w:ascii="Amiri" w:hAnsi="Amiri" w:eastAsia="Amiri" w:cs="Amiri"/>
          <w:color w:val="111111"/>
          <w:sz w:val="28"/>
          <w:sz w:val="28"/>
          <w:szCs w:val="28"/>
          <w:rtl w:val="true"/>
          <w:lang w:bidi="ar-SA"/>
        </w:rPr>
        <w:t>ملا مهدى نراقى در اين‌باره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احتياج مردم به امام، به علت اين است كه چون جايز است كه از ايشان خطا در علم و عمل سرزند، بايد كسى باشد تا ايشان را از خطا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امام جايزالخطا باشد، او هم محتاج به امام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اگر جايزالخطا باشد، محتاج به امام سوم خواهد بود و همچنين تا بي‌نهايت خواهد رفت و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امام، معصوم باشد و جايزالخطا نباشد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31" w:name="__RefHeading___Toc1367032_3650668749"/>
      <w:bookmarkStart w:id="232" w:name="_Toc85"/>
      <w:bookmarkEnd w:id="231"/>
      <w:r>
        <w:rPr>
          <w:rtl w:val="true"/>
        </w:rPr>
        <w:t>سوم</w:t>
      </w:r>
      <w:r>
        <w:rPr>
          <w:rtl w:val="true"/>
        </w:rPr>
        <w:t xml:space="preserve">: </w:t>
      </w:r>
      <w:r>
        <w:rPr>
          <w:rtl w:val="true"/>
        </w:rPr>
        <w:t>وجوب حفظ شريعت اسلامى</w:t>
      </w:r>
      <w:bookmarkEnd w:id="232"/>
    </w:p>
    <w:p>
      <w:pPr>
        <w:pStyle w:val="BookText"/>
        <w:rPr/>
      </w:pPr>
      <w:r>
        <w:rPr>
          <w:rFonts w:ascii="IRNazanin" w:hAnsi="IRNazanin" w:eastAsia="IRNazanin"/>
          <w:color w:val="111111"/>
          <w:sz w:val="28"/>
          <w:sz w:val="28"/>
          <w:szCs w:val="28"/>
          <w:rtl w:val="true"/>
          <w:lang w:bidi="fa-IR"/>
        </w:rPr>
        <w:t>اين استدلال براى اثبات وجوب عقلى عصمت امام از چندين مقدمه تشكيل مى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خداست و شريعتى كه براى بشر آورده، آخرين شريعت و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واجب است كه از ابتداى تكليف تا زمان مرگ به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باشند و تمام تلاش خود را براى پيروى از دستورهاى الهى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آخرين شريعت تا قيامت است پس بايد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حكمت مطلق الهى، روش حفظ اين شريعت نيز فراهم شود؛ زيرا در غير اين صورت، غرض خداوند از فرستادن شريعت، نقض مي‌شود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برنامه حفظ شريعت،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پي‌ريزى شد؛ زيرا وظيفه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دريافت، حفظ و ابلاغ وحى نبود، بلكه افزون بر اين، تبيين محتواى وحى و محافظت از شريعت را نيز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زندگانى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و از طرفى، مسئله تبيين و محافظت عقيدتى و عملى شريعت، پايان‌پذير نيست، بنابراين، به حكم عقل، وجود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حفاظت از شريعت، لازم و امرى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جايگاه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 و حافظ دين شناخته مي‌شود،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نيست؛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نبودن حافظ شريعت به اين معناست كه دست كم در برخى موارد، مرتكب رفتار يا گفتارى مى شود كه مطلوب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رفتارها و گفتارهايى، آثار زير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تكاليف الهى از سوى مردم به دليل بى اطلاعى يا فهم خطاپذير امام و حافظ شريعت؛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امورى از سوى مردم كه امام آنها را تكاليف الهى مي‌داند، درحالي‌كه چنين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نبودن در پاسخ به پرسش‌ها و دفع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مشاهده مى شود امور ياد شده با حافظ شريعت بودن در تنافى است؛ زيرا نه تنها از شريعت محافظت نمي‌شود، بلكه خواسته يا </w:t>
      </w:r>
    </w:p>
    <w:p>
      <w:pPr>
        <w:pStyle w:val="BookText"/>
        <w:rPr/>
      </w:pPr>
      <w:r>
        <w:rPr>
          <w:rFonts w:ascii="IRNazanin" w:hAnsi="IRNazanin" w:eastAsia="IRNazanin"/>
          <w:color w:val="111111"/>
          <w:sz w:val="28"/>
          <w:sz w:val="28"/>
          <w:szCs w:val="28"/>
          <w:rtl w:val="true"/>
          <w:lang w:bidi="fa-IR"/>
        </w:rPr>
        <w:t>ناخواسته در مسير تغيير آن گام برداشته مى شود كه نقض غرض خداوند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مى تواند در راستاى حفظ شريعت، از رخ دادن امور ياد شده جلوگيرى كند، اين است كه حافظ شريعت، معصوم از گناه و اشتباه باشد؛ همچنان‌كه در عصر نزول قرآن،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دريافت و حفظ شريعت، معصوم بود و همين عصمت، ضامن پذيرش سخنان آن حضرت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لاهيجى مى نويسد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اگر وجود امام معصوم، واجب نباشد، بقاى شريعت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بقاى شريعت واجب است پس وجود امام معصوم واجب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ملا مهدى نراقى در اين‌باره مى نويسد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 امامت مثل رتبه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دلايلى كه بر عصمت نبى دلالت مى‌كند، بر عصمت امام هم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امام، معصوم نباشد و حال اينكه او حافظ شريعت شرايع الهيّه و ناصر نواميس نبويّه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خطا از او سرزند و با شريعت مخالفت كند، چگونه حافظ شريعت خواهد بود</w:t>
      </w:r>
      <w:r>
        <w:rPr>
          <w:rFonts w:eastAsia="IRNazanin" w:cs="IRNazanin"/>
          <w:color w:val="111111"/>
          <w:sz w:val="28"/>
          <w:szCs w:val="28"/>
          <w:rtl w:val="true"/>
          <w:lang w:bidi="fa-IR"/>
        </w:rPr>
        <w:t>.</w:t>
      </w:r>
      <w:r>
        <w:rPr>
          <w:rStyle w:val="FootnoteAnchor"/>
          <w:rtl w:val="true"/>
        </w:rPr>
        <w:footnoteReference w:id="108"/>
      </w:r>
      <w:bookmarkStart w:id="233" w:name="pg1674_8193"/>
    </w:p>
    <w:p>
      <w:pPr>
        <w:pStyle w:val="Heading3"/>
        <w:numPr>
          <w:ilvl w:val="2"/>
          <w:numId w:val="1"/>
        </w:numPr>
        <w:rPr/>
      </w:pPr>
      <w:bookmarkStart w:id="234" w:name="__RefHeading___Toc1367034_3650668749"/>
      <w:bookmarkStart w:id="235" w:name="_Toc86"/>
      <w:bookmarkEnd w:id="233"/>
      <w:bookmarkEnd w:id="234"/>
      <w:r>
        <w:rPr>
          <w:rtl w:val="true"/>
        </w:rPr>
        <w:t>فصل دوم</w:t>
      </w:r>
      <w:r>
        <w:rPr>
          <w:rtl w:val="true"/>
        </w:rPr>
        <w:t xml:space="preserve">: </w:t>
      </w:r>
      <w:r>
        <w:rPr>
          <w:rtl w:val="true"/>
        </w:rPr>
        <w:t>دلايل نقلى عصمت امام</w:t>
      </w:r>
      <w:bookmarkEnd w:id="235"/>
    </w:p>
    <w:p>
      <w:pPr>
        <w:pStyle w:val="Heading4"/>
        <w:numPr>
          <w:ilvl w:val="3"/>
          <w:numId w:val="1"/>
        </w:numPr>
        <w:rPr/>
      </w:pPr>
      <w:bookmarkStart w:id="236" w:name="__RefHeading___Toc1367036_3650668749"/>
      <w:bookmarkStart w:id="237" w:name="_Toc87"/>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 xml:space="preserve">در اهميت دلايل نقلى كه از قرآن و روايات دريافت مى شوند، همين بس كه در حديث متواتر و مورد قبول شيعه و اهل سنت، قرآن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بر اين اساس، كاملاً ضرورى است كه پس از دريافت‌هاى عقلانى، به سراغ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ادلّه اثباتى وجوب عصمت امام را در اين منابع جست‌وجو كنيم تا ثابت شود كه اين رويكرد شيعى، نه تنها از ديدگاه عقل، بلكه از منظر نقل نيز خواسته دين و مطلوب است؛ زيرا چنان‌كه روشن خواهد شد آيات و رواياتى وجود دارد كه تبيين و تفسير معناى آنها جز با پذيرش عصمت ممكن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در ارتباط با ادلّه نقلى، با سه‌گونه دليل مواجه مى شويم</w:t>
      </w:r>
      <w:r>
        <w:rPr>
          <w:rFonts w:eastAsia="IRNazanin" w:cs="IRNazanin"/>
          <w:color w:val="111111"/>
          <w:sz w:val="28"/>
          <w:szCs w:val="28"/>
          <w:rtl w:val="true"/>
          <w:lang w:bidi="fa-IR"/>
        </w:rPr>
        <w:t xml:space="preserve">: </w:t>
      </w:r>
      <w:bookmarkStart w:id="238" w:name="pg1674_8194"/>
    </w:p>
    <w:p>
      <w:pPr>
        <w:pStyle w:val="BookText"/>
        <w:rPr/>
      </w:pPr>
      <w:bookmarkEnd w:id="238"/>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و رواياتى از سنت كه به طور كلّى بر عصمت امام دلالت دارند و عصمت را بدون اشاره به شخص خاصى، يكى از ويژگى هاى امام معرفى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افزون بر دلالت بر عصمت امام به طور كلّى، با توجه به رواياتى كه در تفسير و شأن نزول آنها آمده است، به عصمت فرد يا افراد خاصى هم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عصمت فرد يا افراد مشخصى را بيان مى كنند</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67038_3650668749"/>
      <w:bookmarkStart w:id="240" w:name="_Toc88"/>
      <w:bookmarkEnd w:id="239"/>
      <w:r>
        <w:rPr>
          <w:rtl w:val="true"/>
        </w:rPr>
        <w:t>قرآن و مسئله عصمت امام</w:t>
      </w:r>
      <w:bookmarkEnd w:id="240"/>
    </w:p>
    <w:p>
      <w:pPr>
        <w:pStyle w:val="Heading5"/>
        <w:numPr>
          <w:ilvl w:val="4"/>
          <w:numId w:val="1"/>
        </w:numPr>
        <w:rPr/>
      </w:pPr>
      <w:bookmarkStart w:id="241" w:name="__RefHeading___Toc1367040_3650668749"/>
      <w:bookmarkStart w:id="242" w:name="_Toc89"/>
      <w:bookmarkEnd w:id="241"/>
      <w:r>
        <w:rPr>
          <w:rtl w:val="true"/>
        </w:rPr>
        <w:t>اول</w:t>
      </w:r>
      <w:r>
        <w:rPr>
          <w:rtl w:val="true"/>
        </w:rPr>
        <w:t xml:space="preserve">: </w:t>
      </w:r>
      <w:r>
        <w:rPr>
          <w:rtl w:val="true"/>
        </w:rPr>
        <w:t>آيه عهد الهى</w:t>
      </w:r>
      <w:bookmarkEnd w:id="242"/>
    </w:p>
    <w:p>
      <w:pPr>
        <w:pStyle w:val="Heading6"/>
        <w:numPr>
          <w:ilvl w:val="5"/>
          <w:numId w:val="1"/>
        </w:numPr>
        <w:rPr/>
      </w:pPr>
      <w:bookmarkStart w:id="243" w:name="__RefHeading___Toc1367042_3650668749"/>
      <w:bookmarkStart w:id="244" w:name="_Toc90"/>
      <w:bookmarkEnd w:id="243"/>
      <w:r>
        <w:rPr>
          <w:rtl w:val="true"/>
        </w:rPr>
        <w:t>اشاره</w:t>
      </w:r>
      <w:bookmarkEnd w:id="244"/>
    </w:p>
    <w:p>
      <w:pPr>
        <w:pStyle w:val="Heading6"/>
        <w:numPr>
          <w:ilvl w:val="5"/>
          <w:numId w:val="1"/>
        </w:numPr>
        <w:rPr/>
      </w:pPr>
      <w:bookmarkStart w:id="245" w:name="__RefHeading___Toc1367044_3650668749"/>
      <w:bookmarkStart w:id="246" w:name="_Toc91"/>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ابراهيم، او را با دستورهايى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طور كامل از عهده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پيمان من، به ستمكاران نمي‌رسد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شايسته‌اند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در اواخر عمر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دوران پيرى كه او پيامبر بود</w:t>
      </w:r>
      <w:r>
        <w:rPr>
          <w:rStyle w:val="FootnoteAnchor"/>
          <w:rtl w:val="true"/>
        </w:rPr>
        <w:footnoteReference w:id="110"/>
      </w:r>
      <w:r>
        <w:rPr>
          <w:rFonts w:ascii="IRNazanin" w:hAnsi="IRNazanin" w:eastAsia="IRNazanin"/>
          <w:color w:val="111111"/>
          <w:sz w:val="28"/>
          <w:sz w:val="28"/>
          <w:szCs w:val="28"/>
          <w:rtl w:val="true"/>
          <w:lang w:bidi="fa-IR"/>
        </w:rPr>
        <w:t>، مقام والاى امامت و پيشوايى را به ايشان عطا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اعطاى مقام امامت، پس از آزمون‌هاى مهم و متعددى بود كه وى در زندگى به آنها مبتلا شد و از عهده انجام دادن همه آنها به خوبى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بعد از آنكه خداوند متعال او را نسبت به دريافت مقام امامت آگاه ساخت،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ذريه ام چه كسى داراى اين مقام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پيمان من شامل افراد ظالم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پاسخ خداوند، بيانگر ملاك و معيارى كلّى است كه يكى از مهم‌ترين شرايط امام را تبيين مي‌كند و جايگاه امامت را در مرتبه اى برتر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 xml:space="preserve">نقطه اساسى در اين آيه شريفه،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متكلمان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و مفسران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با توجه به آن، وجوب عصمت امام را نتيجه گرفته و آن را دليلى بر لزوم عصمت امام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استدلال، بايد به دو مطلب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امامت است؛ زيرا قبل از اين جمله، خداوند به حضرت ابراهيم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واكنش به اين جمله بود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گرفتن آن در ميان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از زبان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بريدن فرزندش اسماعيل را آزمونى آشكار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مبتلا شدن به ستاره پرستان و بت‌پرستان، سوزانده شدن در آتش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جمله اين آزمون‌ها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اين آيه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 ج</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ترجمه تفسير الميزان،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۴٠٣</w:t>
      </w:r>
      <w:r>
        <w:rPr>
          <w:rFonts w:ascii="IRNazanin" w:hAnsi="IRNazanin" w:eastAsia="IRNazanin"/>
          <w:color w:val="111111"/>
          <w:sz w:val="28"/>
          <w:sz w:val="28"/>
          <w:szCs w:val="28"/>
          <w:rtl w:val="true"/>
          <w:lang w:bidi="fa-IR"/>
        </w:rPr>
        <w:t>؛ تفسير نمونه،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۴٣۵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اين‌باره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 فيالامامة، 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اللوامع الالهية، ص</w:t>
      </w:r>
      <w:r>
        <w:rPr>
          <w:rFonts w:ascii="Amiri" w:hAnsi="Amiri" w:eastAsia="Amiri" w:cs="Amiri"/>
          <w:color w:val="111111"/>
          <w:sz w:val="28"/>
          <w:sz w:val="28"/>
          <w:szCs w:val="28"/>
          <w:lang w:bidi="ar-SA"/>
        </w:rPr>
        <w:t>٣٣٢</w:t>
      </w:r>
      <w:r>
        <w:rPr>
          <w:rFonts w:ascii="Amiri" w:hAnsi="Amiri" w:eastAsia="Amiri" w:cs="Amiri"/>
          <w:color w:val="111111"/>
          <w:sz w:val="28"/>
          <w:sz w:val="28"/>
          <w:szCs w:val="28"/>
          <w:rtl w:val="true"/>
          <w:lang w:bidi="ar-SA"/>
        </w:rPr>
        <w:t>؛ الباب الحادى عشر مع شرحيه، ص</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اين‌باره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فيتفسيرالقرآن، ج</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۴۴٩</w:t>
      </w:r>
      <w:r>
        <w:rPr>
          <w:rFonts w:ascii="Amiri" w:hAnsi="Amiri" w:eastAsia="Amiri" w:cs="Amiri"/>
          <w:color w:val="111111"/>
          <w:sz w:val="28"/>
          <w:sz w:val="28"/>
          <w:szCs w:val="28"/>
          <w:rtl w:val="true"/>
          <w:lang w:bidi="ar-SA"/>
        </w:rPr>
        <w:t>؛ تفسير جوامع الجامع، ج</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روض‌الجنان،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ذريه اش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منطقى اين است كه پاسخ خداوند، با پرسش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مقتدا و پيشواست، برخى از مفسران اهل سنت بر اين عقيده اند كه در اين آيه، مراد از امامت همان نبوت است؛ زيرا نبى نيز كسى است كه امتش در دين خود به وى اقتدا مى كنند، همچنان كه خداى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هيچ پيامبرى را نفرستاديم مگر براى اينكه به فرمان خدا از وى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علامه طباطبايى، اين تفسير در نهايت بي‌اعتبارى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رد اين تفسير دو دليل ارائه مي‌كند و در دليل دوم خويش مى گويد</w:t>
      </w:r>
      <w:r>
        <w:rPr>
          <w:rFonts w:eastAsia="IRNazanin" w:cs="IRNazanin"/>
          <w:color w:val="111111"/>
          <w:sz w:val="28"/>
          <w:szCs w:val="28"/>
          <w:rtl w:val="true"/>
          <w:lang w:bidi="fa-IR"/>
        </w:rPr>
        <w:t>:</w:t>
      </w:r>
      <w:r>
        <w:rPr>
          <w:rStyle w:val="FootnoteAnchor"/>
          <w:rtl w:val="true"/>
        </w:rPr>
        <w:footnoteReference w:id="11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امامت ابراهيم در اواخر عمر او و بعد از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اسماعيل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وقتى اين بشارت را آوردند كه براى هلاك قوم لوط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سر راه خود، سرى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ابراهيم در آن موقع پيغمبرى مرسل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قبل از امامت، پيغمبر بوده و در نتيجه امامتش غير نبوتش بوده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واژه ظلم بايد به دو مطلب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عدل به معناى قرار دادن هر چيزى در جاى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ظلم به معناى نهادن هر چيزى در غير جايگاه خود و كار نادرست انجام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دينى مى توان گفت كه هرگونه تجاوز از حق،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مى تواند به سه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ميان انسان و پروردگار خويش كه بزرگ‌ترين آن شرك و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انسان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انسان بر خويشتن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تقسيم، افزون بر اينكه تجاوز به حقوق ديگران از مصاديق ظلم است، گناهى هم كه شخص آن را مرتكب مى شود در حقيقت، ظلمى است كه به خود روا داشته و حق رسيدن به كمال را از خود گرفته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زبان قرآن، كسى كه گناه مي‌كند و از حد و مرزى تجاوز مي‌كند كه خداوند در اعمال و رفتار براى او مقرر كرده، ظالم است</w:t>
      </w:r>
      <w:r>
        <w:rPr>
          <w:rFonts w:eastAsia="IRNazanin" w:cs="IRNazanin"/>
          <w:color w:val="111111"/>
          <w:sz w:val="28"/>
          <w:szCs w:val="28"/>
          <w:rtl w:val="true"/>
          <w:lang w:bidi="fa-IR"/>
        </w:rPr>
        <w:t xml:space="preserve">. </w:t>
      </w:r>
      <w:bookmarkStart w:id="247" w:name="pg1674_8198"/>
    </w:p>
    <w:p>
      <w:pPr>
        <w:pStyle w:val="BookText"/>
        <w:rPr/>
      </w:pPr>
      <w:bookmarkEnd w:id="247"/>
      <w:r>
        <w:rPr>
          <w:rFonts w:ascii="Amiri" w:hAnsi="Amiri" w:eastAsia="Amiri" w:cs="Amiri"/>
          <w:color w:val="111111"/>
          <w:sz w:val="28"/>
          <w:sz w:val="28"/>
          <w:szCs w:val="28"/>
          <w:rtl w:val="true"/>
          <w:lang w:bidi="ar-SA"/>
        </w:rPr>
        <w:t>خداوند در اين‌باره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از حدود الهى تجاوز كند، ستمكار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دو مطلب، اكنون مى توان استدلال به آيه ياد شده را براى اثبات عصمت امام چنين تبيين كرد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معصوم، ظالم است؛ زيرا كسى كه معصوم نباشد، خطاپذير و خطاكار است و دست‌كم اگر نسبت به ديگران حقى را ضايع نكرده و مرتكب ظلم نشده باشد، نسبت به خويشتن مرتكب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ظالم، شايستگى امامت را ندارد؛ زيرا خداوند در آيه ياد شده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به ستمكاران نمي‌رسد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نتيجه، غير معصوم، شايستگى امامت را ندارد</w:t>
      </w:r>
      <w:r>
        <w:rPr>
          <w:rFonts w:eastAsia="IRNazanin" w:cs="IRNazanin"/>
          <w:color w:val="111111"/>
          <w:sz w:val="28"/>
          <w:szCs w:val="28"/>
          <w:rtl w:val="true"/>
          <w:lang w:bidi="fa-IR"/>
        </w:rPr>
        <w:t>.</w:t>
      </w:r>
    </w:p>
    <w:p>
      <w:pPr>
        <w:pStyle w:val="Heading6"/>
        <w:numPr>
          <w:ilvl w:val="5"/>
          <w:numId w:val="1"/>
        </w:numPr>
        <w:rPr/>
      </w:pPr>
      <w:bookmarkStart w:id="248" w:name="__RefHeading___Toc1367046_3650668749"/>
      <w:bookmarkStart w:id="249" w:name="_Toc92"/>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براى روشن شدن لزوم عصمت امام بايد به اين آيات توجه كنيم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367048_3650668749"/>
      <w:bookmarkStart w:id="251" w:name="_Toc93"/>
      <w:bookmarkEnd w:id="250"/>
      <w:r>
        <w:rPr>
          <w:rtl w:val="true"/>
        </w:rPr>
        <w:t>استدلال استادِ علامه طباطبايى</w:t>
      </w:r>
      <w:bookmarkEnd w:id="251"/>
    </w:p>
    <w:p>
      <w:pPr>
        <w:pStyle w:val="BookText"/>
        <w:rPr/>
      </w:pPr>
      <w:r>
        <w:rPr>
          <w:rFonts w:ascii="IRNazanin" w:hAnsi="IRNazanin" w:eastAsia="IRNazanin"/>
          <w:color w:val="111111"/>
          <w:sz w:val="28"/>
          <w:sz w:val="28"/>
          <w:szCs w:val="28"/>
          <w:rtl w:val="true"/>
          <w:lang w:bidi="fa-IR"/>
        </w:rPr>
        <w:t>مفسر بزرگ شيعى، علامه طباطبايى، خاطره اى را از يكى از اساتيد خويش درباره دلالت اين آيه بر لزوم عصمت امام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استادِ علامه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عقل، مردم به چهار دسته تقسيم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تمام عمر خويش ظالم‌اند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هيچ مرحله اى از عمر خويش ظالم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ابتداى عمر، ظالم بوده‌اند و در پايان آن توبه مى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آغاز عمر، صالح بوده و در پايان آن ظالم‌اند</w:t>
      </w:r>
      <w:r>
        <w:rPr>
          <w:rFonts w:eastAsia="IRNazanin" w:cs="IRNazanin"/>
          <w:color w:val="111111"/>
          <w:sz w:val="28"/>
          <w:szCs w:val="28"/>
          <w:rtl w:val="true"/>
          <w:lang w:bidi="fa-IR"/>
        </w:rPr>
        <w:t xml:space="preserve">. </w:t>
      </w:r>
      <w:bookmarkStart w:id="252" w:name="pg1674_8199"/>
    </w:p>
    <w:p>
      <w:pPr>
        <w:pStyle w:val="BookText"/>
        <w:rPr/>
      </w:pPr>
      <w:bookmarkEnd w:id="252"/>
      <w:r>
        <w:rPr>
          <w:rFonts w:ascii="IRNazanin" w:hAnsi="IRNazanin" w:eastAsia="IRNazanin"/>
          <w:color w:val="111111"/>
          <w:sz w:val="28"/>
          <w:sz w:val="28"/>
          <w:szCs w:val="28"/>
          <w:rtl w:val="true"/>
          <w:lang w:bidi="fa-IR"/>
        </w:rPr>
        <w:t>با توجه به اين اقسام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كه از خداوند درخواست كند كه مقام امامت را به ذريه اى بدهد كه از دسته اول يا دسته چهارم‌اند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خواسته آن حضرت درباره اين دو دسته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دو دسته باقيمانده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دسته دوم را خداوند در اين آيه نفى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تنها دسته اى كه مى توانند مقام امامت را دريافت كنند كساني‌اند كه در دسته اول قرار دارند و در طول عمر، هيچ ظلمى را مرتكب نشده‌اند</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253" w:name="__RefHeading___Toc1367050_3650668749"/>
      <w:bookmarkStart w:id="254" w:name="_Toc94"/>
      <w:bookmarkEnd w:id="253"/>
      <w:r>
        <w:rPr>
          <w:rtl w:val="true"/>
        </w:rPr>
        <w:t>نكاتى درباره آيه</w:t>
      </w:r>
      <w:bookmarkEnd w:id="254"/>
    </w:p>
    <w:p>
      <w:pPr>
        <w:pStyle w:val="BookText"/>
        <w:rPr/>
      </w:pPr>
      <w:r>
        <w:rPr>
          <w:rFonts w:ascii="Amiri" w:hAnsi="Amiri" w:eastAsia="Amiri" w:cs="Amiri"/>
          <w:color w:val="111111"/>
          <w:sz w:val="28"/>
          <w:sz w:val="28"/>
          <w:szCs w:val="28"/>
          <w:rtl w:val="true"/>
          <w:lang w:bidi="ar-SA"/>
        </w:rPr>
        <w:t>دو نكته از نكات در خور توجه در اين آيه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امامت، جايگاهى است الهى كه بايد از سوى خداوند به انسان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در تعيين آن نقشى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به كسى تعلّق مى گيرد كه هيچ‌گاه ظالم نباشد؛ چه ظالم به خدا، چه ظالم به خويشتن و چه ظالم به ديگران</w:t>
      </w:r>
      <w:r>
        <w:rPr>
          <w:rFonts w:eastAsia="IRNazanin" w:cs="IRNazanin"/>
          <w:color w:val="111111"/>
          <w:sz w:val="28"/>
          <w:szCs w:val="28"/>
          <w:rtl w:val="true"/>
          <w:lang w:bidi="fa-IR"/>
        </w:rPr>
        <w:t>.</w:t>
      </w:r>
    </w:p>
    <w:p>
      <w:pPr>
        <w:pStyle w:val="Heading5"/>
        <w:numPr>
          <w:ilvl w:val="4"/>
          <w:numId w:val="1"/>
        </w:numPr>
        <w:rPr/>
      </w:pPr>
      <w:bookmarkStart w:id="255" w:name="__RefHeading___Toc1367052_3650668749"/>
      <w:bookmarkStart w:id="256" w:name="_Toc95"/>
      <w:bookmarkEnd w:id="255"/>
      <w:r>
        <w:rPr>
          <w:rtl w:val="true"/>
        </w:rPr>
        <w:t>دوم</w:t>
      </w:r>
      <w:r>
        <w:rPr>
          <w:rtl w:val="true"/>
        </w:rPr>
        <w:t xml:space="preserve">: </w:t>
      </w:r>
      <w:r>
        <w:rPr>
          <w:rtl w:val="true"/>
        </w:rPr>
        <w:t>آيه اطاعت از اولوا الأمر</w:t>
      </w:r>
      <w:r>
        <w:rPr>
          <w:rtl w:val="true"/>
        </w:rPr>
        <w:t>(</w:t>
      </w:r>
      <w:r>
        <w:rPr/>
        <w:t>2</w:t>
      </w:r>
      <w:r>
        <w:rPr>
          <w:rtl w:val="true"/>
        </w:rPr>
        <w:t>)</w:t>
      </w:r>
      <w:bookmarkEnd w:id="256"/>
    </w:p>
    <w:p>
      <w:pPr>
        <w:pStyle w:val="Heading6"/>
        <w:numPr>
          <w:ilvl w:val="5"/>
          <w:numId w:val="1"/>
        </w:numPr>
        <w:rPr/>
      </w:pPr>
      <w:bookmarkStart w:id="257" w:name="__RefHeading___Toc1367054_3650668749"/>
      <w:bookmarkStart w:id="258" w:name="_Toc96"/>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 xml:space="preserve">از جمله دلايل عصمت،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آيه مى فرمايد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bookmarkStart w:id="259" w:name="pg1674_8200"/>
    </w:p>
    <w:p>
      <w:pPr>
        <w:pStyle w:val="BookText"/>
        <w:rPr/>
      </w:pPr>
      <w:bookmarkEnd w:id="259"/>
      <w:r>
        <w:rPr>
          <w:rFonts w:ascii="Amiri" w:hAnsi="Amiri" w:eastAsia="Amiri" w:cs="Amiri"/>
          <w:color w:val="111111"/>
          <w:sz w:val="28"/>
          <w:sz w:val="28"/>
          <w:szCs w:val="28"/>
          <w:rtl w:val="true"/>
          <w:lang w:bidi="ar-SA"/>
        </w:rPr>
        <w:t>إِنْ كُنْتُمْ تُؤْمِنُونَ بِاللهِ وَ الْيَوْمِ الْآخِرِ ذلِكَ خَيْرٌ وَ 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 هرگاه در امرى نزاع داشتيد آن را به خدا و پيامبر باز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رستاخيز ايمان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عاقبت و پايانش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به مؤمنان فرمان مى دهد كه او را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فرمان، به اطاعت از رسول خويش و نيز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رسول‌خدا معلوم است و ابهامى در آن وجود ندارد،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اطاعت كردن از آنها نيز دستور داده شده است، بين شيعه و اهل سنت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ديدگاه هر يك از آنها را بيان مي‌كنيم</w:t>
      </w:r>
      <w:r>
        <w:rPr>
          <w:rFonts w:eastAsia="IRNazanin" w:cs="IRNazanin"/>
          <w:color w:val="111111"/>
          <w:sz w:val="28"/>
          <w:szCs w:val="28"/>
          <w:rtl w:val="true"/>
          <w:lang w:bidi="fa-IR"/>
        </w:rPr>
        <w:t>:</w:t>
      </w:r>
    </w:p>
    <w:p>
      <w:pPr>
        <w:pStyle w:val="Heading6"/>
        <w:numPr>
          <w:ilvl w:val="5"/>
          <w:numId w:val="1"/>
        </w:numPr>
        <w:rPr/>
      </w:pPr>
      <w:bookmarkStart w:id="260" w:name="__RefHeading___Toc1367056_3650668749"/>
      <w:bookmarkStart w:id="261" w:name="_Toc97"/>
      <w:bookmarkEnd w:id="260"/>
      <w:r>
        <w:rPr>
          <w:rtl w:val="true"/>
        </w:rPr>
        <w:t>ديدگاه اهل سنت</w:t>
      </w:r>
      <w:bookmarkEnd w:id="261"/>
    </w:p>
    <w:p>
      <w:pPr>
        <w:pStyle w:val="BookText"/>
        <w:rPr/>
      </w:pPr>
      <w:r>
        <w:rPr>
          <w:rFonts w:ascii="IRNazanin" w:hAnsi="IRNazanin" w:eastAsia="IRNazanin"/>
          <w:color w:val="111111"/>
          <w:sz w:val="28"/>
          <w:sz w:val="28"/>
          <w:szCs w:val="28"/>
          <w:rtl w:val="true"/>
          <w:lang w:bidi="fa-IR"/>
        </w:rPr>
        <w:t xml:space="preserve">مفسران و علماى اهل سنت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ديدگاه ها در اين‌باره از اين قرار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اميران و زمامداران حق‌اند</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زمخشرى اين ديدگاه را مي‌پذيرد و درباره علت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خداوند و رسولش از زمامداران باطل و ستمگر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وجوب اطاعت از آنان بر خدا و رسولش عطف نمي‌شوند</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ديدگاه را اختيار مي‌كند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اميرانى مى داند كه در زمان حيات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زمان هاى بعد ظهور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خلفا، قضات و فرماندهان جنگ هايى را كه پيامبر در آنها حضور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 جمله مى شمارد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فرماندهان سپاه در جنگ هايى بود كه شخص پيامبر در آن جنگ ها حضور نداشت و كسى را به‌جاى خود براى فرماندهى سپاه منصوب مى فرمود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زمخشرى پس از ارائه ديدگاه مورد قبول خويش كه در شماره پيشين بيان شد، اين ديدگاه را ياد آور مي‌شود و روايتى را از پيامبر درباره چنين معنايى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من اطاعت كند، خدا را اطاعت كرده و هر كس از من نافرمانى كند، خدا 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فرمان امير مرا اطاعت كند، مرا اطاعت كرده و هر كس از فرمان امير من سرپيچى كند، از من سرپيچى كرده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 و دانشمندان دين‌اند كه دين را به مردم آموزش مي‌دهند و آنها را امر به معروف و نهى از منكر مى كنند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اين ديدگاه، سومين ديدگاهى است كه زمخشرى پس از ارائه ديدگاه مورد قبول خويش از آن ياد مى كند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معناى گسترده است كه هم شامل زمامداران مى شود و هم شامل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همين ديدگاه را در تفسير خويش استظهار كرده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حلّ و عقدند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را فخر رازى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حجّيت اجماع امت دلالت دارد؛ زيرا در اين آيه، خداوند متعال به طور جزم و يقين به اطاعت از اولوا الأمر دستور داده است و كسى كه خداوند با جزم و يقين به اطاعت او دستور دهد، بايد معصوم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اولوا الأمر بايد معصوم از خطا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پرسش را مطرح مى كند كه آيا اين معصوم، مجموع امت است يا برخى از آنان؟ در پاسخ به اين سؤال، نشناختن امام معصوم و دسترسى نداشتن به او را به منظور دريافت دين و علم، دليل بر اين مى گيرد كه آن معصومى كه خداوند در اين آيه به اطاعت او دستور داده است، نمي‌تواند برخى از افراد امت و حتى طائفه اى از طوائف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باطل شدن اين فرض، نتيجه آن است كه مقصود از معصوم مورد نظر كه در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أهل حلّ و عقد امت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ثابت شدن اين معنا، وى به حجّيت إجماع امت معتقد مى شود</w:t>
      </w:r>
      <w:r>
        <w:rPr>
          <w:rFonts w:eastAsia="IRNazanin" w:cs="IRNazanin"/>
          <w:color w:val="111111"/>
          <w:sz w:val="28"/>
          <w:szCs w:val="28"/>
          <w:rtl w:val="true"/>
          <w:lang w:bidi="fa-IR"/>
        </w:rPr>
        <w:t>.</w:t>
      </w:r>
      <w:r>
        <w:rPr>
          <w:rStyle w:val="FootnoteAnchor"/>
          <w:rtl w:val="true"/>
        </w:rPr>
        <w:footnoteReference w:id="125"/>
      </w:r>
      <w:bookmarkStart w:id="262" w:name="pg1674_8203"/>
    </w:p>
    <w:p>
      <w:pPr>
        <w:pStyle w:val="Heading6"/>
        <w:numPr>
          <w:ilvl w:val="5"/>
          <w:numId w:val="1"/>
        </w:numPr>
        <w:rPr/>
      </w:pPr>
      <w:bookmarkStart w:id="263" w:name="__RefHeading___Toc1367058_3650668749"/>
      <w:bookmarkStart w:id="264" w:name="_Toc98"/>
      <w:bookmarkEnd w:id="262"/>
      <w:bookmarkEnd w:id="263"/>
      <w:r>
        <w:rPr>
          <w:rtl w:val="true"/>
        </w:rPr>
        <w:t>ديدگاه شيعه</w:t>
      </w:r>
      <w:bookmarkEnd w:id="264"/>
    </w:p>
    <w:p>
      <w:pPr>
        <w:pStyle w:val="BookText"/>
        <w:rPr/>
      </w:pPr>
      <w:r>
        <w:rPr>
          <w:rFonts w:ascii="IRNazanin" w:hAnsi="IRNazanin" w:eastAsia="IRNazanin"/>
          <w:color w:val="111111"/>
          <w:sz w:val="28"/>
          <w:sz w:val="28"/>
          <w:szCs w:val="28"/>
          <w:rtl w:val="true"/>
          <w:lang w:bidi="fa-IR"/>
        </w:rPr>
        <w:t xml:space="preserve">به نظر مفسران و انديشمندان شيعه، سياق آيه به گونه اى است كه نشان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معصوم باشند؛ زيرا اطاعت از اولوا الأمر در رديف اطاعت از خدا و رسولش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ترديدى در عصمت خداوند و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اطاعت مطلق از آنها وجود ندارد و اطاعت بي‌قيد و شرط از آنها امرى معقول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معقول نيست كه خداوند عالم و حكيم و خيرخواه، افزون بر اينكه به اطاعت بي‌قيد و شرط از خود و رسولش دستور مى دهد، همين‌گونه اطاعت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بدهد مگر اينكه آنها نيز از درجه عصمت برخوردار باشند؛ زيرا چنين دستورى فقط در برابر كسى سزاوار است كه از كج‌رفتارى و كج‌انديشى مصون باشد و از خداوند حكيم شايسته نيست كه به اطاعت كج‌رفتار و كج‌انديش دستور دهد و با اين كار، غرض خويش را از فرستادن رسولان كه هدايت بشر بوده است، نقض كند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وجوب اطاعت از خداوند بر وجوب اطاعت از رسول او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اطاعت از رسول‌خدا و اطاعت از اولوا الأمر نيز همين وضع وجود دارد؛ يعنى اطاعت از رسول‌خدا بر اطاعت از اولوا الأمر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وجوب اطاعت از اولوا الأمر </w:t>
      </w:r>
    </w:p>
    <w:p>
      <w:pPr>
        <w:pStyle w:val="BookText"/>
        <w:rPr/>
      </w:pPr>
      <w:r>
        <w:rPr>
          <w:rFonts w:ascii="Amiri" w:hAnsi="Amiri" w:eastAsia="Amiri" w:cs="Amiri"/>
          <w:color w:val="111111"/>
          <w:sz w:val="28"/>
          <w:sz w:val="28"/>
          <w:szCs w:val="28"/>
          <w:rtl w:val="true"/>
          <w:lang w:bidi="ar-SA"/>
        </w:rPr>
        <w:t>يادآور اين مطلب است كه اولوا الأمر بر ساير مردم برترى دارند و همين برترى، مورد توجه خداوند بوده و به اطاعت مطلق آنها امر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پرسش مطرح مى شود كه ملاك برترى اولوا الأمر و وجوب اطاعت مطلق و بى قيد و شرط از آنها چيست؟ آيا صحابه پيامبر بودن، خلافت و زمامدارى ظاهرى، فرمانده جنگ بودن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ملاك اين برترى است يا ملاك برترى را بايد در چيز ديگرى جست‌وجو كرد؟</w:t>
      </w:r>
    </w:p>
    <w:p>
      <w:pPr>
        <w:pStyle w:val="BookText"/>
        <w:rPr/>
      </w:pPr>
      <w:r>
        <w:rPr>
          <w:rFonts w:ascii="IRNazanin" w:hAnsi="IRNazanin" w:eastAsia="IRNazanin"/>
          <w:color w:val="111111"/>
          <w:sz w:val="28"/>
          <w:sz w:val="28"/>
          <w:szCs w:val="28"/>
          <w:rtl w:val="true"/>
          <w:lang w:bidi="fa-IR"/>
        </w:rPr>
        <w:t>پاسخ اين پرسش روشن است و آن اينكه بايد مصونيت و معصوميت معنوى، ملاك 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گرامى ترين افراد نزد خداوند، با تقواترين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بالاترين مقام تقوا، عصمت مطلق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پذيرفتنى است كه خداوند حكيم و خيرخواه به اطاعت بى قيد و شرط غير معصوم دستور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مصاديقى كه اهل سنت براى اولوا الأمر معرفى كردند، معصوم بودند؟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ارائه ديدگاه هاى اهل سنت گفتيم، فخر رازى از مفسران معروف اين فرقه اسلامى، تا اينجا با مفسران شيعه هم عقيده است و دلالت آيه را بر عصمت اولوا الأمر مي‌پذيرد، اما در تعيين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شيعه اختلاف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مقصود از اولوا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حلّ و 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به نظر مفسران اماميه، مصداق اولوا الأمر، كساني‌اند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جانشينان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شيعه،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رهبرى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و هدايت معنوى جامعه اسلامى را از جانب خداوند متعال به امامان سپرده است</w:t>
      </w:r>
      <w:r>
        <w:rPr>
          <w:rFonts w:eastAsia="IRNazanin" w:cs="IRNazanin"/>
          <w:color w:val="111111"/>
          <w:sz w:val="28"/>
          <w:szCs w:val="28"/>
          <w:rtl w:val="true"/>
          <w:lang w:bidi="fa-IR"/>
        </w:rPr>
        <w:t xml:space="preserve">. </w:t>
      </w:r>
      <w:bookmarkStart w:id="265" w:name="pg1674_8205"/>
    </w:p>
    <w:p>
      <w:pPr>
        <w:pStyle w:val="Heading6"/>
        <w:numPr>
          <w:ilvl w:val="5"/>
          <w:numId w:val="1"/>
        </w:numPr>
        <w:rPr/>
      </w:pPr>
      <w:bookmarkStart w:id="266" w:name="__RefHeading___Toc1367060_3650668749"/>
      <w:bookmarkStart w:id="267" w:name="_Toc99"/>
      <w:bookmarkEnd w:id="265"/>
      <w:bookmarkEnd w:id="266"/>
      <w:r>
        <w:rPr>
          <w:rtl w:val="true"/>
        </w:rPr>
        <w:t>اولوا الأمر چه كساني‌اند؟</w:t>
      </w:r>
      <w:bookmarkEnd w:id="267"/>
    </w:p>
    <w:p>
      <w:pPr>
        <w:pStyle w:val="BookText"/>
        <w:rPr/>
      </w:pPr>
      <w:r>
        <w:rPr>
          <w:rFonts w:ascii="Amiri" w:hAnsi="Amiri" w:eastAsia="Amiri" w:cs="Amiri"/>
          <w:color w:val="111111"/>
          <w:sz w:val="28"/>
          <w:sz w:val="28"/>
          <w:szCs w:val="28"/>
          <w:rtl w:val="true"/>
          <w:lang w:bidi="ar-SA"/>
        </w:rPr>
        <w:t xml:space="preserve">رواياتى از منابع مشهور اهل سنت و نيز منابع شيعه در اختيار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اين آيه بر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آن حضرت تطبيق مى كنند كه به نمونه هايى از آنها اشاره مى كنيم</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367062_3650668749"/>
      <w:bookmarkStart w:id="269" w:name="_Toc100"/>
      <w:bookmarkEnd w:id="268"/>
      <w:r>
        <w:rPr>
          <w:rtl w:val="true"/>
        </w:rPr>
        <w:t>منابع اهل سنت</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عبيدالله‌بن‌احمد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قرن پنجم اهل سنت در كتاب تفسيرى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حديث، ذيل اين آيه نقل كرده است كه در همه آنها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ابي‌عيّاش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شريكان من كساني‌اند كه خداوند آنها را در كنار نام خويش و نام من قرار داده و درباره آنها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آنهايى</w:t>
      </w:r>
      <w:r>
        <w:rPr>
          <w:rFonts w:eastAsia="IRNazanin" w:cs="IRNazanin"/>
          <w:color w:val="111111"/>
          <w:sz w:val="28"/>
          <w:szCs w:val="28"/>
          <w:rtl w:val="true"/>
          <w:lang w:bidi="fa-IR"/>
        </w:rPr>
        <w:t>»</w:t>
      </w:r>
      <w:r>
        <w:rPr>
          <w:rStyle w:val="FootnoteAnchor"/>
          <w:rtl w:val="true"/>
        </w:rPr>
        <w:footnoteReference w:id="1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سليمان 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مجاهد نقل مى كند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 آن هنگام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جنگ تبوك جانشين خود در مدينه قرار داد</w:t>
      </w:r>
      <w:r>
        <w:rPr>
          <w:rFonts w:eastAsia="IRNazanin" w:cs="IRNazanin"/>
          <w:color w:val="111111"/>
          <w:sz w:val="28"/>
          <w:szCs w:val="28"/>
          <w:rtl w:val="true"/>
          <w:lang w:bidi="fa-IR"/>
        </w:rPr>
        <w:t>.</w:t>
      </w:r>
      <w:r>
        <w:rPr>
          <w:rStyle w:val="FootnoteAnchor"/>
          <w:rtl w:val="true"/>
        </w:rPr>
        <w:footnoteReference w:id="128"/>
      </w:r>
      <w:bookmarkStart w:id="270" w:name="pg1674_8206"/>
    </w:p>
    <w:p>
      <w:pPr>
        <w:pStyle w:val="Heading5"/>
        <w:numPr>
          <w:ilvl w:val="4"/>
          <w:numId w:val="1"/>
        </w:numPr>
        <w:rPr/>
      </w:pPr>
      <w:bookmarkStart w:id="271" w:name="__RefHeading___Toc1367064_3650668749"/>
      <w:bookmarkStart w:id="272" w:name="_Toc101"/>
      <w:bookmarkEnd w:id="270"/>
      <w:bookmarkEnd w:id="271"/>
      <w:r>
        <w:rPr>
          <w:rtl w:val="true"/>
        </w:rPr>
        <w:t>سوم</w:t>
      </w:r>
      <w:r>
        <w:rPr>
          <w:rtl w:val="true"/>
        </w:rPr>
        <w:t xml:space="preserve">: </w:t>
      </w:r>
      <w:r>
        <w:rPr>
          <w:rtl w:val="true"/>
        </w:rPr>
        <w:t>آيه صادقين</w:t>
      </w:r>
      <w:bookmarkEnd w:id="272"/>
    </w:p>
    <w:p>
      <w:pPr>
        <w:pStyle w:val="Heading6"/>
        <w:numPr>
          <w:ilvl w:val="5"/>
          <w:numId w:val="1"/>
        </w:numPr>
        <w:rPr/>
      </w:pPr>
      <w:bookmarkStart w:id="273" w:name="__RefHeading___Toc1367066_3650668749"/>
      <w:bookmarkStart w:id="274" w:name="_Toc102"/>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راستگويان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شريفه</w:t>
      </w:r>
      <w:r>
        <w:rPr>
          <w:rStyle w:val="FootnoteAnchor"/>
          <w:rtl w:val="true"/>
        </w:rPr>
        <w:footnoteReference w:id="129"/>
      </w:r>
      <w:r>
        <w:rPr>
          <w:rFonts w:ascii="IRNazanin" w:hAnsi="IRNazanin" w:eastAsia="IRNazanin"/>
          <w:color w:val="111111"/>
          <w:sz w:val="28"/>
          <w:sz w:val="28"/>
          <w:szCs w:val="28"/>
          <w:rtl w:val="true"/>
          <w:lang w:bidi="fa-IR"/>
        </w:rPr>
        <w:t xml:space="preserve">، خداوند متعال پس از مخاطب قرار دادن مؤمنان و دستور به تقواپيشگى، از آنها مى 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بايد در دو مقام توضيح داده شود</w:t>
      </w:r>
      <w:r>
        <w:rPr>
          <w:rFonts w:eastAsia="IRNazanin" w:cs="IRNazanin"/>
          <w:color w:val="111111"/>
          <w:sz w:val="28"/>
          <w:szCs w:val="28"/>
          <w:rtl w:val="true"/>
          <w:lang w:bidi="fa-IR"/>
        </w:rPr>
        <w:t>:</w:t>
      </w:r>
    </w:p>
    <w:p>
      <w:pPr>
        <w:pStyle w:val="Heading6"/>
        <w:numPr>
          <w:ilvl w:val="5"/>
          <w:numId w:val="1"/>
        </w:numPr>
        <w:rPr/>
      </w:pPr>
      <w:bookmarkStart w:id="275" w:name="__RefHeading___Toc1367068_3650668749"/>
      <w:bookmarkStart w:id="276" w:name="_Toc103"/>
      <w:bookmarkEnd w:id="275"/>
      <w:r>
        <w:rPr>
          <w:rtl w:val="true"/>
        </w:rPr>
        <w:t>مقام اول</w:t>
      </w:r>
      <w:bookmarkEnd w:id="276"/>
    </w:p>
    <w:p>
      <w:pPr>
        <w:pStyle w:val="BookText"/>
        <w:rPr/>
      </w:pPr>
      <w:r>
        <w:rPr>
          <w:rFonts w:ascii="IRNazanin" w:hAnsi="IRNazanin" w:eastAsia="IRNazanin"/>
          <w:color w:val="111111"/>
          <w:sz w:val="28"/>
          <w:sz w:val="28"/>
          <w:szCs w:val="28"/>
          <w:rtl w:val="true"/>
          <w:lang w:bidi="fa-IR"/>
        </w:rPr>
        <w:t xml:space="preserve">با توجه به محتواى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جايگاهى قرار دارند؟</w:t>
      </w:r>
    </w:p>
    <w:p>
      <w:pPr>
        <w:pStyle w:val="BookText"/>
        <w:rPr/>
      </w:pPr>
      <w:r>
        <w:rPr>
          <w:rFonts w:ascii="IRNazanin" w:hAnsi="IRNazanin" w:eastAsia="IRNazanin"/>
          <w:color w:val="111111"/>
          <w:sz w:val="28"/>
          <w:sz w:val="28"/>
          <w:szCs w:val="28"/>
          <w:rtl w:val="true"/>
          <w:lang w:bidi="fa-IR"/>
        </w:rPr>
        <w:t>پاسخ به اين پرسش در ضمن مطالب زير روشن خواهد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خطاب‌هاى قرآن، عامّ است و همه زمان ها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ايمان و تقواپيشگى يكى از اصلي‌ترين خواسته هاى انبيا پس از دعوت به </w:t>
      </w:r>
    </w:p>
    <w:p>
      <w:pPr>
        <w:pStyle w:val="BookText"/>
        <w:rPr/>
      </w:pPr>
      <w:r>
        <w:rPr>
          <w:rFonts w:ascii="IRNazanin" w:hAnsi="IRNazanin" w:eastAsia="IRNazanin"/>
          <w:color w:val="111111"/>
          <w:sz w:val="28"/>
          <w:sz w:val="28"/>
          <w:szCs w:val="28"/>
          <w:rtl w:val="true"/>
          <w:lang w:bidi="fa-IR"/>
        </w:rPr>
        <w:t>توحيد است كه همه مؤمنان را در همه زمان‌ها و مكان‌ها مورد خطاب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بايد در هر زمانى، انسان صادق يا انسان‌هاى صادقى وجود داشته باشند كه مردم آنها را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دليلى وجود ندارد كه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شريفه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دهيم و آن را به زمان آن حضرت منحصر كنيم، بلكه بايد بگوييم افزون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 ديگرى نيز وجود دارند كه همراهى با آنها مطلوب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حالت و وصفى براى انسان است كه گاهى براى توصيف اعتقاد او و گاهى براى توصيف گفتار او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آن است كه انسان توانايى آن را دارد كه در همه حالات و در همه زمان‌ها و مكان‌ها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مى تواند در برخى از حالات و زمان‌ها و مكان‌ها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نسبى</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به همراهى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دهد به طور قطع،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كساني‌اند كه داراى صدق مطلق‌اند نه نسبى، چنان‌كه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يكى از آنهاست، داراى صدق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خداوند متعال، همراهى با صادقان را بدون هيچ قيد و شرطى خواستار شده است، نشانگر آن است كه آنها داراى صدق مطلق اند؛ زيرا خداوند داراى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حكيم كسى است كه كار بيهوده و قبيح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همراهى بي‌قيد و شرط نسبت به كسانى كه داراى صدق نسبى اند، دستور دهد، مرتكب فعل قبيح شده است</w:t>
      </w:r>
      <w:r>
        <w:rPr>
          <w:rFonts w:eastAsia="IRNazanin" w:cs="IRNazanin"/>
          <w:color w:val="111111"/>
          <w:sz w:val="28"/>
          <w:szCs w:val="28"/>
          <w:rtl w:val="true"/>
          <w:lang w:bidi="fa-IR"/>
        </w:rPr>
        <w:t xml:space="preserve">. </w:t>
      </w:r>
      <w:bookmarkStart w:id="277" w:name="pg1674_8208"/>
    </w:p>
    <w:p>
      <w:pPr>
        <w:pStyle w:val="BookText"/>
        <w:rPr/>
      </w:pPr>
      <w:bookmarkEnd w:id="277"/>
      <w:r>
        <w:rPr>
          <w:rFonts w:ascii="IRNazanin" w:hAnsi="IRNazanin" w:eastAsia="IRNazanin"/>
          <w:color w:val="111111"/>
          <w:sz w:val="28"/>
          <w:sz w:val="28"/>
          <w:szCs w:val="28"/>
          <w:rtl w:val="true"/>
          <w:lang w:bidi="fa-IR"/>
        </w:rPr>
        <w:t xml:space="preserve">با توجه به مطالب ياد شده، نتيجه اين خواهد بود كه صادق مطلق، داراى مقام عصمت است؛ چون همراهى بى قيد و شرط، فقط درباره كسى معنا دارد كه در همه حالت‌ها و زمان‌ها كج‌رفتار و كج‌انديش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مطلق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اينجاست كه فخر رازى، مفسر بزرگ اهل سنت، در تبيين و تفسير اين آيه به معصوم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نتيجه مى گيرد كه در هر زمانى بايد معصومى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 مصداق‌يابى،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معصوم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رويه را پيش گرفت</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278" w:name="__RefHeading___Toc1367070_3650668749"/>
      <w:bookmarkStart w:id="279" w:name="_Toc104"/>
      <w:bookmarkEnd w:id="278"/>
      <w:r>
        <w:rPr>
          <w:rtl w:val="true"/>
        </w:rPr>
        <w:t>مقام دوم</w:t>
      </w:r>
      <w:bookmarkEnd w:id="279"/>
    </w:p>
    <w:p>
      <w:pPr>
        <w:pStyle w:val="BookText"/>
        <w:rPr/>
      </w:pPr>
      <w:r>
        <w:rPr>
          <w:rFonts w:ascii="Amiri" w:hAnsi="Amiri" w:eastAsia="Amiri" w:cs="Amiri"/>
          <w:color w:val="111111"/>
          <w:sz w:val="28"/>
          <w:sz w:val="28"/>
          <w:szCs w:val="28"/>
          <w:rtl w:val="true"/>
          <w:lang w:bidi="ar-SA"/>
        </w:rPr>
        <w:t xml:space="preserve">آيا براى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مشخصى بيان شده است؟</w:t>
      </w:r>
    </w:p>
    <w:p>
      <w:pPr>
        <w:pStyle w:val="BookText"/>
        <w:rPr/>
      </w:pPr>
      <w:r>
        <w:rPr>
          <w:rFonts w:ascii="Amiri" w:hAnsi="Amiri" w:eastAsia="Amiri" w:cs="Amiri"/>
          <w:color w:val="111111"/>
          <w:sz w:val="28"/>
          <w:sz w:val="28"/>
          <w:szCs w:val="28"/>
          <w:rtl w:val="true"/>
          <w:lang w:bidi="ar-SA"/>
        </w:rPr>
        <w:t xml:space="preserve">با مراجعه به منابع تفسيرى و حديثى شيعه و اهل سنت، رواياتى را مي‌يابيم كه به روشنى، مصداق يا مصاديق مشخصى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اند</w:t>
      </w:r>
      <w:r>
        <w:rPr>
          <w:rFonts w:eastAsia="Amiri" w:cs="Amiri" w:ascii="Amiri" w:hAnsi="Amiri"/>
          <w:color w:val="111111"/>
          <w:sz w:val="28"/>
          <w:szCs w:val="28"/>
          <w:rtl w:val="true"/>
          <w:lang w:bidi="ar-SA"/>
        </w:rPr>
        <w:t>.</w:t>
      </w:r>
      <w:r>
        <w:rPr>
          <w:rStyle w:val="FootnoteAnchor"/>
          <w:rtl w:val="true"/>
        </w:rPr>
        <w:footnoteReference w:id="131"/>
      </w:r>
    </w:p>
    <w:p>
      <w:pPr>
        <w:pStyle w:val="Heading6"/>
        <w:numPr>
          <w:ilvl w:val="5"/>
          <w:numId w:val="1"/>
        </w:numPr>
        <w:rPr/>
      </w:pPr>
      <w:bookmarkStart w:id="280" w:name="__RefHeading___Toc1367072_3650668749"/>
      <w:bookmarkStart w:id="281" w:name="_Toc105"/>
      <w:bookmarkEnd w:id="280"/>
      <w:r>
        <w:rPr>
          <w:rtl w:val="true"/>
        </w:rPr>
        <w:t>منابع اهل سنت</w:t>
      </w:r>
      <w:bookmarkEnd w:id="2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جلال‌الدين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تفسير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على بن ابي‌طالب</w:t>
      </w:r>
      <w:r>
        <w:rPr>
          <w:rFonts w:eastAsia="IRNazanin" w:cs="IRNazanin"/>
          <w:color w:val="111111"/>
          <w:sz w:val="28"/>
          <w:szCs w:val="28"/>
          <w:rtl w:val="true"/>
          <w:lang w:bidi="fa-IR"/>
        </w:rPr>
        <w:t xml:space="preserve">» </w:t>
      </w:r>
      <w:r>
        <w:rPr>
          <w:rStyle w:val="FootnoteAnchor"/>
          <w:rtl w:val="true"/>
        </w:rPr>
        <w:footnoteReference w:id="132"/>
      </w:r>
      <w:bookmarkStart w:id="282" w:name="pg1674_8209"/>
    </w:p>
    <w:p>
      <w:pPr>
        <w:pStyle w:val="BookText"/>
        <w:rPr/>
      </w:pPr>
      <w:bookmarkEnd w:id="282"/>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احمد حسكانى در كتاب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هشت روايت در تفسير اين آيه نقل مى كند كه تعبيرات آن روايات از اين قرارند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فيعلى بن ابي‌طالب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على و 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على و 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أهل بيته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اين مطلب را مي‌توان در منابع ديگرى از اهل سنت نيز يافت</w:t>
      </w:r>
      <w:r>
        <w:rPr>
          <w:rFonts w:eastAsia="IRNazanin" w:cs="IRNazanin"/>
          <w:color w:val="111111"/>
          <w:sz w:val="28"/>
          <w:szCs w:val="28"/>
          <w:rtl w:val="true"/>
          <w:lang w:bidi="fa-IR"/>
        </w:rPr>
        <w:t>.</w:t>
      </w:r>
    </w:p>
    <w:p>
      <w:pPr>
        <w:pStyle w:val="Heading6"/>
        <w:numPr>
          <w:ilvl w:val="5"/>
          <w:numId w:val="1"/>
        </w:numPr>
        <w:rPr/>
      </w:pPr>
      <w:bookmarkStart w:id="283" w:name="__RefHeading___Toc1367074_3650668749"/>
      <w:bookmarkStart w:id="284" w:name="_Toc106"/>
      <w:bookmarkEnd w:id="283"/>
      <w:r>
        <w:rPr>
          <w:rtl w:val="true"/>
        </w:rPr>
        <w:t>منابع شيعى</w:t>
      </w:r>
      <w:bookmarkEnd w:id="284"/>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اين آيه نازل شد،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عموميت دارد يا منحصر در مصاديق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آنها امر شده است عموم مؤمنان اند كه به همراهى با صادقان دستور داده شده اند، ولى صادقان، به برادرم على و جانشينانم پس از او تا روز قيامت اختصاص دارد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ما را قصد كرده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صادقين، امامانند</w:t>
      </w:r>
      <w:r>
        <w:rPr>
          <w:rFonts w:eastAsia="IRNazanin" w:cs="IRNazanin"/>
          <w:color w:val="111111"/>
          <w:sz w:val="28"/>
          <w:szCs w:val="28"/>
          <w:rtl w:val="true"/>
          <w:lang w:bidi="fa-IR"/>
        </w:rPr>
        <w:t>»</w:t>
      </w:r>
      <w:r>
        <w:rPr>
          <w:rStyle w:val="FootnoteAnchor"/>
          <w:rtl w:val="true"/>
        </w:rPr>
        <w:footnoteReference w:id="136"/>
      </w:r>
      <w:bookmarkStart w:id="285" w:name="pg1674_8210"/>
    </w:p>
    <w:p>
      <w:pPr>
        <w:pStyle w:val="Heading6"/>
        <w:numPr>
          <w:ilvl w:val="5"/>
          <w:numId w:val="1"/>
        </w:numPr>
        <w:rPr/>
      </w:pPr>
      <w:bookmarkStart w:id="286" w:name="__RefHeading___Toc1367076_3650668749"/>
      <w:bookmarkStart w:id="287" w:name="_Toc107"/>
      <w:bookmarkEnd w:id="285"/>
      <w:bookmarkEnd w:id="286"/>
      <w:r>
        <w:rPr>
          <w:rtl w:val="true"/>
        </w:rPr>
        <w:t>منابع شيعه</w:t>
      </w:r>
      <w:bookmarkEnd w:id="287"/>
    </w:p>
    <w:p>
      <w:pPr>
        <w:pStyle w:val="BookText"/>
        <w:rPr/>
      </w:pPr>
      <w:r>
        <w:rPr>
          <w:rFonts w:ascii="IRNazanin" w:hAnsi="IRNazanin" w:eastAsia="IRNazanin"/>
          <w:color w:val="111111"/>
          <w:sz w:val="28"/>
          <w:sz w:val="28"/>
          <w:szCs w:val="28"/>
          <w:rtl w:val="true"/>
          <w:lang w:bidi="fa-IR"/>
        </w:rPr>
        <w:t xml:space="preserve">روايات بسيارى در منابع شيعى وجود دارد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مورد اعتقاد شيعه تفسير شده اند كه مفسر بزرگ، علامه طباطبايى پس از تفسير آيه ياد شده، برخى از آنها را نقل مى كند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88" w:name="__RefHeading___Toc1367078_3650668749"/>
      <w:bookmarkStart w:id="289" w:name="_Toc108"/>
      <w:bookmarkEnd w:id="288"/>
      <w:r>
        <w:rPr>
          <w:rtl w:val="true"/>
        </w:rPr>
        <w:t>چهارم</w:t>
      </w:r>
      <w:r>
        <w:rPr>
          <w:rtl w:val="true"/>
        </w:rPr>
        <w:t xml:space="preserve">: </w:t>
      </w:r>
      <w:r>
        <w:rPr>
          <w:rtl w:val="true"/>
        </w:rPr>
        <w:t>آيه تطهير</w:t>
      </w:r>
      <w:bookmarkEnd w:id="289"/>
    </w:p>
    <w:p>
      <w:pPr>
        <w:pStyle w:val="Heading6"/>
        <w:numPr>
          <w:ilvl w:val="5"/>
          <w:numId w:val="1"/>
        </w:numPr>
        <w:rPr/>
      </w:pPr>
      <w:bookmarkStart w:id="290" w:name="__RefHeading___Toc1367080_3650668749"/>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يكى از آياتى كه بر عصمت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آيه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فقط مي‌خواهد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بيان چگونگى دلالت آيه بر عصمت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به دو تعبير كه به گونه اى بر انحصار دلالت دارند، ضرورى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واژه در ساختار زبان عربى از ادات حصر است و وقتى در جايى به كار مي‌رود، بر انحصار و اختصاص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خداوند چيزى را اراده كرده كه آن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انحصار خواسته خداوند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خداوند متعال در اين آيه، دور كردن رجس و پليدى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آوردن اين تعبير، كسانى را معرفى مي‌كند كه مصداق خواسته و اراده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دلالت دارد كه دور كردن رجس و پليدى به افراد مشخصى اختصاص دارد و منحصر در آنهاست</w:t>
      </w:r>
      <w:r>
        <w:rPr>
          <w:rFonts w:eastAsia="IRNazanin" w:cs="IRNazanin"/>
          <w:color w:val="111111"/>
          <w:sz w:val="28"/>
          <w:szCs w:val="28"/>
          <w:rtl w:val="true"/>
          <w:lang w:bidi="fa-IR"/>
        </w:rPr>
        <w:t>.</w:t>
      </w:r>
    </w:p>
    <w:p>
      <w:pPr>
        <w:pStyle w:val="Heading6"/>
        <w:numPr>
          <w:ilvl w:val="5"/>
          <w:numId w:val="1"/>
        </w:numPr>
        <w:rPr/>
      </w:pPr>
      <w:bookmarkStart w:id="292" w:name="__RefHeading___Toc1367082_3650668749"/>
      <w:bookmarkStart w:id="293" w:name="_Toc110"/>
      <w:bookmarkEnd w:id="292"/>
      <w:r>
        <w:rPr>
          <w:rtl w:val="true"/>
        </w:rPr>
        <w:t>مقصود از اهل بيت</w:t>
      </w:r>
      <w:bookmarkEnd w:id="2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چه كسانى اند كه خداوند دور كردن رجس و پليدى را از آنان اراده كرده است؟ </w:t>
      </w:r>
    </w:p>
    <w:p>
      <w:pPr>
        <w:pStyle w:val="BookText"/>
        <w:rPr/>
      </w:pPr>
      <w:r>
        <w:rPr>
          <w:rFonts w:ascii="IRNazanin" w:hAnsi="IRNazanin" w:eastAsia="IRNazanin"/>
          <w:color w:val="111111"/>
          <w:sz w:val="28"/>
          <w:sz w:val="28"/>
          <w:szCs w:val="28"/>
          <w:rtl w:val="true"/>
          <w:lang w:bidi="fa-IR"/>
        </w:rPr>
        <w:t>در پاسخ به اين پرسش، چندين احتمال از سوى مفسران اهل سنت بيان شده است كه مفسر بزرگ، علامه طباطبايى، آنها را مي‌شمارد و رد مى كند</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بهترين راه براى روشن شدن مقصود از أَهْلَ الْبَيْتِ در اين آيه شريفه، توجه به رواياتى است كه در شأن نزول آيه در منابع شيعى و اهل‌سنت نقل شده اند؛ زيرا با مراجعه به اين روايات به راحتى مى توان مراد از أَهْلَ الْبَيْتِ را روشن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مراجعه به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معناى آيه و مقصود از الفاظ آن چيزى نيست كه تازگى داشته و منحصر به اين مورد باشد؛ زيرا براى نمونه، درباره احكام و جزئيات نماز كه بايد هر مسلمانى روزانه به انجام دادن آن التزام داشته باشد، در قرآن چيزى نيامده است و تنها منبع مشترك شيعه و اهل سنت، روايات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كاملاً طبيعى است كه درباره آيه تطهير نيز به سراغ آن حضرت برويم؛ زيرا خداوند، تفسير و تبيين آن حضرت را تأييد كرده و اعتبار آن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تو نيز قرآن را نازل كرديم تا آنچه را كه به سوى مردم نازل شده است، براى آنان روشن سازى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اهل‌البيت از چندين روش استفاده كرده كه يكى از آنها معرفى بيانى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فرموده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دهند كه </w:t>
      </w:r>
    </w:p>
    <w:p>
      <w:pPr>
        <w:pStyle w:val="BookText"/>
        <w:rPr/>
      </w:pPr>
      <w:r>
        <w:rPr>
          <w:rFonts w:ascii="IRNazanin" w:hAnsi="IRNazanin" w:eastAsia="IRNazanin"/>
          <w:color w:val="111111"/>
          <w:sz w:val="28"/>
          <w:sz w:val="28"/>
          <w:szCs w:val="28"/>
          <w:rtl w:val="true"/>
          <w:lang w:bidi="fa-IR"/>
        </w:rPr>
        <w:t xml:space="preserve">آيه تطهير در واقعه‌اى نازل شد كه پنج نفر، يعنى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عليها السلام،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طلايه داران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علامه طباطبايى، رواياتى كه در اين‌باره وارد شده، بيش از هفتاد حديث است كه بيشتر آنها از طرق اهل سنت نقل شده اند كه حدود چهل طريق از اهل سنت و بيش از سى طريق از شيعه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در اين روايات،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عليها السلام،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كسى درباره شمول آيه تطهير نسبت به خمسه طيبه، يعنى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عليها السلام،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نكرده است و اختلاف تنها در شامل شدن يا شامل نشدن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چيزى كه باعث شده است برخى از مفسران اهل سنت را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اهل‌البيت بدانند، اين است كه آيه مورد بحث، طى آيات هفت‌گانه اى قرار داده شده است كه در آنها، همسران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گرفته‌اند و احكامى براى آنها بيان شده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همين امر مى تواند موجب اين توهّم شود كه مقصود از اهل‌البيت، همسران پيامبرند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پاسخ به اين توهّم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اهل‌البيت، همسران آن حضرت بودند، بايد طبق قواعد زبان عربى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كه براى خطاب قرار دادن جمعى از زنان به كار مى رود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شد، 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خطاب قرار دادن جمعى از مردان به كار مى رود و اين اختلاف ضمير، روشن مى سازد كه مخاطبان اين قسمت با مخاطبان قسمت‌هاى پيشين و پسين آيه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مطلب، نيمه دوم آيه كه از تطهير اهل‌البيت سخن مي‌گويد، ادامه نيمه اول آيه نيست و از نظر نزول، ارتباطى با هم ندارند؛ زيرا رواياتى كه در شأن نزول آيه وارد شده اند، اين اتصال را نفى مي‌كنند؛ به اين معنا كه آيه مورد بحث، به تنهايى و در يك واقعه جداگانه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حدود هفتاد روايتى كه در اين‌باره وارد شده است، حتى يك روايت هم وجود ندارد كه بگويد آيه شريفه، به دنبال آيات مربوط به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مفسران نيز چنين چيزى نگفته اند و آنها هم كه گفته‌اند آيه مورد بحث، مخصوص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نمى گويند كه اين آيه در ضمن آيات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قرار گرفتن اين قسمت از آيه به دنبال خطاب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دو احتمال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دنبال آن آيات قرار گرفته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در هنگام تأليف آيات قرآنى، آن را به صورت فعلى قرار داده اند</w:t>
      </w:r>
      <w:r>
        <w:rPr>
          <w:rFonts w:eastAsia="IRNazanin" w:cs="IRNazanin"/>
          <w:color w:val="111111"/>
          <w:sz w:val="28"/>
          <w:szCs w:val="28"/>
          <w:rtl w:val="true"/>
          <w:lang w:bidi="fa-IR"/>
        </w:rPr>
        <w:t xml:space="preserve">. </w:t>
      </w:r>
      <w:bookmarkStart w:id="294" w:name="pg1674_8214"/>
    </w:p>
    <w:p>
      <w:pPr>
        <w:pStyle w:val="BookText"/>
        <w:rPr/>
      </w:pPr>
      <w:bookmarkEnd w:id="294"/>
      <w:r>
        <w:rPr>
          <w:rFonts w:ascii="IRNazanin" w:hAnsi="IRNazanin" w:eastAsia="IRNazanin"/>
          <w:color w:val="111111"/>
          <w:sz w:val="28"/>
          <w:sz w:val="28"/>
          <w:szCs w:val="28"/>
          <w:rtl w:val="true"/>
          <w:lang w:bidi="fa-IR"/>
        </w:rPr>
        <w:t xml:space="preserve">مؤيد احتمال دوم آن است اگر آيه مورد بحث كه در حال حاضر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حذف شود و فرض كنيم كه اصلاً جزء اين قسمت نبوده است، آيه مزبور با آيه بعدش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اذْكُرْنَ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اتصال و انسجام را دارد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295" w:name="__RefHeading___Toc1367084_3650668749"/>
      <w:bookmarkStart w:id="296" w:name="_Toc111"/>
      <w:bookmarkEnd w:id="295"/>
      <w:r>
        <w:rPr>
          <w:rtl w:val="true"/>
        </w:rPr>
        <w:t>آيه تطهير در مصادر اهل سنت</w:t>
      </w:r>
      <w:bookmarkEnd w:id="296"/>
    </w:p>
    <w:p>
      <w:pPr>
        <w:pStyle w:val="BookText"/>
        <w:rPr/>
      </w:pPr>
      <w:r>
        <w:rPr>
          <w:rFonts w:ascii="IRNazanin" w:hAnsi="IRNazanin" w:eastAsia="IRNazanin"/>
          <w:color w:val="111111"/>
          <w:sz w:val="28"/>
          <w:sz w:val="28"/>
          <w:szCs w:val="28"/>
          <w:rtl w:val="true"/>
          <w:lang w:bidi="fa-IR"/>
        </w:rPr>
        <w:t>چنان‌كه گفته شد در منابع اهل سنت رواياتى وجود دارد</w:t>
      </w:r>
      <w:r>
        <w:rPr>
          <w:rStyle w:val="FootnoteAnchor"/>
          <w:rtl w:val="true"/>
        </w:rPr>
        <w:footnoteReference w:id="145"/>
      </w:r>
      <w:r>
        <w:rPr>
          <w:rFonts w:ascii="IRNazanin" w:hAnsi="IRNazanin" w:eastAsia="IRNazanin"/>
          <w:color w:val="111111"/>
          <w:sz w:val="28"/>
          <w:sz w:val="28"/>
          <w:szCs w:val="28"/>
          <w:rtl w:val="true"/>
          <w:lang w:bidi="fa-IR"/>
        </w:rPr>
        <w:t xml:space="preserve">كه نشان مى دهد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تطهير مورد توجه خداوند قرار گرفته 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عليها السلام،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معنا از طريق راويان مختلفى روايت شده است كه هر چند از نظر الفاظ با هم اختلاف دارند، اما همه آنها يك معنا را گزارش مي‌كنند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دو روايت كه در منابع اهل سنت وجود دارد، بسنده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حديثى معتبر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همسر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كسائى از پشم سياه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رسيدند و آن حضرت، آنها را داخل كساء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عليها السلام آمد و او را نيز با حسن و حسين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هم با آنها داخل كساء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صحيح مسلم، بخشى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فضائل الصحابه رضى الله تعالى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يكى از قسمت‌هاى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فضائل أهل بيت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اينك نقل شد در برخى از چاپ‌هاى اين كتاب روايى اهل سنت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اى كه انتشارات دارالفكر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بشرح النووى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 اين حديث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فيشرح صحيح مسلم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٢٠٨١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روايت به طور ناقص، يعنى تا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كسائى از پشم سياه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و شرح شده است، بدون اينكه از ادامه آن سخنى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از محدثان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صحيح دانستن حديث ديگرى در اين‌باره،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رحمت الهى را در حال نزول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من بخوانيد، به سوى من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را اى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بيتم را، على و فاطمه و حسن و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آوردند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كساى خود را بر روى آنان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آل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صلوات 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خداوند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4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اين محدّث اهل سنت در ميان رواياتى كه نقل كرده است نامى را غير از پنج تن آل عبا نبرده است</w:t>
      </w:r>
      <w:r>
        <w:rPr>
          <w:rFonts w:eastAsia="IRNazanin" w:cs="IRNazanin"/>
          <w:color w:val="111111"/>
          <w:sz w:val="28"/>
          <w:szCs w:val="28"/>
          <w:rtl w:val="true"/>
          <w:lang w:bidi="fa-IR"/>
        </w:rPr>
        <w:t xml:space="preserve">. </w:t>
      </w:r>
      <w:bookmarkStart w:id="297" w:name="pg1674_8216"/>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مفسران اهل سنت در تفسير روايى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هجده روايت</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روايت را در اين‌باره نقل مى كنند</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در تفسير شواهد التنزيل</w:t>
      </w:r>
      <w:r>
        <w:rPr>
          <w:rStyle w:val="FootnoteAnchor"/>
          <w:rtl w:val="true"/>
        </w:rPr>
        <w:footnoteReference w:id="150"/>
      </w:r>
      <w:r>
        <w:rPr>
          <w:rFonts w:ascii="Amiri" w:hAnsi="Amiri" w:eastAsia="Amiri" w:cs="Amiri"/>
          <w:color w:val="111111"/>
          <w:sz w:val="28"/>
          <w:sz w:val="28"/>
          <w:szCs w:val="28"/>
          <w:rtl w:val="true"/>
          <w:lang w:bidi="ar-SA"/>
        </w:rPr>
        <w:t>و تفسير ثعلبى</w:t>
      </w:r>
      <w:r>
        <w:rPr>
          <w:rStyle w:val="FootnoteAnchor"/>
          <w:rtl w:val="true"/>
        </w:rPr>
        <w:footnoteReference w:id="151"/>
      </w:r>
      <w:r>
        <w:rPr>
          <w:rFonts w:ascii="Amiri" w:hAnsi="Amiri" w:eastAsia="Amiri" w:cs="Amiri"/>
          <w:color w:val="111111"/>
          <w:sz w:val="28"/>
          <w:sz w:val="28"/>
          <w:szCs w:val="28"/>
          <w:rtl w:val="true"/>
          <w:lang w:bidi="ar-SA"/>
        </w:rPr>
        <w:t>نيز به نقل‌هاى اين روايت برمى خوريم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367086_3650668749"/>
      <w:bookmarkStart w:id="299" w:name="_Toc112"/>
      <w:bookmarkEnd w:id="298"/>
      <w:r>
        <w:rPr>
          <w:rtl w:val="true"/>
        </w:rPr>
        <w:t xml:space="preserve">دلالت آيه تطهير بر عصمت اهل بيت </w:t>
      </w:r>
      <w:r>
        <w:rPr>
          <w:rtl w:val="true"/>
        </w:rPr>
        <w:t xml:space="preserve">( </w:t>
      </w:r>
      <w:r>
        <w:rPr>
          <w:rtl w:val="true"/>
        </w:rPr>
        <w:t>عليهم السلام</w:t>
      </w:r>
      <w:r>
        <w:rPr>
          <w:rtl w:val="true"/>
        </w:rPr>
        <w:t>)(</w:t>
      </w:r>
      <w:r>
        <w:rPr/>
        <w:t>5</w:t>
      </w:r>
      <w:r>
        <w:rPr>
          <w:rtl w:val="true"/>
        </w:rPr>
        <w:t>)</w:t>
      </w:r>
      <w:bookmarkEnd w:id="29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تأكيدهاى موجود در آيه با كلمه انما و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تأكيد بر دورى پليدى از اهل البيت، عصمت آنان فهميده مي‌شود؛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پليدى، ناپاكى و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نُه بار در قرآن به كار رفته است</w:t>
      </w:r>
      <w:r>
        <w:rPr>
          <w:rStyle w:val="FootnoteAnchor"/>
          <w:rtl w:val="true"/>
        </w:rPr>
        <w:footnoteReference w:id="152"/>
      </w:r>
      <w:r>
        <w:rPr>
          <w:rFonts w:ascii="IRNazanin" w:hAnsi="IRNazanin" w:eastAsia="IRNazanin"/>
          <w:color w:val="111111"/>
          <w:sz w:val="28"/>
          <w:sz w:val="28"/>
          <w:szCs w:val="28"/>
          <w:rtl w:val="true"/>
          <w:lang w:bidi="fa-IR"/>
        </w:rPr>
        <w:t>كه در برخى موارد به طور مشخص براى بيان پليدى ظاهرى و در برخى موارد براى بيان پليدى معنوى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كه در فرهنگ قرآن، بر هرگونه آلودگى ظاهرى و باطنى، رجس اطلاق مى شود، بنابراين نفى رجس به صورت مطلق به معناى اثبات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گناه است، اعمّ از گناه اعتقادى يا گناه اخلاقى يا گناه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اراده خداوند،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تطهير مطلق‌اند و تطهير مطلق، با برخوردارى از مقام عصمت تلازم دارد و از آن جدا نمى شود</w:t>
      </w:r>
      <w:r>
        <w:rPr>
          <w:rFonts w:eastAsia="IRNazanin" w:cs="IRNazanin"/>
          <w:color w:val="111111"/>
          <w:sz w:val="28"/>
          <w:szCs w:val="28"/>
          <w:rtl w:val="true"/>
          <w:lang w:bidi="fa-IR"/>
        </w:rPr>
        <w:t xml:space="preserve">. </w:t>
      </w:r>
      <w:bookmarkStart w:id="300" w:name="pg1674_8217"/>
    </w:p>
    <w:p>
      <w:pPr>
        <w:pStyle w:val="BookText"/>
        <w:rPr/>
      </w:pPr>
      <w:bookmarkEnd w:id="300"/>
      <w:r>
        <w:rPr>
          <w:rFonts w:ascii="IRNazanin" w:hAnsi="IRNazanin" w:eastAsia="IRNazanin"/>
          <w:color w:val="111111"/>
          <w:sz w:val="28"/>
          <w:sz w:val="28"/>
          <w:szCs w:val="28"/>
          <w:rtl w:val="true"/>
          <w:lang w:bidi="fa-IR"/>
        </w:rPr>
        <w:t>علامه طباطبايى درباره واژه رجس و دلالت آيه بر عصمت اهل بيت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به هر معنا كه باشد، نسبت به انسان عبارت است از ادراكى نفسانى و اثرى شعورى كه از علاقه و بستگى قلب به اعتقادى باطل يا عملى زشت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انسان پليد، يعنى انسانى كه براى دلبستگى به عقايد باطل، يا عمل باطل دلش دچار پليدى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كلمه رجس در آيه شريفه الف و لام دارد كه جنس را مى‌رساند، معنايش اين مى‌شود كه خدا مى‌خواهد تمامى انواع پليدي‌ها و هيئت‌هاى خبيثه و رذيله را از نفس شما ببرد؛ هيئت‌هايى كه اعتقاد حق و عمل حق را از انسان مى‌گيرد و چنين ازاله‌اى با عصمت الهى منطبق مى‌شود و آن عبارت است از صورت علميه‌اى در نفس كه انسان را از هر باطلى، چه عقايد و چه اعمال،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يكى از ادلّه عصمت اهل‌بيت است</w:t>
      </w:r>
      <w:r>
        <w:rPr>
          <w:rFonts w:eastAsia="IRNazanin" w:cs="IRNazanin"/>
          <w:color w:val="111111"/>
          <w:sz w:val="28"/>
          <w:szCs w:val="28"/>
          <w:rtl w:val="true"/>
          <w:lang w:bidi="fa-IR"/>
        </w:rPr>
        <w:t>. . . .</w:t>
      </w:r>
      <w:r>
        <w:rPr>
          <w:rStyle w:val="FootnoteAnchor"/>
          <w:rtl w:val="true"/>
        </w:rPr>
        <w:footnoteReference w:id="153"/>
      </w:r>
    </w:p>
    <w:p>
      <w:pPr>
        <w:pStyle w:val="Heading6"/>
        <w:numPr>
          <w:ilvl w:val="5"/>
          <w:numId w:val="1"/>
        </w:numPr>
        <w:rPr/>
      </w:pPr>
      <w:bookmarkStart w:id="301" w:name="__RefHeading___Toc1367088_3650668749"/>
      <w:bookmarkStart w:id="302" w:name="_Toc113"/>
      <w:bookmarkEnd w:id="301"/>
      <w:r>
        <w:rPr>
          <w:rtl w:val="true"/>
        </w:rPr>
        <w:t>شمول آيه تطهير نسبت به ديگر امامان</w:t>
      </w:r>
      <w:bookmarkEnd w:id="302"/>
    </w:p>
    <w:p>
      <w:pPr>
        <w:pStyle w:val="BookText"/>
        <w:rPr/>
      </w:pPr>
      <w:r>
        <w:rPr>
          <w:rFonts w:ascii="IRNazanin" w:hAnsi="IRNazanin" w:eastAsia="IRNazanin"/>
          <w:color w:val="111111"/>
          <w:sz w:val="28"/>
          <w:sz w:val="28"/>
          <w:szCs w:val="28"/>
          <w:rtl w:val="true"/>
          <w:lang w:bidi="fa-IR"/>
        </w:rPr>
        <w:t>به اعتقاد شيعه اماميه، همه امامان در دايره اهل بيت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مطلب مى توان به دلايل زير استناد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سنخيت روحى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جوادى آملى در اين‌باره مى نويسد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از اهل بيت شمرده مى شوند كه سنخيت روحى لازم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مفسر و مبيّن رسمى وحى است، به صورت‌هاى گوناگون، حضرت على، فاطمه،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مصاديق آيه تطهير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 حضرت نشان مى دهد كه آن بزرگواران، اين سنخيت روحى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سنخيت </w:t>
      </w:r>
      <w:bookmarkStart w:id="303" w:name="pg1674_8218"/>
    </w:p>
    <w:p>
      <w:pPr>
        <w:pStyle w:val="BookText"/>
        <w:rPr/>
      </w:pPr>
      <w:bookmarkEnd w:id="303"/>
      <w:r>
        <w:rPr>
          <w:rFonts w:ascii="Amiri" w:hAnsi="Amiri" w:eastAsia="Amiri" w:cs="Amiri"/>
          <w:color w:val="111111"/>
          <w:sz w:val="28"/>
          <w:sz w:val="28"/>
          <w:szCs w:val="28"/>
          <w:rtl w:val="true"/>
          <w:lang w:bidi="ar-SA"/>
        </w:rPr>
        <w:t>برخوردارند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آنان نيز مصداق آيه تطهير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ترتيب، ادعاى شيعه كه تمام امامان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اهل بيت مى دانند، اثبات مى شود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شمول آيه تطهير نسبت به همه امامان، رواياتى وارد شده است</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براى نمونه در يكى از اين روايات مى خوانيم كه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أمّ سلمه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درحالي‌كه آيه تطهير بر او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تو و دو نوه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تو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سپس فرزندانت حسن و حسين و بعد از حسين فرزندش على، و بعد از على فرزندش محمد، و بعد از محمد فرزندش جعفر، و بعد از جعفر فرزندش موسى، و بعد از موسى فرزندش على، و بعد از على فرزندش محمد، و بعد از محمد فرزندش على، و بعد از على فرزندش حسن، و حجّت از فرزندان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اسامى را به همين ترتيب، نوشته شده بر ساق عرش يافتم و از خداى سبحان درباره آنها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امامان بعد از تواند كه مطهّر و معصوم اند و دشمنانشان ملعون</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04" w:name="__RefHeading___Toc1367090_3650668749"/>
      <w:bookmarkStart w:id="305" w:name="_Toc114"/>
      <w:bookmarkEnd w:id="304"/>
      <w:r>
        <w:rPr>
          <w:rtl w:val="true"/>
        </w:rPr>
        <w:t>عصمت امام در روايات</w:t>
      </w:r>
      <w:bookmarkEnd w:id="305"/>
    </w:p>
    <w:p>
      <w:pPr>
        <w:pStyle w:val="Heading5"/>
        <w:numPr>
          <w:ilvl w:val="4"/>
          <w:numId w:val="1"/>
        </w:numPr>
        <w:rPr/>
      </w:pPr>
      <w:bookmarkStart w:id="306" w:name="__RefHeading___Toc1367092_3650668749"/>
      <w:bookmarkStart w:id="307" w:name="_Toc115"/>
      <w:bookmarkEnd w:id="306"/>
      <w:r>
        <w:rPr>
          <w:rtl w:val="true"/>
        </w:rPr>
        <w:t>اشاره</w:t>
      </w:r>
      <w:bookmarkEnd w:id="30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اينكه در تفسير برخى از آيات، رواياتى وجود دارد كه مصداق معصوم را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كنند، همچنين </w:t>
      </w:r>
      <w:bookmarkStart w:id="308" w:name="pg1674_8219"/>
    </w:p>
    <w:p>
      <w:pPr>
        <w:pStyle w:val="BookText"/>
        <w:rPr/>
      </w:pPr>
      <w:bookmarkEnd w:id="308"/>
      <w:r>
        <w:rPr>
          <w:rFonts w:ascii="IRNazanin" w:hAnsi="IRNazanin" w:eastAsia="IRNazanin"/>
          <w:color w:val="111111"/>
          <w:sz w:val="28"/>
          <w:sz w:val="28"/>
          <w:szCs w:val="28"/>
          <w:rtl w:val="true"/>
          <w:lang w:bidi="fa-IR"/>
        </w:rPr>
        <w:t xml:space="preserve">در منابع حديثى، رواياتى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پذيرش معناى آنها بدون در نظر گرفتن پيش‌فرض‌هاى فرقه اى، عصمت آن بزرگواران را نتيجه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واژه عصمت در برخى از اين روايات به كار نرفته است، اما با توجه به محتواى آنها عصمت اهل بيت به اثبات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رواياتى نيستند كه فقط شيعه آنها را نقل كرده باشد، بلكه به طور گسترده در منابع اهل سنت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عصمت در روايات از دو جنبه مورد توجه قرار گرفته است</w:t>
      </w:r>
      <w:r>
        <w:rPr>
          <w:rFonts w:eastAsia="IRNazanin" w:cs="IRNazanin"/>
          <w:color w:val="111111"/>
          <w:sz w:val="28"/>
          <w:szCs w:val="28"/>
          <w:rtl w:val="true"/>
          <w:lang w:bidi="fa-IR"/>
        </w:rPr>
        <w:t>:</w:t>
      </w:r>
    </w:p>
    <w:p>
      <w:pPr>
        <w:pStyle w:val="Heading5"/>
        <w:numPr>
          <w:ilvl w:val="4"/>
          <w:numId w:val="1"/>
        </w:numPr>
        <w:rPr/>
      </w:pPr>
      <w:bookmarkStart w:id="309" w:name="__RefHeading___Toc1367094_3650668749"/>
      <w:bookmarkStart w:id="310" w:name="_Toc116"/>
      <w:bookmarkEnd w:id="309"/>
      <w:r>
        <w:rPr/>
        <w:t>1</w:t>
      </w:r>
      <w:r>
        <w:rPr>
          <w:rtl w:val="true"/>
        </w:rPr>
        <w:t>-</w:t>
      </w:r>
      <w:r>
        <w:rPr>
          <w:rtl w:val="true"/>
        </w:rPr>
        <w:t>اشاره به عصمت اهل بيت به طور مشخّص</w:t>
      </w:r>
      <w:bookmarkEnd w:id="310"/>
    </w:p>
    <w:p>
      <w:pPr>
        <w:pStyle w:val="Heading6"/>
        <w:numPr>
          <w:ilvl w:val="5"/>
          <w:numId w:val="1"/>
        </w:numPr>
        <w:rPr/>
      </w:pPr>
      <w:bookmarkStart w:id="311" w:name="__RefHeading___Toc1367096_3650668749"/>
      <w:bookmarkStart w:id="312" w:name="_Toc117"/>
      <w:bookmarkEnd w:id="311"/>
      <w:r>
        <w:rPr>
          <w:rtl w:val="true"/>
        </w:rPr>
        <w:t>الف</w:t>
      </w:r>
      <w:r>
        <w:rPr>
          <w:rtl w:val="true"/>
        </w:rPr>
        <w:t xml:space="preserve">) </w:t>
      </w:r>
      <w:r>
        <w:rPr>
          <w:rtl w:val="true"/>
        </w:rPr>
        <w:t>حديث ثقلين</w:t>
      </w:r>
      <w:bookmarkEnd w:id="3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طور گسترده در منابع مختلف و معروف اهل سنت و شيعه آمده و در زمره احاديث متواتر و مورد اتفاق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و مناسبت‌هاى گوناگون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شيعى كه بگذريم </w:t>
      </w:r>
      <w:r>
        <w:rPr>
          <w:rStyle w:val="FootnoteAnchor"/>
          <w:rtl w:val="true"/>
        </w:rPr>
        <w:footnoteReference w:id="157"/>
      </w:r>
      <w:r>
        <w:rPr>
          <w:rFonts w:ascii="Amiri" w:hAnsi="Amiri" w:eastAsia="Amiri" w:cs="Amiri"/>
          <w:color w:val="111111"/>
          <w:sz w:val="28"/>
          <w:sz w:val="28"/>
          <w:szCs w:val="28"/>
          <w:rtl w:val="true"/>
          <w:lang w:bidi="ar-SA"/>
        </w:rPr>
        <w:t>و فقط در منابع اهل سنت نظر كنيم، اين حديث را در صحيح مسلم، سنن ترمذى، سنن دارمى، مسند احمد، سنن نسايى، سنن بيهقى، مستدرك الصحيحين، كنز العمال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 بينيم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بسيارى از علماى اهل سنت، حديث ثقلين را در آثار خود آورده اند</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شيخ سليمان قندوزى </w:t>
      </w:r>
    </w:p>
    <w:p>
      <w:pPr>
        <w:pStyle w:val="BookText"/>
        <w:rPr/>
      </w:pPr>
      <w:r>
        <w:rPr>
          <w:rFonts w:ascii="IRNazanin" w:hAnsi="IRNazanin" w:eastAsia="IRNazanin"/>
          <w:color w:val="111111"/>
          <w:sz w:val="28"/>
          <w:sz w:val="28"/>
          <w:szCs w:val="28"/>
          <w:rtl w:val="true"/>
          <w:lang w:bidi="fa-IR"/>
        </w:rPr>
        <w:t>حنفى، فصلى را درباره اين حديث مي‌گشايد و آن را از منابع متعدد اهل سنت نقل مى كند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در صحيح مسلم كه از معروف‌ترين منابع دست اول اهل سنت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زيدبن ارقم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روايتى در اين‌باره نقل شده است</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در مسند احمد كه از ائمه چهارگانه معروف اهل سنت است، در حديثى از زيد بن ثابت مى خوانيم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ترك مى كنم و در ميان شما دو جانشين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ريسمانى است كشيده شده ميان آسمان و زمين،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هم جدا نمى شوند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قرآن و همتاى آن قرار داده شده و نجات از گمراهى و هدايت به سوى حق و حقيقت راستين، در پيروى از اين دو ثقل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 كه قرآن، كلام خداست و خداوند از هرگونه خطا و اشتباهى منزه است و از همين روست كه خداوند، تعابيرى را، مانند كتاب هدايت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براى كلام خويش بيان فرموده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حال كه قرآن داراى چنين ويژگي‌هايى است، پس آنچه كنار آن قرار گرفته و همتاى آن معرفى شده است، بايد در عناصر محورى كمال با آن اشتراك داشته و خالى از خطا و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نباشد،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هدايتگرى خويش را انجام نداده و به جاى هدايت بشر، آنها را به انحراف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مى بينيم كه خداوند، قرآن را اين‌گونه توصيف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هيچ‌گونه باطلى، نه از پيش رو و نه از پشت‌سر، به سراغ آن نمي‌آيد؛ چرا كه از سوى خداوند حكيم و شايسته ستايش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قرآن داراى چنين جايگاهى است، پس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كنار قرآن و همتاى آن قرار گرفته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 بايد داراى عصمت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مطهرى مى نويسد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هم بيان مى كند؛ زيرا پيغمبر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را از اين دو منبع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همان‌طور كه قرآن، معصوم است؛ يعنى در آن خطا وجود ندارد، آن ديگرى هم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پيغمبر به اين قاطعيت بگويد بعد از من دين را از فلان شخص بگيريد، ولى آن شخص، برخى از سخنانش اشتباه است</w:t>
      </w:r>
      <w:r>
        <w:rPr>
          <w:rFonts w:eastAsia="IRNazanin" w:cs="IRNazanin"/>
          <w:color w:val="111111"/>
          <w:sz w:val="28"/>
          <w:szCs w:val="28"/>
          <w:rtl w:val="true"/>
          <w:lang w:bidi="fa-IR"/>
        </w:rPr>
        <w:t>.</w:t>
      </w:r>
      <w:r>
        <w:rPr>
          <w:rStyle w:val="FootnoteAnchor"/>
          <w:rtl w:val="true"/>
        </w:rPr>
        <w:footnoteReference w:id="165"/>
      </w:r>
      <w:bookmarkStart w:id="313" w:name="pg1674_8222"/>
    </w:p>
    <w:p>
      <w:pPr>
        <w:pStyle w:val="BookText"/>
        <w:rPr/>
      </w:pPr>
      <w:bookmarkEnd w:id="313"/>
      <w:r>
        <w:rPr>
          <w:rFonts w:ascii="Amiri" w:hAnsi="Amiri" w:eastAsia="Amiri" w:cs="Amiri"/>
          <w:color w:val="111111"/>
          <w:sz w:val="28"/>
          <w:sz w:val="28"/>
          <w:szCs w:val="28"/>
          <w:rtl w:val="true"/>
          <w:lang w:bidi="ar-SA"/>
        </w:rPr>
        <w:t>كوتاه سخن اينكه مي‌توان نكات زير را از حديث ثقلين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هم جدا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هر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بدون قيد و شرط از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معصوم بودن آنها را ثابت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از 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گمراهى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سخن ما با برادران اهل سنت در اين است كه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حديثى را فرمود يا نه؟ اگر بگويند نفرمود، آن‌گاه با انبوهى از منابع مورد توجه اهل سنت چه بايد كرد كه اين حديث در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انكار كنند، جايى براى اعتبار ساير رواياتى كه در اين كتاب‌ها نقل شده است، باقى نخواهد ماند و اگر نقل اين حديث را مي‌پذيرند آيا فارغ از تعصبات فرقه اى، حديث ثقلين معنايى جز آنچه شيعه مى گويد،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دستور به تمسّك و پيروى از اهل بيت بدون قيد و شرط، دليل عصمت آنها نيست؟</w:t>
      </w:r>
    </w:p>
    <w:p>
      <w:pPr>
        <w:pStyle w:val="Heading6"/>
        <w:numPr>
          <w:ilvl w:val="5"/>
          <w:numId w:val="1"/>
        </w:numPr>
        <w:rPr/>
      </w:pPr>
      <w:bookmarkStart w:id="314" w:name="__RefHeading___Toc1367098_3650668749"/>
      <w:bookmarkStart w:id="315" w:name="_Toc118"/>
      <w:bookmarkEnd w:id="314"/>
      <w:r>
        <w:rPr>
          <w:rtl w:val="true"/>
        </w:rPr>
        <w:t>ب</w:t>
      </w:r>
      <w:r>
        <w:rPr>
          <w:rtl w:val="true"/>
        </w:rPr>
        <w:t xml:space="preserve">) </w:t>
      </w:r>
      <w:r>
        <w:rPr>
          <w:rtl w:val="true"/>
        </w:rPr>
        <w:t>حديث سفينه</w:t>
      </w:r>
      <w:bookmarkEnd w:id="3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حديثى شيعه و اهل سنت</w:t>
      </w:r>
      <w:r>
        <w:rPr>
          <w:rStyle w:val="FootnoteAnchor"/>
          <w:rtl w:val="true"/>
        </w:rPr>
        <w:footnoteReference w:id="166"/>
      </w:r>
      <w:r>
        <w:rPr>
          <w:rFonts w:ascii="IRNazanin" w:hAnsi="IRNazanin" w:eastAsia="IRNazanin"/>
          <w:color w:val="111111"/>
          <w:sz w:val="28"/>
          <w:sz w:val="28"/>
          <w:szCs w:val="28"/>
          <w:rtl w:val="true"/>
          <w:lang w:bidi="fa-IR"/>
        </w:rPr>
        <w:t xml:space="preserve">با حديث ديگرى روبه‌روييم كه از ناحيه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نقل مى كند كه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اهل بيت من،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اين كشتى سوار شود نجات پيدا مى كند و كسى كه از سوار شدن در اين كشتى، تخلّف كند، غرق مي‌شود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كتاب ديگر كه تأليف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نفر از دانشمندان معروف اهل سنت است به‌طور مشروح و با تمام مشخصات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ملحقاتى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اين حديث را از هشت نفر از صحابه و هشت نفر از تابعان، سه نفر از علماى قرن دوم، هشت نفر از علماى قرن سوم، چهارده نفر از علماى قرن چهارم و به همين ترتيب قرن به قرن تا قرن معاصر پيش رفته و همه را با نام و نشان برشمرده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خويش را به كشتى نوح تشبيه كرده است و رستگارى ابدى را در گرو پيروى از آنان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كشتى نوح در آن طوفان سهمگين، تنها وسيله نجات براى كسانى شد كه دستور نوح را اجابت كردند و بر آن سوار شدند، همين‌طور در طوفان‌هايى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خواهد افتاد، كسانى كه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كنند و اصول و فروع دين را از آنها بگيرند، نجات مي‌يابند و از عذاب الهى در امان خواهند ماند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پرسش مطرح است كه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بدون قيد و شرط از اهل بيت را مايه نجات، و تخلّف از آنها را مايه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w:t>
      </w:r>
      <w:bookmarkStart w:id="316" w:name="pg1674_8224"/>
    </w:p>
    <w:p>
      <w:pPr>
        <w:pStyle w:val="BookText"/>
        <w:rPr/>
      </w:pPr>
      <w:bookmarkEnd w:id="316"/>
      <w:r>
        <w:rPr>
          <w:rFonts w:ascii="IRNazanin" w:hAnsi="IRNazanin" w:eastAsia="IRNazanin"/>
          <w:color w:val="111111"/>
          <w:sz w:val="28"/>
          <w:sz w:val="28"/>
          <w:szCs w:val="28"/>
          <w:rtl w:val="true"/>
          <w:lang w:bidi="fa-IR"/>
        </w:rPr>
        <w:t xml:space="preserve">از آنجا كه طبق آيه سوم سوره نجم،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سخن نمي‌گويد و باطل در افكار و رفتار او راه ندارد، معقول‌ترين و مقبول‌ترين پاسخ اين است كه اهل بيت آن حضرت بالاترين درجه تقوا را نسبت به انحرافات علمى و عملى دارند و همچنين صلاحيت و شايستگى آن را دارند كه منبعى براى هدايت امت به سوى مسير نجات باشند و اين چيزى جز عصمت نيست</w:t>
      </w:r>
      <w:r>
        <w:rPr>
          <w:rFonts w:eastAsia="IRNazanin" w:cs="IRNazanin"/>
          <w:color w:val="111111"/>
          <w:sz w:val="28"/>
          <w:szCs w:val="28"/>
          <w:rtl w:val="true"/>
          <w:lang w:bidi="fa-IR"/>
        </w:rPr>
        <w:t>.</w:t>
      </w:r>
    </w:p>
    <w:p>
      <w:pPr>
        <w:pStyle w:val="Heading6"/>
        <w:numPr>
          <w:ilvl w:val="5"/>
          <w:numId w:val="1"/>
        </w:numPr>
        <w:rPr/>
      </w:pPr>
      <w:bookmarkStart w:id="317" w:name="__RefHeading___Toc1367100_3650668749"/>
      <w:bookmarkStart w:id="318" w:name="_Toc119"/>
      <w:bookmarkEnd w:id="317"/>
      <w:r>
        <w:rPr>
          <w:rtl w:val="true"/>
        </w:rPr>
        <w:t>ج</w:t>
      </w:r>
      <w:r>
        <w:rPr>
          <w:rtl w:val="true"/>
        </w:rPr>
        <w:t xml:space="preserve">) </w:t>
      </w:r>
      <w:r>
        <w:rPr>
          <w:rtl w:val="true"/>
        </w:rPr>
        <w:t>حديث نجوم</w:t>
      </w:r>
      <w:bookmarkEnd w:id="318"/>
    </w:p>
    <w:p>
      <w:pPr>
        <w:pStyle w:val="BookText"/>
        <w:rPr/>
      </w:pPr>
      <w:r>
        <w:rPr>
          <w:rFonts w:ascii="IRNazanin" w:hAnsi="IRNazanin" w:eastAsia="IRNazanin"/>
          <w:color w:val="111111"/>
          <w:sz w:val="28"/>
          <w:sz w:val="28"/>
          <w:szCs w:val="28"/>
          <w:rtl w:val="true"/>
          <w:lang w:bidi="fa-IR"/>
        </w:rPr>
        <w:t xml:space="preserve">حديث ديگرى كه در منابع حديثى شيعه و اهل سنت درباره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حديثى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جمع زيادى از صحابه آن حضرت نقل كرده اند و با اندكى اختلاف در الفاظ، در كتاب‌ها ثبت 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صحيح دانستن اين حديث، از ابن عباس نقل مى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براى اهل زمين مايه امنيت از غرق شدن‌اند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بيتم مايه امنيت امتم از افتادن در اختلاف‌اند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قبيله اى از عرب با آنها مخالفت كند، در حزب شيطان وارد مي‌شوند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خويش را به ستارگان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 دانيم در زمان‌هاى گذشته، ستارگان در نشان دادن راه </w:t>
      </w:r>
    </w:p>
    <w:p>
      <w:pPr>
        <w:pStyle w:val="BookText"/>
        <w:rPr/>
      </w:pPr>
      <w:r>
        <w:rPr>
          <w:rFonts w:ascii="Amiri" w:hAnsi="Amiri" w:eastAsia="Amiri" w:cs="Amiri"/>
          <w:color w:val="111111"/>
          <w:sz w:val="28"/>
          <w:sz w:val="28"/>
          <w:szCs w:val="28"/>
          <w:rtl w:val="true"/>
          <w:lang w:bidi="ar-SA"/>
        </w:rPr>
        <w:t>سهم بسزايى براى مسافران خشكى و دريا داشتند تا جايى كه 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ستارگان را براى شما آفريد تا در تاريكي‌هاى صحرا و دريا به وسيله آنها راه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كنار هم قرار دادن حديث نجوم و اين آيه شريفه، بهتر مى توان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اين تشبيه مى خواهد بفهماند همان‌طور كه ستارگان آسمان براى يافتن مسيرهاى زمينى قرار داده شده‌اند،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تاريكى ها و گمراهى ها، وسيله اى براى هدايت و نجات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اين است كه اگر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كج‌رفتارى و كج‌انديشى بودند، آيا مى توانستند مايه هدايت و نجات و امنيت باشند و اين ويژگى به‌طور مطلق و بدون هيچ قيد و شرطى، آن هم از سوى آخرين فرستاده خداوند حكيم براى آنها بيان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عصمت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على و حسن و حسين و نُه نفر از فرزندان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پاك و معصوميم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شيخ سليمان قندوزى حنفى اين حديث را در كتاب خويش نقل كرده است</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موسي‌الرضا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 خويش و آنها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عظمت </w:t>
      </w:r>
      <w:bookmarkStart w:id="319" w:name="pg1674_8226"/>
    </w:p>
    <w:p>
      <w:pPr>
        <w:pStyle w:val="BookText"/>
        <w:rPr/>
      </w:pPr>
      <w:bookmarkEnd w:id="319"/>
      <w:r>
        <w:rPr>
          <w:rFonts w:ascii="IRNazanin" w:hAnsi="IRNazanin" w:eastAsia="IRNazanin"/>
          <w:color w:val="111111"/>
          <w:sz w:val="28"/>
          <w:sz w:val="28"/>
          <w:szCs w:val="28"/>
          <w:rtl w:val="true"/>
          <w:lang w:bidi="fa-IR"/>
        </w:rPr>
        <w:t xml:space="preserve">دوستى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او، دليل اين دوستى را چنين ابراز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امامان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خدا و برجستگاني‌اند كه از هر گناه و خطايى معصوم و پاك‌اند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20" w:name="__RefHeading___Toc1367102_3650668749"/>
      <w:bookmarkStart w:id="321" w:name="_Toc120"/>
      <w:bookmarkEnd w:id="320"/>
      <w:r>
        <w:rPr/>
        <w:t>٢</w:t>
      </w:r>
      <w:r>
        <w:rPr>
          <w:rtl w:val="true"/>
        </w:rPr>
        <w:t xml:space="preserve">. </w:t>
      </w:r>
      <w:r>
        <w:rPr>
          <w:rtl w:val="true"/>
        </w:rPr>
        <w:t>اشاره به لزوم عصمت امام به طور كلّى</w:t>
      </w:r>
      <w:bookmarkEnd w:id="321"/>
    </w:p>
    <w:p>
      <w:pPr>
        <w:pStyle w:val="BookText"/>
        <w:rPr/>
      </w:pPr>
      <w:r>
        <w:rPr>
          <w:rFonts w:ascii="IRNazanin" w:hAnsi="IRNazanin" w:eastAsia="IRNazanin"/>
          <w:color w:val="111111"/>
          <w:sz w:val="28"/>
          <w:sz w:val="28"/>
          <w:szCs w:val="28"/>
          <w:rtl w:val="true"/>
          <w:lang w:bidi="fa-IR"/>
        </w:rPr>
        <w:t xml:space="preserve">علاوه بر اينكه از روايات پيش گفته مي‌توان عصمت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كرد همچنين رواياتى در اختيار است كه به ويژگى عصمت به‌طور كلى اشاره نموده و آن را به عنوان يكى از خصوصيات پيامبران و جانشينان آنها معرفى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و جانشينان آنان گناهانى ندارند؛ زيرا معصوم و پاك‌اند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مى گويد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فقط براى خدا و رسولش و اولوا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به اطاعت اولوا الأمر دستور داده شده است كه آنها معصوم و پاك‌اند و به معصيت فرمان نمى دهند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يك حديث طولانى، درباره امام و جايگاه او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 كسى را براى اداره امور بندگانش برگزيد، سينه اش را براى آن مقام توسعه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منبع حكمت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خودش را پيوسته به وى الهام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جواب هيچ مشكلى درنمي‌ماند و در پيدا كردن راه حق سرگردان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گناه معصوم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هميشه مؤيد و موفق و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لغزش مصونيت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اين مقام اختصاص داده است تا بر بندگانش حجت و بر خلقش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فضيلتى است از جانب خدا كه به هر كس خواهد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داراى فضل بزرگى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ما، بايد معصوم باشد و عصمت صفتى نيست كه در ظاهر خلقت پديدار شود تا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نمى توان آن را تشخيص داد مگر اينكه به آن تصريح شود</w:t>
      </w:r>
      <w:r>
        <w:rPr>
          <w:rFonts w:eastAsia="IRNazanin" w:cs="IRNazanin"/>
          <w:color w:val="111111"/>
          <w:sz w:val="28"/>
          <w:szCs w:val="28"/>
          <w:rtl w:val="true"/>
          <w:lang w:bidi="fa-IR"/>
        </w:rPr>
        <w:t>. .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نقل شده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كتف حسين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پسر امام و نُه نفر از صلب او، امامان و نيكوكاران و امينان و معصومان‌اند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 بن ثابت 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صلب حسين، امامانى بيرون مى آيند كه نيكوكاران، امينان، معصومان و برپاكننده عدل‌اند</w:t>
      </w:r>
      <w:r>
        <w:rPr>
          <w:rFonts w:eastAsia="IRNazanin" w:cs="IRNazanin"/>
          <w:color w:val="111111"/>
          <w:sz w:val="28"/>
          <w:szCs w:val="28"/>
          <w:rtl w:val="true"/>
          <w:lang w:bidi="fa-IR"/>
        </w:rPr>
        <w:t>.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عمران بن حصين نقل شده است كه گفت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على مى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وارث علم من و امام و جانشين پس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چيزى را كه مردم نمي‌دانند به آنها مى 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پدر دو دخترزاده من و همسر دختر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از ذريه شمايند</w:t>
      </w:r>
      <w:r>
        <w:rPr>
          <w:rFonts w:eastAsia="IRNazanin" w:cs="IRNazanin"/>
          <w:color w:val="111111"/>
          <w:sz w:val="28"/>
          <w:szCs w:val="28"/>
          <w:rtl w:val="true"/>
          <w:lang w:bidi="fa-IR"/>
        </w:rPr>
        <w:t xml:space="preserve">. . . . </w:t>
      </w:r>
      <w:r>
        <w:rPr>
          <w:rStyle w:val="FootnoteAnchor"/>
          <w:rtl w:val="true"/>
        </w:rPr>
        <w:footnoteReference w:id="18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674_8229"/>
      <w:bookmarkStart w:id="323" w:name="pg1674_8229"/>
      <w:bookmarkEnd w:id="323"/>
    </w:p>
    <w:p>
      <w:pPr>
        <w:pStyle w:val="Heading2"/>
        <w:numPr>
          <w:ilvl w:val="1"/>
          <w:numId w:val="1"/>
        </w:numPr>
        <w:rPr/>
      </w:pPr>
      <w:bookmarkStart w:id="324" w:name="pg1674_8229"/>
      <w:bookmarkStart w:id="325" w:name="__RefHeading___Toc1367104_3650668749"/>
      <w:bookmarkStart w:id="326" w:name="_Toc121"/>
      <w:bookmarkEnd w:id="324"/>
      <w:bookmarkEnd w:id="325"/>
      <w:r>
        <w:rPr>
          <w:rtl w:val="true"/>
        </w:rPr>
        <w:t>بخش سوم</w:t>
      </w:r>
      <w:r>
        <w:rPr>
          <w:rtl w:val="true"/>
        </w:rPr>
        <w:t xml:space="preserve">: </w:t>
      </w:r>
      <w:r>
        <w:rPr>
          <w:rtl w:val="true"/>
        </w:rPr>
        <w:t>نسبت مفهوم عصمت با برخي مفاهيم ديگر</w:t>
      </w:r>
      <w:bookmarkEnd w:id="32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1367106_3650668749"/>
      <w:bookmarkStart w:id="328" w:name="_Toc122"/>
      <w:bookmarkEnd w:id="327"/>
      <w:r>
        <w:rPr>
          <w:rtl w:val="true"/>
        </w:rPr>
        <w:t>اشاره</w:t>
      </w:r>
      <w:bookmarkEnd w:id="3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674_8231"/>
      <w:bookmarkStart w:id="330" w:name="pg1674_8231"/>
      <w:bookmarkEnd w:id="330"/>
    </w:p>
    <w:p>
      <w:pPr>
        <w:pStyle w:val="Heading3"/>
        <w:numPr>
          <w:ilvl w:val="2"/>
          <w:numId w:val="1"/>
        </w:numPr>
        <w:rPr/>
      </w:pPr>
      <w:bookmarkStart w:id="331" w:name="pg1674_8231"/>
      <w:bookmarkStart w:id="332" w:name="__RefHeading___Toc1367108_3650668749"/>
      <w:bookmarkStart w:id="333" w:name="_Toc123"/>
      <w:bookmarkEnd w:id="331"/>
      <w:bookmarkEnd w:id="332"/>
      <w:r>
        <w:rPr>
          <w:rtl w:val="true"/>
        </w:rPr>
        <w:t>فصل اول</w:t>
      </w:r>
      <w:r>
        <w:rPr>
          <w:rtl w:val="true"/>
        </w:rPr>
        <w:t xml:space="preserve">: </w:t>
      </w:r>
      <w:r>
        <w:rPr>
          <w:rtl w:val="true"/>
        </w:rPr>
        <w:t>عصمت و اختيار</w:t>
      </w:r>
      <w:bookmarkEnd w:id="333"/>
    </w:p>
    <w:p>
      <w:pPr>
        <w:pStyle w:val="BookText"/>
        <w:rPr/>
      </w:pPr>
      <w:r>
        <w:rPr>
          <w:rFonts w:ascii="IRNazanin" w:hAnsi="IRNazanin" w:eastAsia="IRNazanin"/>
          <w:color w:val="111111"/>
          <w:sz w:val="28"/>
          <w:sz w:val="28"/>
          <w:szCs w:val="28"/>
          <w:rtl w:val="true"/>
          <w:lang w:bidi="fa-IR"/>
        </w:rPr>
        <w:t>مسئله عصمت و اختيار يكى از مسائلى است كه همواره در بحث عصمت مورد توجه قرار گرفته است و انديشه را به خود مشغول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نگاه سطحى گمان مى شود كه عصمت، اراده و اختيار را از انسان معصوم مي‌گيرد و به انجام دادن امور پسنديده مجبور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نگاهى، عصمت انسان‌هاى معصوم به خود آنها مربوط نمى شود و در واقع، به خداوند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برخى معتقد شده اند ميان عصمت و اختيار نمى توان جمع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قرار گرفتن در چنين عقيده اى و جبرى پنداشتن عصمت به چه دليل است، به بحثى مستقل نياز دارد، اما به‌طور خلاصه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بودن انسان‌هاى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 قواى فطرى و غريزى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سوى ديگر، از عوامل چنين انديشه اى دانست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جبرى بودن عصمت به اين معناست كه امكان ارتكاب گناه براى شخص معصوم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نبودن اين امكان به دو صورت تصوّر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كه انسان را به ارتكاب گناه وادار مى كند از معصوم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مقتضى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همۀ انسان‌ها، ابزار ارتكاب گناه را در اختيار دارد ولى نيرويى خارجى از او محافظت مي‌كند و مانع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دست‌كم به دو دليل، فهم جبري‌گرايانه از مسئله عصمت، كاملاً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 كه عصمت براى كسى كه به آن متصف شده كمال، فضيلت و نشانگر جايگاه رفيع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دينى، از كسانى كه به چنين درجه اى رسيده‌اند، تكريم و تجليل شده است، درحالي‌كه تكريم و تجليل از كسى كه ابزار گناه را در اختيار ندارد يا در اختيار دارد، اما از روى اجبار و بدون انتخاب و اختيار، فضيلت و كمالى را كسب كرده است، معنا ندارد و بهتر است بگوييم فضيلت و كمالى براى او شمرده نمى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گفتيم كه واژه عصمت در معناى اصطلاحى خود در قرآن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واژگانى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افاده مي‌كنند و ويژگي‌هايى كه خداوند براى انسان‌هاى مخلَص بيان فرموده است، عصمت آنها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ويژگى ها آن است كه همه انسان‌ها براى حسابرسى در پيشگاه خداوند حاضر مى شوند، به </w:t>
      </w:r>
    </w:p>
    <w:p>
      <w:pPr>
        <w:pStyle w:val="BookText"/>
        <w:rPr/>
      </w:pPr>
      <w:r>
        <w:rPr>
          <w:rFonts w:ascii="IRNazanin" w:hAnsi="IRNazanin" w:eastAsia="IRNazanin"/>
          <w:color w:val="111111"/>
          <w:sz w:val="28"/>
          <w:sz w:val="28"/>
          <w:szCs w:val="28"/>
          <w:rtl w:val="true"/>
          <w:lang w:bidi="fa-IR"/>
        </w:rPr>
        <w:t xml:space="preserve">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حالت بر مقام والاى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اگر اراده و اختيارى براى كسب اين مقام والا نداشتند، آيا تكريم و تجليل آنها در اين حد معنا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تقواپيشگى را از همه مؤمنان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بالاترين درجه تقوا،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قرارگرفتن در اين درجه، از روى اراده و اختيار نيست پس چرا به قرار گرفتن در تقوا، به ويژه در بالاترين درجه آن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اينكه آيا پيامد چنين تفكرى درباره عصمت، سستى افراد جامعه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انحرافى كه در اين‌باره شكل گرفته، معلول روشن نبودن ريشه و منشأ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پيشين درباره منشأ عصمت سخن گفتيم و بيان كرديم كه عصمت در آگاهى و شناخت انسان ريشه دارد و رسيدن به اين درجه، معلول نوعى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انديشمندان شيعى</w:t>
      </w:r>
      <w:r>
        <w:rPr>
          <w:rStyle w:val="FootnoteAnchor"/>
          <w:rtl w:val="true"/>
        </w:rPr>
        <w:footnoteReference w:id="182"/>
      </w:r>
      <w:r>
        <w:rPr>
          <w:rFonts w:ascii="Amiri" w:hAnsi="Amiri" w:eastAsia="Amiri" w:cs="Amiri"/>
          <w:color w:val="111111"/>
          <w:sz w:val="28"/>
          <w:sz w:val="28"/>
          <w:szCs w:val="28"/>
          <w:rtl w:val="true"/>
          <w:lang w:bidi="ar-SA"/>
        </w:rPr>
        <w:t>بر اختيار و قدرت انسان معصوم تأكيد داشته و آن را در بحث عصمت مد نظر قرار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مطهرى مى نويسد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از گناه، ناشى از كمال ايمان و شدت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ضرورتى ندارد براى اينكه انسان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برسد، يك نيروى خارجى جبراً او را از گناه باز دارد يا شخص معصوم به حسب سرشت و ساختمان،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قدرت بر گناه نداشته باشد يا قوه اى </w:t>
      </w:r>
    </w:p>
    <w:p>
      <w:pPr>
        <w:pStyle w:val="BookText"/>
        <w:rPr/>
      </w:pPr>
      <w:r>
        <w:rPr>
          <w:rFonts w:ascii="IRNazanin" w:hAnsi="IRNazanin" w:eastAsia="IRNazanin"/>
          <w:color w:val="111111"/>
          <w:sz w:val="28"/>
          <w:sz w:val="28"/>
          <w:szCs w:val="28"/>
          <w:rtl w:val="true"/>
          <w:lang w:bidi="fa-IR"/>
        </w:rPr>
        <w:t>جبرى همواره جلوگير او از گناه باشد، گناه نكردن او برايش كمالى شمرده نمى‌شود؛ زيرا او مانند انسانى است كه در يك زندان حبس شده است و قادر به خلافكارى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خلاف نكردن چنين انسانى را به حساب درستى و امانت او گذاشت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افزون بر اين، اگر عصمت امرى جبرى باشد، معقول نيست كه خداوند حكيم، انسان معصوم را مخاطب قرار دهد و او را از برخى امور نهى كند؛ زيرا از يك‌سو، همه انسان‌ها مخاطب خداوند بوده و مكلف شده اند و از سوى ديگر، فرض بر اين است كه انسان معصوم به صورت جبرى، گناه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نهى كردن او چه معنايى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منحرف نشدن پيامبران را، امرى اختيارى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دو آيه زير توجه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اجْتَبَيْناهُمْ وَ 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يَهْدِي بِهِ مَنْ يَشاءُ مِنْ عِبادِهِ وَ لَوْ أَشْرَكُوا لَحَبِطَ عَنْهُمْ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برگزيديم و به راه راست هدايت كرديم اين هدايت خداست كه هر كس از بندگان خود را بخواهد با آن راهنمايى مي‌كند و اگر مشرك شوند، آنچه از اعمال نيك انجام داده‌اند نابود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نتيجه‌اى از آن نمي‌گيرند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آيه، اگر امكان شرك و خروج از توحيد براى آنها امكان نداشت، بيان كردن آن از سوى خداوند حكيم كاملاً بى معنا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اين‌گونه سخن گفتن دلالت بر اين دارد كه آنها از روى اختيار، در راه شرك قدم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پروردگارت بر تو نازل شده است به‌طور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 اگر چنين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روايات نقل شده از سوى شيعه و اهل سنت، اين آيه در روز غدير خم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آن مأمور شده بود به اندازه اى مهم بود كه اولاً ابلاغ نكردن آن با انجام ندادن رسالت مساوى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مى توانست جان آن حضرت را به خطر بيندازد كه خداوند متعال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حمايت خويش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به خوبى برمى آيد كه امكان تخلّف از دستور خداوند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خداوند از يك سو، پيامد انجام ندادن دستور الهى را به آن حضرت گوشزد مي‌كند و از سوى ديگر، محافظت خويش را در قبال نيرنگ مخالفان ابراز مى دارد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674_8237"/>
      <w:bookmarkStart w:id="335" w:name="pg1674_8237"/>
      <w:bookmarkEnd w:id="335"/>
    </w:p>
    <w:p>
      <w:pPr>
        <w:pStyle w:val="Heading3"/>
        <w:numPr>
          <w:ilvl w:val="2"/>
          <w:numId w:val="1"/>
        </w:numPr>
        <w:rPr/>
      </w:pPr>
      <w:bookmarkStart w:id="336" w:name="pg1674_8237"/>
      <w:bookmarkStart w:id="337" w:name="__RefHeading___Toc1367110_3650668749"/>
      <w:bookmarkStart w:id="338" w:name="_Toc124"/>
      <w:bookmarkEnd w:id="336"/>
      <w:bookmarkEnd w:id="337"/>
      <w:r>
        <w:rPr>
          <w:rtl w:val="true"/>
        </w:rPr>
        <w:t>فصل دوم</w:t>
      </w:r>
      <w:r>
        <w:rPr>
          <w:rtl w:val="true"/>
        </w:rPr>
        <w:t xml:space="preserve">: </w:t>
      </w:r>
      <w:r>
        <w:rPr>
          <w:rtl w:val="true"/>
        </w:rPr>
        <w:t>عصمت و عدالت</w:t>
      </w:r>
      <w:bookmarkEnd w:id="338"/>
    </w:p>
    <w:p>
      <w:pPr>
        <w:pStyle w:val="Heading4"/>
        <w:numPr>
          <w:ilvl w:val="3"/>
          <w:numId w:val="1"/>
        </w:numPr>
        <w:rPr/>
      </w:pPr>
      <w:bookmarkStart w:id="339" w:name="__RefHeading___Toc1367112_3650668749"/>
      <w:bookmarkStart w:id="340" w:name="_Toc125"/>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يك نگاه سطحى، گاهى گفته مى شود كه عصمت در امام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را كه بايد در زمره شرايط امام قرار داد،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ديده مى شود كه مفهوم عصمت را با مفهوم عدالت يكسان مي‌دانند و تمايزى براى آن قائل نمى شوند درحالي‌كه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درباره عصمت و حقيقت آن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توضيح داده شد كه عصمت، حالتى است كه انسان را از ارتكاب گناه باز مي‌دارد به طورى كه احتمال ارتكاب گناه براى شخص معصوم به صفر مي‌رسد و از روى اراده و اختيار خويش، گناه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مطرح مى شود كه بين عصمت و عدالت چه نسبتى برقرار است؟ آيا داراى يك معنا و مفهوم‌اند يا از دو مقوله جداگانه اند؟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بررسى مفهوم عصمت و مفهوم عدالت، لازم است مقدارى درباره معناى عدالت گفت‌وگو كنيم</w:t>
      </w:r>
      <w:r>
        <w:rPr>
          <w:rFonts w:eastAsia="IRNazanin" w:cs="IRNazanin"/>
          <w:color w:val="111111"/>
          <w:sz w:val="28"/>
          <w:szCs w:val="28"/>
          <w:rtl w:val="true"/>
          <w:lang w:bidi="fa-IR"/>
        </w:rPr>
        <w:t xml:space="preserve">. </w:t>
      </w:r>
      <w:bookmarkStart w:id="341" w:name="pg1674_8238"/>
    </w:p>
    <w:p>
      <w:pPr>
        <w:pStyle w:val="Heading4"/>
        <w:numPr>
          <w:ilvl w:val="3"/>
          <w:numId w:val="1"/>
        </w:numPr>
        <w:rPr/>
      </w:pPr>
      <w:bookmarkStart w:id="342" w:name="__RefHeading___Toc1367114_3650668749"/>
      <w:bookmarkStart w:id="343" w:name="_Toc126"/>
      <w:bookmarkEnd w:id="341"/>
      <w:bookmarkEnd w:id="342"/>
      <w:r>
        <w:rPr>
          <w:rtl w:val="true"/>
        </w:rPr>
        <w:t>چيستى عدالت</w:t>
      </w:r>
      <w:bookmarkEnd w:id="343"/>
    </w:p>
    <w:p>
      <w:pPr>
        <w:pStyle w:val="BookText"/>
        <w:rPr/>
      </w:pPr>
      <w:r>
        <w:rPr>
          <w:rFonts w:ascii="IRNazanin" w:hAnsi="IRNazanin" w:eastAsia="IRNazanin"/>
          <w:color w:val="111111"/>
          <w:sz w:val="28"/>
          <w:sz w:val="28"/>
          <w:szCs w:val="28"/>
          <w:rtl w:val="true"/>
          <w:lang w:bidi="fa-IR"/>
        </w:rPr>
        <w:t>عدالت در لغت به معناى قرار دادن هر چيزى در جايگاه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تعريف عدالت و بيان معناى اصطلاحى آن، ديدگاه‌هاى مختلفى بيان شده است كه در اينجا فقط به مشهورترين آنها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نگاه، 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يا هيئت پايدار يا حالت يا كيفيتى درونى كه انسان را به سوى اطاعت خداوند متعال با انجام دادن واجبات و ترك محرمات برمى انگيزاند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اين تعريف به چند نكته بايد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عادل، انسانى است كه اعمال او در مسير شرع و همراه با استقامت است و مرتكب ظلم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عادل، لزوماً استقامت هميشگى نيست؛ زيرا آنچه عدالت شخص را بر هم مى زند، انجام دادن گناه كبيره و اصرار بر گناه صغيره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 نشدن گناه از عادل لزوماً به اين معنا نيست كه هيچ انگيزه اى براى ارتكاب گناه ندارد؛ زيرا ممكن است انگيزه گناه را داشته باشد، اما عوامل مختلفى، مانع صدور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ملكه عدالت، مانع ارتكاب گناه است، نه مانع انگيزه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صدور گناه از انسان عادل ممتنع نيست</w:t>
      </w:r>
      <w:r>
        <w:rPr>
          <w:rFonts w:eastAsia="IRNazanin" w:cs="IRNazanin"/>
          <w:color w:val="111111"/>
          <w:sz w:val="28"/>
          <w:szCs w:val="28"/>
          <w:rtl w:val="true"/>
          <w:lang w:bidi="fa-IR"/>
        </w:rPr>
        <w:t>.</w:t>
      </w:r>
    </w:p>
    <w:p>
      <w:pPr>
        <w:pStyle w:val="Heading4"/>
        <w:numPr>
          <w:ilvl w:val="3"/>
          <w:numId w:val="1"/>
        </w:numPr>
        <w:rPr/>
      </w:pPr>
      <w:bookmarkStart w:id="344" w:name="__RefHeading___Toc1367116_3650668749"/>
      <w:bookmarkStart w:id="345" w:name="_Toc127"/>
      <w:bookmarkEnd w:id="344"/>
      <w:r>
        <w:rPr>
          <w:rtl w:val="true"/>
        </w:rPr>
        <w:t>تفاوت‌هاى عصمت و عدالت</w:t>
      </w:r>
      <w:bookmarkEnd w:id="345"/>
    </w:p>
    <w:p>
      <w:pPr>
        <w:pStyle w:val="Heading5"/>
        <w:numPr>
          <w:ilvl w:val="4"/>
          <w:numId w:val="1"/>
        </w:numPr>
        <w:rPr/>
      </w:pPr>
      <w:bookmarkStart w:id="346" w:name="__RefHeading___Toc1367118_3650668749"/>
      <w:bookmarkStart w:id="347" w:name="_Toc128"/>
      <w:bookmarkEnd w:id="346"/>
      <w:r>
        <w:rPr>
          <w:rtl w:val="true"/>
        </w:rPr>
        <w:t>اشاره</w:t>
      </w:r>
      <w:bookmarkEnd w:id="3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و عدالت دو مفهوم كاملاً مستقل و متمايز از هم اند و اين‌گونه نيست كه از نظر معنايى همانند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هم عصمت و هم </w:t>
      </w:r>
      <w:bookmarkStart w:id="348" w:name="pg1674_8239"/>
    </w:p>
    <w:p>
      <w:pPr>
        <w:pStyle w:val="BookText"/>
        <w:rPr/>
      </w:pPr>
      <w:bookmarkEnd w:id="348"/>
      <w:r>
        <w:rPr>
          <w:rFonts w:ascii="IRNazanin" w:hAnsi="IRNazanin" w:eastAsia="IRNazanin"/>
          <w:color w:val="111111"/>
          <w:sz w:val="28"/>
          <w:sz w:val="28"/>
          <w:szCs w:val="28"/>
          <w:rtl w:val="true"/>
          <w:lang w:bidi="fa-IR"/>
        </w:rPr>
        <w:t>عدالت، از ملكات نفساني‌اند و بيانگر كمال صاحب خودند، اما بين آنها تفاوت‌هايى وجود دارد كه به مهم‌ترين آنها اشاره مى كنيم</w:t>
      </w:r>
      <w:r>
        <w:rPr>
          <w:rFonts w:eastAsia="IRNazanin" w:cs="IRNazanin"/>
          <w:color w:val="111111"/>
          <w:sz w:val="28"/>
          <w:szCs w:val="28"/>
          <w:rtl w:val="true"/>
          <w:lang w:bidi="fa-IR"/>
        </w:rPr>
        <w:t>:</w:t>
      </w:r>
    </w:p>
    <w:p>
      <w:pPr>
        <w:pStyle w:val="Heading5"/>
        <w:numPr>
          <w:ilvl w:val="4"/>
          <w:numId w:val="1"/>
        </w:numPr>
        <w:rPr/>
      </w:pPr>
      <w:bookmarkStart w:id="349" w:name="__RefHeading___Toc1367120_3650668749"/>
      <w:bookmarkStart w:id="350" w:name="_Toc129"/>
      <w:bookmarkEnd w:id="349"/>
      <w:r>
        <w:rPr/>
        <w:t>1</w:t>
      </w:r>
      <w:r>
        <w:rPr>
          <w:rtl w:val="true"/>
        </w:rPr>
        <w:t>-</w:t>
      </w:r>
      <w:r>
        <w:rPr>
          <w:rtl w:val="true"/>
        </w:rPr>
        <w:t>از نظر رتبه و درجه</w:t>
      </w:r>
      <w:bookmarkEnd w:id="350"/>
    </w:p>
    <w:p>
      <w:pPr>
        <w:pStyle w:val="BookText"/>
        <w:rPr/>
      </w:pPr>
      <w:r>
        <w:rPr>
          <w:rFonts w:ascii="IRNazanin" w:hAnsi="IRNazanin" w:eastAsia="IRNazanin"/>
          <w:color w:val="111111"/>
          <w:sz w:val="28"/>
          <w:sz w:val="28"/>
          <w:szCs w:val="28"/>
          <w:rtl w:val="true"/>
          <w:lang w:bidi="fa-IR"/>
        </w:rPr>
        <w:t>بر اساس اين تفاوت، رتبه و درجه عصمت برتر و بالاتر از عدالت است؛ زيرا برخوردارى از ملكه عصمت موجب مى شود كه انسان هيچ‌گاه مرتكب گناه نشود و از فرمان خداوند سرپيچى نكند و در دام وسوسه هاى شيطان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عادل ممكن است گاهى مرتكب گناه شود و در دام شيطان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ممكن است اين حالت، به سختى و به ندرت انجام پذيرد</w:t>
      </w:r>
      <w:r>
        <w:rPr>
          <w:rFonts w:eastAsia="IRNazanin" w:cs="IRNazanin"/>
          <w:color w:val="111111"/>
          <w:sz w:val="28"/>
          <w:szCs w:val="28"/>
          <w:rtl w:val="true"/>
          <w:lang w:bidi="fa-IR"/>
        </w:rPr>
        <w:t>.</w:t>
      </w:r>
    </w:p>
    <w:p>
      <w:pPr>
        <w:pStyle w:val="Heading5"/>
        <w:numPr>
          <w:ilvl w:val="4"/>
          <w:numId w:val="1"/>
        </w:numPr>
        <w:rPr/>
      </w:pPr>
      <w:bookmarkStart w:id="351" w:name="__RefHeading___Toc1367122_3650668749"/>
      <w:bookmarkStart w:id="352" w:name="_Toc130"/>
      <w:bookmarkEnd w:id="351"/>
      <w:r>
        <w:rPr/>
        <w:t>2</w:t>
      </w:r>
      <w:r>
        <w:rPr>
          <w:rtl w:val="true"/>
        </w:rPr>
        <w:t xml:space="preserve">- </w:t>
      </w:r>
      <w:r>
        <w:rPr>
          <w:rtl w:val="true"/>
        </w:rPr>
        <w:t>از نظر بُعد معرفتى و شناختى</w:t>
      </w:r>
      <w:bookmarkEnd w:id="352"/>
    </w:p>
    <w:p>
      <w:pPr>
        <w:pStyle w:val="BookText"/>
        <w:rPr/>
      </w:pPr>
      <w:r>
        <w:rPr>
          <w:rFonts w:ascii="IRNazanin" w:hAnsi="IRNazanin" w:eastAsia="IRNazanin"/>
          <w:color w:val="111111"/>
          <w:sz w:val="28"/>
          <w:sz w:val="28"/>
          <w:szCs w:val="28"/>
          <w:rtl w:val="true"/>
          <w:lang w:bidi="fa-IR"/>
        </w:rPr>
        <w:t>چنان‌كه در بحث مراتب عصمت گفته شد يكى از مراتب عصمت، عصمت عملى است به اين معنا كه شخص معصوم، دچار خطا و فراموشى نمى شود اما اين حالت درباره عادل وجود ندارد؛ زيرا گاهى اتفاق مى افتد كه انسان عادل، اشتباه مي‌كند يا دچار فراموشى و غفلت مي‌شود</w:t>
      </w:r>
      <w:r>
        <w:rPr>
          <w:rFonts w:eastAsia="IRNazanin" w:cs="IRNazanin"/>
          <w:color w:val="111111"/>
          <w:sz w:val="28"/>
          <w:szCs w:val="28"/>
          <w:rtl w:val="true"/>
          <w:lang w:bidi="fa-IR"/>
        </w:rPr>
        <w:t>.</w:t>
      </w:r>
    </w:p>
    <w:p>
      <w:pPr>
        <w:pStyle w:val="Heading5"/>
        <w:numPr>
          <w:ilvl w:val="4"/>
          <w:numId w:val="1"/>
        </w:numPr>
        <w:rPr/>
      </w:pPr>
      <w:bookmarkStart w:id="353" w:name="__RefHeading___Toc1367124_3650668749"/>
      <w:bookmarkStart w:id="354" w:name="_Toc131"/>
      <w:bookmarkEnd w:id="353"/>
      <w:r>
        <w:rPr/>
        <w:t>3</w:t>
      </w:r>
      <w:r>
        <w:rPr>
          <w:rtl w:val="true"/>
        </w:rPr>
        <w:t>-</w:t>
      </w:r>
      <w:r>
        <w:rPr>
          <w:rtl w:val="true"/>
        </w:rPr>
        <w:t>گستردگى متعلّق</w:t>
      </w:r>
      <w:bookmarkEnd w:id="35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عصمت هم در بُعد عملى جريان دارد و هم در بُعد علمى، اما عدالت به بُعد عملى انسان مربوط مى شود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محقّق لاهيجى درباره تفاوت عصمت و عدالت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ميان عصمت و عدالت آن است كه عدالت ملكه‌اى اكتسابى است كه مانع از صدور گناه مي‌شود، نه مانع از انگيزه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منع از گناه نيز به صورت غالب است، نه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عدالت، صدور گناه ممتنع نيست، ولى با وجود عصمت، صدور گناه ممتنع است، اگر چه قدرت بر گناه وجود دارد؛ زيرا امتناع به سبب انگيزه نداشتن منافى قدرت نيست؛ چنان‌كه وجوب به سبب انگيزه، منافى قدرت نيست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علامه طباطبايى مى نويسد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هر دو آنها از صدور و ارتكاب گناه مانع مى‌شوند، ولى از اين جهت با هم فرق دارند كه با ملكه عصمت، صدور معصيت ممتنع مى‌شود، اما با ملكه عدالت ممتنع نمى‌شود</w:t>
      </w:r>
      <w:r>
        <w:rPr>
          <w:rFonts w:eastAsia="IRNazanin" w:cs="IRNazanin"/>
          <w:color w:val="111111"/>
          <w:sz w:val="28"/>
          <w:szCs w:val="28"/>
          <w:rtl w:val="true"/>
          <w:lang w:bidi="fa-IR"/>
        </w:rPr>
        <w:t>.</w:t>
      </w:r>
      <w:r>
        <w:rPr>
          <w:rStyle w:val="FootnoteAnchor"/>
          <w:rtl w:val="true"/>
        </w:rPr>
        <w:footnoteReference w:id="187"/>
      </w:r>
      <w:bookmarkStart w:id="355" w:name="pg1674_8241"/>
    </w:p>
    <w:p>
      <w:pPr>
        <w:pStyle w:val="Heading3"/>
        <w:numPr>
          <w:ilvl w:val="2"/>
          <w:numId w:val="1"/>
        </w:numPr>
        <w:rPr/>
      </w:pPr>
      <w:bookmarkStart w:id="356" w:name="__RefHeading___Toc1367126_3650668749"/>
      <w:bookmarkStart w:id="357" w:name="_Toc132"/>
      <w:bookmarkEnd w:id="355"/>
      <w:bookmarkEnd w:id="356"/>
      <w:r>
        <w:rPr>
          <w:rtl w:val="true"/>
        </w:rPr>
        <w:t>فصل سوم</w:t>
      </w:r>
      <w:r>
        <w:rPr>
          <w:rtl w:val="true"/>
        </w:rPr>
        <w:t xml:space="preserve">: </w:t>
      </w:r>
      <w:r>
        <w:rPr>
          <w:rtl w:val="true"/>
        </w:rPr>
        <w:t>عصمت و استغفار</w:t>
      </w:r>
      <w:bookmarkEnd w:id="357"/>
    </w:p>
    <w:p>
      <w:pPr>
        <w:pStyle w:val="Heading4"/>
        <w:numPr>
          <w:ilvl w:val="3"/>
          <w:numId w:val="1"/>
        </w:numPr>
        <w:rPr/>
      </w:pPr>
      <w:bookmarkStart w:id="358" w:name="__RefHeading___Toc1367128_3650668749"/>
      <w:bookmarkStart w:id="359" w:name="_Toc13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طبق ديدگاه شيعه، هم پيامبران و هم امامان از ويژگى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عصمت و استغفار و ناسازگارى ميان اين دو درباره پيامبران و امامان درخور طرح است</w:t>
      </w:r>
      <w:r>
        <w:rPr>
          <w:rFonts w:eastAsia="IRNazanin" w:cs="IRNazanin"/>
          <w:color w:val="111111"/>
          <w:sz w:val="28"/>
          <w:szCs w:val="28"/>
          <w:rtl w:val="true"/>
          <w:lang w:bidi="fa-IR"/>
        </w:rPr>
        <w:t>.</w:t>
      </w:r>
    </w:p>
    <w:p>
      <w:pPr>
        <w:pStyle w:val="Heading4"/>
        <w:numPr>
          <w:ilvl w:val="3"/>
          <w:numId w:val="1"/>
        </w:numPr>
        <w:rPr/>
      </w:pPr>
      <w:bookmarkStart w:id="360" w:name="__RefHeading___Toc1367130_3650668749"/>
      <w:bookmarkStart w:id="361" w:name="_Toc134"/>
      <w:bookmarkEnd w:id="360"/>
      <w:r>
        <w:rPr/>
        <w:t>1</w:t>
      </w:r>
      <w:r>
        <w:rPr>
          <w:rtl w:val="true"/>
        </w:rPr>
        <w:t>-</w:t>
      </w:r>
      <w:r>
        <w:rPr>
          <w:rtl w:val="true"/>
        </w:rPr>
        <w:t>استغفار پيامبران</w:t>
      </w:r>
      <w:bookmarkEnd w:id="361"/>
    </w:p>
    <w:p>
      <w:pPr>
        <w:pStyle w:val="BookText"/>
        <w:rPr/>
      </w:pPr>
      <w:r>
        <w:rPr>
          <w:rFonts w:ascii="IRNazanin" w:hAnsi="IRNazanin" w:eastAsia="IRNazanin"/>
          <w:color w:val="111111"/>
          <w:sz w:val="28"/>
          <w:sz w:val="28"/>
          <w:szCs w:val="28"/>
          <w:rtl w:val="true"/>
          <w:lang w:bidi="fa-IR"/>
        </w:rPr>
        <w:t>در برخى آيات قرآن، از طلب آمرزش پيامبران سخن گفته شده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من در هر روز هفتاد مرتبه از خداوند طلب استغفار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خداوند عرض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 وَ لِلْمُؤْمِنِينَ وَ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همه كسانى را كه با ايمان وارد خانه من شدند و جميع مردان و زنان با ايمان را بيامرز</w:t>
      </w:r>
      <w:r>
        <w:rPr>
          <w:rFonts w:eastAsia="IRNazanin" w:cs="IRNazanin"/>
          <w:color w:val="111111"/>
          <w:sz w:val="28"/>
          <w:szCs w:val="28"/>
          <w:rtl w:val="true"/>
          <w:lang w:bidi="fa-IR"/>
        </w:rPr>
        <w:t xml:space="preserve">. </w:t>
      </w:r>
      <w:bookmarkStart w:id="362" w:name="pg1674_8242"/>
    </w:p>
    <w:p>
      <w:pPr>
        <w:pStyle w:val="BookText"/>
        <w:rPr/>
      </w:pPr>
      <w:bookmarkEnd w:id="362"/>
      <w:r>
        <w:rPr>
          <w:rFonts w:ascii="IRNazanin" w:hAnsi="IRNazanin" w:eastAsia="IRNazanin"/>
          <w:color w:val="111111"/>
          <w:sz w:val="28"/>
          <w:sz w:val="28"/>
          <w:szCs w:val="28"/>
          <w:rtl w:val="true"/>
          <w:lang w:bidi="fa-IR"/>
        </w:rPr>
        <w:t xml:space="preserve">همچنين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روزى كه حساب برپا مي‌شود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لِأَخِي وَ أَدْخِلْنا فِي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بيامرز و ما را در رحمت خود واردكن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١۵١</w:t>
      </w:r>
      <w:r>
        <w:rPr>
          <w:rFonts w:eastAsia="IRNazanin" w:cs="IRNazanin"/>
          <w:color w:val="111111"/>
          <w:sz w:val="28"/>
          <w:szCs w:val="28"/>
          <w:rtl w:val="true"/>
          <w:lang w:bidi="fa-IR"/>
        </w:rPr>
        <w:t>)</w:t>
      </w:r>
    </w:p>
    <w:p>
      <w:pPr>
        <w:pStyle w:val="Heading4"/>
        <w:numPr>
          <w:ilvl w:val="3"/>
          <w:numId w:val="1"/>
        </w:numPr>
        <w:rPr/>
      </w:pPr>
      <w:bookmarkStart w:id="363" w:name="__RefHeading___Toc1367132_3650668749"/>
      <w:bookmarkStart w:id="364" w:name="_Toc135"/>
      <w:bookmarkEnd w:id="363"/>
      <w:r>
        <w:rPr/>
        <w:t>2</w:t>
      </w:r>
      <w:r>
        <w:rPr>
          <w:rtl w:val="true"/>
        </w:rPr>
        <w:t>-</w:t>
      </w:r>
      <w:r>
        <w:rPr>
          <w:rtl w:val="true"/>
        </w:rPr>
        <w:t>استغفار امامان</w:t>
      </w:r>
      <w:bookmarkEnd w:id="364"/>
    </w:p>
    <w:p>
      <w:pPr>
        <w:pStyle w:val="BookText"/>
        <w:rPr/>
      </w:pPr>
      <w:r>
        <w:rPr>
          <w:rFonts w:ascii="IRNazanin" w:hAnsi="IRNazanin" w:eastAsia="IRNazanin"/>
          <w:color w:val="111111"/>
          <w:sz w:val="28"/>
          <w:sz w:val="28"/>
          <w:szCs w:val="28"/>
          <w:rtl w:val="true"/>
          <w:lang w:bidi="fa-IR"/>
        </w:rPr>
        <w:t>در ميان روايات و ادعيه با جملاتى از امامان مواجه مى شويم كه گوياى توبه و استغفار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متعال 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اغْفِر لِي كُلَّ ذَنْب أَذْنَبْتُهُ وَ كُلَّ خَطِيئَة أَخْطَأْتُها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 گناهانى را كه پرده عصمت مي‌درد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 گناهانى را كه از اجابت دعا جلوگيرى مي‌كند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هر گناهى كه كردم و هر خطايى كه انجام دادم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پرسشى كه در اينجا مطرح مى شود آن است كه اگر اينان معصوم اند پس توبه و استغفار چه مفهومى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مسئله عصمت و استغفار با دو گزاره مواجه‌ايم</w:t>
      </w:r>
      <w:r>
        <w:rPr>
          <w:rFonts w:eastAsia="IRNazanin" w:cs="IRNazanin"/>
          <w:color w:val="111111"/>
          <w:sz w:val="28"/>
          <w:szCs w:val="28"/>
          <w:rtl w:val="true"/>
          <w:lang w:bidi="fa-IR"/>
        </w:rPr>
        <w:t xml:space="preserve">: </w:t>
      </w:r>
      <w:bookmarkStart w:id="365" w:name="pg1674_8243"/>
    </w:p>
    <w:p>
      <w:pPr>
        <w:pStyle w:val="BookText"/>
        <w:rPr/>
      </w:pPr>
      <w:bookmarkEnd w:id="36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دعاهايى كه در اختيار داريم،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اعتراف نموده و طلب آمرزش و استغفار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اين دو گزاره، در تناقض اند؛ زيرا طبق آنچه بيان شد معناى گزاره اول اين است كه جايگاه امامت جايگاهى است كه هيچ‌گونه گناه و اشتباهى از صاحب آن سر نمى زند و مفهوم گزاره دوم آن است كه امام از خداوند طلب آمرزش مى كند و استغفار و آمرزش طلبيدن از خداوند متعال وقتى معنا دارد كه انسان مرتكب گناه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توصيف، چگونه مى توان ميان مقام عصمت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آنان جمع كرد؟ در پاسخ به اين پرسش يا بايد از عصمت امام دست برداريم يا معنايى براى استغفار ارائه كنيم كه با عصمت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ادلّه عقلى و نقلى بر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نمى توان معصوم نبودن آن بزرگواران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درباره معناى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دقت كرد</w:t>
      </w:r>
      <w:r>
        <w:rPr>
          <w:rFonts w:eastAsia="IRNazanin" w:cs="IRNazanin"/>
          <w:color w:val="111111"/>
          <w:sz w:val="28"/>
          <w:szCs w:val="28"/>
          <w:rtl w:val="true"/>
          <w:lang w:bidi="fa-IR"/>
        </w:rPr>
        <w:t>.</w:t>
      </w:r>
    </w:p>
    <w:p>
      <w:pPr>
        <w:pStyle w:val="Heading4"/>
        <w:numPr>
          <w:ilvl w:val="3"/>
          <w:numId w:val="1"/>
        </w:numPr>
        <w:rPr/>
      </w:pPr>
      <w:bookmarkStart w:id="366" w:name="__RefHeading___Toc1367134_3650668749"/>
      <w:bookmarkStart w:id="367" w:name="_Toc136"/>
      <w:bookmarkEnd w:id="366"/>
      <w:r>
        <w:rPr>
          <w:rtl w:val="true"/>
        </w:rPr>
        <w:t>دقت نظر در معنا و انواع گناه</w:t>
      </w:r>
      <w:bookmarkEnd w:id="367"/>
    </w:p>
    <w:p>
      <w:pPr>
        <w:pStyle w:val="Heading5"/>
        <w:numPr>
          <w:ilvl w:val="4"/>
          <w:numId w:val="1"/>
        </w:numPr>
        <w:rPr/>
      </w:pPr>
      <w:bookmarkStart w:id="368" w:name="__RefHeading___Toc1367136_3650668749"/>
      <w:bookmarkStart w:id="369" w:name="_Toc137"/>
      <w:bookmarkEnd w:id="368"/>
      <w:r>
        <w:rPr>
          <w:rtl w:val="true"/>
        </w:rPr>
        <w:t>اشاره</w:t>
      </w:r>
      <w:bookmarkEnd w:id="3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متعارف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خواسته واجب خداوند را ترك كند يا چيزى را انجام دهد كه خداوند 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چنين شخصى مرتكب گناه شده و مستحق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قرآنى، گناه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از حدود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از حد و مرزى كه خداوند براى او قرار داده </w:t>
      </w:r>
      <w:bookmarkStart w:id="370" w:name="pg1674_8244"/>
    </w:p>
    <w:p>
      <w:pPr>
        <w:pStyle w:val="BookText"/>
        <w:rPr/>
      </w:pPr>
      <w:bookmarkEnd w:id="370"/>
      <w:r>
        <w:rPr>
          <w:rFonts w:ascii="IRNazanin" w:hAnsi="IRNazanin" w:eastAsia="IRNazanin"/>
          <w:color w:val="111111"/>
          <w:sz w:val="28"/>
          <w:sz w:val="28"/>
          <w:szCs w:val="28"/>
          <w:rtl w:val="true"/>
          <w:lang w:bidi="fa-IR"/>
        </w:rPr>
        <w:t>است، پا را فراتر بنهد، عصيان كرده است و گرفتار عذاب الهى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كاربردهاى واژه گناه نشان مى دهد كه گناه داراى مراتب مختلفى است و اين‌گونه نيست كه همواره ملازم با تجاوز از حدود الهى و قرار گرفتن در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مي‌توان به واژه گناه دو نگاه داشت</w:t>
      </w:r>
      <w:r>
        <w:rPr>
          <w:rFonts w:eastAsia="IRNazanin" w:cs="IRNazanin"/>
          <w:color w:val="111111"/>
          <w:sz w:val="28"/>
          <w:szCs w:val="28"/>
          <w:rtl w:val="true"/>
          <w:lang w:bidi="fa-IR"/>
        </w:rPr>
        <w:t>:</w:t>
      </w:r>
    </w:p>
    <w:p>
      <w:pPr>
        <w:pStyle w:val="Heading5"/>
        <w:numPr>
          <w:ilvl w:val="4"/>
          <w:numId w:val="1"/>
        </w:numPr>
        <w:rPr/>
      </w:pPr>
      <w:bookmarkStart w:id="371" w:name="__RefHeading___Toc1367138_3650668749"/>
      <w:bookmarkStart w:id="372" w:name="_Toc138"/>
      <w:bookmarkEnd w:id="371"/>
      <w:r>
        <w:rPr/>
        <w:t>1</w:t>
      </w:r>
      <w:r>
        <w:rPr>
          <w:rtl w:val="true"/>
        </w:rPr>
        <w:t>-</w:t>
      </w:r>
      <w:r>
        <w:rPr>
          <w:rtl w:val="true"/>
        </w:rPr>
        <w:t>نگاهى متعارف و عام</w:t>
      </w:r>
      <w:bookmarkEnd w:id="372"/>
    </w:p>
    <w:p>
      <w:pPr>
        <w:pStyle w:val="BookText"/>
        <w:rPr/>
      </w:pPr>
      <w:r>
        <w:rPr>
          <w:rFonts w:ascii="IRNazanin" w:hAnsi="IRNazanin" w:eastAsia="IRNazanin"/>
          <w:color w:val="111111"/>
          <w:sz w:val="28"/>
          <w:sz w:val="28"/>
          <w:szCs w:val="28"/>
          <w:rtl w:val="true"/>
          <w:lang w:bidi="fa-IR"/>
        </w:rPr>
        <w:t>در اين نگاه، در صورتى كه رفتارها و عملكردهاى انسان مخالف اوامر و نواهى خداوند باشد، گناه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گناهى به توبه و استغفار نياز دارد</w:t>
      </w:r>
      <w:r>
        <w:rPr>
          <w:rFonts w:eastAsia="IRNazanin" w:cs="IRNazanin"/>
          <w:color w:val="111111"/>
          <w:sz w:val="28"/>
          <w:szCs w:val="28"/>
          <w:rtl w:val="true"/>
          <w:lang w:bidi="fa-IR"/>
        </w:rPr>
        <w:t>.</w:t>
      </w:r>
    </w:p>
    <w:p>
      <w:pPr>
        <w:pStyle w:val="Heading5"/>
        <w:numPr>
          <w:ilvl w:val="4"/>
          <w:numId w:val="1"/>
        </w:numPr>
        <w:rPr/>
      </w:pPr>
      <w:bookmarkStart w:id="373" w:name="__RefHeading___Toc1367140_3650668749"/>
      <w:bookmarkStart w:id="374" w:name="_Toc139"/>
      <w:bookmarkEnd w:id="373"/>
      <w:r>
        <w:rPr/>
        <w:t>2</w:t>
      </w:r>
      <w:r>
        <w:rPr>
          <w:rtl w:val="true"/>
        </w:rPr>
        <w:t>-</w:t>
      </w:r>
      <w:r>
        <w:rPr>
          <w:rtl w:val="true"/>
        </w:rPr>
        <w:t>نگاهى خاص</w:t>
      </w:r>
      <w:bookmarkEnd w:id="3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به جايگاه رفيع خداوند متعال و عظمت مطلق او نظر مى كند و اعمال و رفتار خويش را با آن جايگاه عظيم مى سنجد، خود را گناهكار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گناهكار بودن انسان در اين نگاه، به معناى ترك خواسته هاى خداوند و التزام نداشتن به آنها نيست تا با مقام عصمت در تعارض باشد، بلكه عظمت مقام پروردگار به اندازه اى است كه اگر انسان تمام وقت خود را عبادت و بندگى كند باز هم نمى تواند به نهايت آن عظمت دست يابد؛ زيرا كسى كه در دنياى مادى زندگى مى كند براى استمرار حيات خود بايد به برخى امور كه اسباب و علل بقاى حيات دنيوي‌اند،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نيز از اين مسئله مستثنا نيستند و همچون ساير انسان‌ها بايد به برخى امور دنيوى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p>
    <w:p>
      <w:pPr>
        <w:pStyle w:val="BookText"/>
        <w:rPr/>
      </w:pPr>
      <w:r>
        <w:rPr>
          <w:rFonts w:ascii="IRNazanin" w:hAnsi="IRNazanin" w:eastAsia="IRNazanin"/>
          <w:color w:val="111111"/>
          <w:sz w:val="28"/>
          <w:sz w:val="28"/>
          <w:szCs w:val="28"/>
          <w:rtl w:val="true"/>
          <w:lang w:bidi="fa-IR"/>
        </w:rPr>
        <w:t>آنجا كه اين امور، مربوط به عالم دنيايند و مقصود نهايى نيستند، نمي‌توانند مطلوب اصلى خلقت باشند و خواسته حضرت حق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اشتغال به امور لازم براى حيات دنيوى، انسان را از پرداختن به عبادت به معناى خاص آن باز مى دارد و در چنين حالتى، انسان، خود را گناهكار مى بيند و استغفار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 نتيجه رفتارى نيست كه از سوء اختيار انسان ناشى شده باشد و نشانه معصوم نبودن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توبه و استغفارى، توبه و استغفار از گناه به معناى متعارف آن نيست، بلكه توبه و استغفار داراى مراتب و درجاتى است به طورى كه با رشد معنوى انسان و تقرب به پروردگار، به ترك آنچه سزاوارتر بوده است، شايسته توبه و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مي‌توان حقيقت استغفار انسان معصوم را از كلام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متعال 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أسْتَغِفُرك مِنْ كُلِّ لَذِّةٍ بِغَيرِ ذِكْرِك وَ مِنْ كُلِّ راحَةٍ بِغَيرِ اُنسِك وَ مِنْ كُلِّ سُرورٍ بِغَير قُربِك وَ مِنْ كُلِّ شُغْلٍ بِغَيرِ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هر لذتى به غير از ياد تو، و از هر آسايشى به غير از انس با تو، و از هر شادمانى به غير از قرب تو، و از هر كارى به غير از طاعت تو آمرزش مى طلبم</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توبه و استغفارى را كه انسان معصوم خواهان آن است با استغفار انسان گناهكار تفاوت بنيادين دارد؛ </w:t>
      </w:r>
      <w:r>
        <w:rPr>
          <w:rStyle w:val="FootnoteAnchor"/>
          <w:rtl w:val="true"/>
        </w:rPr>
        <w:footnoteReference w:id="190"/>
      </w:r>
      <w:r>
        <w:rPr>
          <w:rFonts w:ascii="IRNazanin" w:hAnsi="IRNazanin" w:eastAsia="IRNazanin"/>
          <w:color w:val="111111"/>
          <w:sz w:val="28"/>
          <w:sz w:val="28"/>
          <w:szCs w:val="28"/>
          <w:rtl w:val="true"/>
          <w:lang w:bidi="fa-IR"/>
        </w:rPr>
        <w:t xml:space="preserve">زيرا انسان گناهكار، استغفار </w:t>
      </w:r>
      <w:bookmarkStart w:id="375" w:name="pg1674_8246"/>
    </w:p>
    <w:p>
      <w:pPr>
        <w:pStyle w:val="BookText"/>
        <w:rPr/>
      </w:pPr>
      <w:bookmarkEnd w:id="375"/>
      <w:r>
        <w:rPr>
          <w:rFonts w:ascii="IRNazanin" w:hAnsi="IRNazanin" w:eastAsia="IRNazanin"/>
          <w:color w:val="111111"/>
          <w:sz w:val="28"/>
          <w:sz w:val="28"/>
          <w:szCs w:val="28"/>
          <w:rtl w:val="true"/>
          <w:lang w:bidi="fa-IR"/>
        </w:rPr>
        <w:t>مى كند تا از عذابى كه به دنبال انجام دادن گناه براى او ثبت شده است، رهايى يابد و آمرزيده شود، اما انسان معصوم استغفار مى كند؛ چون وجود تكوينى او به گونه اى است كه نمى تواند دست‌كم در برخى از حالات، در حال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به معناى عام از معصوم صادر نمي‌شود و استغفار از آن نيز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اخيرى كه براى گناه بيان شد با مقام عصمت سازگار است و نشان دهنده نهايت بندگى و اطاعت از حضرت حق است</w:t>
      </w:r>
      <w:r>
        <w:rPr>
          <w:rFonts w:eastAsia="IRNazanin" w:cs="IRNazanin"/>
          <w:color w:val="111111"/>
          <w:sz w:val="28"/>
          <w:szCs w:val="28"/>
          <w:rtl w:val="true"/>
          <w:lang w:bidi="fa-IR"/>
        </w:rPr>
        <w:t>.</w:t>
      </w:r>
    </w:p>
    <w:p>
      <w:pPr>
        <w:pStyle w:val="Heading4"/>
        <w:numPr>
          <w:ilvl w:val="3"/>
          <w:numId w:val="1"/>
        </w:numPr>
        <w:rPr/>
      </w:pPr>
      <w:bookmarkStart w:id="376" w:name="__RefHeading___Toc1367142_3650668749"/>
      <w:bookmarkStart w:id="377" w:name="_Toc140"/>
      <w:bookmarkEnd w:id="376"/>
      <w:r>
        <w:rPr>
          <w:rtl w:val="true"/>
        </w:rPr>
        <w:t>پاسخ برخى از انديشمندان شيعه</w:t>
      </w:r>
      <w:bookmarkEnd w:id="377"/>
    </w:p>
    <w:p>
      <w:pPr>
        <w:pStyle w:val="Heading5"/>
        <w:numPr>
          <w:ilvl w:val="4"/>
          <w:numId w:val="1"/>
        </w:numPr>
        <w:rPr/>
      </w:pPr>
      <w:bookmarkStart w:id="378" w:name="__RefHeading___Toc1367144_3650668749"/>
      <w:bookmarkStart w:id="379" w:name="_Toc141"/>
      <w:bookmarkEnd w:id="378"/>
      <w:r>
        <w:rPr>
          <w:rtl w:val="true"/>
        </w:rPr>
        <w:t>علامه مجلسى</w:t>
      </w:r>
      <w:bookmarkEnd w:id="379"/>
    </w:p>
    <w:p>
      <w:pPr>
        <w:pStyle w:val="BookText"/>
        <w:rPr/>
      </w:pPr>
      <w:r>
        <w:rPr>
          <w:rFonts w:ascii="IRNazanin" w:hAnsi="IRNazanin" w:eastAsia="IRNazanin"/>
          <w:color w:val="111111"/>
          <w:sz w:val="28"/>
          <w:sz w:val="28"/>
          <w:szCs w:val="28"/>
          <w:rtl w:val="true"/>
          <w:lang w:bidi="fa-IR"/>
        </w:rPr>
        <w:t>اين محدّث بزرگ شيعه، در اين‌باره پنج مطلب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ترك مستحب و انجام دادن مكروه، گناه و عصيان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 بسا ارتكاب برخى امور مباح نيز با توجه به عظمت شأن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تعبير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بعد از انجام دادن طاعاتى كه به آن امر شده اند، مانند معاشرت با مردم و هدايت و راهنمايى آنها، وقتى به مقام قرب و وصال و مناجات پروردگار نايل مي‌شوند چه بسا به واسطه پست بودن اين كارها نسبت به مقام عالى و منزلت عظيمى كه دارند، خود را مقصر مى‌بينند و به همين علت به تضرّع و زارى مشغول مى‌شوند با اينكه آن كارها به امر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اگر پادشاهى يكى از مقربان خود را مأموريتى دهد كه از مجلس سلطان و فيض حضور محروم شود، چنين شخصى بعد </w:t>
      </w:r>
    </w:p>
    <w:p>
      <w:pPr>
        <w:pStyle w:val="BookText"/>
        <w:rPr/>
      </w:pPr>
      <w:r>
        <w:rPr>
          <w:rFonts w:ascii="IRNazanin" w:hAnsi="IRNazanin" w:eastAsia="IRNazanin"/>
          <w:color w:val="111111"/>
          <w:sz w:val="28"/>
          <w:sz w:val="28"/>
          <w:szCs w:val="28"/>
          <w:rtl w:val="true"/>
          <w:lang w:bidi="fa-IR"/>
        </w:rPr>
        <w:t>از بازگشت، گريه و زارى دارد و خويش را به واسطه محروم شدن از اين مقام عالى، مجرم و مقصر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كمالات، علوم و فضايل آنها از فضل خداست، وقتى از يك سو به نفس خويش مى نگرند و از سوى ديگر به اين مقام و حالت توجه مى يابند، فضل پروردگار و ناتوانى خود را مي‌بيند و آن‌گاه با عباراتى اقرار مى كنند كه اشاره به صدور معصيت 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اقرار آنها اين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تو نبود گناه مى كردم و اگر هدايتت نبود به خطا مبتلا مى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امامان پيوسته در مقام رشد كمالات و صعود به درجات والاى معرفت به خدا و ساير امور سعادت‌بخش‌اند، وقتى به معرفت پيشين خود و عملى كه بر اساس آن انجام داده‌اند، توجه مي‌كنند به تقصير خود اعتراف مي‌نمايند و توبه مى كنند و ممكن است بتوان اين فرمايش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روز هفتاد مرتبه استغفار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همين معنا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امامان در عالى ترين درجه معرفت پروردگارند، هر عملى را كه حتى با تمام كوشش خود انجام داده‌اند، لايق پروردگار خويش نمى بينند و طاعات خود را معصيت مى انگارند و از آنها استغفار مى كنند، همان‌گونه كه گناهكار استغفار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 در ادامه مى نويسد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از جام محبت، جرعه‌اى نوشيده باشد، از پذيرفتن مطلبى كه ذكر شد،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محب و كامل وقتى به غير محبوب خود بنگرد يا به </w:t>
      </w:r>
      <w:bookmarkStart w:id="380" w:name="pg1674_8248"/>
    </w:p>
    <w:p>
      <w:pPr>
        <w:pStyle w:val="BookText"/>
        <w:rPr/>
      </w:pPr>
      <w:bookmarkEnd w:id="380"/>
      <w:r>
        <w:rPr>
          <w:rFonts w:ascii="IRNazanin" w:hAnsi="IRNazanin" w:eastAsia="IRNazanin"/>
          <w:color w:val="111111"/>
          <w:sz w:val="28"/>
          <w:sz w:val="28"/>
          <w:szCs w:val="28"/>
          <w:rtl w:val="true"/>
          <w:lang w:bidi="fa-IR"/>
        </w:rPr>
        <w:t>چيزى كه مطلوب او نيست توجه كند، خود را از بزرگ‌ترين خطاكاران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رسيدن به درجات محبان را روزى ما سازد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381" w:name="__RefHeading___Toc1367146_3650668749"/>
      <w:bookmarkStart w:id="382" w:name="_Toc142"/>
      <w:bookmarkEnd w:id="381"/>
      <w:r>
        <w:rPr>
          <w:rtl w:val="true"/>
        </w:rPr>
        <w:t>علامه طباطبايى</w:t>
      </w:r>
      <w:bookmarkEnd w:id="382"/>
    </w:p>
    <w:p>
      <w:pPr>
        <w:pStyle w:val="BookText"/>
        <w:rPr/>
      </w:pPr>
      <w:r>
        <w:rPr>
          <w:rFonts w:ascii="IRNazanin" w:hAnsi="IRNazanin" w:eastAsia="IRNazanin"/>
          <w:color w:val="111111"/>
          <w:sz w:val="28"/>
          <w:sz w:val="28"/>
          <w:szCs w:val="28"/>
          <w:rtl w:val="true"/>
          <w:lang w:bidi="fa-IR"/>
        </w:rPr>
        <w:t>ايشان در اين‌باره مى 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دشمن، به‌ويژه اگر در حال غضب باشد، همه اعمال نيك را هم بد و ناپسند مى‌بيند و بر عكس، چشم دوست، به‌ويژه وقتى كه در دوستى به حد شيفتگى رسيده باشد، جز حُسن و كمال نمى‌بيند، تا آنجا كه تمامى اراده خود را صرف در خدمت به دوست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كارش به جايى مى‌رسد كه كوچك‌ترين غفلت از محبوب را گناه مى‌شمارد؛ چون به نظر او ارزش خدماتش به دوست به مقدار توجه و مجذوبيتى است كه نسبت به او دارد و چنين معتقد است كه يك لحظه غفلت از دوست و قطع توجه به او، مساوى است با ابطال طهارت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چنين كسى اشتغال به ضروريات زندگى، از قبيل خوردن و آشاميدن و امثال آن را گناه مى‌داند؛ زيرا فكر مى‌كند گرچه اين كارها ضرورى است و آدمى ناگزير از اشتغال به آن است، ليكن هريك از آنها بدان علت كه كارى اختيارى است و اشتغال به آن، اشتغال اختيارى به غير محبوب و دورى اختيارى از اوست، گناه و مايه انفعال و شرمندگى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مى‌بينيم كسانى را كه از شدت عشق يا از بزرگى مصيبتى كه به آنها روى مي‌آورد، چنان از خود بى‌خبر مى‌شوند كه از اشتغال به خوردن و نوشيدن و امثال آن خوددارى مي‌كنند</w:t>
      </w:r>
      <w:r>
        <w:rPr>
          <w:rFonts w:eastAsia="IRNazanin" w:cs="IRNazanin"/>
          <w:color w:val="111111"/>
          <w:sz w:val="28"/>
          <w:szCs w:val="28"/>
          <w:rtl w:val="true"/>
          <w:lang w:bidi="fa-IR"/>
        </w:rPr>
        <w:t>.</w:t>
      </w:r>
      <w:r>
        <w:rPr>
          <w:rStyle w:val="FootnoteAnchor"/>
          <w:rtl w:val="true"/>
        </w:rPr>
        <w:footnoteReference w:id="192"/>
      </w:r>
      <w:bookmarkStart w:id="383" w:name="pg1674_8249"/>
    </w:p>
    <w:p>
      <w:pPr>
        <w:pStyle w:val="Heading5"/>
        <w:numPr>
          <w:ilvl w:val="4"/>
          <w:numId w:val="1"/>
        </w:numPr>
        <w:rPr/>
      </w:pPr>
      <w:bookmarkStart w:id="384" w:name="__RefHeading___Toc1367148_3650668749"/>
      <w:bookmarkStart w:id="385" w:name="_Toc143"/>
      <w:bookmarkEnd w:id="383"/>
      <w:bookmarkEnd w:id="384"/>
      <w:r>
        <w:rPr>
          <w:rtl w:val="true"/>
        </w:rPr>
        <w:t>على بن عيسى اربلى</w:t>
      </w:r>
      <w:bookmarkEnd w:id="385"/>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مشغول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و قلب‌هايشان آكنده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انديشه هايشان به جهان بالا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در مراقبت اند، همچنان‌كه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آن‌چنان عبادت كن مثل اينكه تو او را مى بينى كه اگر تو او را نبينى، او تو را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هميشه متوجه او و به تمام معنا، رو به سوى او دارند تا آنجا كه هرگاه لحظه اى از اين رتبه عالى و شأن والا پايين آيند و به امور مباحى، از قبيل خوردن و آشاميدن مشغول شوند، آن را براى خود گناه و خطا مي‌دانند و از خدا طلب آمرزش مي‌كنند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بر دل من آثارى از كدورت ظاهر مي‌شود و من روزى هفتاد مرتبه استغفار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نيكوى ابرار، همچون گناهانى در نزد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هايى از اين قبيل، به همين مطلب اشاره دارد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386" w:name="__RefHeading___Toc1367150_3650668749"/>
      <w:bookmarkStart w:id="387" w:name="_Toc144"/>
      <w:bookmarkEnd w:id="386"/>
      <w:r>
        <w:rPr>
          <w:rtl w:val="true"/>
        </w:rPr>
        <w:t>خواجه نصير الدين طوسى</w:t>
      </w:r>
      <w:bookmarkEnd w:id="387"/>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مرتكب كار حرامى شود يا امر واجبى را ترك كند، معصيت‌كار است و بايد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گناه و توبه مربوط به افراد عادى و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امور مستحب را ترك كند و كارهاى مكروه را به‌جا آورد، اين نيز نوعى گناه شمرده مى شود و بايد از آن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گناه و توبه مربوط به افرادى است كه از گناه قسم اول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در قرآن و روايات به برخى از انبياى گذشته، مانند </w:t>
      </w:r>
    </w:p>
    <w:p>
      <w:pPr>
        <w:pStyle w:val="BookText"/>
        <w:rPr/>
      </w:pPr>
      <w:r>
        <w:rPr>
          <w:rFonts w:ascii="IRNazanin" w:hAnsi="IRNazanin" w:eastAsia="IRNazanin"/>
          <w:color w:val="111111"/>
          <w:sz w:val="28"/>
          <w:sz w:val="28"/>
          <w:szCs w:val="28"/>
          <w:rtl w:val="true"/>
          <w:lang w:bidi="fa-IR"/>
        </w:rPr>
        <w:t>آدم، موسى، يونس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نسبت داده شده از اين نوع گناهان است، نه از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كسى به غير خدا توجه كند و با اشتغال به امور دنيا، لحظه‌اى از خدا غافل شود، اين نيز براى اهل حقيقت، نوعى گناه به شمار مى آيد و بايد از آن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 ما كه در دعاها به گناهان خود اقرار كرده و از خدا آمرزش و بخشش خواسته اند، گناهان آنان از اين نوع گناهان است، نه از نوع اول و دوم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افزون بر آنچه گفته شد امور زير نيز مى تواند براى رفع ناسازگارى ظاهرى ميان عصمت و استغفار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وقتى به عظمت مطلق خداوند نظر مي‌كند و فقر ذاتى و نقصان وجودى خود را مي‌بيند، رفتارها و عبادات خويش را در مقايسه با حضرت حق، ناچيز و ناقص مي‌يابد و نتيجه اين سنجش آن است كه خود را گناهكار مي‌داند و از چنين اعمالى استغفار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در برخى موارد، طلب آمرزش و استغفار آن بزرگواران جنبه تعليمى داشته است كه مى خواستند در ضمن دعا، مناجات و استغفار، مضامين و معارف دينى را آموزش دهند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كوتاه سخن اينكه استغفار، هيچ ملازمتى با انجام دادن گناه ندارد كه بگوييم هر كسى استغفار مى كند لزوماً مرتكب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نوعى عبادت است و عبادت موجب بالا رفتن درجات معنوى انسان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نشانگر خضوع و خشوع انسان در برابر عظمت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استغفار، نشانگر آن است كه انسان هر قدر هم كه عبادت كند، باز در برابر عظمت خداوند چيزى انجام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مانعى براى نزول 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آنهايى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مي‌كنند، خدا عذابشان نمي‌كند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674_8253"/>
      <w:bookmarkStart w:id="389" w:name="pg1674_8253"/>
      <w:bookmarkEnd w:id="389"/>
    </w:p>
    <w:p>
      <w:pPr>
        <w:pStyle w:val="Heading3"/>
        <w:numPr>
          <w:ilvl w:val="2"/>
          <w:numId w:val="1"/>
        </w:numPr>
        <w:rPr/>
      </w:pPr>
      <w:bookmarkStart w:id="390" w:name="pg1674_8253"/>
      <w:bookmarkStart w:id="391" w:name="__RefHeading___Toc1367152_3650668749"/>
      <w:bookmarkStart w:id="392" w:name="_Toc145"/>
      <w:bookmarkEnd w:id="390"/>
      <w:bookmarkEnd w:id="391"/>
      <w:r>
        <w:rPr>
          <w:rtl w:val="true"/>
        </w:rPr>
        <w:t>فصل چهارم</w:t>
      </w:r>
      <w:r>
        <w:rPr>
          <w:rtl w:val="true"/>
        </w:rPr>
        <w:t xml:space="preserve">: </w:t>
      </w:r>
      <w:r>
        <w:rPr>
          <w:rtl w:val="true"/>
        </w:rPr>
        <w:t>انحصاري نبودن عصمت</w:t>
      </w:r>
      <w:bookmarkEnd w:id="392"/>
    </w:p>
    <w:p>
      <w:pPr>
        <w:pStyle w:val="BookText"/>
        <w:rPr/>
      </w:pPr>
      <w:r>
        <w:rPr>
          <w:rFonts w:ascii="IRNazanin" w:hAnsi="IRNazanin" w:eastAsia="IRNazanin"/>
          <w:color w:val="111111"/>
          <w:sz w:val="28"/>
          <w:sz w:val="28"/>
          <w:szCs w:val="28"/>
          <w:rtl w:val="true"/>
          <w:lang w:bidi="fa-IR"/>
        </w:rPr>
        <w:t>چنان‌كه گفته شد از نظر شيعه اماميه، يكى از ويژگى هاى پيامبران و امامان، برخوردارى از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حالتى در پيامبر و امام است كه با وجود آن، مرتكب گناه و خطا نمي‌شوند و داراى مصونيت عملى و علمى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مطرح مى شود كه آيا ويژگى عصمت، انحصارى است؟ به اين معنا كه ساير انسان‌ها نمى توانند به آن دست يابند يا چنين نيست و امكان آن براى غير پيامبر و غير امام نيز وجود دارد؟</w:t>
      </w:r>
    </w:p>
    <w:p>
      <w:pPr>
        <w:pStyle w:val="BookText"/>
        <w:rPr/>
      </w:pPr>
      <w:r>
        <w:rPr>
          <w:rFonts w:ascii="IRNazanin" w:hAnsi="IRNazanin" w:eastAsia="IRNazanin"/>
          <w:color w:val="111111"/>
          <w:sz w:val="28"/>
          <w:sz w:val="28"/>
          <w:szCs w:val="28"/>
          <w:rtl w:val="true"/>
          <w:lang w:bidi="fa-IR"/>
        </w:rPr>
        <w:t>در پاسخ به اين پرسش بايد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عصمت، يكى از شرايط و ويژگى هاى پيامبر و امام است، اما اين به معناى انحصارى بودن آن نيست و اين امكان وجود دارد كه انسان‌هاى ديگر نيز بتوانند به مرتبه عصمت كه بالاترين مرتبه تقواست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خوبى از برخى آيات قرآن استفاده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نمونه، خداوند در اين‌باره كه انسان مى تواند به جايگاهى برسد كه بر تشخيص حق از باطل توانا شود،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تشخيص حق از باطل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 شود، در اين آيه خداوند به همه اهل ايمان، نه فقط گروه خاصى، خطاب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علامه‌طباطبايى ذيل اين آيه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فُرقان به معناى چيزى است كه ميان دو چيز فرق مى‌گذارد و آن در آيه مورد بحث، به قرينه سياق و تفريعش بر تقوا، فرقان ميان حق و باطل است، چه در اعتقادات و چه در عمل؛ فرقان در اعتقادات، جدا كردن ايمان و هدايت است از كفر و ضلالت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جدا كردن اطاعت و هر عمل مورد خشنودى خداست از معصيت و هر عملى كه موجب غضب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 رأى و نظر نيز، جدا كردن فكر صحيح است از فكر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نتيجه و ميوه‌اى است كه از درخت تقوا به دست مى‌آيد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روشن است كه عامل تشخيص، سهم بسزايى در نوع رفتارهاى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با تقواپيشگى،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 و سره را از ناسره، حق را از باطل تشخيص داد، در جايگاهى قرار خواهد گرفت كه نه كج‌انديش است و نه كج‌رو؛ يعنى معصوم از گناه و اشتباه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آموزه هاى قرآنى مى توان به اين نتيجه رسيد كه در ساختار هدايتگرى تشريعى خداوند، فقط تعداد محدودى از انسان‌ها بايد به مقام </w:t>
      </w:r>
    </w:p>
    <w:p>
      <w:pPr>
        <w:pStyle w:val="BookText"/>
        <w:rPr/>
      </w:pPr>
      <w:r>
        <w:rPr>
          <w:rFonts w:ascii="IRNazanin" w:hAnsi="IRNazanin" w:eastAsia="IRNazanin"/>
          <w:color w:val="111111"/>
          <w:sz w:val="28"/>
          <w:sz w:val="28"/>
          <w:szCs w:val="28"/>
          <w:rtl w:val="true"/>
          <w:lang w:bidi="fa-IR"/>
        </w:rPr>
        <w:t>پيامبرى و امامت برسند كه برخوردارى از مقام عصمت مطلق، يكى از شرايط لازم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اين‌گونه نيست كه راه براى ديگران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به باز بودن اين راه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براى رسيدن به مقام پيامبرى و امامت، بلكه براى رسيدن به مقام عصمت و قرارگرفتن در بالاترين درجه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 پيامبر و امامى، معصوم است، اما هر معصومى، پيامبر و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نكته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عقلى يا نقلى وجود ندارد كه عصمت را فقط براى افراد خاصى بداند و امكان دسترسى ديگران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 عقل اين است كه لزوم عصمت را براى جايگاه نبوت و امامت اثبات كند، بدون اينكه بر عصمت انسان‌هايى به طور مشخص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عصمت، امرى درونى و معنوى است، فقط خداوند مي‌تواند از وجود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اثبات عصمت افراد به طور مشخص فقط بايد به كلام خداوند يا كلام كسى كه حجيت كلام او از سوى خداوند بيان شده است، استناد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تو نيز قرآن را نازل كرديم تا آنچه را به سوى مردم نازل شده است براى آنها روشن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انديشه 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حجيت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ازاين‌رو، اگر ايشان عصمت شخص يا اشخاصى را بيان كند، عصمت آنها اثبات مى شود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بخش‌هاى پيشين آمد، آياتى در قرآن بر لزوم عصمت امام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هم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 مواردى همين مطلب را اثبات مي‌كنند و افزون بر اين، عصمت برخى افراد را با نام و نشان اعلام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معرفى به معناى انحصار عصمت در اين افراد نيست، بلكه براى بيان مصداق است</w:t>
      </w:r>
      <w:r>
        <w:rPr>
          <w:rFonts w:eastAsia="IRNazanin" w:cs="IRNazanin"/>
          <w:color w:val="111111"/>
          <w:sz w:val="28"/>
          <w:szCs w:val="28"/>
          <w:rtl w:val="true"/>
          <w:lang w:bidi="fa-IR"/>
        </w:rPr>
        <w:t xml:space="preserve">. </w:t>
      </w:r>
      <w:bookmarkStart w:id="393" w:name="pg1674_8257"/>
    </w:p>
    <w:p>
      <w:pPr>
        <w:pStyle w:val="Heading2"/>
        <w:numPr>
          <w:ilvl w:val="1"/>
          <w:numId w:val="1"/>
        </w:numPr>
        <w:rPr/>
      </w:pPr>
      <w:bookmarkStart w:id="394" w:name="__RefHeading___Toc1367154_3650668749"/>
      <w:bookmarkStart w:id="395" w:name="_Toc146"/>
      <w:bookmarkEnd w:id="393"/>
      <w:bookmarkEnd w:id="394"/>
      <w:r>
        <w:rPr>
          <w:rtl w:val="true"/>
        </w:rPr>
        <w:t>بخش چهارم</w:t>
      </w:r>
      <w:r>
        <w:rPr>
          <w:rtl w:val="true"/>
        </w:rPr>
        <w:t xml:space="preserve">: </w:t>
      </w:r>
      <w:r>
        <w:rPr>
          <w:rtl w:val="true"/>
        </w:rPr>
        <w:t>خرده‌گيري هايي بر لزوم عصمت</w:t>
      </w:r>
      <w:bookmarkEnd w:id="39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1367156_3650668749"/>
      <w:bookmarkStart w:id="397" w:name="_Toc147"/>
      <w:bookmarkEnd w:id="396"/>
      <w:r>
        <w:rPr>
          <w:rtl w:val="true"/>
        </w:rPr>
        <w:t>اشاره</w:t>
      </w:r>
      <w:bookmarkEnd w:id="3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674_8259"/>
      <w:bookmarkStart w:id="399" w:name="pg1674_8259"/>
      <w:bookmarkEnd w:id="399"/>
    </w:p>
    <w:p>
      <w:pPr>
        <w:pStyle w:val="Heading3"/>
        <w:numPr>
          <w:ilvl w:val="2"/>
          <w:numId w:val="1"/>
        </w:numPr>
        <w:rPr/>
      </w:pPr>
      <w:bookmarkStart w:id="400" w:name="pg1674_8259"/>
      <w:bookmarkStart w:id="401" w:name="__RefHeading___Toc1367158_3650668749"/>
      <w:bookmarkStart w:id="402" w:name="_Toc148"/>
      <w:bookmarkEnd w:id="400"/>
      <w:bookmarkEnd w:id="401"/>
      <w:r>
        <w:rPr>
          <w:rtl w:val="true"/>
        </w:rPr>
        <w:t>امكان عصمت، آرى يا نه؟</w:t>
      </w:r>
      <w:bookmarkEnd w:id="402"/>
    </w:p>
    <w:p>
      <w:pPr>
        <w:pStyle w:val="Heading4"/>
        <w:numPr>
          <w:ilvl w:val="3"/>
          <w:numId w:val="1"/>
        </w:numPr>
        <w:rPr/>
      </w:pPr>
      <w:bookmarkStart w:id="403" w:name="__RefHeading___Toc1367160_3650668749"/>
      <w:bookmarkStart w:id="404" w:name="_Toc149"/>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با توجه به برخوردارى انسان از قواى شهوت و غضب به صورت فطرى و غريزى كه ابزارى براى انجام دادن گناهان به شمار مى روند، آيا مى توان از عصمت مطلق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عصمت، با انسان بودن سازگار است؟ آيا با وجود چنين قوايى، امكان دسترسى انسان به عصمت علمى و عملى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عصمت، يعنى عقيده به تغيير ذات و فطرت انسان درحالي‌كه چنين چيزى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وجود قواى غضب و شهوت اين است كه انسان در برخى حالات مرتكب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عصمت، يعنى مصونيت از ارتكاب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معاصر، درباره ناسازگارى عصمت با طبيعت انسان مى نويسد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انديشۀ عصمت، از اسلام و تعاليم آن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دور از طبيعت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با آن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طبيعتى كه در آن شهوات و خير و شر قرار داده شده و از تمايلات متضاد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انسان در اين نيست كه معصوم باشد، بلكه در اين است كه توانايى بر خير و شر را دارد و به سوى هر دو كشيده مى شود و البته در بيشتر اوقات، به </w:t>
      </w:r>
      <w:bookmarkStart w:id="405" w:name="pg1674_8260"/>
    </w:p>
    <w:p>
      <w:pPr>
        <w:pStyle w:val="BookText"/>
        <w:rPr/>
      </w:pPr>
      <w:bookmarkEnd w:id="405"/>
      <w:r>
        <w:rPr>
          <w:rFonts w:ascii="IRNazanin" w:hAnsi="IRNazanin" w:eastAsia="IRNazanin"/>
          <w:color w:val="111111"/>
          <w:sz w:val="28"/>
          <w:sz w:val="28"/>
          <w:szCs w:val="28"/>
          <w:rtl w:val="true"/>
          <w:lang w:bidi="fa-IR"/>
        </w:rPr>
        <w:t>سوى خير كشيده مي‌شود و شر را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معصوم، طبيعت ملائكه است كه خداوند درباره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بگويد نافرمانى نمى‌كنند و همان مى‌كنند كه به آن مأمور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طبيعت انسان كه اگر شهوتش از بين برود، انسان بودنش از بين رفته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شايد بتوان در تبيين عقيده اى كه امكان عصمت را به چالش مى كشد،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عصمت امكان داشته باشد، بايد يكى از فروض زير را درباره انسان معصوم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غضب و شهوت در چنين انسانى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قواى غضب و شهوت را داراست، ولى يك عامل خارجى اين قوا را بى اثر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پذيرش هر يك از دو صورت مزبور موجب خواهد شد كه عصمت، فضيلت و كمال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معتقدان به عصمت، آن را فضيلت و كمال و امرى ارادى و اختيارى مى دانند</w:t>
      </w:r>
      <w:r>
        <w:rPr>
          <w:rFonts w:eastAsia="IRNazanin" w:cs="IRNazanin"/>
          <w:color w:val="111111"/>
          <w:sz w:val="28"/>
          <w:szCs w:val="28"/>
          <w:rtl w:val="true"/>
          <w:lang w:bidi="fa-IR"/>
        </w:rPr>
        <w:t>.</w:t>
      </w:r>
    </w:p>
    <w:p>
      <w:pPr>
        <w:pStyle w:val="Heading4"/>
        <w:numPr>
          <w:ilvl w:val="3"/>
          <w:numId w:val="1"/>
        </w:numPr>
        <w:rPr/>
      </w:pPr>
      <w:bookmarkStart w:id="406" w:name="__RefHeading___Toc1367162_3650668749"/>
      <w:bookmarkStart w:id="407" w:name="_Toc150"/>
      <w:bookmarkEnd w:id="406"/>
      <w:r>
        <w:rPr>
          <w:rtl w:val="true"/>
        </w:rPr>
        <w:t>پاسخ</w:t>
      </w:r>
      <w:bookmarkEnd w:id="407"/>
    </w:p>
    <w:p>
      <w:pPr>
        <w:pStyle w:val="BookText"/>
        <w:rPr/>
      </w:pPr>
      <w:r>
        <w:rPr>
          <w:rFonts w:ascii="Amiri" w:hAnsi="Amiri" w:eastAsia="Amiri" w:cs="Amiri"/>
          <w:color w:val="111111"/>
          <w:sz w:val="28"/>
          <w:sz w:val="28"/>
          <w:szCs w:val="28"/>
          <w:rtl w:val="true"/>
          <w:lang w:bidi="ar-SA"/>
        </w:rPr>
        <w:t>در انسان معصوم، هم قواى غضب و شهوت وجود دارد و هم اين قوا بى اثر نشده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زير، امكان عصمت </w:t>
      </w:r>
      <w:r>
        <w:rPr>
          <w:rStyle w:val="FootnoteAnchor"/>
          <w:rtl w:val="true"/>
        </w:rPr>
        <w:footnoteReference w:id="198"/>
      </w:r>
      <w:r>
        <w:rPr>
          <w:rFonts w:ascii="IRNazanin" w:hAnsi="IRNazanin" w:eastAsia="IRNazanin"/>
          <w:color w:val="111111"/>
          <w:sz w:val="28"/>
          <w:sz w:val="28"/>
          <w:szCs w:val="28"/>
          <w:rtl w:val="true"/>
          <w:lang w:bidi="fa-IR"/>
        </w:rPr>
        <w:t>را بهتر روشن مى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ملازمه اى بين قواى نفسانى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ارتكاب گناه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كسانى كه امكان عصمت را انكار مى كنند در اين </w:t>
      </w:r>
    </w:p>
    <w:p>
      <w:pPr>
        <w:pStyle w:val="BookText"/>
        <w:rPr/>
      </w:pPr>
      <w:r>
        <w:rPr>
          <w:rFonts w:ascii="IRNazanin" w:hAnsi="IRNazanin" w:eastAsia="IRNazanin"/>
          <w:color w:val="111111"/>
          <w:sz w:val="28"/>
          <w:sz w:val="28"/>
          <w:szCs w:val="28"/>
          <w:rtl w:val="true"/>
          <w:lang w:bidi="fa-IR"/>
        </w:rPr>
        <w:t>است كه وجود اين قوا را ملازم با ارتكاب گناه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وجود چنين قوايى در انسان به اين معنا نيست كه بايد مرتكب گناه شود، بلكه با وجود اين قوا، زمينه و بستر براى ارتكاب گناه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دليل، ارتكاب گناه در انسانى كه از قواى غضب و شهوت برخوردار شده، امرى حتمى و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انسان از قواى غضب و شهوت برخوردار است، ابزارهاى متعددى براى اخلاقى زيستن و كنترل قواى نفسانى دارد كه مى توان قوه عقل، اراده و اختيار، هدايت تكوينى و فطرى، هدايت تشريعى از طريق ارسال پيامبران و فرستادن كتاب‌ها را از اين ابزار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وجود چنين ابزارهايى، انتخاب نكردن راه گناه و كنترل شرعى قواى شهوت و غضب، براى انسان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جوادى آملى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انسان و نفس ناطقه او به گونه‌اى آفريده شده است كه آن را ياراى عروج به قوه شامخ عصمت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ارضاى قواى غضب و شهوت فقط از طريق ارتكاب گناه باشد؛ زيرا راه‌هاى پذيرفته شده اى در شرع براى ارضاى اين قوا و كنترل آنها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رسيدن به درجه عصمت به معناى از بين رفتن شهوت و تبديل طبيعت انسانى به طبيعتى ديگر نيست، بلكه نتيجه كنترل قواى نفسانى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انسان‌هاى معمولى، دست كم نسبت به برخى از گناهان عصمت داريم و در هيچ شرايطى به انجام دادن آنها حاضر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w:t>
      </w:r>
    </w:p>
    <w:p>
      <w:pPr>
        <w:pStyle w:val="BookText"/>
        <w:rPr/>
      </w:pPr>
      <w:r>
        <w:rPr>
          <w:rFonts w:ascii="IRNazanin" w:hAnsi="IRNazanin" w:eastAsia="IRNazanin"/>
          <w:color w:val="111111"/>
          <w:sz w:val="28"/>
          <w:sz w:val="28"/>
          <w:szCs w:val="28"/>
          <w:rtl w:val="true"/>
          <w:lang w:bidi="fa-IR"/>
        </w:rPr>
        <w:t xml:space="preserve">سخن آن است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و اين عصمت در شناخت ما نسبت به عواقب گناه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درك وجدانى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چه دليل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ريشه در شناخت به عواقب همه گناهان دارد، انكار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تفاوت عصمت نسبى با عصمت مطلق در گستره مصاديق آنهاست، نه در معنا و مفهومشان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درك نكردن يك معنا بايد انكار آن را در پى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كه بر فريب دادن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است، از تعدّى به يك گروه دست‌شسته و به اعتراف خويش، آنها را استثنا كرده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در دايره دام هاى شيطان قرار نمي‌گيرند و شيطان توانايى آن را ندارد كه در آنها رخنه كند و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نگرفتن در اين دام، عصمت و مصونيت آنها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عصمت امكان نداشت پس چرا درباره آنها اين‌گونه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مي‌شوند، مگر بندگان مخلَص خدا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درحالي‌كه بر اساس آموزه هاى قرآنى، بايد همه افراد در پيشگاه خداوند حاضر شوند و مورد سؤال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آيه يك گروه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اينان معصوم نيستند و مرتكب گناه مى شوند، چرا براى حسابرسى در محضر خداوند قرار نمي‌گيرند و استثنا شده اند؟ </w:t>
      </w:r>
      <w:r>
        <w:rPr>
          <w:rFonts w:eastAsia="IRNazanin" w:cs="IRNazanin"/>
          <w:color w:val="111111"/>
          <w:sz w:val="28"/>
          <w:szCs w:val="28"/>
          <w:rtl w:val="true"/>
          <w:lang w:bidi="fa-IR"/>
        </w:rPr>
        <w:t xml:space="preserve">! </w:t>
      </w:r>
      <w:bookmarkStart w:id="408" w:name="pg1674_8263"/>
    </w:p>
    <w:p>
      <w:pPr>
        <w:pStyle w:val="Heading3"/>
        <w:numPr>
          <w:ilvl w:val="2"/>
          <w:numId w:val="1"/>
        </w:numPr>
        <w:rPr/>
      </w:pPr>
      <w:bookmarkStart w:id="409" w:name="__RefHeading___Toc1367164_3650668749"/>
      <w:bookmarkStart w:id="410" w:name="_Toc151"/>
      <w:bookmarkEnd w:id="408"/>
      <w:bookmarkEnd w:id="409"/>
      <w:r>
        <w:rPr>
          <w:rtl w:val="true"/>
        </w:rPr>
        <w:t>عصمت، عقيده اى ريشه دار در عقل و نقل، نه ساخته شيعه</w:t>
      </w:r>
      <w:bookmarkEnd w:id="410"/>
    </w:p>
    <w:p>
      <w:pPr>
        <w:pStyle w:val="Heading4"/>
        <w:numPr>
          <w:ilvl w:val="3"/>
          <w:numId w:val="1"/>
        </w:numPr>
        <w:rPr/>
      </w:pPr>
      <w:bookmarkStart w:id="411" w:name="__RefHeading___Toc1367166_3650668749"/>
      <w:bookmarkStart w:id="412" w:name="_Toc152"/>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از آنجا كه اهل سنت، عصمت را از شرايط امام نمي‌دانند و پس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هيچ كسى اعتقاد ندارند، در آثار خود، اين عقيده شيعه را عقيده اى ساختگى، باطل، متناقض و برخلاف قرآن، سنت، اجماع و عقل سليم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خالى نبودن زمان را از امام معصوم بر خداوند واجب كرده و امامان معصوم را در دوازده نفر منحصر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درحالي‌كه بطلان اين عقيده و تناقض آن و بي‌ادبى آن نسبت به خداوند، روشن تر از آن است كه بيان شود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جايى ديگر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بودن عصمت براى امامان، از دروغ ها و افتراهاى شيعه است و هيچ دليلى از قرآن، سنت، اجماع، قياس صحيح و عقل سليم براى اين عقيده وجود ندارد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413" w:name="__RefHeading___Toc1367168_3650668749"/>
      <w:bookmarkStart w:id="414" w:name="_Toc153"/>
      <w:bookmarkEnd w:id="413"/>
      <w:r>
        <w:rPr>
          <w:rtl w:val="true"/>
        </w:rPr>
        <w:t>پاسخ</w:t>
      </w:r>
      <w:bookmarkEnd w:id="414"/>
    </w:p>
    <w:p>
      <w:pPr>
        <w:pStyle w:val="BookText"/>
        <w:rPr/>
      </w:pPr>
      <w:r>
        <w:rPr>
          <w:rFonts w:ascii="IRNazanin" w:hAnsi="IRNazanin" w:eastAsia="IRNazanin"/>
          <w:color w:val="111111"/>
          <w:sz w:val="28"/>
          <w:sz w:val="28"/>
          <w:szCs w:val="28"/>
          <w:rtl w:val="true"/>
          <w:lang w:bidi="fa-IR"/>
        </w:rPr>
        <w:t>در پاسخ به چنين عباراتى بايد نكات زير را يادآور شويم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درباره عصمت برخى انسان‌ها مسئله اى نيست كه از ساخته هاى شيعه باشد، بلكه حتى در برخى اديان پيشين نيز درباره عصمت برخى افراد سخن گفته شده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پيش‌فرض هاى فرقه اى كنار نهاده شود و برخى از آيات قرآن و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دقت نظر قرار گيرند، نه تنها لزوم عصمت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اين آيات و روايات اثبات خواهد شد، بلكه به ضميمه رواياتى كه حتى در منابع اهل سنت نقل شده است، عصمت افراد خاصى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اتفاقاتى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ملاك و ميزان قضاوت قرار گيرند، لازم‌نبودن عصمت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پذيرفتنى است؛ زيرا چنان‌كه تفتازانى مى گويد سه خليفه اول معصوم نبودند و همين ثابت مى كند كه عصمت از شرايط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ما براى واجب نبودن عصمت به اجماعى بودن امامت ابوبكر و عمر و عثمان احتجاج كرده اند، با اينكه معصوم نبودن اين سه نفر اجماعى است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واقع ما نمى خواهيم از آنچه اتفاق افتاد سخن بگوييم، بلكه مي‌خواهيم از آنچه بايد اتفاق بيفتد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منبعى كه مي‌تواند ما را در روشن شدن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كند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مي‌كنيم با تعابيرى مواجه مى شويم كه معناى پذيرفتنى آنها در گرو پذيرش مفهوم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آيات و روايات در بخش دوم سخن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عقيده عصمت، عقيده اى ساختگى نيست و ريشه در آموزه هاى قرآن و تعاليم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415" w:name="pg1674_8265"/>
    </w:p>
    <w:p>
      <w:pPr>
        <w:pStyle w:val="BookText"/>
        <w:rPr/>
      </w:pPr>
      <w:bookmarkEnd w:id="41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نبودن زمان از امام معصوم، تكليفى نيست كه پيروان مكتب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كرده و او را به اين امر ملزم ساخته باشند؛ بلكه اين عقيده به استناد روايتى است كه هم شيعه</w:t>
      </w:r>
      <w:r>
        <w:rPr>
          <w:rStyle w:val="FootnoteAnchor"/>
          <w:rtl w:val="true"/>
        </w:rPr>
        <w:footnoteReference w:id="205"/>
      </w:r>
      <w:r>
        <w:rPr>
          <w:rFonts w:ascii="IRNazanin" w:hAnsi="IRNazanin" w:eastAsia="IRNazanin"/>
          <w:color w:val="111111"/>
          <w:sz w:val="28"/>
          <w:sz w:val="28"/>
          <w:szCs w:val="28"/>
          <w:rtl w:val="true"/>
          <w:lang w:bidi="fa-IR"/>
        </w:rPr>
        <w:t xml:space="preserve">و هم اهل سنت </w:t>
      </w:r>
      <w:r>
        <w:rPr>
          <w:rStyle w:val="FootnoteAnchor"/>
          <w:rtl w:val="true"/>
        </w:rPr>
        <w:footnoteReference w:id="206"/>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بميرد و امام زمان خود را نشناسد، مانند آن است كه به مرگ عصر جاهليت 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اين حديث به معناى خالى نبودن زمان از امام نيست پس به چه معناست؟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ساختن امامان در دوازده نفر، به استناد روايت متواترى است كه حتى در منابع حديثى معروف اهل سنت نقل شده است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خويش را دوازده نفر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نام اين دوازده نفر در منابع اهل سنت وجود ندارد، ولى در منابع شيعى افزون بر تعداد آنها، نامشان نيز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Heading3"/>
        <w:numPr>
          <w:ilvl w:val="2"/>
          <w:numId w:val="1"/>
        </w:numPr>
        <w:rPr/>
      </w:pPr>
      <w:bookmarkStart w:id="416" w:name="__RefHeading___Toc1367170_3650668749"/>
      <w:bookmarkStart w:id="417" w:name="_Toc154"/>
      <w:bookmarkEnd w:id="416"/>
      <w:r>
        <w:rPr>
          <w:rtl w:val="true"/>
        </w:rPr>
        <w:t>باور عصمت و نسبت دادن آن به هشام بن حكم</w:t>
      </w:r>
      <w:bookmarkEnd w:id="417"/>
    </w:p>
    <w:p>
      <w:pPr>
        <w:pStyle w:val="Heading4"/>
        <w:numPr>
          <w:ilvl w:val="3"/>
          <w:numId w:val="1"/>
        </w:numPr>
        <w:rPr/>
      </w:pPr>
      <w:bookmarkStart w:id="418" w:name="__RefHeading___Toc1367172_3650668749"/>
      <w:bookmarkStart w:id="419" w:name="_Toc155"/>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از شبهات بى اساس درباره عصمت اين است كه آن را براى دو قرن پس از تولد اسلام مي‌دانند و معتقدند كه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اى وجود نداشت و وى آن را بنيان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قاضى عبدالجبار، عقيده به عصمت امام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w:t>
      </w:r>
      <w:bookmarkStart w:id="420" w:name="pg1674_8266"/>
    </w:p>
    <w:p>
      <w:pPr>
        <w:pStyle w:val="BookText"/>
        <w:rPr/>
      </w:pPr>
      <w:bookmarkEnd w:id="420"/>
      <w:r>
        <w:rPr>
          <w:rFonts w:ascii="Amiri" w:hAnsi="Amiri" w:eastAsia="Amiri" w:cs="Amiri"/>
          <w:color w:val="111111"/>
          <w:sz w:val="28"/>
          <w:sz w:val="28"/>
          <w:szCs w:val="28"/>
          <w:rtl w:val="true"/>
          <w:lang w:bidi="ar-SA"/>
        </w:rPr>
        <w:t>عصر صحابه و تابعان وجود نداشت تا زمان هشام بن حكم كه نخستين بار وى اين عقيده را مطرح كرد</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421" w:name="__RefHeading___Toc1367174_3650668749"/>
      <w:bookmarkStart w:id="422" w:name="_Toc156"/>
      <w:bookmarkEnd w:id="421"/>
      <w:r>
        <w:rPr>
          <w:rtl w:val="true"/>
        </w:rPr>
        <w:t>پاسخ</w:t>
      </w:r>
      <w:bookmarkEnd w:id="42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بن‌حكم از متكلمان شيعى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زمينه پرداختن به دانش‌هاى اسلامى، همچون فقه و كلام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يكى از مسائل كلامى مطرح در آن دوره، پرسش و پاسخ‌هاى مربوط به شرايط امام، به ويژه مسئله عصمت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مسئله نيز همانند ساير مسائل كلامى مورد نظر اين متكلم بوده است و هيچ بُعدى ندارد كه نام وى در سير تاريخى اين مسئله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معنا نيست كه وى از بنيان‌گذاران اين عقيده است، بلكه با قراينى كه در اختيار است به خوبى مى توان دريافت كه هشام از طرفداران لزوم عصمت امام است، نه كسى كه آن را مطرح و پايه‌ريزى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نوپايى دانش كلام در آن دوره، گسترده نبودن مسائل آن و وجود متكلمان انگشت‌شمار، طرح مسائل كلامى و اعتقادى بر پايه منابع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انديشمندان آن دوره را نظريه‌پردازانى معرفى كند كه در صدد ارائه ديدگاه علمى خويش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هشام بن حكم را نقطه آغازين انديشه عصمت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مطرح مى كنند، به غير از دو روايت از هشام، مدركى در منابع معتبر براى اثبات اين ادعا در اختيار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دقت در اين دو </w:t>
      </w:r>
      <w:bookmarkStart w:id="423" w:name="pg1674_8267"/>
    </w:p>
    <w:p>
      <w:pPr>
        <w:pStyle w:val="BookText"/>
        <w:rPr/>
      </w:pPr>
      <w:bookmarkEnd w:id="423"/>
      <w:r>
        <w:rPr>
          <w:rFonts w:ascii="IRNazanin" w:hAnsi="IRNazanin" w:eastAsia="IRNazanin"/>
          <w:color w:val="111111"/>
          <w:sz w:val="28"/>
          <w:sz w:val="28"/>
          <w:szCs w:val="28"/>
          <w:rtl w:val="true"/>
          <w:lang w:bidi="fa-IR"/>
        </w:rPr>
        <w:t xml:space="preserve">روايت روشن خواهد شد كه وى به سبب بهره‌مندى از مكتب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مدافعان اين عقيده است نه از مطرح كنندگان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را در اينجا بيان مي‌كنيم</w:t>
      </w:r>
      <w:r>
        <w:rPr>
          <w:rFonts w:eastAsia="IRNazanin" w:cs="IRNazanin"/>
          <w:color w:val="111111"/>
          <w:sz w:val="28"/>
          <w:szCs w:val="28"/>
          <w:rtl w:val="true"/>
          <w:lang w:bidi="fa-IR"/>
        </w:rPr>
        <w:t>:</w:t>
      </w:r>
    </w:p>
    <w:p>
      <w:pPr>
        <w:pStyle w:val="Heading4"/>
        <w:numPr>
          <w:ilvl w:val="3"/>
          <w:numId w:val="1"/>
        </w:numPr>
        <w:rPr/>
      </w:pPr>
      <w:bookmarkStart w:id="424" w:name="__RefHeading___Toc1367176_3650668749"/>
      <w:bookmarkStart w:id="425" w:name="_Toc157"/>
      <w:bookmarkEnd w:id="424"/>
      <w:r>
        <w:rPr>
          <w:rtl w:val="true"/>
        </w:rPr>
        <w:t>روايت اول</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هشام بن حكم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گفته شما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معصوم مي‌تواند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پاسخ گفت كه اين مطلب را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كسى است كه به يارى و توفيق خدا از انجام دادن اعمالى كه خداوند منع كرده است، خوددارى مى‌كند و 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به خدا تمسّك جويد، به راهى راست هدايت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چنان‌كه ازاين‌روايت برمى آيد هشام بن حكم پاسخ حسين أشقر را مستند مي‌كند به پاسخى كه امام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هشام بن حكم، بنيانگذار اين عقيده باشد لازم نيست آن را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مضمون روايت به گونه اى است كه نشان مى دهد عصمت قبل از آن، چنان مطرح بوده است كه حسين أشقر نيز از آن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گويا از معنا و حدود و ثغور آن چندان اطلاع ندارد؛ زيرا پيش از اين زمان، در كلمات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قبلى واژه عصمت درباره امام به كار رفته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هشام كه متكلم است مى خواهد ابهامى را كه براى او درباره عصمت امام مطرح است بازگو كند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تبيين كند و </w:t>
      </w:r>
      <w:bookmarkStart w:id="426" w:name="pg1674_8268"/>
    </w:p>
    <w:p>
      <w:pPr>
        <w:pStyle w:val="BookText"/>
        <w:rPr/>
      </w:pPr>
      <w:bookmarkEnd w:id="426"/>
      <w:r>
        <w:rPr>
          <w:rFonts w:ascii="IRNazanin" w:hAnsi="IRNazanin" w:eastAsia="IRNazanin"/>
          <w:color w:val="111111"/>
          <w:sz w:val="28"/>
          <w:sz w:val="28"/>
          <w:szCs w:val="28"/>
          <w:rtl w:val="true"/>
          <w:lang w:bidi="fa-IR"/>
        </w:rPr>
        <w:t>تبيين امام، آموزه اى باشد براى هشام تا با آن پاسخ پرسشگران را بدهد همان‌گونه كه پاسخ حسين أشقر را داد</w:t>
      </w:r>
      <w:r>
        <w:rPr>
          <w:rFonts w:eastAsia="IRNazanin" w:cs="IRNazanin"/>
          <w:color w:val="111111"/>
          <w:sz w:val="28"/>
          <w:szCs w:val="28"/>
          <w:rtl w:val="true"/>
          <w:lang w:bidi="fa-IR"/>
        </w:rPr>
        <w:t>.</w:t>
      </w:r>
    </w:p>
    <w:p>
      <w:pPr>
        <w:pStyle w:val="Heading4"/>
        <w:numPr>
          <w:ilvl w:val="3"/>
          <w:numId w:val="1"/>
        </w:numPr>
        <w:rPr/>
      </w:pPr>
      <w:bookmarkStart w:id="427" w:name="__RefHeading___Toc1367178_3650668749"/>
      <w:bookmarkStart w:id="428" w:name="_Toc158"/>
      <w:bookmarkEnd w:id="427"/>
      <w:r>
        <w:rPr>
          <w:rtl w:val="true"/>
        </w:rPr>
        <w:t>روايت دوم</w:t>
      </w:r>
      <w:bookmarkEnd w:id="428"/>
    </w:p>
    <w:p>
      <w:pPr>
        <w:pStyle w:val="BookText"/>
        <w:rPr/>
      </w:pPr>
      <w:r>
        <w:rPr>
          <w:rFonts w:ascii="IRNazanin" w:hAnsi="IRNazanin" w:eastAsia="IRNazanin"/>
          <w:color w:val="111111"/>
          <w:sz w:val="28"/>
          <w:sz w:val="28"/>
          <w:szCs w:val="28"/>
          <w:rtl w:val="true"/>
          <w:lang w:bidi="fa-IR"/>
        </w:rPr>
        <w:t>محمد بن ابي‌عمير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مدتى كه همدم هشام بن حكم بودم سخنى سودمندتر از اين سخن نشنيدم كه درباره عصمت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چيست؟ با چه چيزى مي‌توان عصمت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تمامى گناهان چهار چيز است و منشأ پنجمى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خشم و خواهش‌هاى نفسانى كه هيچ‌يك از اينها در امام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امام بر مال دنيا حريص باشد؛ زيرا منشأ حرص تهيدستى است و حال آنكه همه عالم در اختيار اوست و او خزانه‌دار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دليل حرص بورزد؟ امام حسود نيست؛ زيرا انسان به كسى حسادت مي‌كند كه مقامى بالاتر از او داشته باشد و مقامى بالاتر از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كسانى كه پايين‌تر از اويند، حسادت كند؟ سزاوار نيست كه امام براى امور دنيوى خشمگين شود، مگر اينكه خشمش براى خداوند باشد؛ چون خداوند او را موظف كرده است كه حدود او را اجرا كند و نكوهش هيچ ملامتگرى، او را از انجام دادن وظيفه‌اش باز ندارد و بر خلاف دستورهاى دينى با كسى مهربانى نكند تا حدود الهى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هواى نفس خويش پيروى كند و دنيا را بر آخرت ترجيح دهد؛ زيرا خداوند دوستى آخرت را در دل او قرار داده است، همان‌طورى كه </w:t>
      </w:r>
      <w:bookmarkStart w:id="429" w:name="pg1674_8269"/>
    </w:p>
    <w:p>
      <w:pPr>
        <w:pStyle w:val="BookText"/>
        <w:rPr/>
      </w:pPr>
      <w:bookmarkEnd w:id="429"/>
      <w:r>
        <w:rPr>
          <w:rFonts w:ascii="IRNazanin" w:hAnsi="IRNazanin" w:eastAsia="IRNazanin"/>
          <w:color w:val="111111"/>
          <w:sz w:val="28"/>
          <w:sz w:val="28"/>
          <w:szCs w:val="28"/>
          <w:rtl w:val="true"/>
          <w:lang w:bidi="fa-IR"/>
        </w:rPr>
        <w:t>محبت دنيا را در دل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آخرت همان‌گونه نگاه مي‌كند كه ما به دنيا مي‌نگريم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كسى را ديده‌اى كه ديدن چهره زيبا را براى چهره زشت رها كند؟ آيا ديده‌اى كه كسى غذاى گوارا را براى غذاى تلخ، لباس نرم و راحت را براى لباس خشن و نعمت‌هاى هميشگى و جاودان را براى دنياى فانى و رو به زوال رها كند؟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چنان‌كه روشن است هشام بن حكم مانند هر متكلم ديگرى با توجه به آنچه از آموزه هاى دينى دريافت كرده است، مى خواهد عصمت امام را تبيين كند و مدلّل سازد و اين تبيين نشان نمي‌دهد كه او سازنده اين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متكلمان اهل سنت براى تبيين باورهاى خود استدلال نمى كنند؟ </w:t>
      </w:r>
      <w:r>
        <w:rPr>
          <w:rFonts w:eastAsia="IRNazanin" w:cs="IRNazanin"/>
          <w:color w:val="111111"/>
          <w:sz w:val="28"/>
          <w:szCs w:val="28"/>
          <w:rtl w:val="true"/>
          <w:lang w:bidi="fa-IR"/>
        </w:rPr>
        <w:t>!</w:t>
      </w:r>
    </w:p>
    <w:p>
      <w:pPr>
        <w:pStyle w:val="Heading3"/>
        <w:numPr>
          <w:ilvl w:val="2"/>
          <w:numId w:val="1"/>
        </w:numPr>
        <w:rPr/>
      </w:pPr>
      <w:bookmarkStart w:id="430" w:name="__RefHeading___Toc1367180_3650668749"/>
      <w:bookmarkStart w:id="431" w:name="_Toc159"/>
      <w:bookmarkEnd w:id="430"/>
      <w:r>
        <w:rPr>
          <w:rtl w:val="true"/>
        </w:rPr>
        <w:t xml:space="preserve">كج فهمى از كلام امام على </w:t>
      </w:r>
      <w:r>
        <w:rPr>
          <w:rtl w:val="true"/>
        </w:rPr>
        <w:t>(</w:t>
      </w:r>
      <w:r>
        <w:rPr>
          <w:rtl w:val="true"/>
        </w:rPr>
        <w:t>ع</w:t>
      </w:r>
      <w:r>
        <w:rPr>
          <w:rtl w:val="true"/>
        </w:rPr>
        <w:t>)</w:t>
      </w:r>
      <w:bookmarkEnd w:id="431"/>
    </w:p>
    <w:p>
      <w:pPr>
        <w:pStyle w:val="Heading4"/>
        <w:numPr>
          <w:ilvl w:val="3"/>
          <w:numId w:val="1"/>
        </w:numPr>
        <w:rPr/>
      </w:pPr>
      <w:bookmarkStart w:id="432" w:name="__RefHeading___Toc1367182_3650668749"/>
      <w:bookmarkStart w:id="433" w:name="_Toc160"/>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از خرده‌گيرى هاى مخالفان انديشه عصمت، كلام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تَكُفُّوا عَنْ مَقَالَةٍ بِحَقٍّ أَوْ مَشورَةٍ بِعَدْلٍ فَإِنِّي لَسْتُ فِي نَفْسِي بِفَوْقِ أَنْ أُخْطِئَ</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پس، از سخن حق يا نظر عادلانه خوددارى نكنيد؛ زيرا من خود را برتر از آنكه اشتباه كنم نمي‌دانم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مي‌گويند معلوم مى شود كه امام نمى تواند معصوم باشد؛ زيرا شيعه به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درحالي‌كه با توجه به اين كلام، ايشان </w:t>
      </w:r>
      <w:bookmarkStart w:id="434" w:name="pg1674_8270"/>
    </w:p>
    <w:p>
      <w:pPr>
        <w:pStyle w:val="BookText"/>
        <w:rPr/>
      </w:pPr>
      <w:bookmarkEnd w:id="434"/>
      <w:r>
        <w:rPr>
          <w:rFonts w:ascii="Amiri" w:hAnsi="Amiri" w:eastAsia="Amiri" w:cs="Amiri"/>
          <w:color w:val="111111"/>
          <w:sz w:val="28"/>
          <w:sz w:val="28"/>
          <w:szCs w:val="28"/>
          <w:rtl w:val="true"/>
          <w:lang w:bidi="ar-SA"/>
        </w:rPr>
        <w:t>به خطاى خويش اعتراف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همين كلام بر شرط نبودن عصمت دلالت دارد</w:t>
      </w:r>
      <w:r>
        <w:rPr>
          <w:rFonts w:eastAsia="Amiri" w:cs="Amiri" w:ascii="Amiri" w:hAnsi="Amiri"/>
          <w:color w:val="111111"/>
          <w:sz w:val="28"/>
          <w:szCs w:val="28"/>
          <w:rtl w:val="true"/>
          <w:lang w:bidi="ar-SA"/>
        </w:rPr>
        <w:t>.</w:t>
      </w:r>
      <w:r>
        <w:rPr>
          <w:rStyle w:val="FootnoteAnchor"/>
          <w:rtl w:val="true"/>
        </w:rPr>
        <w:footnoteReference w:id="212"/>
      </w:r>
    </w:p>
    <w:p>
      <w:pPr>
        <w:pStyle w:val="Heading4"/>
        <w:numPr>
          <w:ilvl w:val="3"/>
          <w:numId w:val="1"/>
        </w:numPr>
        <w:rPr/>
      </w:pPr>
      <w:bookmarkStart w:id="435" w:name="__RefHeading___Toc1367184_3650668749"/>
      <w:bookmarkStart w:id="436" w:name="_Toc161"/>
      <w:bookmarkEnd w:id="435"/>
      <w:r>
        <w:rPr>
          <w:rtl w:val="true"/>
        </w:rPr>
        <w:t>پاسخ</w:t>
      </w:r>
      <w:bookmarkEnd w:id="436"/>
    </w:p>
    <w:p>
      <w:pPr>
        <w:pStyle w:val="BookText"/>
        <w:rPr/>
      </w:pPr>
      <w:r>
        <w:rPr>
          <w:rFonts w:ascii="IRNazanin" w:hAnsi="IRNazanin" w:eastAsia="IRNazanin"/>
          <w:color w:val="111111"/>
          <w:sz w:val="28"/>
          <w:sz w:val="28"/>
          <w:szCs w:val="28"/>
          <w:rtl w:val="true"/>
          <w:lang w:bidi="fa-IR"/>
        </w:rPr>
        <w:t>آرى، نگاهى سطحى به يك جمله آن هم به‌طور ناقص، همان معنايى را مي‌دهد كه خرده‌گيران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اين كلام، دقيق شويم و با اندكى توجه به آن بنگريم، معناى ديگرى را خواهيم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ابتدا تمام كلام امام را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از گفتن حق، يا مشورت در عدالت خوددارى نكنيد؛ زيرا خود را برتر از آنكه اشتباه كنم و از آن ايمن باشم نمى‌دانم، مگر آنكه خداوند مرا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چند مطلب را مورد توجه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مانند ساير انسان‌ها داراى قواى غضب و شهوت است،</w:t>
      </w:r>
    </w:p>
    <w:p>
      <w:pPr>
        <w:pStyle w:val="BookText"/>
        <w:rPr/>
      </w:pPr>
      <w:r>
        <w:rPr>
          <w:rFonts w:ascii="IRNazanin" w:hAnsi="IRNazanin" w:eastAsia="IRNazanin"/>
          <w:color w:val="111111"/>
          <w:sz w:val="28"/>
          <w:sz w:val="28"/>
          <w:szCs w:val="28"/>
          <w:rtl w:val="true"/>
          <w:lang w:bidi="fa-IR"/>
        </w:rPr>
        <w:t>امكان ارتكاب خطا را براى خويش اثبات مي‌كند و در رفع اين توهّم كه امكان چنين چيزى وجود ندارد مى فرمايد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لَسْتُ فِي نَفْسِي بِفَوْقِ أَنْ </w:t>
      </w:r>
    </w:p>
    <w:p>
      <w:pPr>
        <w:pStyle w:val="BookText"/>
        <w:rPr/>
      </w:pPr>
      <w:r>
        <w:rPr>
          <w:rFonts w:ascii="IRNazanin" w:hAnsi="IRNazanin" w:eastAsia="IRNazanin"/>
          <w:color w:val="111111"/>
          <w:sz w:val="28"/>
          <w:sz w:val="28"/>
          <w:szCs w:val="28"/>
          <w:rtl w:val="true"/>
          <w:lang w:bidi="fa-IR"/>
        </w:rPr>
        <w:t>أُخْطِئَ وَلَا آمَنُ ذَلِكَ مِنْ فِعْلِي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دستور خداوند به مردم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أَنَا بَشَرٌ مِثْلُكُمْ يُوحى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بشرى مثل شمايم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مي‌شود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توهّم نكنند كه از جنس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روشن 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كج‌رفتار و كج‌انديش بودن را درباره خويش ممتنع نمي‌داند و رد نمى كند و اين چيزى است كه متكلمان شيعى بر آن اصرار دارند و معتقدند كه عصمت، امرى اختيارى است به اين معنا كه شخص معصوم درحالي‌كه توان گناه دارد، خود را حفظ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مطلب پيشين، بايد به اين مطلب نيز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چيزى،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تا بگوييم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خويش اقرار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منعى وجود ندارد كه انسان با يارى، لطف و توفيق خداوند متعال در همه امور، از كجروى و كج‌انديشى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قسمت دوم كلامشان، با اشاره به اينكه انسان بر اثر لطف الهى است كه مرتكب خطا نمي‌شود، به مخاطب مي‌فهماند كه لطف دائمى خداوند مى تواند انسان را از ارتكاب گناه و خطا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عصمت در آگاهى انسان ريشه دارد، شناخت عميق انسان معصوم موجب مى شود كه لطف الهى شامل حال او شود و در نتيجه كجرو و كج‌انديش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يَكْفِى اللهُ مِنْ نَفْسِي مَا هُوَ أَمْلَكُ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نيز اشاره دارد و آن را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همانند سخن يوسف صديق است كه هر چند معصوم بود،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أُبَرِّئُ نَفْسِي إِنَّ النَّفْسَ لَأَمَّارَةٌ بِالسُّوءِ إِلَّا ما 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هرگز خودم را تبرئه نمي‌كنم،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بدي‌ها امر مي‌كند مگر آنچه را پروردگارم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ياد شده، كلام امام دلالتى بر معصوم نبودن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به دو حقيقت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حقيقت، نفى توّهم از اينكه امكان خطا در امام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حقيقت اينكه به يارى خداوند امام مي‌تواند كجرو و كج انديش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خرده‌گيران كه خود اهل زبان عربي‌اند اين را مى دانند كه براى فهم معناى يك كلام بايد به تمام آن توجه داشت، نه اينكه به ابتداى كلام توجه كرد و ادامه آن مورد غفلت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انتقادى بر استدلال به آيه عهد الهى</w:t>
      </w:r>
    </w:p>
    <w:p>
      <w:pPr>
        <w:pStyle w:val="BookText"/>
        <w:rPr/>
      </w:pPr>
      <w:r>
        <w:rPr>
          <w:rFonts w:ascii="IRNazanin" w:hAnsi="IRNazanin" w:eastAsia="IRNazanin"/>
          <w:color w:val="111111"/>
          <w:sz w:val="28"/>
          <w:sz w:val="28"/>
          <w:szCs w:val="28"/>
          <w:rtl w:val="true"/>
          <w:lang w:bidi="fa-IR"/>
        </w:rPr>
        <w:t xml:space="preserve">چنان‌كه در استدلال به آيات براى اثبات لزوم عصمت امام بيان كرديم، يكى از دلايل شيعه براى اثبات عصمت امام، آيه </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قسمت آيه كه خداوند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مى شود كه بايد امام معصوم باشد؛ زيرا ظلم، مانعى براى رسيدن به مقام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خرده‌گيران، بر فرض اينكه چنين معنايى درست باشد، اين آيه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ظالمى نمى شود كه توبه كرده است؛ زيرا كسى كه توبه كرده است به او ظالم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به مقام امامت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به اين خرده‌گيرى بايد به چند مطلب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يكى از حقايق مسلّم در آموزه هاى دينى و راهى براى شست‌وشوى معنوى گناهان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يا به خود و يا به ديگران ظلم كرده باشد، مى تواند توبه كند و خود را از اين ظلم بپيرايد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داريم به كسى كه توبه كرده است، ظالم نمي‌گويند، اما سخن در اين است كه با توجه به جايگاه رفيع امامت، آيا شخصى كه سابقه ظلم داشته است مى تواند در جايگاه امامت قرار گيرد؟ ما استدلال علامه طباطبايى را پيش از اين در ذيل آيه عهد بر امكان نداشتن چنين چيزى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وَ أَنْزَلْنا إِلَيْكَ الذِّكْرَ لِتُبَيِّنَ لِلنَّاسِ ما نُزِّلَ إِلَيْهِمْ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نيز قرآن را نازل كرديم تا آنچه را كه به سوى مردم نازل شده است براى آنها روشن سازى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مبين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روايتى از اين مفسر قرآن در اختيار داريم كه پرسش پيشين را پاسخ دهد؟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عهد نقل مى كند كه توجه به آن، پاسخ ايراد مخالفان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ثمره دعاى پدرم ابراهيم‌ام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ثمره دعاى پدرتان ابراهيم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ابراهيم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براى مردم امام قرار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با خوشحالى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ذريه من نيز امامانى مثل </w:t>
      </w:r>
    </w:p>
    <w:p>
      <w:pPr>
        <w:pStyle w:val="BookText"/>
        <w:rPr/>
      </w:pPr>
      <w:r>
        <w:rPr>
          <w:rFonts w:ascii="IRNazanin" w:hAnsi="IRNazanin" w:eastAsia="IRNazanin"/>
          <w:color w:val="111111"/>
          <w:sz w:val="28"/>
          <w:sz w:val="28"/>
          <w:szCs w:val="28"/>
          <w:rtl w:val="true"/>
          <w:lang w:bidi="fa-IR"/>
        </w:rPr>
        <w:t>من 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عهدى را به تو عطا نمى كنم كه به آن وفا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كه براى من به آن وفا نمى كنى،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ذريه اى از تو كه ظالم باشند، عطا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در اين هنگام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فرزندانم را از پرستش بت ها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بسيارى از مردم را گمراه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ابراهيم به من و برادرم على منتهى شد كه هيچ‌يك از ما براى بتى سجده نكرده‌ايم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احمد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قرن پنجم اهل‌سنت نيز در تفسير خويش نقل كرده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روايت كه تفسيرى براى فهم آيه عهد است، كسى كه سابقه ظلم دارد نمى تواند در جايگاه امامت قرار گيرد</w:t>
      </w:r>
      <w:r>
        <w:rPr>
          <w:rFonts w:eastAsia="IRNazanin" w:cs="IRNazanin"/>
          <w:color w:val="111111"/>
          <w:sz w:val="28"/>
          <w:szCs w:val="28"/>
          <w:rtl w:val="true"/>
          <w:lang w:bidi="fa-IR"/>
        </w:rPr>
        <w:t xml:space="preserve">. </w:t>
      </w:r>
      <w:bookmarkStart w:id="437" w:name="pg1674_8275"/>
    </w:p>
    <w:p>
      <w:pPr>
        <w:pStyle w:val="Heading2"/>
        <w:numPr>
          <w:ilvl w:val="1"/>
          <w:numId w:val="1"/>
        </w:numPr>
        <w:rPr/>
      </w:pPr>
      <w:bookmarkStart w:id="438" w:name="__RefHeading___Toc1367186_3650668749"/>
      <w:bookmarkStart w:id="439" w:name="_Toc162"/>
      <w:bookmarkEnd w:id="437"/>
      <w:bookmarkEnd w:id="438"/>
      <w:r>
        <w:rPr>
          <w:rtl w:val="true"/>
        </w:rPr>
        <w:t>سخن پاياني</w:t>
      </w:r>
      <w:r>
        <w:rPr>
          <w:rtl w:val="true"/>
        </w:rPr>
        <w:t xml:space="preserve">: </w:t>
      </w:r>
      <w:r>
        <w:rPr>
          <w:rtl w:val="true"/>
        </w:rPr>
        <w:t>تأثير عصمت در الگو بودن امام براي افراد جامعه</w:t>
      </w:r>
      <w:bookmarkEnd w:id="4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1367188_3650668749"/>
      <w:bookmarkStart w:id="441" w:name="_Toc163"/>
      <w:bookmarkEnd w:id="440"/>
      <w:r>
        <w:rPr>
          <w:rtl w:val="true"/>
        </w:rPr>
        <w:t>اشاره</w:t>
      </w:r>
      <w:bookmarkEnd w:id="44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انسان به طور طبيعى در طى كردن مدارج كمال همواره در پى الگو، نمونه و مدل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كتاب هدايت در عرصه هاى مختلف زندگى بشر است با مطرح كردن الگوها، مدل ها و نمونه هاى مختلفى از افراد و اقوام، درصدد الگوسازى براى مخاطبان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مشخص، قرآن در سه مورد،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در يكى از اين موارد،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معرفى مي‌كند و درباره اين شخصيت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براى شما در زندگى پيامبر خدا سرمشق نيكويى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شما سرمشق نيكويى در زندگى ابراهيم و كسانى كه با او بودند، وجود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يا موارد ديگرى همچون حكايت لقمان، مؤمن آل‌فرعون و مؤمن آل ياسين شخصيت اخلاقى و انسانى اين الگوها و نمونه ها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برخى به علت برخوردارى از ويژگي‌ها، مي‌توانند مدل و نمونه برترى در رشد افراد جامعه به شمار </w:t>
      </w:r>
      <w:bookmarkStart w:id="442" w:name="pg1674_8278"/>
    </w:p>
    <w:p>
      <w:pPr>
        <w:pStyle w:val="BookText"/>
        <w:rPr/>
      </w:pPr>
      <w:bookmarkEnd w:id="442"/>
      <w:r>
        <w:rPr>
          <w:rFonts w:ascii="IRNazanin" w:hAnsi="IRNazanin" w:eastAsia="IRNazanin"/>
          <w:color w:val="111111"/>
          <w:sz w:val="28"/>
          <w:sz w:val="28"/>
          <w:szCs w:val="28"/>
          <w:rtl w:val="true"/>
          <w:lang w:bidi="fa-IR"/>
        </w:rPr>
        <w:t>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است كه خداوند در تمجيد و تكريم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لَعَلى خُلُقٍ عَظِيمٍ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عظيم و برجسته‌اى دارى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نشانگر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با برخوردارى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اى براى بشر باشد تا مسلمانان با الگو قرار دادن آن حضرت، خود را همانند ايشان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پيشين برخى از دلايل عقلى و نقلى را كه بر عصمت امام دلالت دارد،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مطرح است كه معصوم بودن امام چه تأثيرى در الگو بودن او براى افراد جامعه دارد؟</w:t>
      </w:r>
    </w:p>
    <w:p>
      <w:pPr>
        <w:pStyle w:val="BookText"/>
        <w:rPr/>
      </w:pPr>
      <w:r>
        <w:rPr>
          <w:rFonts w:ascii="IRNazanin" w:hAnsi="IRNazanin" w:eastAsia="IRNazanin"/>
          <w:color w:val="111111"/>
          <w:sz w:val="28"/>
          <w:sz w:val="28"/>
          <w:szCs w:val="28"/>
          <w:rtl w:val="true"/>
          <w:lang w:bidi="fa-IR"/>
        </w:rPr>
        <w:t>معصوم بودن امام مى تواند او را در دو بُعد الگو سازد</w:t>
      </w:r>
      <w:r>
        <w:rPr>
          <w:rFonts w:eastAsia="IRNazanin" w:cs="IRNazanin"/>
          <w:color w:val="111111"/>
          <w:sz w:val="28"/>
          <w:szCs w:val="28"/>
          <w:rtl w:val="true"/>
          <w:lang w:bidi="fa-IR"/>
        </w:rPr>
        <w:t>:</w:t>
      </w:r>
    </w:p>
    <w:p>
      <w:pPr>
        <w:pStyle w:val="Heading3"/>
        <w:numPr>
          <w:ilvl w:val="2"/>
          <w:numId w:val="1"/>
        </w:numPr>
        <w:rPr/>
      </w:pPr>
      <w:bookmarkStart w:id="443" w:name="__RefHeading___Toc1367190_3650668749"/>
      <w:bookmarkStart w:id="444" w:name="_Toc164"/>
      <w:bookmarkEnd w:id="443"/>
      <w:r>
        <w:rPr/>
        <w:t>1</w:t>
      </w:r>
      <w:r>
        <w:rPr>
          <w:rtl w:val="true"/>
        </w:rPr>
        <w:t>-</w:t>
      </w:r>
      <w:r>
        <w:rPr>
          <w:rtl w:val="true"/>
        </w:rPr>
        <w:t>بُعد علمى</w:t>
      </w:r>
      <w:bookmarkEnd w:id="4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 هاى دينى، عمل صالح، شرط سلامت ايمان است و از طرفى، ايمان صحيح بر آگاهى و شناخت صحيح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كجا بايد دانست كه آگاهى به دست آمده، آگاهى صحيح و بدون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ظاهرى و باطنى، فطرت، عقل و وحى ابزارهايى براى شناخت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وجود چيزى كه بتواند آگاهى هاى صحيح را از القائات شيطانى و تمايلات نفسانى جدا كند و ملاك مطمئنى براى دستيابى به علم صحيح باشد، مطلوب به نظر مي‌آيد و لطفى در حق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معصوم مى تواند در رسيدن انسان به چنين شناختى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علمى امام، او را در جايگاه الگو، نمونه و مدل قرار مى دهد و افراد جامعه مى توانند با اطمينان قلبى، حقايق را از طريق بينش حقيقى او دريافت كنند</w:t>
      </w:r>
      <w:r>
        <w:rPr>
          <w:rFonts w:eastAsia="IRNazanin" w:cs="IRNazanin"/>
          <w:color w:val="111111"/>
          <w:sz w:val="28"/>
          <w:szCs w:val="28"/>
          <w:rtl w:val="true"/>
          <w:lang w:bidi="fa-IR"/>
        </w:rPr>
        <w:t xml:space="preserve">. </w:t>
      </w:r>
      <w:bookmarkStart w:id="445" w:name="pg1674_8279"/>
    </w:p>
    <w:p>
      <w:pPr>
        <w:pStyle w:val="Heading3"/>
        <w:numPr>
          <w:ilvl w:val="2"/>
          <w:numId w:val="1"/>
        </w:numPr>
        <w:rPr/>
      </w:pPr>
      <w:bookmarkStart w:id="446" w:name="__RefHeading___Toc1367192_3650668749"/>
      <w:bookmarkStart w:id="447" w:name="_Toc165"/>
      <w:bookmarkEnd w:id="445"/>
      <w:bookmarkEnd w:id="446"/>
      <w:r>
        <w:rPr/>
        <w:t>2</w:t>
      </w:r>
      <w:r>
        <w:rPr>
          <w:rtl w:val="true"/>
        </w:rPr>
        <w:t>-</w:t>
      </w:r>
      <w:r>
        <w:rPr>
          <w:rtl w:val="true"/>
        </w:rPr>
        <w:t>بُعد عملى</w:t>
      </w:r>
      <w:bookmarkEnd w:id="447"/>
    </w:p>
    <w:p>
      <w:pPr>
        <w:pStyle w:val="Heading4"/>
        <w:numPr>
          <w:ilvl w:val="3"/>
          <w:numId w:val="1"/>
        </w:numPr>
        <w:rPr/>
      </w:pPr>
      <w:bookmarkStart w:id="448" w:name="__RefHeading___Toc1367194_3650668749"/>
      <w:bookmarkStart w:id="449" w:name="_Toc16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اگر امام در بُعد عملى داراى عصمت باشد و مرتكب خطا و گناه نشود، موجب خواهد شد كه گفتار، رفتار و كردار او از حجّيت و اعتبار برخوردار باشد و يك مقياس براى سنجش گفتارها و رفتارها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در چنين جامعه اى به خواسته هاى خداوند عمل كند، به الگويى نياز دارد كه با اصل قراردادن آن، عمل خويش را به بهترين حالت و كيفيت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بهترين و مطمئن ترين صورت، وقتى است كه از بهترين الگو نمونه بردارى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قسمتى از زيارت جامعه كبيره، خطاب به امامان مى خوانيم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المَثَلِ الْأَعْلَى وَ الدَّعْوَةِ الحُسْنَى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امامانى كه نمونه برتر و دعوت بهترند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رسيدن به درجات كمال، نمونه اى عينى كه مى تواند در فعليت يافتن كمالات انسانى و ساخته شدن انسان و جامعه انسانى، بهترين نمونه و مدل باشد،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شخصيتى در جامعه دينى، از بزرگ‌ترين موهبت هاى خداوند است كه هيچ‌يك از مكاتب بشرى، الگو و نمونه اى با ويژگى هايى كه در شيعه اماميه مطرح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 افتد كه الگوها و مدل‌هاى مكاتب مختلف به صورتى شكل مي‌گيرند كه محصول آن چيزى جز انحراف و خروج از مسير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نهج البلاغه، بهترين بنده خدا را معرفى مي‌كند و به خوبى، ويژگى هاى انسان كامل را كه مى تواند الگو و مدل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باشد،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و محبوب‌ترين بنده نزد خدا، بنده‌اى است كه خدا او را در پيكار با نفس يارى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جامه زيرين او اندوه، و لباس رويين او ترس از خداست، چراغ هدايت در قلبش روشن شده و وسائل لازم براى روزى او فراهم آمده و دورى‌ها و دشوارى‌ها را بر خود نزديك و آسان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دنيا را با چشم دل نگريسته، همواره به ياد خدا بوده و اعمال نيكو، فراوان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گواراى حق سيراب گشته است؛ چشمه‌اى كه به آسانى به آن رسيد و از آن نوشيده سيراب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هموار و راست، قدم برداشته، پيراهن شهوات را از تن بيرون كرده است، و جز يك غم، از تمام غم‌ها خود را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 كوردلان و مشاركت با هواپرستان خارج شد، كليد بازكننده درهاى هدايت شد و قفل درهاى گمراهى و خوارى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هدايت را با روشن‌دلى ديد، و از همان راه رفت، و نشانه‌هاى آن را شناخت و از امواج سركش شهوات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استوارترين دستاويزها و محكم‌ترين طناب‌ها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يقين و حقيقت رسيد كه گويى نور خورشيد بر او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خود را به گونه‌اى تسليم كرد كه هر فرمان او را انجام مى‌دهد و هر فرعى را به اصلش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تاريكى‌ها، و روشني‌بخش تيرگى‌ها، كليد درهاى بسته و برطرف‌كننده دشوارى‌ها، و راهنماى گمراهان در بيابان‌هاى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خوب مى‌فهماند، سكوت كرده به سلامت مى‌گذرد، براى خدا اعمال خويش را خالص كرده آن چنان‌كه خدا پذيرفته است، از گنجينه‌هاى آيين خدا و اركان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عدالت واداشته و آغاز عدالت او آنكه هواى نفس را از دل بيرون رانده است، حق را مى‌شناساند و به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خيرى نيست مگر كه به آن قيام مى‌كند، و در هيچ‌جا گمان خيرى نبرده جز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به سوى آن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خود را به قرآن سپرده، و قرآن را </w:t>
      </w:r>
      <w:bookmarkStart w:id="450" w:name="pg1674_8281"/>
    </w:p>
    <w:p>
      <w:pPr>
        <w:pStyle w:val="BookText"/>
        <w:rPr/>
      </w:pPr>
      <w:bookmarkEnd w:id="450"/>
      <w:r>
        <w:rPr>
          <w:rFonts w:ascii="IRNazanin" w:hAnsi="IRNazanin" w:eastAsia="IRNazanin"/>
          <w:color w:val="111111"/>
          <w:sz w:val="28"/>
          <w:sz w:val="28"/>
          <w:szCs w:val="28"/>
          <w:rtl w:val="true"/>
          <w:lang w:bidi="fa-IR"/>
        </w:rPr>
        <w:t>راهبر و پيشواى خود قرار داده است، هرجا كه قرآن بار اندازد فرود آيد، و هرجا كه قرآن جاى گيرد مسكن گزيند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جاى ديگرى از اين خطبه،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چرا از حق منحرف مى‌شويد؟ پرچم‌هاى حق برافراشته و نشانه‌هاى آن آشكار است، با اينكه چراغ‌هاى هدايت، روشنگر راهند، چون گمراهان به كجا مى‌رويد؟ چرا سرگردانيد؟ درحالي‌كه عترت پيامبر شما در ميان شماست، آنها زمامداران حق و يقينند، پيشوايان دين، و زبان‌هاى راستى و راستگويانند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بهترين منازل قرآن جايشان دهيد و همانند تشنگانى كه به سوى آب شتابانند، به سويشان هجوم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حقيقت را از خاتم پيامبران بياموزيد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ما مى‌ميرد، در حقيقت نمرده است و چيزى از ما كهنه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نمى‌دانيد، نگوييد؛ زيرا بسيارى از حقايق در امورى است كه ناآگاهانه انكار مى‌كنيد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451" w:name="__RefHeading___Toc1367196_3650668749"/>
      <w:bookmarkStart w:id="452" w:name="_Toc167"/>
      <w:bookmarkEnd w:id="451"/>
      <w:r>
        <w:rPr>
          <w:rtl w:val="true"/>
        </w:rPr>
        <w:t>نمونه هايى از فوايد علمى و رفتارى معصوم</w:t>
      </w:r>
      <w:bookmarkEnd w:id="452"/>
    </w:p>
    <w:p>
      <w:pPr>
        <w:pStyle w:val="Heading5"/>
        <w:numPr>
          <w:ilvl w:val="4"/>
          <w:numId w:val="1"/>
        </w:numPr>
        <w:rPr/>
      </w:pPr>
      <w:bookmarkStart w:id="453" w:name="__RefHeading___Toc1367198_3650668749"/>
      <w:bookmarkStart w:id="454" w:name="_Toc168"/>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با توجه به تأثيرپذيرى مردم از علم و عمل معصومانه امام، موارد زير را مي‌توان از نمونه‌هايى برشمرد كه فوايد وجود امام معصوم را روشن تر مي‌سازد</w:t>
      </w:r>
      <w:r>
        <w:rPr>
          <w:rFonts w:eastAsia="IRNazanin" w:cs="IRNazanin"/>
          <w:color w:val="111111"/>
          <w:sz w:val="28"/>
          <w:szCs w:val="28"/>
          <w:rtl w:val="true"/>
          <w:lang w:bidi="fa-IR"/>
        </w:rPr>
        <w:t>:</w:t>
      </w:r>
    </w:p>
    <w:p>
      <w:pPr>
        <w:pStyle w:val="Heading5"/>
        <w:numPr>
          <w:ilvl w:val="4"/>
          <w:numId w:val="1"/>
        </w:numPr>
        <w:rPr/>
      </w:pPr>
      <w:bookmarkStart w:id="455" w:name="__RefHeading___Toc1367200_3650668749"/>
      <w:bookmarkStart w:id="456" w:name="_Toc169"/>
      <w:bookmarkEnd w:id="455"/>
      <w:r>
        <w:rPr>
          <w:rtl w:val="true"/>
        </w:rPr>
        <w:t>تقويت شناخت عقلى بشر و متوقف شدن خطا</w:t>
      </w:r>
      <w:bookmarkEnd w:id="456"/>
    </w:p>
    <w:p>
      <w:pPr>
        <w:pStyle w:val="BookText"/>
        <w:rPr/>
      </w:pPr>
      <w:r>
        <w:rPr>
          <w:rFonts w:ascii="IRNazanin" w:hAnsi="IRNazanin" w:eastAsia="IRNazanin"/>
          <w:color w:val="111111"/>
          <w:sz w:val="28"/>
          <w:sz w:val="28"/>
          <w:szCs w:val="28"/>
          <w:rtl w:val="true"/>
          <w:lang w:bidi="fa-IR"/>
        </w:rPr>
        <w:t>چنان‌كه مى دانيم عقل يكى از مواهب خداوند است كه درباره حجيت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اعتبار آن بسيار سخن گفته شده است تا جايى كه با قرار گرفتن در </w:t>
      </w:r>
      <w:bookmarkStart w:id="457" w:name="pg1674_8282"/>
    </w:p>
    <w:p>
      <w:pPr>
        <w:pStyle w:val="BookText"/>
        <w:rPr/>
      </w:pPr>
      <w:bookmarkEnd w:id="457"/>
      <w:r>
        <w:rPr>
          <w:rFonts w:ascii="Amiri" w:hAnsi="Amiri" w:eastAsia="Amiri" w:cs="Amiri"/>
          <w:color w:val="111111"/>
          <w:sz w:val="28"/>
          <w:sz w:val="28"/>
          <w:szCs w:val="28"/>
          <w:rtl w:val="true"/>
          <w:lang w:bidi="ar-SA"/>
        </w:rPr>
        <w:t>كنار وحى، يكى از دو حجت الهى معرفى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مردمان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آشكار و حجتى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خداوند، رسولان و پيامبران و امامان عليهم‌السلام، و حجت پنهان خداوند، عقل‌هاى مردمان‌اند</w:t>
      </w:r>
      <w:r>
        <w:rPr>
          <w:rFonts w:eastAsia="IRNazanin" w:cs="IRNazanin"/>
          <w:color w:val="111111"/>
          <w:sz w:val="28"/>
          <w:szCs w:val="28"/>
          <w:rtl w:val="true"/>
          <w:lang w:bidi="fa-IR"/>
        </w:rPr>
        <w:t>. .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با اين حال، بسيار اتفاق مى افتد كه دريافت‌هاى عقلانى مورد مناقشه قرار گرفته و در گذر زمان، اصلاح و گاه ابطال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برخى موارد، انسان به نتيجه تأمّلات عقلانى خويش اعتماد نكند و گمان اين را داشته باشد كه تحت تأثير القائات بيرونى يا حتى تمايلات نفسانى به نتيجه اى رسيده باشد كه هيچ مطابقتى با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وجود انسان معصوم در جامعه بشرى موجب خواهد شد كه ملاكى براى تأييد احكام عقلى در اختيار قرار گيرد و احكام عقلى واقعى از احكام به ظاهر عقلى تفكيك شوند</w:t>
      </w:r>
      <w:r>
        <w:rPr>
          <w:rFonts w:eastAsia="IRNazanin" w:cs="IRNazanin"/>
          <w:color w:val="111111"/>
          <w:sz w:val="28"/>
          <w:szCs w:val="28"/>
          <w:rtl w:val="true"/>
          <w:lang w:bidi="fa-IR"/>
        </w:rPr>
        <w:t>.</w:t>
      </w:r>
    </w:p>
    <w:p>
      <w:pPr>
        <w:pStyle w:val="Heading5"/>
        <w:numPr>
          <w:ilvl w:val="4"/>
          <w:numId w:val="1"/>
        </w:numPr>
        <w:rPr/>
      </w:pPr>
      <w:bookmarkStart w:id="458" w:name="__RefHeading___Toc1367202_3650668749"/>
      <w:bookmarkStart w:id="459" w:name="_Toc170"/>
      <w:bookmarkEnd w:id="458"/>
      <w:r>
        <w:rPr>
          <w:rtl w:val="true"/>
        </w:rPr>
        <w:t>مرجعى براى فهم گزاره هاى عقل‌گريز و خروج از سردرگمى</w:t>
      </w:r>
      <w:bookmarkEnd w:id="459"/>
    </w:p>
    <w:p>
      <w:pPr>
        <w:pStyle w:val="BookText"/>
        <w:rPr/>
      </w:pPr>
      <w:r>
        <w:rPr>
          <w:rFonts w:ascii="IRNazanin" w:hAnsi="IRNazanin" w:eastAsia="IRNazanin"/>
          <w:color w:val="111111"/>
          <w:sz w:val="28"/>
          <w:sz w:val="28"/>
          <w:szCs w:val="28"/>
          <w:rtl w:val="true"/>
          <w:lang w:bidi="fa-IR"/>
        </w:rPr>
        <w:t>در يك نگاه غير دقيق و سطحى، گزاره هاى دينى در مواجهه با عقل بشرى به گزاره هاى عقل‌پذير و عقل‌ستيز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با اندكى دقت روشن مى شود كه قسم سومى از گزاره ها نيز وجود دارد كه عقل درباره درستى و يا نادرستى آنها هيچ حكمى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گزاره ها همان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گزاره هاى عقل‌گريزند كه عقل نه مى تواند آنها را اثبات كند و نه مى تواند آنها را ابطال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اين گزاره ها چه بايد كرد؟ قطعاً نمى توان به </w:t>
      </w:r>
      <w:bookmarkStart w:id="460" w:name="pg1674_8283"/>
    </w:p>
    <w:p>
      <w:pPr>
        <w:pStyle w:val="BookText"/>
        <w:rPr/>
      </w:pPr>
      <w:bookmarkEnd w:id="460"/>
      <w:r>
        <w:rPr>
          <w:rFonts w:ascii="IRNazanin" w:hAnsi="IRNazanin" w:eastAsia="IRNazanin"/>
          <w:color w:val="111111"/>
          <w:sz w:val="28"/>
          <w:sz w:val="28"/>
          <w:szCs w:val="28"/>
          <w:rtl w:val="true"/>
          <w:lang w:bidi="fa-IR"/>
        </w:rPr>
        <w:t>صرف اينكه به درك ما نمى رسند، آنها را رد كنيم، بلكه بايد در جست‌وجوى ابزار ديگرى براى شناخت اين گزاره ها و آگاهى از صحت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منابعى كه مى تواند پذيرش اين‌گونه گزاره ها را معقول سازد، وجود مرجعى معصوم از خطا و اشتباه است</w:t>
      </w:r>
      <w:r>
        <w:rPr>
          <w:rFonts w:eastAsia="IRNazanin" w:cs="IRNazanin"/>
          <w:color w:val="111111"/>
          <w:sz w:val="28"/>
          <w:szCs w:val="28"/>
          <w:rtl w:val="true"/>
          <w:lang w:bidi="fa-IR"/>
        </w:rPr>
        <w:t>.</w:t>
      </w:r>
    </w:p>
    <w:p>
      <w:pPr>
        <w:pStyle w:val="Heading5"/>
        <w:numPr>
          <w:ilvl w:val="4"/>
          <w:numId w:val="1"/>
        </w:numPr>
        <w:rPr/>
      </w:pPr>
      <w:bookmarkStart w:id="461" w:name="__RefHeading___Toc1367204_3650668749"/>
      <w:bookmarkStart w:id="462" w:name="_Toc171"/>
      <w:bookmarkEnd w:id="461"/>
      <w:r>
        <w:rPr>
          <w:rtl w:val="true"/>
        </w:rPr>
        <w:t>برطرف شدن تزلزل در رفتار</w:t>
      </w:r>
      <w:bookmarkEnd w:id="462"/>
    </w:p>
    <w:p>
      <w:pPr>
        <w:pStyle w:val="BookText"/>
        <w:rPr/>
      </w:pPr>
      <w:r>
        <w:rPr>
          <w:rFonts w:ascii="IRNazanin" w:hAnsi="IRNazanin" w:eastAsia="IRNazanin"/>
          <w:color w:val="111111"/>
          <w:sz w:val="28"/>
          <w:sz w:val="28"/>
          <w:szCs w:val="28"/>
          <w:rtl w:val="true"/>
          <w:lang w:bidi="fa-IR"/>
        </w:rPr>
        <w:t>چه بسا اتفاق مى افتد كه انسان خود را براى انجام دادن رفتارى خاص آماده مي‌كند، اما از رضايت خداوند نسبت به آن آگاه نيست و همين امر موجب مى شود كه در انجام دادن آن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چنين انسانى مى تواند عوامل مختلفى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برون‌رفت از اين تزلزل و سرگردانى، وجود مرجعى است كه با معصوميت علمى خويش بتواند مصاديق خشنودى خداوند را نمايان سازد و تبيين كند</w:t>
      </w:r>
      <w:r>
        <w:rPr>
          <w:rFonts w:eastAsia="IRNazanin" w:cs="IRNazanin"/>
          <w:color w:val="111111"/>
          <w:sz w:val="28"/>
          <w:szCs w:val="28"/>
          <w:rtl w:val="true"/>
          <w:lang w:bidi="fa-IR"/>
        </w:rPr>
        <w:t>.</w:t>
      </w:r>
    </w:p>
    <w:p>
      <w:pPr>
        <w:pStyle w:val="Heading5"/>
        <w:numPr>
          <w:ilvl w:val="4"/>
          <w:numId w:val="1"/>
        </w:numPr>
        <w:rPr/>
      </w:pPr>
      <w:bookmarkStart w:id="463" w:name="__RefHeading___Toc1367206_3650668749"/>
      <w:bookmarkStart w:id="464" w:name="_Toc172"/>
      <w:bookmarkEnd w:id="463"/>
      <w:r>
        <w:rPr>
          <w:rtl w:val="true"/>
        </w:rPr>
        <w:t>برپايى نظام اجتماعى و تحقّق عدالت</w:t>
      </w:r>
      <w:bookmarkEnd w:id="464"/>
    </w:p>
    <w:p>
      <w:pPr>
        <w:pStyle w:val="BookText"/>
        <w:rPr/>
      </w:pPr>
      <w:r>
        <w:rPr>
          <w:rFonts w:ascii="IRNazanin" w:hAnsi="IRNazanin" w:eastAsia="IRNazanin"/>
          <w:color w:val="111111"/>
          <w:sz w:val="28"/>
          <w:sz w:val="28"/>
          <w:szCs w:val="28"/>
          <w:rtl w:val="true"/>
          <w:lang w:bidi="fa-IR"/>
        </w:rPr>
        <w:t>شكى وجود ندارد كه هر انسانى از ظلم بيزار است و به عدالت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عدالت، شناخت حق از ناحق و سره از ناسره لازم است، اما كافى نيست؛ زيرا چه بسا شناخت لازم وجود دارد، اما القائات شيطانى و تمايلات نفسانى موجب مى شوند كه انسان از مسير حق خارج شود و به ظلم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است كه رهبران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معمولى، منافع اجتماعى را فداى منافع شخصى و حزبى خود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تحقّق عدالت، هم بايد آگاهى كامل داشت و هم بايد عادلانه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اگر انسانى وجود داشته باشد كه از </w:t>
      </w:r>
      <w:bookmarkStart w:id="465" w:name="pg1674_8284"/>
    </w:p>
    <w:p>
      <w:pPr>
        <w:pStyle w:val="BookText"/>
        <w:rPr/>
      </w:pPr>
      <w:bookmarkEnd w:id="465"/>
      <w:r>
        <w:rPr>
          <w:rFonts w:ascii="IRNazanin" w:hAnsi="IRNazanin" w:eastAsia="IRNazanin"/>
          <w:color w:val="111111"/>
          <w:sz w:val="28"/>
          <w:sz w:val="28"/>
          <w:szCs w:val="28"/>
          <w:rtl w:val="true"/>
          <w:lang w:bidi="fa-IR"/>
        </w:rPr>
        <w:t>يك سو، داراى عصمت علمى بوده و دريافت‌هايش بدون خطا باشد و از سوى ديگر، داراى عصمت عملى بوده و كج‌روى نداشته باشد، به طور قطع، عدالت اجتماعى در بهترين شرايط تحقّق خواهد يافت</w:t>
      </w:r>
      <w:r>
        <w:rPr>
          <w:rFonts w:eastAsia="IRNazanin" w:cs="IRNazanin"/>
          <w:color w:val="111111"/>
          <w:sz w:val="28"/>
          <w:szCs w:val="28"/>
          <w:rtl w:val="true"/>
          <w:lang w:bidi="fa-IR"/>
        </w:rPr>
        <w:t>.</w:t>
      </w:r>
    </w:p>
    <w:p>
      <w:pPr>
        <w:pStyle w:val="Heading5"/>
        <w:numPr>
          <w:ilvl w:val="4"/>
          <w:numId w:val="1"/>
        </w:numPr>
        <w:rPr/>
      </w:pPr>
      <w:bookmarkStart w:id="466" w:name="__RefHeading___Toc1367208_3650668749"/>
      <w:bookmarkStart w:id="467" w:name="_Toc173"/>
      <w:bookmarkEnd w:id="466"/>
      <w:r>
        <w:rPr>
          <w:rtl w:val="true"/>
        </w:rPr>
        <w:t>پرورش و تسهيل در پيمودن درجات كمال</w:t>
      </w:r>
      <w:bookmarkEnd w:id="467"/>
    </w:p>
    <w:p>
      <w:pPr>
        <w:pStyle w:val="BookText"/>
        <w:rPr/>
      </w:pPr>
      <w:r>
        <w:rPr>
          <w:rFonts w:ascii="IRNazanin" w:hAnsi="IRNazanin" w:eastAsia="IRNazanin"/>
          <w:color w:val="111111"/>
          <w:sz w:val="28"/>
          <w:sz w:val="28"/>
          <w:szCs w:val="28"/>
          <w:rtl w:val="true"/>
          <w:lang w:bidi="fa-IR"/>
        </w:rPr>
        <w:t>به گزارش قرآن، يكى از اهداف اساسى بعثت پيامبران، تزكيه نفس و پرورش روح اخلاقى بشر بوده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خداوند متعال براى رسيدن به اين هدف اساسى، پيامبران را برترين معلمان اخلاق دانست و آنها را براى تحقّق اين مهم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اخلاق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ترين دانش براى تو دانشى است كه تو را به صلاح قلبت راهنمايى كند و فساد آن را برايت آشكار سازد</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حال اگر پس از ختم نبوت، انسان‌هايى باشند كه با برخوردارى از عصمت علمى و عملى بتوانند نقش معلم اخلاق را ايفا كنند و در پرورش اخلاقى بشر تأثير داشته باشند، پيمودن درجات كمال اخلاقى راحت مي‌شود و اين لطفى است كه خداوند در حق بندگان خويش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انسان‌هايى، به طور عملى در تربيت و پرورش نفوس تأثير دارد و با نفوذ معنوى و روحانى خود مى توانند تابش شعاع هدايت را در مسير بشر روشن سازند</w:t>
      </w:r>
      <w:r>
        <w:rPr>
          <w:rFonts w:eastAsia="IRNazanin" w:cs="IRNazanin"/>
          <w:color w:val="111111"/>
          <w:sz w:val="28"/>
          <w:szCs w:val="28"/>
          <w:rtl w:val="true"/>
          <w:lang w:bidi="fa-IR"/>
        </w:rPr>
        <w:t xml:space="preserve">. </w:t>
      </w:r>
      <w:bookmarkStart w:id="468" w:name="pg1674_8285"/>
    </w:p>
    <w:p>
      <w:pPr>
        <w:pStyle w:val="BookText"/>
        <w:rPr/>
      </w:pPr>
      <w:bookmarkEnd w:id="468"/>
      <w:r>
        <w:rPr>
          <w:rFonts w:ascii="IRNazanin" w:hAnsi="IRNazanin" w:eastAsia="IRNazanin"/>
          <w:color w:val="111111"/>
          <w:sz w:val="28"/>
          <w:sz w:val="28"/>
          <w:szCs w:val="28"/>
          <w:rtl w:val="true"/>
          <w:lang w:bidi="fa-IR"/>
        </w:rPr>
        <w:t>افزون بر اين، ترديدى وجود ندارد كه انسان‌ها بر يكديگر تأثير مي‌گذارند و از هم تأثير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حالت طبيعى، در فرهنگ اخلاقى اسلام، همنشينى با نيكان سفارش شده و از همنشينى با بدان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و تأثر به اندازه اى است كه گاه موجب تغيير درخور توجهى در رفتارها مي‌شود كه تاريخ نمونه هاى عينى آن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فوائد امام معصوم، مجالست با او و بهره‌گيرى از علم و عمل او براى پيمودن مسير كمال و سعادت است</w:t>
      </w:r>
      <w:r>
        <w:rPr>
          <w:rFonts w:eastAsia="IRNazanin" w:cs="IRNazanin"/>
          <w:color w:val="111111"/>
          <w:sz w:val="28"/>
          <w:szCs w:val="28"/>
          <w:rtl w:val="true"/>
          <w:lang w:bidi="fa-IR"/>
        </w:rPr>
        <w:t>.</w:t>
      </w:r>
    </w:p>
    <w:p>
      <w:pPr>
        <w:pStyle w:val="Heading3"/>
        <w:numPr>
          <w:ilvl w:val="2"/>
          <w:numId w:val="1"/>
        </w:numPr>
        <w:rPr/>
      </w:pPr>
      <w:bookmarkStart w:id="469" w:name="__RefHeading___Toc1367210_3650668749"/>
      <w:bookmarkStart w:id="470" w:name="_Toc174"/>
      <w:bookmarkEnd w:id="469"/>
      <w:r>
        <w:rPr>
          <w:rtl w:val="true"/>
        </w:rPr>
        <w:t>لزوم آگاهى از عواقب خاص رفتارها</w:t>
      </w:r>
      <w:bookmarkEnd w:id="470"/>
    </w:p>
    <w:p>
      <w:pPr>
        <w:pStyle w:val="BookText"/>
        <w:rPr/>
      </w:pPr>
      <w:r>
        <w:rPr>
          <w:rFonts w:ascii="IRNazanin" w:hAnsi="IRNazanin" w:eastAsia="IRNazanin"/>
          <w:color w:val="111111"/>
          <w:sz w:val="28"/>
          <w:sz w:val="28"/>
          <w:szCs w:val="28"/>
          <w:rtl w:val="true"/>
          <w:lang w:bidi="fa-IR"/>
        </w:rPr>
        <w:t>بسيار اتفاق مى افتد كه آگاهى از آثار و پيامدهاى امور دنيوى، انسان را به سوى انجام دادن عمل مي‌كشاند يا از آن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آگاهى، نقش بسزايى در ايجاد انگيزه براى انجام دادن عمل يا ترك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دينى، هر عملى بدان سبب كه آثار خاصى در دنيا و آخرت براى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انسان‌هايى باشند كه بتوانند حقيقت اعمال و پيامدهاى آن را بازگو كنند، انگيزه نيرومندى براى انجام دادن يا ترك اعمال فراهم مي‌شود</w:t>
      </w:r>
      <w:r>
        <w:rPr>
          <w:rFonts w:eastAsia="IRNazanin" w:cs="IRNazanin"/>
          <w:color w:val="111111"/>
          <w:sz w:val="28"/>
          <w:szCs w:val="28"/>
          <w:rtl w:val="true"/>
          <w:lang w:bidi="fa-IR"/>
        </w:rPr>
        <w:t>.</w:t>
      </w:r>
    </w:p>
    <w:p>
      <w:pPr>
        <w:pStyle w:val="Heading3"/>
        <w:numPr>
          <w:ilvl w:val="2"/>
          <w:numId w:val="1"/>
        </w:numPr>
        <w:rPr/>
      </w:pPr>
      <w:bookmarkStart w:id="471" w:name="__RefHeading___Toc1367212_3650668749"/>
      <w:bookmarkStart w:id="472" w:name="_Toc175"/>
      <w:bookmarkEnd w:id="471"/>
      <w:r>
        <w:rPr>
          <w:rtl w:val="true"/>
        </w:rPr>
        <w:t>حفظ شريعت و آگاهى از دين تحريف نشده</w:t>
      </w:r>
      <w:bookmarkEnd w:id="4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مختلفى وجود دارد كه موجب مى شود برخى درصدد تغيير و تحريف دين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دين از تغيير و </w:t>
      </w:r>
    </w:p>
    <w:p>
      <w:pPr>
        <w:pStyle w:val="BookText"/>
        <w:rPr/>
      </w:pPr>
      <w:r>
        <w:rPr>
          <w:rFonts w:ascii="IRNazanin" w:hAnsi="IRNazanin" w:eastAsia="IRNazanin"/>
          <w:color w:val="111111"/>
          <w:sz w:val="28"/>
          <w:sz w:val="28"/>
          <w:szCs w:val="28"/>
          <w:rtl w:val="true"/>
          <w:lang w:bidi="fa-IR"/>
        </w:rPr>
        <w:t>تحريف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انديشه هاى مختلف در تفسير دين، همواره اين پرسش وجود دارد كه كدام انديشه و تفسير درباره دين صحيح است؟ به عقيده كدام نحله و فرقه بايد اعتماد كرد و بر آن تكيه زد؟ پس، ناگزير در هر زمانى به ملاكى نياز داريم كه بتواند معيار تشخيص تفسير صحيح و روشمند از تفسير ناصحيح و خودساخته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قرآن و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راه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چيز در قرآن نيامده و همه چيز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و رهبر معصوم مى تواند فصل‌الخطاب همه دريافت‌ها و انديشه‌ورزى ها باشد و تفسير صحيح را از تفسير ناصحيح متمايز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اهل بيت و عترت خويش در كنار قرآن، رساندن بشر به چنين بصيرتى در فهم 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هيچ‌گاه از حجت الهى خالى نيست، كه براى خدا با برهان روشن قيام كند؛ يا آشكار و شناخته شده، يا بيمناك و پنهان، تا حجت خدا باطل نشود و نشانه هايش از ميان نرود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ميان ما اهل بيت در هر نسلى افراد عادلي‌اند كه تحريف غلوكنندگان را از آن نفى مى كنند و دست بدعت‌گذاران و دين‌سازان و اهل باطل را كوتاه مي‌كنند و تأويل و تفسير نادرست جاهلان را كنار مى زنند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آرى، انكار نمى كنيم كه يكى از وظايف عالمان دين، حفظ دين از تحريف و پاسخ به شبهات است، اما اذعان مى كنيم كه آنها نيز در معرض اشتباه اند و براى جلوگيرى از خطا در فهم دين به كلام معصومانه اى نياز دارند تا گرفتار قياس باطل و استحسانات وهمى و خيالى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معصومانه، چراغ راهى براى درست انديشيدن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والله سبحانه ولى الفضل و الرحمة به الاعتصام و منه العصمة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674_8289"/>
      <w:bookmarkStart w:id="474" w:name="pg1674_8289"/>
      <w:bookmarkEnd w:id="474"/>
    </w:p>
    <w:p>
      <w:pPr>
        <w:pStyle w:val="Heading2"/>
        <w:numPr>
          <w:ilvl w:val="1"/>
          <w:numId w:val="1"/>
        </w:numPr>
        <w:rPr/>
      </w:pPr>
      <w:bookmarkStart w:id="475" w:name="pg1674_8289"/>
      <w:bookmarkStart w:id="476" w:name="__RefHeading___Toc1367214_3650668749"/>
      <w:bookmarkStart w:id="477" w:name="_Toc176"/>
      <w:bookmarkEnd w:id="475"/>
      <w:bookmarkEnd w:id="476"/>
      <w:r>
        <w:rPr>
          <w:rtl w:val="true"/>
        </w:rPr>
        <w:t>كتابنامه</w:t>
      </w:r>
      <w:bookmarkEnd w:id="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دشتى، چاپ چهارم، قم، مؤسسه تحقيقاتى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ابكار الافكار فياصول الدين، سيف الدين الآمدى، 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مهدى، قاهره، دار الكتب،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 إزهاق الباطل، السيد نورالله الحسينى المرعشى التسترى، قم، مكتبة آية الله العظمى المرعشى النجفى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و الولايات الدينية، ابوالحسن على بن محمد بن حبيب البصرى البغدادى الماوردى، بيروت، دارالكتب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الطالبين الى نهج المسترشدين، فاضل مقداد،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رجائى، قم، انتشارات كتابخانه آية الله مرعشى نجفى،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ابو الحسن على بن احمد الواحدى النيسابورى، چاپ ششم، بيروت، دار الكتاب العربى،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الحكم، محقق سبزوارى،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فيضى، چاپ اول، قم، مطبوعات دينى،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 البيان فيتفسير القرآن، سيد عبد الحسين طيب، چاپ دوم، تهران، انتشارات اسلام،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شيخ صدوق، چاپ دوم، قم، المؤتمر العالمى للشيخ المفيد،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فيالاعتقاد، ابوحامد غزالى، چاپ اول، بيروت، دار الكتب العلمية،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الموارد فيفصح العربية و الشوارد، سعيد الخورى الشرتونى اللبنانى، بيروت، مطبعة مُرسلى اليسوعية، </w:t>
      </w:r>
      <w:r>
        <w:rPr>
          <w:rFonts w:ascii="Amiri" w:hAnsi="Amiri" w:eastAsia="Amiri" w:cs="Amiri"/>
          <w:color w:val="111111"/>
          <w:sz w:val="28"/>
          <w:sz w:val="28"/>
          <w:szCs w:val="28"/>
          <w:lang w:bidi="ar-SA"/>
        </w:rPr>
        <w:t>١٨٨٩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حلى، چاپ دوم، قم، هجرت،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الالفين، علامه حلى، چاپ اول، قم، مؤسسة الاسلامية، </w:t>
      </w:r>
      <w:r>
        <w:rPr>
          <w:rFonts w:ascii="IRNazanin" w:hAnsi="IRNazanin" w:eastAsia="IRNazanin"/>
          <w:color w:val="111111"/>
          <w:sz w:val="28"/>
          <w:sz w:val="28"/>
          <w:szCs w:val="28"/>
          <w:lang w:bidi="fa-IR"/>
        </w:rPr>
        <w:t>١۴٢٣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الالهيات، جعفر سبحانى، چاپ سوم، قم، المركز العالمى للدراسات الاسلامية،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محمدحسين حسينى طهرانى، چاپ اول، انتشارات حكمت، </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ديدگاه اماميه و زيديه، مصطفى سلطانى، چاپ اول، قم، انتشارات دانشگاه اديان و مذاهب،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بينش اسلامى، على ربانى گلپايگانى، چاپ اول، قم، بوستان كتاب،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پرتو كتاب و سنّت، مهدى سماواتى،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آژير و حسين صابرى، چاپ دوم، مشهد، بنياد پژوهش‌هاى اسلامى آستان قدس رضوى،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رهبرى، مرتضى مطهرى، چاپ چهل و دوم، قم، انتشارات صدرا،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التنزيل و اسرار التأويل، عبدالله بن عمر بيضاوى،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عبدالرحمان المرعشلى، چاپ اول، بيروت، دار احياء التراث العربى،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الملكوت، علامه 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نجمى زنجانى، چاپ دوم، قم، الشريف الرضى، </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الموحدين، ملا مهدى نراقى،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آيت الله قاضى، چاپ دوم، تهران، انتشارات الزهراء،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شيخ مفيد، چاپ اول، قم، المؤتمر العالمى للشيخ المفيد،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الاشراف، خواجه نصيرالدين طوسى، تهران، انتشارات وزارت 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الحادى عشر مع شرحيه،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بن مخدوم حسينى، مقدمه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محقق، چاپ اول، تهران، مؤسسه مطالعات اسلامى،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دو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مرتضى عسكرى،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كرمى، چاپ سوم، تهران، انتشارات دانشكده اصول‌الدين،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بيروت، مؤسسة الوفاء،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فيالملل و النحل، جعفر سبحانى، چاپ چهارم، قم، مؤسسة النشر الاسلامى التابعة لجماعة المدرسين بقم المقدسة،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گستره كتاب و سنت، سيد مرتضى عسكرى،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كرمى، چاپ اول، تهران، انتشارات دانشكده اصول الدين،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مسائل كلى امامت، ابراهيم امينى، چاپ دوم، قم، مركز مطبوعاتى دارالتبليغ اسلامى، </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فيتفسير القرآن، سيد هاشم بحرانى، چاپ اول، تهران،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مؤسسة البعثة، بنياد بعثت،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پرسمان عصمت، حسن يوسفيان، چاپ اول، قم، مركز مطالعات و پژوهش‌هاى فرهنگى حوزه علميه،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عصمت معصومان، احمد حسين شريفى و حسن يوسفيان، چاپ اول، تهران، پژوهشگاه فرهنگ و انديشه اسلامى،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مكارم شيرازى، چاپ سوم، مدرسة الإمام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الاسلام و وفيات المشاهير و الأعلام، شمس الدين محمد بن احمد الذهبى،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تدمرى، چاپ دوم، بيروت، دار الكتاب العربى،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ابوجعفر محمد بن جرير الطبرى،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چاپ دوم، بيروت، دار التراث،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سيد شرف الدين على حسينى استرآبادى، چاپ اول، قم، دفتر انتشارات اسلامى جامعه مدرسين حوزه علميه قم،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الامامية، شيخ مفيد، چاپ اول، قم، المؤتمر العالمى للشيخ المفيد،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غرر الحكم و درر الكلم، عبدالواحد بن محمد آمدى،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 الدراسات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 الدرايتى و حسين الدرايتى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قم، مركز النشر التابع لمكتب الإعلام الاسلامى،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التعريفات، مير سيد شريف، چاپ چهارم، تهران، ناصر خسرو،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الصافى، ملا محسن فيض كاشانى،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اعلمى، چاپ دوم، تهران، انتشارات صدر،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 اسماعيل بن عمرو ابن كثير دمشقى،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شمس الدين، چاپ اول، بيروت، منشورات محمد على بيضون،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 على بن ابراهيم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موسوى جزايرى، چاپ چهارم، قم، دار الكتاب،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 سيد محمد حسين طباطبايى،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موسوى </w:t>
      </w:r>
    </w:p>
    <w:p>
      <w:pPr>
        <w:pStyle w:val="BookText"/>
        <w:rPr/>
      </w:pPr>
      <w:r>
        <w:rPr>
          <w:rFonts w:ascii="IRNazanin" w:hAnsi="IRNazanin" w:eastAsia="IRNazanin"/>
          <w:color w:val="111111"/>
          <w:sz w:val="28"/>
          <w:sz w:val="28"/>
          <w:szCs w:val="28"/>
          <w:rtl w:val="true"/>
          <w:lang w:bidi="fa-IR"/>
        </w:rPr>
        <w:t xml:space="preserve">همدانى، چاپ دهم، قم، دفتر انتشارات اسلامى وابسته به جامعه مدرسين حوزه علميه قم،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جوامع الجامع، فضل بن حسن طبرسى، چاپ اول، تهران، انتشارات دانشگاه تهران و مديريت حوزه علميه قم،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البيان، اسماعيل حقى بروسوى، بيروت، دارالفكر،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فرات الكوفى، ابوالقاسم فرات بن ابراهيم فرات كوفى،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محمودى، چاپ اول، تهران، سازمان چاپ و انتشارات وزارت ارشاد اسلامى،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موضوعى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و نبوت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جوادى آملى، چاپ چهارم، قم، نشر اسراء،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ناصر مكارم شيرازى، چاپ اول، تهران، دار الكتب الإسلامية،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عبد على بن جمعه عروسى حويزى،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رسولى محلاتى، چاپ چهارم، قم، انتشارات اسماعيليان،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المحصل، خواجه نصيرالدين طوسى، چاپ دوم، بيروت، دارالاضواء،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المسمّى صحيح مسلم، ابوالحسين مسلم بن الحجّاج بن مسلم القشيرى النيسابورى، بيروت، دار الجيل و دار الآفاق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فيتفسير المأثور، جلال الدين سيوطى، قم، كتابخانه آية الله مرعشى نجفى،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محمد حسين مظفر، چاپ اول، قم، مؤسسة آل البيت عليهم‌السلام،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 و دريافت ها، حسين رجبى، آثار نفيس، چاپ اول، قم،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فيعلم الكلام، شريف 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قم، مؤسسة النشر الاسلامى،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الشيعة، شيخ آقا بزرگ طهرانى، بيروت، دار 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حقيقت، جعفر سبحانى، چاپ پنجم، تهران، نشر مشعر،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الشريف المرتضى، شريف مرتضى،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چاپ اول، قم، دار القرآن الكريم،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شيخ طوسى، چاپ دوم، قم، مؤسسة النشر الاسلامى،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فارسى جرجانى، ضياء الدين جرجانى،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نورمحمدى، چاپ اول، تهران، ميراث مكتوب،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المعانى فيتفسير القرآن العظيم، سيد محمود آلوسى،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عبدالبارى عطيه، چاپ اول، بيروت، دارالكتب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فيتفسيرالقرآن، ابوالفتوح رازى حسين بن 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ياحقى و محمد مهدى ناصح، مشهد، بنياد پژوهش‌هاى اسلامى آستان قدس رضوى،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ايمان در اصول اعتقادات، فياض لاهيجى،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لاريجانى، چاپ سوم، تهران، انتشارات الزهراء،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عبدالملك بن هشام الحميرى المعافرى،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ابراهيم الأبيارى و عبدالحفيظ شلبى، بيروت، دار المعرفة،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پيشوايان، مهدى پيشوايى، چاپ چهارم، قم، مؤسسه تحقيقاتى و تعليماتى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الشافى فيالامامة، شريف مرتضى،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عبدالزهراء حسينى، چاپ دوم، تهران، مؤسسة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 سعدالدين تفتازانى، مقدمه و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عميره، چاپ اول، قم، الشريف الرضى،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 عبدالرحمان بن احمد ايجى،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محمدجرجانى،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نعسانى، چاپ اول، قم، الشريف الرضى، </w:t>
      </w:r>
      <w:r>
        <w:rPr>
          <w:rFonts w:ascii="IRNazanin" w:hAnsi="IRNazanin" w:eastAsia="IRNazanin"/>
          <w:color w:val="111111"/>
          <w:sz w:val="28"/>
          <w:sz w:val="28"/>
          <w:szCs w:val="28"/>
          <w:lang w:bidi="fa-IR"/>
        </w:rPr>
        <w:t>١٣٢۵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سيد روح الله خمينى، چاپ نهم، مؤسسه تنظيم و نشر آثار امام خمينى،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ابي‌الحديد، قم، مكتبة آية الله المرعشى، </w:t>
      </w:r>
      <w:r>
        <w:rPr>
          <w:rFonts w:ascii="Amiri" w:hAnsi="Amiri" w:eastAsia="Amiri" w:cs="Amiri"/>
          <w:color w:val="111111"/>
          <w:sz w:val="28"/>
          <w:sz w:val="28"/>
          <w:szCs w:val="28"/>
          <w:lang w:bidi="ar-SA"/>
        </w:rPr>
        <w:t>١٣٧٨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التفضيل، 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چاپ اول، تهران، سازمان چاپ وانتشارات وزارت ارشاد اسلامى،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و صحاح العربية، اسماعيل بن حماد جوهرى، چاپ اول، بيروت، دارالعلم للملايين،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الاسلام، احمد امين، چاپ دوم، بيروت، دارالكتب العلمية،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فيعلم الكلام، سيف الدين الآمدى، چاپ اول، بيروت، دارالكتب العلميه،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علامه امينى، چاپ اول، قم، مركز الغدير،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ابراهيم بن محمد بن المؤيد الجوينى الخراسانى، چاپ اول، وزارة الإعلام، الجمهورية العربية السعودية، </w:t>
      </w:r>
      <w:r>
        <w:rPr>
          <w:rFonts w:ascii="IRNazanin" w:hAnsi="IRNazanin" w:eastAsia="IRNazanin"/>
          <w:color w:val="111111"/>
          <w:sz w:val="28"/>
          <w:sz w:val="28"/>
          <w:szCs w:val="28"/>
          <w:lang w:bidi="fa-IR"/>
        </w:rPr>
        <w:t>١۴٢٩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معين، چاپ دهم، تهران، انتشارات اميركبير،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المرام فيعلم الكلام، ابن ميثم بحرانى،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چاپ دوم، قم، مكتبة آية الله المرعشى النجفى،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كلينى، چاپ دوم، تهران، انتشارات اسلاميه، </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الغيبة، شيخ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تهرانى و على احمد ناصح، چاپ سوم، قم، مؤسسة المعارف الاسلامية،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حقائق غوامض التنزيل، محمود زمخشرى، چاپ سوم، بيروت، دار الكتاب العربى،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فيمعرفة الأئمة، محدث اربلى، چاپ اول، تبريز، بني‌هاشمى،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علامه حلى، تصحيح و مقدمه و تحقيق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حسن زاده آملى، چاپ چهارم، قم، مؤسسة النشر الاسلامى،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البيان عن تفسير القرآن، ابو اسحاق احمد بن ابراهيم ثعلبى نيشابورى، چاپ اول، بيروت، دار إحياء التراث العربى،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 خزاز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حسنى، قم، انتشارات بيدار،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قلمرو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حسن قدردان قراملكى، چاپ اول، قم، انتشارات وثوق،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شيخ صدوق، چاپ دوم، تهران، انتشارات اسلاميه، </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فيسنن الأقوال و الأفعال، علاءالدين على المتقى بن حسام الدين الهندى البرهان الفورى، چاپ پنجم، بيروت، مؤسسة الرسالة،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فياض لاهيجى، چاپ اول، تهران، نشر سايه،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جمال‌الدين ابوالفضل ابن منظور محمد بن مكرم، چاپ سوم،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بيروت، دار الفكر للطباعة و النشر و التوزيع،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الالهية، فاضل مقداد،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قاضى طباطبايى، چاپ دوم، قم، دفتر تبليغات اسلامى،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فخرالدين طريحى، چاپ سوم، تهران، كتابفروشى مرتضوي،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ميرزا حسين نورى، چاپ اول، بيروت،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ابوعبدالله محمد بن عبدالله حاكم نيسابورى، تحقيق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المهدى، بيروت، دار الكتاب العربى، </w:t>
      </w:r>
      <w:r>
        <w:rPr>
          <w:rFonts w:ascii="Amiri" w:hAnsi="Amiri" w:eastAsia="Amiri" w:cs="Amiri"/>
          <w:color w:val="111111"/>
          <w:sz w:val="28"/>
          <w:sz w:val="28"/>
          <w:szCs w:val="28"/>
          <w:lang w:bidi="ar-SA"/>
        </w:rPr>
        <w:t>١۴٢٩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بن حنبل،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فيغريب الشرح الكبير للرافعى، احمد بن محمد بن على المقرى الفيومى، دارالفكر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الامام الفخر الرازى، سميع دغيم، چاپ اول، بيروت، مكتبة لبنان ناشرون، </w:t>
      </w: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الوسيط، ابراهيم انيس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چاپ دوم، بيروت، دار إحياء التراث العربى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كتب عن الرسول و اهل البيت عليهم‌السلام، عبد الجبّار الرفاعى، چاپ اول، تهران، سازمان چاپ و انتشارات وزارت فرهنگ و ارشاد اسلامى،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ابوالحسين احمد بن فارس بن زكريا، قم، دارالكتب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 قاضى عبدالجبار،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قنواتى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قاهره، الدار المصرية، </w:t>
      </w:r>
      <w:r>
        <w:rPr>
          <w:rFonts w:ascii="Amiri" w:hAnsi="Amiri" w:eastAsia="Amiri" w:cs="Amiri"/>
          <w:color w:val="111111"/>
          <w:sz w:val="28"/>
          <w:sz w:val="28"/>
          <w:szCs w:val="28"/>
          <w:lang w:bidi="ar-SA"/>
        </w:rPr>
        <w:t>١٩۶۵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١٩۶٢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فخرالدين رازى ابوعبدالله محمد بن عمر، چاپ سوم، بيروت، دار احياء التراث العربى،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حسين بن محمد راغب اصفهانى،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الشامية </w:t>
      </w:r>
      <w:r>
        <w:rPr>
          <w:rFonts w:ascii="IRNazanin" w:hAnsi="IRNazanin" w:eastAsia="IRNazanin"/>
          <w:color w:val="111111"/>
          <w:sz w:val="28"/>
          <w:sz w:val="28"/>
          <w:szCs w:val="28"/>
          <w:lang w:bidi="fa-IR"/>
        </w:rPr>
        <w:t>١۴١٢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بدران، چاپ سوم، قم، الشريف الرضى، </w:t>
      </w:r>
      <w:r>
        <w:rPr>
          <w:rFonts w:ascii="IRNazanin" w:hAnsi="IRNazanin" w:eastAsia="IRNazanin"/>
          <w:color w:val="111111"/>
          <w:sz w:val="28"/>
          <w:sz w:val="28"/>
          <w:szCs w:val="28"/>
          <w:lang w:bidi="fa-IR"/>
        </w:rPr>
        <w:t>١٣۶۴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شيخ صدوق، چاپ دوم، قم، جامعه مدرسين،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مغازلى شافعى، چاپ سوم، بيروت، دار الأضواء،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اليقين فياصول الدين، علامه حلى، چاپ اول، تهران، دارالاسوة،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فيالامام الثانى عشر، لطف الله الصافى الگلپايگانى، چاپ دوم، قم، مكتبة المرجع الدينى آية الله العظمى الصافى الگلپايگانى،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فياللغة و الأعلام، چاپ سى و هفتم، بيروت، دار المشرق، </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فيشرح صحيح مسلم بن الحجّاج، ابو زكريا يحيى بن شرف بن مرّى النووى، لبنان، بيت الأفكار الدولية، </w:t>
      </w:r>
      <w:r>
        <w:rPr>
          <w:rFonts w:ascii="Amiri" w:hAnsi="Amiri" w:eastAsia="Amiri" w:cs="Amiri"/>
          <w:color w:val="111111"/>
          <w:sz w:val="28"/>
          <w:sz w:val="28"/>
          <w:szCs w:val="28"/>
          <w:lang w:bidi="ar-SA"/>
        </w:rPr>
        <w:t>٢٠٠٧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كشاف اصطلاحات الفنون و العلوم، محمد على تهانوى، چاپ اول، بيروت، مكتبة لبنان ناشرون، </w:t>
      </w:r>
      <w:r>
        <w:rPr>
          <w:rFonts w:ascii="IRNazanin" w:hAnsi="IRNazanin" w:eastAsia="IRNazanin"/>
          <w:color w:val="111111"/>
          <w:sz w:val="28"/>
          <w:sz w:val="28"/>
          <w:szCs w:val="28"/>
          <w:lang w:bidi="fa-IR"/>
        </w:rPr>
        <w:t>١٩٩۶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الاعتقادية، شيخ مفيد، چاپ اول، قم، المؤتمر العالمى للشيخ المفيد،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علامه حلى، چاپ اول، بيروت، دار الكتاب اللبنانى، </w:t>
      </w:r>
      <w:r>
        <w:rPr>
          <w:rFonts w:ascii="IRNazanin" w:hAnsi="IRNazanin" w:eastAsia="IRNazanin"/>
          <w:color w:val="111111"/>
          <w:sz w:val="28"/>
          <w:sz w:val="28"/>
          <w:szCs w:val="28"/>
          <w:lang w:bidi="fa-IR"/>
        </w:rPr>
        <w:t>١٩٨٢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فيالأصول و الفروع، شيخ صدوق، چاپ اول، قم، مؤسسه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همتايى 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جوادى آملى، چاپ اول، قم، نشر اسراء،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القرآن، ابوعبدالرحمان اسماعيل بن احمد الحيرى النيسابورى، چاپ اول، مشهد، مؤسسة الطبع التابعة للآستانة الرضوية المقدسة،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قرآن، ابوالفضل جيش بن ابراهيم تفليسى، چاپ دوم، انتشارات حكمت، </w:t>
      </w:r>
      <w:r>
        <w:rPr>
          <w:rFonts w:ascii="IRNazanin" w:hAnsi="IRNazanin" w:eastAsia="IRNazanin"/>
          <w:color w:val="111111"/>
          <w:sz w:val="28"/>
          <w:sz w:val="28"/>
          <w:szCs w:val="28"/>
          <w:lang w:bidi="fa-IR"/>
        </w:rPr>
        <w:t>١٣٩۶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و نبوت، مرتضى مطهرى، چاپ ششم، انتشارات صدرا،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ولايت فقاهت و عدالت، عبدالله جوادى آملى، چاپ دوم، قم، مركز نشر اسراء،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سليمان بن إبراهيم الحسينى البلخى القندوزى الحنفى، چاپ دوم، بيروت، مؤسسة الأعلمى للمطبوعات، </w:t>
      </w:r>
      <w:r>
        <w:rPr>
          <w:rFonts w:ascii="IRNazanin" w:hAnsi="IRNazanin" w:eastAsia="IRNazanin"/>
          <w:color w:val="111111"/>
          <w:sz w:val="28"/>
          <w:sz w:val="28"/>
          <w:szCs w:val="28"/>
          <w:lang w:bidi="fa-IR"/>
        </w:rPr>
        <w:t>١۴٣٠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نجدات كه از جمله شاخه هاى فرقه خوارج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فوطى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معتزله اند، به وجوب امامت معتقد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از ديدگاه اماميه و زيديه، مصطفى سلطانى،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مجلسى،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مجمع‌الزوائد،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المعجم الكبير، الطبرانى،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المسمّى 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در ميان آثار كلامى با رساله هايى رو به رو مي‌شويم كه يا به طور مستقل يا در ضمن ساير مباحث، درباره امامت عامّه و خاصّه نگاشته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معجم ما كتب عن الرسول و أهل البيت،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آينده، اختلاف شيعه و اهل سنت را درباره كلامى بودن و فقهى بودن مسئله امامت بيان خواهيم كرد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واژه امام در منابع لغوى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أقرب الموارد،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المعجم الوسيط،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المنجد فياللغة و الأعلام،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كسى كه در جلو قرار گرفته، اطلاق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اين دو واژه، از نظر ريشه لغوى و نيز معنا، يكسان‌اند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كه جانشينان پيامبر ص ، بر اساس روايات شيعه و اهل سنت، دوازده نفرند و آياتى هم كه واژه امام در آنها به صورت مفرد و جمع آمده است، دوازده آيه‌اند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قرآن، صص</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آياتى كه اين پنج معنا در آنها به كار رفته اند، به ترتيب معانى گفته شده،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بني‌اسرائيل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ابوعبدالرحمان اسماعيل بن احمد الحيرى النيسابورى، در شمارش معناى امام، اين پنج معنا را بيان مي‌كند با اين تفاوت كه به جاى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بني‌آدم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القرآن،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الاعتقاديه، شيخ مفيد،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امامان جايگزين پيامبران در روان‌كردن احكام و برپاداشتن حدود الهى و نگهدارى از شرايع و تربيت كردن انسان‌هايند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الحادى عشر مع شرحيه،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نيز همين تعريف را اختيار كرده با اين تفاوت كه به‌جاى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الالهيه،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أبكار الأفكار،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لاهيجى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عجايب امور، آن است كه تعريف مذكور رياست عامه مسلمانان در امور دنيا و دين براى امامت، مشترك ميان ما و مخالفان ماست و حال آنكه هيچ‌يك از خلفا و ائمه ايشان، جميع امور معتبر در مفهوم امامت به تعريف مذكور را ندارند؛ زيرا رياست در امور دينى، موقوف است بر معرفت امور دينيه، بالضروره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عالم بودن امام را در امامت شرط نمي‌دانند و مدّعى آن هم نيستند كه ائمه ايشان، عالم به جميع امور دين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رياست در امور دين، موقوف است به عدالت، بالضروره و ايشان آن را نيز شرط ندانسته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نبودن اين دو امر در بيشتر كتاب‌هايشان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اسباب انعقاد خلافت، قهر و غلبه است و هر كه متصدى امامت به قهر و غلبه شود، بدون بيعت، اگرچه فاسق يا جاهل باشد، علي‌الاظهر خلافت براى او منعقد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گوهر مراد،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تعيين امام، آراى مختلفى از سوى اهل سنت ارائه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ماهيت امامت از نظر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سبحانى،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بر اين مطلب بسيار تأكيد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 صص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فيالاعتقاد،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فيعلم الكلام، ص</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ديده ها و دريافت ها، ص</w:t>
      </w:r>
      <w:r>
        <w:rPr>
          <w:rFonts w:ascii="IRNazanin" w:hAnsi="IRNazanin" w:eastAsia="IRNazanin"/>
          <w:b w:val="false"/>
          <w:b w:val="false"/>
          <w:bCs w:val="false"/>
          <w:i w:val="false"/>
          <w:i w:val="false"/>
          <w:iCs w:val="false"/>
          <w:color w:val="333333"/>
          <w:sz w:val="20"/>
          <w:sz w:val="20"/>
          <w:szCs w:val="20"/>
        </w:rPr>
        <w:t>۴۶٨</w:t>
      </w:r>
      <w:r>
        <w:rPr>
          <w:rFonts w:ascii="IRNazanin" w:hAnsi="IRNazanin" w:eastAsia="IRNazanin"/>
          <w:b w:val="false"/>
          <w:b w:val="false"/>
          <w:bCs w:val="false"/>
          <w:i w:val="false"/>
          <w:i w:val="false"/>
          <w:iCs w:val="false"/>
          <w:color w:val="333333"/>
          <w:sz w:val="20"/>
          <w:sz w:val="20"/>
          <w:szCs w:val="20"/>
          <w:rtl w:val="true"/>
        </w:rPr>
        <w:t xml:space="preserve"> به نقل از نهاية السؤال فيشرح منهاج، قاضى بيضاوى،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علماى متعصب اهل سنت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مبحث امامت نزد اشاعره از اصول دينى و اعتقادى نيست، بلكه از فروعى است كه به افعال مكلفان تعلّق يافته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اصول اعتقادى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اهل سنت، معتزله، عدل را پذيرفته و با شيعه هم عقيده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اشاعره آن را قبول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اصول دين اسلام از منظر شيعه، پنج اصل است و كمال ايمان با اعتقاد به همه آنها تحقّق خواهد يافت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جوادى آملى، صص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فيالأصول و الفروع،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پيشوايان، صص</w:t>
      </w:r>
      <w:r>
        <w:rPr>
          <w:rFonts w:ascii="IRNazanin" w:hAnsi="IRNazanin" w:eastAsia="IRNazanin"/>
          <w:b w:val="false"/>
          <w:b w:val="false"/>
          <w:bCs w:val="false"/>
          <w:i w:val="false"/>
          <w:i w:val="false"/>
          <w:iCs w:val="false"/>
          <w:color w:val="333333"/>
          <w:sz w:val="20"/>
          <w:sz w:val="20"/>
          <w:szCs w:val="20"/>
        </w:rPr>
        <w:t>٧٢١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ماهيت امامت از نظر شيعه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از ميان شئون متعدد پيامبر ص به طور مشخص از سه شأن سخن مى گويد كه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پيغامبرى، منصب قضا، رياست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براى تبيين اختلاف شيعه و اهل سنت در مسئله امامت، سه معنا براى امامت مطرح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به معناى رهبرى اجتماع رياست عامّه ؛امامت به معناى مرجعيت دينى؛امامت به معناى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اين سه معنا، اهل سنت فقط امامت را به معناى اول پذيرفتند؛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 صص</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آيه در ادلّه نقلى اثبات عصمت، سخن خواهيم گفت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حديث ثقلين، در دلايل نقلى اثبات‌گر عصمت، سخن خواهيم گفت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نقل اين حديث در مصادر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السيرة النبوية،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۴٢۴</w:t>
      </w:r>
      <w:r>
        <w:rPr>
          <w:rFonts w:ascii="IRNazanin" w:hAnsi="IRNazanin" w:eastAsia="IRNazanin"/>
          <w:b w:val="false"/>
          <w:b w:val="false"/>
          <w:bCs w:val="false"/>
          <w:i w:val="false"/>
          <w:i w:val="false"/>
          <w:iCs w:val="false"/>
          <w:color w:val="333333"/>
          <w:sz w:val="20"/>
          <w:sz w:val="20"/>
          <w:szCs w:val="20"/>
          <w:rtl w:val="true"/>
        </w:rPr>
        <w:t>؛ تاريخ الطبرى،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نهج الحق و كشف الصدق، علامه حلى،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كشف‌المراد، ص</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إحقاق الحق،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الباب‌الحادى عشر مع شرحيه،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مصطلحات الامام الفخر الرازى، ص</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عصمت امام از ديدگاه زيديه،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از ديدگاه اماميه و زيديه، صص</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بينش اسلامى،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معناى لغوى عصمت،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مقاييس‌اللغة،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لسان‌العرب،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مجمع‌البحرين،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ascii="IRNazanin" w:hAnsi="IRNazanin" w:eastAsia="IRNazanin"/>
          <w:b w:val="false"/>
          <w:b w:val="false"/>
          <w:bCs w:val="false"/>
          <w:i w:val="false"/>
          <w:i w:val="false"/>
          <w:iCs w:val="false"/>
          <w:color w:val="333333"/>
          <w:sz w:val="20"/>
          <w:sz w:val="20"/>
          <w:szCs w:val="20"/>
        </w:rPr>
        <w:t>۵۶٩</w:t>
      </w:r>
      <w:r>
        <w:rPr>
          <w:rFonts w:ascii="IRNazanin" w:hAnsi="IRNazanin" w:eastAsia="IRNazanin"/>
          <w:b w:val="false"/>
          <w:b w:val="false"/>
          <w:bCs w:val="false"/>
          <w:i w:val="false"/>
          <w:i w:val="false"/>
          <w:iCs w:val="false"/>
          <w:color w:val="333333"/>
          <w:sz w:val="20"/>
          <w:sz w:val="20"/>
          <w:szCs w:val="20"/>
          <w:rtl w:val="true"/>
        </w:rPr>
        <w:t>؛ الصحاح،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١٩٨۶</w:t>
      </w:r>
      <w:r>
        <w:rPr>
          <w:rFonts w:ascii="IRNazanin" w:hAnsi="IRNazanin" w:eastAsia="IRNazanin"/>
          <w:b w:val="false"/>
          <w:b w:val="false"/>
          <w:bCs w:val="false"/>
          <w:i w:val="false"/>
          <w:i w:val="false"/>
          <w:iCs w:val="false"/>
          <w:color w:val="333333"/>
          <w:sz w:val="20"/>
          <w:sz w:val="20"/>
          <w:szCs w:val="20"/>
          <w:rtl w:val="true"/>
        </w:rPr>
        <w:t>؛ المصباح‌المنير، ص</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غذا او را از گرسنگى حفظ كرد يا غذا مانع گرسنگى او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عَصَمَهُ اللهُ من المَكروه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خداوند او را از ارتكاب عمل مكروه حفظ كرد يا خداوند مانع او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۶٠١١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برخوردارى پيامبران و امامان از عصمت، به معناى انحصار اين ويژگى در آنها نيست و چنين نيست كه ساير انسان‌ها نتوانند به آن دست يابند؛ زيرا دلايلى وجود دارد كه نشان مى دهد ديگران نيز مى توانند به چنين مقامى دست يابند كه در جاى خود بيان خواهد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بينش اسلامى، صص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پژوهشى در عصمت معصومان، صص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تفسير موضوعى قرآن كريم وحى و نبوت در قرآن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كلام فلسفى ماهيت و قلمرو عصمت ، ص</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النكت الاعتقاديه،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إرشادالطالبين، ص</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مناهج‌اليقين، ص</w:t>
      </w:r>
      <w:r>
        <w:rPr>
          <w:rFonts w:ascii="IRNazanin" w:hAnsi="IRNazanin" w:eastAsia="IRNazanin"/>
          <w:b w:val="false"/>
          <w:b w:val="false"/>
          <w:bCs w:val="false"/>
          <w:i w:val="false"/>
          <w:i w:val="false"/>
          <w:iCs w:val="false"/>
          <w:color w:val="333333"/>
          <w:sz w:val="20"/>
          <w:sz w:val="20"/>
          <w:szCs w:val="20"/>
        </w:rPr>
        <w:t>۴٢۴</w:t>
      </w:r>
      <w:r>
        <w:rPr>
          <w:rFonts w:ascii="IRNazanin" w:hAnsi="IRNazanin" w:eastAsia="IRNazanin"/>
          <w:b w:val="false"/>
          <w:b w:val="false"/>
          <w:bCs w:val="false"/>
          <w:i w:val="false"/>
          <w:i w:val="false"/>
          <w:iCs w:val="false"/>
          <w:color w:val="333333"/>
          <w:sz w:val="20"/>
          <w:sz w:val="20"/>
          <w:szCs w:val="20"/>
          <w:rtl w:val="true"/>
        </w:rPr>
        <w:t>؛ انوارالملكوت، ص</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الباب الحادى عشر مع شرحيه،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سرمايه ايمان،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أبى الحديد،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المغنى، قاضى عبدالجبار،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آموزه هاى دينى، هدف نهايى از خلقت انسان، رسيدن او به كمال و سعادت ابدى است كه آن هم با انجام دادن دستورهاى خداوند و دورى از نافرمانى محقق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مطلب، اگر خداوند متعال امورى را در اختيار انسان مكلف قرار دهد كه به سبب آنها، به انجام دادن طاعات نزديك‌تر و از انجام دادن معاصى دورتر شود، در اصطلاح اهل كلام و عقايد به چنين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لطف نبايد به گونه اى باشد كه انسان مكلف را براى انجام دادن طاعت يا ترك معصيت به اضطرار برساند؛ زيرا در اين صورت، موجب جبر مي‌شود و با تكليف كه انجام دادن آن ثواب دارد و ترك آن عقاب دارد، ناسازگار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الاماميه،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 در اصول اعتقادات،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 ص</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گوهر مراد، ص</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انيس‌الموحدين، 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الالهيات،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تفسير موضوعى قرآن كريم وحى و نبوت در قرآن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الميزان،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الباب الحادى عشر مع شرحيه،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التعريفات،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شرح المواقف،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شرح المقاصد،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موسوعة كشاف اصطلاحات الفنون و العلوم،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الالهية،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۴٣۴٩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همه امور و افعال را بدون واسطه به خداوند نسبت مي‌دهند و نظام اسباب و مسبّبات، و وجود رابطه علّى بين اشيا را انكار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ايشان، فاعل حقيقى، خداوند است نه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تفصيلى،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فيالملل و النحل،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موسوعة كشاف اصطلاحات الفنون و العلوم،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موسوعة كشاف اصطلاحات الفنون و العلوم،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١١٨٣</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ديدگاه ها درباره خاستگاه عصمت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فلسفى ماهيت و قلمرو عصمت ، ص</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پژوهشى در عصمت معصومان،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 ص</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و نبوت،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سه صورت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همتايى قرآن و اهل بيت عليهم‌السلام،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وحى و نبوت،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و نبوت،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گستره كتاب و سنت،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انواع عصمت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كريم وحى و نبوت در قرآن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انواع مختلف عصمت مي‌پردازيم كه بايد در امام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بايد توجه داشت كه عصمت نوع ديگرى نيز دارد كه ويژه پيامبر است كه آن عصمت از خطا و فراموشى در دريافت و ابلاغ وحى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همتايى قرآن و اهل بيت عليهم‌السلام، صص</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همتايى قرآن و اهل بيت عليهم‌السلام، صص</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از ديدگاه اماميه و زيديه، ص</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به نقل از الرسائل العشر،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 در اصول اعتقادات،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نهج الحق و كشف الصدق، علامه حلى،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مؤلف پس از اقامه بيش از هزار دليل بر وجوب عصمت امام، اظهار مى دارد كه اين تعداد، بخشى از ادلّه است و دلايل وجوب عصمت امام به شمارش نمى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روايات مربوط به عقل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موسى بن جعفر ع به هشام فرمود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اى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بر مردمان دو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حجتى آشكار و حجتى پنهان؛ حجت آشكار خداوند، رسولان و پيامبران و امامان عليهم‌السلام و حجت پنهان خداوند، عقل‌هاى مردمان‌اند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محقق طوسى، پنج دليل ارائه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فيالإمامه، سيد مرتضى،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 در اصول اعتقادات، ص</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الموحدين، 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فارسى جرجانى، صص</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طوسى در يك جمله كوتاه در بيان اين دليل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امتناع التسلسل يوجب عصمته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استدلال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الشافى في‌الإمامة،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الذخيرة فيعلم‌الكلام، ص</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كشف المراد، ص</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قواعد المرام، 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اللوامع الالهية،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الألفين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النكت الاعتقادية، 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إرشاد الطالبين، ص</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الباب الحادى عشر مع شرحيه،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الموحدين،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استدلال با بيان‌هاى مختلف در آثار برخى از متكلمان صاحب‌نظر شيعه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فيالإمامة،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كشف المراد، ص</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قواعد المرام، ص</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اللوامع الالهية، 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ارشاد الطالبين، ص</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الباب الحادى عشر مع شرحيه،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 در اصول اعتقادات،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الموحدين،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حديث ثقلين سخن خواهيم گفت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باب طبقات الأنبياء و الرسل و الأئمّه،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ترجمه تفسير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اول مرحوم علامه، يك دليل ادبى براساس ساختار زبان عربى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 در آيه شريفه، جاعِلُكَ ، اسم فاعل و إِماماً ، مفعول دوم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اسم فاعل وقتى عمل مى كند كه يا به معناى حال باشد يا به معناى 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به معناى گذشته باشد، عمل نمي‌كند و مفعول نمى‌گيرد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درحالي‌كه در آيه شريفه، عمل كرده و مفعول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قاعده، جمله إِنِّى جاعِلُكَ لِلنَّاسِ إِماماً ، وعده‌اى است به ابراهيم كه در آينده او را امام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نيز بايد توجه داشته باشيم كه خود اين جمله و وعده، از طريق وحى به ابراهيم ابلاغ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قبل از رسيدن اين وعده، پيغمبر بوده است كه چنين وعده اى به او وحى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مطالب، قطعاً امامتى كه بعدها به او داده خواهد شد، غير از مقام نبوت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برگستره كتاب و سنت،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در ذيل اين آيه، درباره واژه الظَّالِمِينَ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هر كسى است كه ظلمى از او صادر شود، هرچند آن كس، يك ظلم و آن هم ظلمى بسيار كوچك مرتكب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چه اينكه آن ظلم شرك باشد، و چه معصيت، چه اينكه در همه عمرش باشد، و چه اينكه در ابتدا باشد و بعد توبه كرده و صالح شده باشد، هيچ‌يك از اين افراد نمى‌توانند امام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تنها آن كسى است كه در تمامى عمرش حتى كوچك‌ترين ظلمى را مرتكب نشده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الالهية،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الكشف و البيان عن تفسير القرآن،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روح‌المعانى،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الدرالمنثور،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 أسرار التأويل،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الكشف و البيان عن تفسير القرآن،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روح المعانى،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الكشف و البيان عن تفسير القرآن،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روح المعانى،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گذشته، به لحاظ ادبى، از يك فعل امر أطيعوا براى بيان وجوب اطاعت از خدا و از يك فعل امر مشابه أطيعوا براى بيان وجوب اطاعت از رسول خدا و وجوب اطاعت از اولواالأمر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حالت نشان از آن دارد كه پيامبر ص و گروه اولوا الامر داراى عصمت اند كه به اطاعت بي‌قيد و شرط آنها دستور داده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 البيان،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پيام 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فيتفسير القرآن،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٨۶٣</w:t>
      </w:r>
      <w:r>
        <w:rPr>
          <w:rFonts w:ascii="IRNazanin" w:hAnsi="IRNazanin" w:eastAsia="IRNazanin"/>
          <w:b w:val="false"/>
          <w:b w:val="false"/>
          <w:bCs w:val="false"/>
          <w:i w:val="false"/>
          <w:i w:val="false"/>
          <w:iCs w:val="false"/>
          <w:color w:val="333333"/>
          <w:sz w:val="20"/>
          <w:sz w:val="20"/>
          <w:szCs w:val="20"/>
          <w:rtl w:val="true"/>
        </w:rPr>
        <w:t>؛ تأويل الآيات الظاهرة،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تفسير الصافى،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تفسير فرات الكوفى،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تفسير القمى،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۶۵٣</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تفسير الميزان،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ديگر پيامبر ص براى معرفى اهل بيت اين بود كه تا مدت‌ها، هنگام نماز صبح بر در خانه فاطمه زهرا عليهاالسلام مى ايستاد و دو دست خود را بر دو طرف چهارچوب در مى گذاشت و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 أهل البيت و رحمة الله و بركاته، الصلاة رحمكم الله، إِنَّما يُرِيدُ اللَّهُ لِيُذْهِبَ عَنْكُمُ الرِّجْسَ أَهْلَ الْبَيْتِ وَ يُطَهِّرَكُمْ تَطْهِيراً أنا حرب لمن حاربتم، أنا سلم لمن سالمتم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همتايى قرآن و اهل‌البيت عليهم‌السلام، صص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بازشناسى دو مكتب،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همتايى قرآن و أهل بيت عليهم‌السلام، ص</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آيات از آيه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سوره احزاب شروع مي‌شود و تا نيمه اول آيه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نيمه دوم آيه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اراده خداوند مبنى بر دور شدن رجس و پليدى از اهل‌البيت مطرح مي‌شود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مورد ديگرى را نيز در قرآن مثال مى زند كه وضعيتى شبيه به وضعيت آيه مورد بحث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المسمّى 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گستره كتاب و سنت،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ثعلبى از علماى معروف اهل سنت در قرن پنجم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همتايى قرآن و اهل بيت عليهم‌السلام،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فيتفسير القرآن،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المراجعات، المراجعة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پاورقى صفحات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پرتو كتاب و سنت، صص</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پس از 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منابعى كه حديث ثقلين به روايت زيد بن ارقم در آنها آمده، تا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منبع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پرتو كتاب و سنت،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المسمّى 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المنهاج فيشرح صحيح مسلم بن الحجّاج، ص</w:t>
      </w:r>
      <w:r>
        <w:rPr>
          <w:rFonts w:ascii="IRNazanin" w:hAnsi="IRNazanin" w:eastAsia="IRNazanin"/>
          <w:b w:val="false"/>
          <w:b w:val="false"/>
          <w:bCs w:val="false"/>
          <w:i w:val="false"/>
          <w:i w:val="false"/>
          <w:iCs w:val="false"/>
          <w:color w:val="333333"/>
          <w:sz w:val="20"/>
          <w:sz w:val="20"/>
          <w:szCs w:val="20"/>
        </w:rPr>
        <w:t>١۴٧١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همتايى قرآن و اهل بيت عليهم‌السلام، صص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رهبرى،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صص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پيام 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۵٠۴</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مسائل كلى امامت، 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به نقل از 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xml:space="preserve">؛ كفاية الأثر، صص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كفاية الأثر،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كفاية الأثر،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منشأ جبرى دانستن عصمت و پيامدهاى جبرى انگاشتن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عصمت معصومان، صص</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امامت در بينش اسلامى،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الاعتقاديه،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تلخيص المحصل، ص</w:t>
      </w:r>
      <w:r>
        <w:rPr>
          <w:rFonts w:ascii="IRNazanin" w:hAnsi="IRNazanin" w:eastAsia="IRNazanin"/>
          <w:b w:val="false"/>
          <w:b w:val="false"/>
          <w:bCs w:val="false"/>
          <w:i w:val="false"/>
          <w:i w:val="false"/>
          <w:iCs w:val="false"/>
          <w:color w:val="333333"/>
          <w:sz w:val="20"/>
          <w:sz w:val="20"/>
          <w:szCs w:val="20"/>
        </w:rPr>
        <w:t>۵٢۵</w:t>
      </w:r>
      <w:r>
        <w:rPr>
          <w:rFonts w:ascii="IRNazanin" w:hAnsi="IRNazanin" w:eastAsia="IRNazanin"/>
          <w:b w:val="false"/>
          <w:b w:val="false"/>
          <w:bCs w:val="false"/>
          <w:i w:val="false"/>
          <w:i w:val="false"/>
          <w:iCs w:val="false"/>
          <w:color w:val="333333"/>
          <w:sz w:val="20"/>
          <w:sz w:val="20"/>
          <w:szCs w:val="20"/>
          <w:rtl w:val="true"/>
        </w:rPr>
        <w:t>؛ انوار الملكوت في‌شرح الياقوت، ص</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الباب الحادى عشر مع شرحيه،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و نبوت،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اختيارى بودن عصمت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امام شناسى،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كريم وحى و نبوت در قرآن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خمس عشره، مناجات الذاكرين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امام خمينى رحمه الله، استغفار، به گناه منافى با عصمت اختصاص ندارد و مغفرت و گناه وقتى از انسان معصوم سرزند به اصطلاح عرف عامّ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حديث، ص</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فيمعرفة الأئمة،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أوصاف الأشراف،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مسائل كلى امامت، صص</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عصمت معصومان، صص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كريم وحى و نبوت در قرآن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رسالة فيالرد على الرافضة،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آيين مسيحيت، افزون بر آنكه مسيح ع را معصوم و بدون نقص مى داند، عصمت افراد ديگرى چون نويسندگان كتاب مقدّس را نيز مى پذيرد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مسيحيان كاتوليك، پا را فراتر مي‌گذارند و پاپ، رهبر كاتوليك هاى جهان را نيز، دست كم در فتاواى شرعى، بى عيب و نقص مى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پرسمان عصمت، ص</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آموزشى اطلاع رسانى معارف، شماره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١٣٨٨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پس از آن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القفارى،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٧٧۵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تحفة اثنا عشريه، ص</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على بن ابي‌طالب ع ، صص</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۶١٠</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ascii="IRNazanin" w:hAnsi="IRNazanin" w:eastAsia="IRNazanin"/>
          <w:b w:val="false"/>
          <w:b w:val="false"/>
          <w:bCs w:val="false"/>
          <w:i w:val="false"/>
          <w:i w:val="false"/>
          <w:iCs w:val="false"/>
          <w:color w:val="333333"/>
          <w:sz w:val="20"/>
          <w:sz w:val="20"/>
          <w:szCs w:val="20"/>
        </w:rPr>
        <w:t>۴٧١</w:t>
      </w:r>
      <w:r>
        <w:rPr>
          <w:rFonts w:ascii="IRNazanin" w:hAnsi="IRNazanin" w:eastAsia="IRNazanin"/>
          <w:b w:val="false"/>
          <w:b w:val="false"/>
          <w:bCs w:val="false"/>
          <w:i w:val="false"/>
          <w:i w:val="false"/>
          <w:iCs w:val="false"/>
          <w:color w:val="333333"/>
          <w:sz w:val="20"/>
          <w:sz w:val="20"/>
          <w:szCs w:val="20"/>
          <w:rtl w:val="true"/>
        </w:rPr>
        <w:t xml:space="preserve">، حكمت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38049</Words>
  <Characters>148484</Characters>
  <CharactersWithSpaces>185391</CharactersWithSpaces>
  <Paragraphs>1678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2026-08-16T17:40:43Z</dcterms:created>
  <dc:creator>ghaemiyeh.com</dc:creator>
  <dc:description/>
  <dc:language>en-US</dc:language>
  <cp:lastModifiedBy/>
  <dcterms:modified xsi:type="dcterms:W3CDTF">2026-08-16T21:10:48Z</dcterms:modified>
  <cp:revision>1</cp:revision>
  <dc:subject/>
  <dc:title>دلایل عصمت امام از دیدگاه عقل و نقل</dc:title>
</cp:coreProperties>
</file>

<file path=docProps/custom.xml><?xml version="1.0" encoding="utf-8"?>
<Properties xmlns="http://schemas.openxmlformats.org/officeDocument/2006/custom-properties" xmlns:vt="http://schemas.openxmlformats.org/officeDocument/2006/docPropsVTypes"/>
</file>