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فاطمه زهرا سلام الله علیها دختر رسول خدا صلی الله علیه و آله وسلم </w:t>
      </w:r>
      <w:r>
        <w:rPr>
          <w:rtl w:val="true"/>
        </w:rPr>
        <w:t xml:space="preserve">- </w:t>
      </w:r>
      <w:r>
        <w:rPr>
          <w:rtl w:val="true"/>
        </w:rPr>
        <w:t xml:space="preserve">زنان اسوه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9152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789154_3650668749">
            <w:r>
              <w:rPr>
                <w:webHidden/>
                <w:rStyle w:val="IndexLink"/>
                <w:rtl w:val="true"/>
              </w:rPr>
              <w:t>ديباچه</w:t>
            </w:r>
            <w:r>
              <w:rPr>
                <w:rStyle w:val="IndexLink"/>
                <w:rtl w:val="true"/>
              </w:rPr>
              <w:tab/>
            </w:r>
            <w:r>
              <w:rPr>
                <w:rStyle w:val="IndexLink"/>
              </w:rPr>
              <w:t>4</w:t>
            </w:r>
          </w:hyperlink>
        </w:p>
        <w:p>
          <w:pPr>
            <w:pStyle w:val="Contents2"/>
            <w:tabs>
              <w:tab w:val="clear" w:pos="8743"/>
              <w:tab w:val="right" w:pos="9026" w:leader="dot"/>
            </w:tabs>
            <w:rPr/>
          </w:pPr>
          <w:hyperlink w:anchor="__RefHeading___Toc789156_3650668749">
            <w:r>
              <w:rPr>
                <w:webHidden/>
                <w:rStyle w:val="IndexLink"/>
                <w:rtl w:val="true"/>
              </w:rPr>
              <w:t>درآمد</w:t>
            </w:r>
            <w:r>
              <w:rPr>
                <w:rStyle w:val="IndexLink"/>
                <w:rtl w:val="true"/>
              </w:rPr>
              <w:tab/>
            </w:r>
            <w:r>
              <w:rPr>
                <w:rStyle w:val="IndexLink"/>
              </w:rPr>
              <w:t>12</w:t>
            </w:r>
          </w:hyperlink>
        </w:p>
        <w:p>
          <w:pPr>
            <w:pStyle w:val="Contents2"/>
            <w:tabs>
              <w:tab w:val="clear" w:pos="8743"/>
              <w:tab w:val="right" w:pos="9026" w:leader="dot"/>
            </w:tabs>
            <w:rPr/>
          </w:pPr>
          <w:hyperlink w:anchor="__RefHeading___Toc789158_3650668749">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789160_3650668749">
            <w:r>
              <w:rPr>
                <w:webHidden/>
                <w:rStyle w:val="IndexLink"/>
                <w:rtl w:val="true"/>
              </w:rPr>
              <w:t xml:space="preserve">آشنايى با زندگى شخصى و خانوادگى فاطمه </w:t>
            </w:r>
            <w:r>
              <w:rPr>
                <w:rStyle w:val="IndexLink"/>
                <w:rtl w:val="true"/>
              </w:rPr>
              <w:t>(</w:t>
            </w:r>
            <w:r>
              <w:rPr>
                <w:rStyle w:val="IndexLink"/>
                <w:rtl w:val="true"/>
              </w:rPr>
              <w:t>عليها السلام</w:t>
            </w:r>
            <w:r>
              <w:rPr>
                <w:rStyle w:val="IndexLink"/>
                <w:rtl w:val="true"/>
              </w:rPr>
              <w:t>)</w:t>
              <w:tab/>
            </w:r>
            <w:r>
              <w:rPr>
                <w:rStyle w:val="IndexLink"/>
              </w:rPr>
              <w:t>18</w:t>
            </w:r>
          </w:hyperlink>
        </w:p>
        <w:p>
          <w:pPr>
            <w:pStyle w:val="Contents3"/>
            <w:tabs>
              <w:tab w:val="clear" w:pos="8459"/>
              <w:tab w:val="right" w:pos="9026" w:leader="dot"/>
            </w:tabs>
            <w:rPr/>
          </w:pPr>
          <w:hyperlink w:anchor="__RefHeading___Toc789162_3650668749">
            <w:r>
              <w:rPr>
                <w:webHidden/>
                <w:rStyle w:val="IndexLink"/>
                <w:rtl w:val="true"/>
              </w:rPr>
              <w:t>الف</w:t>
            </w:r>
            <w:r>
              <w:rPr>
                <w:rStyle w:val="IndexLink"/>
                <w:rtl w:val="true"/>
              </w:rPr>
              <w:t xml:space="preserve">) </w:t>
            </w:r>
            <w:r>
              <w:rPr>
                <w:rStyle w:val="IndexLink"/>
                <w:rtl w:val="true"/>
              </w:rPr>
              <w:t>ولادت، نام، لقب، شهرت و جايگاه</w:t>
            </w:r>
            <w:r>
              <w:rPr>
                <w:rStyle w:val="IndexLink"/>
                <w:rtl w:val="true"/>
              </w:rPr>
              <w:tab/>
            </w:r>
            <w:r>
              <w:rPr>
                <w:rStyle w:val="IndexLink"/>
              </w:rPr>
              <w:t>18</w:t>
            </w:r>
          </w:hyperlink>
        </w:p>
        <w:p>
          <w:pPr>
            <w:pStyle w:val="Contents3"/>
            <w:tabs>
              <w:tab w:val="clear" w:pos="8459"/>
              <w:tab w:val="right" w:pos="9026" w:leader="dot"/>
            </w:tabs>
            <w:rPr/>
          </w:pPr>
          <w:hyperlink w:anchor="__RefHeading___Toc789164_3650668749">
            <w:r>
              <w:rPr>
                <w:webHidden/>
                <w:rStyle w:val="IndexLink"/>
                <w:rtl w:val="true"/>
              </w:rPr>
              <w:t>ب</w:t>
            </w:r>
            <w:r>
              <w:rPr>
                <w:rStyle w:val="IndexLink"/>
                <w:rtl w:val="true"/>
              </w:rPr>
              <w:t xml:space="preserve">) </w:t>
            </w:r>
            <w:r>
              <w:rPr>
                <w:rStyle w:val="IndexLink"/>
                <w:rtl w:val="true"/>
              </w:rPr>
              <w:t xml:space="preserve">شيرخوارگى حضرت فاطمه </w:t>
            </w:r>
            <w:r>
              <w:rPr>
                <w:rStyle w:val="IndexLink"/>
                <w:rtl w:val="true"/>
              </w:rPr>
              <w:t>(</w:t>
            </w:r>
            <w:r>
              <w:rPr>
                <w:rStyle w:val="IndexLink"/>
                <w:rtl w:val="true"/>
              </w:rPr>
              <w:t>عليها السلام</w:t>
            </w:r>
            <w:r>
              <w:rPr>
                <w:rStyle w:val="IndexLink"/>
                <w:rtl w:val="true"/>
              </w:rPr>
              <w:t>)</w:t>
              <w:tab/>
            </w:r>
            <w:r>
              <w:rPr>
                <w:rStyle w:val="IndexLink"/>
              </w:rPr>
              <w:t>21</w:t>
            </w:r>
          </w:hyperlink>
        </w:p>
        <w:p>
          <w:pPr>
            <w:pStyle w:val="Contents3"/>
            <w:tabs>
              <w:tab w:val="clear" w:pos="8459"/>
              <w:tab w:val="right" w:pos="9026" w:leader="dot"/>
            </w:tabs>
            <w:rPr/>
          </w:pPr>
          <w:hyperlink w:anchor="__RefHeading___Toc789166_3650668749">
            <w:r>
              <w:rPr>
                <w:webHidden/>
                <w:rStyle w:val="IndexLink"/>
                <w:rtl w:val="true"/>
              </w:rPr>
              <w:t>ج</w:t>
            </w:r>
            <w:r>
              <w:rPr>
                <w:rStyle w:val="IndexLink"/>
                <w:rtl w:val="true"/>
              </w:rPr>
              <w:t xml:space="preserve">) </w:t>
            </w:r>
            <w:r>
              <w:rPr>
                <w:rStyle w:val="IndexLink"/>
                <w:rtl w:val="true"/>
              </w:rPr>
              <w:t xml:space="preserve">نام‌هاى حضرت فاطمه </w:t>
            </w:r>
            <w:r>
              <w:rPr>
                <w:rStyle w:val="IndexLink"/>
                <w:rtl w:val="true"/>
              </w:rPr>
              <w:t>(</w:t>
            </w:r>
            <w:r>
              <w:rPr>
                <w:rStyle w:val="IndexLink"/>
                <w:rtl w:val="true"/>
              </w:rPr>
              <w:t>عليها السلام</w:t>
            </w:r>
            <w:r>
              <w:rPr>
                <w:rStyle w:val="IndexLink"/>
                <w:rtl w:val="true"/>
              </w:rPr>
              <w:t>)</w:t>
              <w:tab/>
            </w:r>
            <w:r>
              <w:rPr>
                <w:rStyle w:val="IndexLink"/>
              </w:rPr>
              <w:t>22</w:t>
            </w:r>
          </w:hyperlink>
        </w:p>
        <w:p>
          <w:pPr>
            <w:pStyle w:val="Contents3"/>
            <w:tabs>
              <w:tab w:val="clear" w:pos="8459"/>
              <w:tab w:val="right" w:pos="9026" w:leader="dot"/>
            </w:tabs>
            <w:rPr/>
          </w:pPr>
          <w:hyperlink w:anchor="__RefHeading___Toc789168_3650668749">
            <w:r>
              <w:rPr>
                <w:webHidden/>
                <w:rStyle w:val="IndexLink"/>
                <w:rtl w:val="true"/>
              </w:rPr>
              <w:t>د</w:t>
            </w:r>
            <w:r>
              <w:rPr>
                <w:rStyle w:val="IndexLink"/>
                <w:rtl w:val="true"/>
              </w:rPr>
              <w:t xml:space="preserve">) </w:t>
            </w:r>
            <w:r>
              <w:rPr>
                <w:rStyle w:val="IndexLink"/>
                <w:rtl w:val="true"/>
              </w:rPr>
              <w:t xml:space="preserve">القاب حضرت فاطمه </w:t>
            </w:r>
            <w:r>
              <w:rPr>
                <w:rStyle w:val="IndexLink"/>
                <w:rtl w:val="true"/>
              </w:rPr>
              <w:t>(</w:t>
            </w:r>
            <w:r>
              <w:rPr>
                <w:rStyle w:val="IndexLink"/>
                <w:rtl w:val="true"/>
              </w:rPr>
              <w:t>عليها السلام</w:t>
            </w:r>
            <w:r>
              <w:rPr>
                <w:rStyle w:val="IndexLink"/>
                <w:rtl w:val="true"/>
              </w:rPr>
              <w:t>)</w:t>
              <w:tab/>
            </w:r>
            <w:r>
              <w:rPr>
                <w:rStyle w:val="IndexLink"/>
              </w:rPr>
              <w:t>24</w:t>
            </w:r>
          </w:hyperlink>
        </w:p>
        <w:p>
          <w:pPr>
            <w:pStyle w:val="Contents3"/>
            <w:tabs>
              <w:tab w:val="clear" w:pos="8459"/>
              <w:tab w:val="right" w:pos="9026" w:leader="dot"/>
            </w:tabs>
            <w:rPr/>
          </w:pPr>
          <w:hyperlink w:anchor="__RefHeading___Toc789170_3650668749">
            <w:r>
              <w:rPr>
                <w:webHidden/>
                <w:rStyle w:val="IndexLink"/>
                <w:rtl w:val="true"/>
              </w:rPr>
              <w:t>ه</w:t>
            </w:r>
            <w:r>
              <w:rPr>
                <w:rStyle w:val="IndexLink"/>
                <w:rtl w:val="true"/>
              </w:rPr>
              <w:t xml:space="preserve">) </w:t>
            </w:r>
            <w:r>
              <w:rPr>
                <w:rStyle w:val="IndexLink"/>
                <w:rtl w:val="true"/>
              </w:rPr>
              <w:t xml:space="preserve">كنيه‌هاى حضرت فاطمه </w:t>
            </w:r>
            <w:r>
              <w:rPr>
                <w:rStyle w:val="IndexLink"/>
                <w:rtl w:val="true"/>
              </w:rPr>
              <w:t>(</w:t>
            </w:r>
            <w:r>
              <w:rPr>
                <w:rStyle w:val="IndexLink"/>
                <w:rtl w:val="true"/>
              </w:rPr>
              <w:t>عليها السلام</w:t>
            </w:r>
            <w:r>
              <w:rPr>
                <w:rStyle w:val="IndexLink"/>
                <w:rtl w:val="true"/>
              </w:rPr>
              <w:t>)</w:t>
              <w:tab/>
            </w:r>
            <w:r>
              <w:rPr>
                <w:rStyle w:val="IndexLink"/>
              </w:rPr>
              <w:t>25</w:t>
            </w:r>
          </w:hyperlink>
        </w:p>
        <w:p>
          <w:pPr>
            <w:pStyle w:val="Contents2"/>
            <w:tabs>
              <w:tab w:val="clear" w:pos="8743"/>
              <w:tab w:val="right" w:pos="9026" w:leader="dot"/>
            </w:tabs>
            <w:rPr/>
          </w:pPr>
          <w:hyperlink w:anchor="__RefHeading___Toc789172_3650668749">
            <w:r>
              <w:rPr>
                <w:webHidden/>
                <w:rStyle w:val="IndexLink"/>
                <w:rtl w:val="true"/>
              </w:rPr>
              <w:t xml:space="preserve">جايگاه حضرت فاطمه </w:t>
            </w:r>
            <w:r>
              <w:rPr>
                <w:rStyle w:val="IndexLink"/>
                <w:rtl w:val="true"/>
              </w:rPr>
              <w:t>(</w:t>
            </w:r>
            <w:r>
              <w:rPr>
                <w:rStyle w:val="IndexLink"/>
                <w:rtl w:val="true"/>
              </w:rPr>
              <w:t>عليها السلام</w:t>
            </w:r>
            <w:r>
              <w:rPr>
                <w:rStyle w:val="IndexLink"/>
                <w:rtl w:val="true"/>
              </w:rPr>
              <w:t>)</w:t>
              <w:tab/>
            </w:r>
            <w:r>
              <w:rPr>
                <w:rStyle w:val="IndexLink"/>
              </w:rPr>
              <w:t>26</w:t>
            </w:r>
          </w:hyperlink>
        </w:p>
        <w:p>
          <w:pPr>
            <w:pStyle w:val="Contents3"/>
            <w:tabs>
              <w:tab w:val="clear" w:pos="8459"/>
              <w:tab w:val="right" w:pos="9026" w:leader="dot"/>
            </w:tabs>
            <w:rPr/>
          </w:pPr>
          <w:hyperlink w:anchor="__RefHeading___Toc789174_3650668749">
            <w:r>
              <w:rPr>
                <w:webHidden/>
                <w:rStyle w:val="IndexLink"/>
                <w:rtl w:val="true"/>
              </w:rPr>
              <w:t>الف</w:t>
            </w:r>
            <w:r>
              <w:rPr>
                <w:rStyle w:val="IndexLink"/>
                <w:rtl w:val="true"/>
              </w:rPr>
              <w:t xml:space="preserve">) </w:t>
            </w:r>
            <w:r>
              <w:rPr>
                <w:rStyle w:val="IndexLink"/>
                <w:rtl w:val="true"/>
              </w:rPr>
              <w:t xml:space="preserve">حضرت فاطمه </w:t>
            </w:r>
            <w:r>
              <w:rPr>
                <w:rStyle w:val="IndexLink"/>
                <w:rtl w:val="true"/>
              </w:rPr>
              <w:t>(</w:t>
            </w:r>
            <w:r>
              <w:rPr>
                <w:rStyle w:val="IndexLink"/>
                <w:rtl w:val="true"/>
              </w:rPr>
              <w:t>عليها السلام</w:t>
            </w:r>
            <w:r>
              <w:rPr>
                <w:rStyle w:val="IndexLink"/>
                <w:rtl w:val="true"/>
              </w:rPr>
              <w:t xml:space="preserve">) </w:t>
            </w:r>
            <w:r>
              <w:rPr>
                <w:rStyle w:val="IndexLink"/>
                <w:rtl w:val="true"/>
              </w:rPr>
              <w:t>از نگاه قرآن</w:t>
            </w:r>
            <w:r>
              <w:rPr>
                <w:rStyle w:val="IndexLink"/>
                <w:rtl w:val="true"/>
              </w:rPr>
              <w:tab/>
            </w:r>
            <w:r>
              <w:rPr>
                <w:rStyle w:val="IndexLink"/>
              </w:rPr>
              <w:t>26</w:t>
            </w:r>
          </w:hyperlink>
        </w:p>
        <w:p>
          <w:pPr>
            <w:pStyle w:val="Contents4"/>
            <w:tabs>
              <w:tab w:val="clear" w:pos="8176"/>
              <w:tab w:val="right" w:pos="9026" w:leader="dot"/>
            </w:tabs>
            <w:rPr/>
          </w:pPr>
          <w:hyperlink w:anchor="__RefHeading___Toc789176_3650668749">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789178_3650668749">
            <w:r>
              <w:rPr>
                <w:webHidden/>
                <w:rStyle w:val="IndexLink"/>
                <w:rtl w:val="true"/>
              </w:rPr>
              <w:t xml:space="preserve">يك </w:t>
            </w:r>
            <w:r>
              <w:rPr>
                <w:rStyle w:val="IndexLink"/>
                <w:rtl w:val="true"/>
              </w:rPr>
              <w:t xml:space="preserve">- </w:t>
            </w:r>
            <w:r>
              <w:rPr>
                <w:rStyle w:val="IndexLink"/>
                <w:rtl w:val="true"/>
              </w:rPr>
              <w:t xml:space="preserve">سوره كَوثَر </w:t>
            </w:r>
            <w:r>
              <w:rPr>
                <w:rStyle w:val="IndexLink"/>
                <w:rtl w:val="true"/>
              </w:rPr>
              <w:t>(</w:t>
            </w:r>
            <w:r>
              <w:rPr>
                <w:rStyle w:val="IndexLink"/>
              </w:rPr>
              <w:t>1</w:t>
            </w:r>
            <w:r>
              <w:rPr>
                <w:rStyle w:val="IndexLink"/>
                <w:rtl w:val="true"/>
              </w:rPr>
              <w:t>)</w:t>
              <w:tab/>
            </w:r>
            <w:r>
              <w:rPr>
                <w:rStyle w:val="IndexLink"/>
              </w:rPr>
              <w:t>27</w:t>
            </w:r>
          </w:hyperlink>
        </w:p>
        <w:p>
          <w:pPr>
            <w:pStyle w:val="Contents4"/>
            <w:tabs>
              <w:tab w:val="clear" w:pos="8176"/>
              <w:tab w:val="right" w:pos="9026" w:leader="dot"/>
            </w:tabs>
            <w:rPr/>
          </w:pPr>
          <w:hyperlink w:anchor="__RefHeading___Toc789180_3650668749">
            <w:r>
              <w:rPr>
                <w:webHidden/>
                <w:rStyle w:val="IndexLink"/>
                <w:rtl w:val="true"/>
              </w:rPr>
              <w:t xml:space="preserve">دو </w:t>
            </w:r>
            <w:r>
              <w:rPr>
                <w:rStyle w:val="IndexLink"/>
                <w:rtl w:val="true"/>
              </w:rPr>
              <w:t xml:space="preserve">- </w:t>
            </w:r>
            <w:r>
              <w:rPr>
                <w:rStyle w:val="IndexLink"/>
                <w:rtl w:val="true"/>
              </w:rPr>
              <w:t>سوره انسان يا دهر</w:t>
            </w:r>
            <w:r>
              <w:rPr>
                <w:rStyle w:val="IndexLink"/>
                <w:rtl w:val="true"/>
              </w:rPr>
              <w:t>(</w:t>
            </w:r>
            <w:r>
              <w:rPr>
                <w:rStyle w:val="IndexLink"/>
              </w:rPr>
              <w:t>2</w:t>
            </w:r>
            <w:r>
              <w:rPr>
                <w:rStyle w:val="IndexLink"/>
                <w:rtl w:val="true"/>
              </w:rPr>
              <w:t>)</w:t>
              <w:tab/>
            </w:r>
            <w:r>
              <w:rPr>
                <w:rStyle w:val="IndexLink"/>
              </w:rPr>
              <w:t>29</w:t>
            </w:r>
          </w:hyperlink>
        </w:p>
        <w:p>
          <w:pPr>
            <w:pStyle w:val="Contents4"/>
            <w:tabs>
              <w:tab w:val="clear" w:pos="8176"/>
              <w:tab w:val="right" w:pos="9026" w:leader="dot"/>
            </w:tabs>
            <w:rPr/>
          </w:pPr>
          <w:hyperlink w:anchor="__RefHeading___Toc789182_3650668749">
            <w:r>
              <w:rPr>
                <w:webHidden/>
                <w:rStyle w:val="IndexLink"/>
                <w:rtl w:val="true"/>
              </w:rPr>
              <w:t xml:space="preserve">سه </w:t>
            </w:r>
            <w:r>
              <w:rPr>
                <w:rStyle w:val="IndexLink"/>
                <w:rtl w:val="true"/>
              </w:rPr>
              <w:t xml:space="preserve">- </w:t>
            </w:r>
            <w:r>
              <w:rPr>
                <w:rStyle w:val="IndexLink"/>
                <w:rtl w:val="true"/>
              </w:rPr>
              <w:t>آيه تطهير</w:t>
            </w:r>
            <w:r>
              <w:rPr>
                <w:rStyle w:val="IndexLink"/>
                <w:rtl w:val="true"/>
              </w:rPr>
              <w:tab/>
            </w:r>
            <w:r>
              <w:rPr>
                <w:rStyle w:val="IndexLink"/>
              </w:rPr>
              <w:t>31</w:t>
            </w:r>
          </w:hyperlink>
        </w:p>
        <w:p>
          <w:pPr>
            <w:pStyle w:val="Contents4"/>
            <w:tabs>
              <w:tab w:val="clear" w:pos="8176"/>
              <w:tab w:val="right" w:pos="9026" w:leader="dot"/>
            </w:tabs>
            <w:rPr/>
          </w:pPr>
          <w:hyperlink w:anchor="__RefHeading___Toc789184_3650668749">
            <w:r>
              <w:rPr>
                <w:webHidden/>
                <w:rStyle w:val="IndexLink"/>
                <w:rtl w:val="true"/>
              </w:rPr>
              <w:t>چهار</w:t>
            </w:r>
            <w:r>
              <w:rPr>
                <w:rStyle w:val="IndexLink"/>
                <w:rtl w:val="true"/>
              </w:rPr>
              <w:t xml:space="preserve">- </w:t>
            </w:r>
            <w:r>
              <w:rPr>
                <w:rStyle w:val="IndexLink"/>
                <w:rtl w:val="true"/>
              </w:rPr>
              <w:t>آيه مودّت</w:t>
            </w:r>
            <w:r>
              <w:rPr>
                <w:rStyle w:val="IndexLink"/>
                <w:rtl w:val="true"/>
              </w:rPr>
              <w:tab/>
            </w:r>
            <w:r>
              <w:rPr>
                <w:rStyle w:val="IndexLink"/>
              </w:rPr>
              <w:t>32</w:t>
            </w:r>
          </w:hyperlink>
        </w:p>
        <w:p>
          <w:pPr>
            <w:pStyle w:val="Contents4"/>
            <w:tabs>
              <w:tab w:val="clear" w:pos="8176"/>
              <w:tab w:val="right" w:pos="9026" w:leader="dot"/>
            </w:tabs>
            <w:rPr/>
          </w:pPr>
          <w:hyperlink w:anchor="__RefHeading___Toc789186_3650668749">
            <w:r>
              <w:rPr>
                <w:webHidden/>
                <w:rStyle w:val="IndexLink"/>
                <w:rtl w:val="true"/>
              </w:rPr>
              <w:t>پنج</w:t>
            </w:r>
            <w:r>
              <w:rPr>
                <w:rStyle w:val="IndexLink"/>
                <w:rtl w:val="true"/>
              </w:rPr>
              <w:t xml:space="preserve">- </w:t>
            </w:r>
            <w:r>
              <w:rPr>
                <w:rStyle w:val="IndexLink"/>
                <w:rtl w:val="true"/>
              </w:rPr>
              <w:t>آيه مباهله</w:t>
            </w:r>
            <w:r>
              <w:rPr>
                <w:rStyle w:val="IndexLink"/>
                <w:rtl w:val="true"/>
              </w:rPr>
              <w:tab/>
            </w:r>
            <w:r>
              <w:rPr>
                <w:rStyle w:val="IndexLink"/>
              </w:rPr>
              <w:t>35</w:t>
            </w:r>
          </w:hyperlink>
        </w:p>
        <w:p>
          <w:pPr>
            <w:pStyle w:val="Contents4"/>
            <w:tabs>
              <w:tab w:val="clear" w:pos="8176"/>
              <w:tab w:val="right" w:pos="9026" w:leader="dot"/>
            </w:tabs>
            <w:rPr/>
          </w:pPr>
          <w:hyperlink w:anchor="__RefHeading___Toc789188_3650668749">
            <w:r>
              <w:rPr>
                <w:webHidden/>
                <w:rStyle w:val="IndexLink"/>
                <w:rtl w:val="true"/>
              </w:rPr>
              <w:t xml:space="preserve">شش </w:t>
            </w:r>
            <w:r>
              <w:rPr>
                <w:rStyle w:val="IndexLink"/>
                <w:rtl w:val="true"/>
              </w:rPr>
              <w:t xml:space="preserve">- </w:t>
            </w:r>
            <w:r>
              <w:rPr>
                <w:rStyle w:val="IndexLink"/>
                <w:rtl w:val="true"/>
              </w:rPr>
              <w:t>آيه ذا القربى</w:t>
            </w:r>
            <w:r>
              <w:rPr>
                <w:rStyle w:val="IndexLink"/>
                <w:rtl w:val="true"/>
              </w:rPr>
              <w:tab/>
            </w:r>
            <w:r>
              <w:rPr>
                <w:rStyle w:val="IndexLink"/>
              </w:rPr>
              <w:t>39</w:t>
            </w:r>
          </w:hyperlink>
        </w:p>
        <w:p>
          <w:pPr>
            <w:pStyle w:val="Contents4"/>
            <w:tabs>
              <w:tab w:val="clear" w:pos="8176"/>
              <w:tab w:val="right" w:pos="9026" w:leader="dot"/>
            </w:tabs>
            <w:rPr/>
          </w:pPr>
          <w:hyperlink w:anchor="__RefHeading___Toc789190_3650668749">
            <w:r>
              <w:rPr>
                <w:webHidden/>
                <w:rStyle w:val="IndexLink"/>
                <w:rtl w:val="true"/>
              </w:rPr>
              <w:t xml:space="preserve">هفت </w:t>
            </w:r>
            <w:r>
              <w:rPr>
                <w:rStyle w:val="IndexLink"/>
                <w:rtl w:val="true"/>
              </w:rPr>
              <w:t xml:space="preserve">- </w:t>
            </w:r>
            <w:r>
              <w:rPr>
                <w:rStyle w:val="IndexLink"/>
                <w:rtl w:val="true"/>
              </w:rPr>
              <w:t>آيه ايثار</w:t>
            </w:r>
            <w:r>
              <w:rPr>
                <w:rStyle w:val="IndexLink"/>
                <w:rtl w:val="true"/>
              </w:rPr>
              <w:tab/>
            </w:r>
            <w:r>
              <w:rPr>
                <w:rStyle w:val="IndexLink"/>
              </w:rPr>
              <w:t>39</w:t>
            </w:r>
          </w:hyperlink>
        </w:p>
        <w:p>
          <w:pPr>
            <w:pStyle w:val="Contents4"/>
            <w:tabs>
              <w:tab w:val="clear" w:pos="8176"/>
              <w:tab w:val="right" w:pos="9026" w:leader="dot"/>
            </w:tabs>
            <w:rPr/>
          </w:pPr>
          <w:hyperlink w:anchor="__RefHeading___Toc789192_3650668749">
            <w:r>
              <w:rPr>
                <w:webHidden/>
                <w:rStyle w:val="IndexLink"/>
                <w:rtl w:val="true"/>
              </w:rPr>
              <w:t xml:space="preserve">هشت </w:t>
            </w:r>
            <w:r>
              <w:rPr>
                <w:rStyle w:val="IndexLink"/>
                <w:rtl w:val="true"/>
              </w:rPr>
              <w:t xml:space="preserve">- </w:t>
            </w:r>
            <w:r>
              <w:rPr>
                <w:rStyle w:val="IndexLink"/>
                <w:rtl w:val="true"/>
              </w:rPr>
              <w:t>آيه اعطاء</w:t>
            </w:r>
            <w:r>
              <w:rPr>
                <w:rStyle w:val="IndexLink"/>
                <w:rtl w:val="true"/>
              </w:rPr>
              <w:tab/>
            </w:r>
            <w:r>
              <w:rPr>
                <w:rStyle w:val="IndexLink"/>
              </w:rPr>
              <w:t>40</w:t>
            </w:r>
          </w:hyperlink>
        </w:p>
        <w:p>
          <w:pPr>
            <w:pStyle w:val="Contents3"/>
            <w:tabs>
              <w:tab w:val="clear" w:pos="8459"/>
              <w:tab w:val="right" w:pos="9026" w:leader="dot"/>
            </w:tabs>
            <w:rPr/>
          </w:pPr>
          <w:hyperlink w:anchor="__RefHeading___Toc789194_3650668749">
            <w:r>
              <w:rPr>
                <w:webHidden/>
                <w:rStyle w:val="IndexLink"/>
                <w:rtl w:val="true"/>
              </w:rPr>
              <w:t>ب</w:t>
            </w:r>
            <w:r>
              <w:rPr>
                <w:rStyle w:val="IndexLink"/>
                <w:rtl w:val="true"/>
              </w:rPr>
              <w:t xml:space="preserve">) </w:t>
            </w:r>
            <w:r>
              <w:rPr>
                <w:rStyle w:val="IndexLink"/>
                <w:rtl w:val="true"/>
              </w:rPr>
              <w:t xml:space="preserve">حضرت فاطمه </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از نگاه رسول‌خدا </w:t>
            </w:r>
            <w:r>
              <w:rPr>
                <w:rStyle w:val="IndexLink"/>
                <w:rtl w:val="true"/>
              </w:rPr>
              <w:t>(</w:t>
            </w:r>
            <w:r>
              <w:rPr>
                <w:rStyle w:val="IndexLink"/>
                <w:rtl w:val="true"/>
              </w:rPr>
              <w:t>ص</w:t>
            </w:r>
            <w:r>
              <w:rPr>
                <w:rStyle w:val="IndexLink"/>
                <w:rtl w:val="true"/>
              </w:rPr>
              <w:t>)</w:t>
              <w:tab/>
            </w:r>
            <w:r>
              <w:rPr>
                <w:rStyle w:val="IndexLink"/>
              </w:rPr>
              <w:t>41</w:t>
            </w:r>
          </w:hyperlink>
        </w:p>
        <w:p>
          <w:pPr>
            <w:pStyle w:val="Contents3"/>
            <w:tabs>
              <w:tab w:val="clear" w:pos="8459"/>
              <w:tab w:val="right" w:pos="9026" w:leader="dot"/>
            </w:tabs>
            <w:rPr/>
          </w:pPr>
          <w:hyperlink w:anchor="__RefHeading___Toc789196_3650668749">
            <w:r>
              <w:rPr>
                <w:webHidden/>
                <w:rStyle w:val="IndexLink"/>
                <w:rtl w:val="true"/>
              </w:rPr>
              <w:t>ج</w:t>
            </w:r>
            <w:r>
              <w:rPr>
                <w:rStyle w:val="IndexLink"/>
                <w:rtl w:val="true"/>
              </w:rPr>
              <w:t xml:space="preserve">) </w:t>
            </w:r>
            <w:r>
              <w:rPr>
                <w:rStyle w:val="IndexLink"/>
                <w:rtl w:val="true"/>
              </w:rPr>
              <w:t xml:space="preserve">حضرت فاطمه </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از نگاه اميرمؤمنان على </w:t>
            </w:r>
            <w:r>
              <w:rPr>
                <w:rStyle w:val="IndexLink"/>
                <w:rtl w:val="true"/>
              </w:rPr>
              <w:t>(</w:t>
            </w:r>
            <w:r>
              <w:rPr>
                <w:rStyle w:val="IndexLink"/>
                <w:rtl w:val="true"/>
              </w:rPr>
              <w:t>ع</w:t>
            </w:r>
            <w:r>
              <w:rPr>
                <w:rStyle w:val="IndexLink"/>
                <w:rtl w:val="true"/>
              </w:rPr>
              <w:t>)</w:t>
              <w:tab/>
            </w:r>
            <w:r>
              <w:rPr>
                <w:rStyle w:val="IndexLink"/>
              </w:rPr>
              <w:t>47</w:t>
            </w:r>
          </w:hyperlink>
        </w:p>
        <w:p>
          <w:pPr>
            <w:pStyle w:val="Contents2"/>
            <w:tabs>
              <w:tab w:val="clear" w:pos="8743"/>
              <w:tab w:val="right" w:pos="9026" w:leader="dot"/>
            </w:tabs>
            <w:rPr/>
          </w:pPr>
          <w:hyperlink w:anchor="__RefHeading___Toc789198_3650668749">
            <w:r>
              <w:rPr>
                <w:webHidden/>
                <w:rStyle w:val="IndexLink"/>
                <w:rtl w:val="true"/>
              </w:rPr>
              <w:t xml:space="preserve">ازدواج حضرت فاطمه </w:t>
            </w:r>
            <w:r>
              <w:rPr>
                <w:rStyle w:val="IndexLink"/>
                <w:rtl w:val="true"/>
              </w:rPr>
              <w:t>(</w:t>
            </w:r>
            <w:r>
              <w:rPr>
                <w:rStyle w:val="IndexLink"/>
                <w:rtl w:val="true"/>
              </w:rPr>
              <w:t>عليها السلام</w:t>
            </w:r>
            <w:r>
              <w:rPr>
                <w:rStyle w:val="IndexLink"/>
                <w:rtl w:val="true"/>
              </w:rPr>
              <w:t>)</w:t>
              <w:tab/>
            </w:r>
            <w:r>
              <w:rPr>
                <w:rStyle w:val="IndexLink"/>
              </w:rPr>
              <w:t>50</w:t>
            </w:r>
          </w:hyperlink>
        </w:p>
        <w:p>
          <w:pPr>
            <w:pStyle w:val="Contents3"/>
            <w:tabs>
              <w:tab w:val="clear" w:pos="8459"/>
              <w:tab w:val="right" w:pos="9026" w:leader="dot"/>
            </w:tabs>
            <w:rPr/>
          </w:pPr>
          <w:hyperlink w:anchor="__RefHeading___Toc789200_3650668749">
            <w:r>
              <w:rPr>
                <w:webHidden/>
                <w:rStyle w:val="IndexLink"/>
                <w:rtl w:val="true"/>
              </w:rPr>
              <w:t>الف</w:t>
            </w:r>
            <w:r>
              <w:rPr>
                <w:rStyle w:val="IndexLink"/>
                <w:rtl w:val="true"/>
              </w:rPr>
              <w:t xml:space="preserve">) </w:t>
            </w:r>
            <w:r>
              <w:rPr>
                <w:rStyle w:val="IndexLink"/>
                <w:rtl w:val="true"/>
              </w:rPr>
              <w:t>مقدمات ازدواج</w:t>
            </w:r>
            <w:r>
              <w:rPr>
                <w:rStyle w:val="IndexLink"/>
                <w:rtl w:val="true"/>
              </w:rPr>
              <w:tab/>
            </w:r>
            <w:r>
              <w:rPr>
                <w:rStyle w:val="IndexLink"/>
              </w:rPr>
              <w:t>50</w:t>
            </w:r>
          </w:hyperlink>
        </w:p>
        <w:p>
          <w:pPr>
            <w:pStyle w:val="Contents3"/>
            <w:tabs>
              <w:tab w:val="clear" w:pos="8459"/>
              <w:tab w:val="right" w:pos="9026" w:leader="dot"/>
            </w:tabs>
            <w:rPr/>
          </w:pPr>
          <w:hyperlink w:anchor="__RefHeading___Toc789202_3650668749">
            <w:r>
              <w:rPr>
                <w:webHidden/>
                <w:rStyle w:val="IndexLink"/>
                <w:rtl w:val="true"/>
              </w:rPr>
              <w:t>ب</w:t>
            </w:r>
            <w:r>
              <w:rPr>
                <w:rStyle w:val="IndexLink"/>
                <w:rtl w:val="true"/>
              </w:rPr>
              <w:t xml:space="preserve">) </w:t>
            </w:r>
            <w:r>
              <w:rPr>
                <w:rStyle w:val="IndexLink"/>
                <w:rtl w:val="true"/>
              </w:rPr>
              <w:t xml:space="preserve">مهريه حضرت فاطمه </w:t>
            </w:r>
            <w:r>
              <w:rPr>
                <w:rStyle w:val="IndexLink"/>
                <w:rtl w:val="true"/>
              </w:rPr>
              <w:t>(</w:t>
            </w:r>
            <w:r>
              <w:rPr>
                <w:rStyle w:val="IndexLink"/>
                <w:rtl w:val="true"/>
              </w:rPr>
              <w:t>عليها السلام</w:t>
            </w:r>
            <w:r>
              <w:rPr>
                <w:rStyle w:val="IndexLink"/>
                <w:rtl w:val="true"/>
              </w:rPr>
              <w:t>)</w:t>
              <w:tab/>
            </w:r>
            <w:r>
              <w:rPr>
                <w:rStyle w:val="IndexLink"/>
              </w:rPr>
              <w:t>54</w:t>
            </w:r>
          </w:hyperlink>
        </w:p>
        <w:p>
          <w:pPr>
            <w:pStyle w:val="Contents3"/>
            <w:tabs>
              <w:tab w:val="clear" w:pos="8459"/>
              <w:tab w:val="right" w:pos="9026" w:leader="dot"/>
            </w:tabs>
            <w:rPr/>
          </w:pPr>
          <w:hyperlink w:anchor="__RefHeading___Toc789204_3650668749">
            <w:r>
              <w:rPr>
                <w:webHidden/>
                <w:rStyle w:val="IndexLink"/>
                <w:rtl w:val="true"/>
              </w:rPr>
              <w:t>ج</w:t>
            </w:r>
            <w:r>
              <w:rPr>
                <w:rStyle w:val="IndexLink"/>
                <w:rtl w:val="true"/>
              </w:rPr>
              <w:t xml:space="preserve">) </w:t>
            </w:r>
            <w:r>
              <w:rPr>
                <w:rStyle w:val="IndexLink"/>
                <w:rtl w:val="true"/>
              </w:rPr>
              <w:t xml:space="preserve">جهيزيه حضرت فاطمه </w:t>
            </w:r>
            <w:r>
              <w:rPr>
                <w:rStyle w:val="IndexLink"/>
                <w:rtl w:val="true"/>
              </w:rPr>
              <w:t>(</w:t>
            </w:r>
            <w:r>
              <w:rPr>
                <w:rStyle w:val="IndexLink"/>
                <w:rtl w:val="true"/>
              </w:rPr>
              <w:t>عليها السلام</w:t>
            </w:r>
            <w:r>
              <w:rPr>
                <w:rStyle w:val="IndexLink"/>
                <w:rtl w:val="true"/>
              </w:rPr>
              <w:t>)</w:t>
              <w:tab/>
            </w:r>
            <w:r>
              <w:rPr>
                <w:rStyle w:val="IndexLink"/>
              </w:rPr>
              <w:t>55</w:t>
            </w:r>
          </w:hyperlink>
        </w:p>
        <w:p>
          <w:pPr>
            <w:pStyle w:val="Contents3"/>
            <w:tabs>
              <w:tab w:val="clear" w:pos="8459"/>
              <w:tab w:val="right" w:pos="9026" w:leader="dot"/>
            </w:tabs>
            <w:rPr/>
          </w:pPr>
          <w:hyperlink w:anchor="__RefHeading___Toc789206_3650668749">
            <w:r>
              <w:rPr>
                <w:webHidden/>
                <w:rStyle w:val="IndexLink"/>
                <w:rtl w:val="true"/>
              </w:rPr>
              <w:t>د</w:t>
            </w:r>
            <w:r>
              <w:rPr>
                <w:rStyle w:val="IndexLink"/>
                <w:rtl w:val="true"/>
              </w:rPr>
              <w:t xml:space="preserve">) </w:t>
            </w:r>
            <w:r>
              <w:rPr>
                <w:rStyle w:val="IndexLink"/>
                <w:rtl w:val="true"/>
              </w:rPr>
              <w:t xml:space="preserve">فرزندان حضرت فاطمه </w:t>
            </w:r>
            <w:r>
              <w:rPr>
                <w:rStyle w:val="IndexLink"/>
                <w:rtl w:val="true"/>
              </w:rPr>
              <w:t>(</w:t>
            </w:r>
            <w:r>
              <w:rPr>
                <w:rStyle w:val="IndexLink"/>
                <w:rtl w:val="true"/>
              </w:rPr>
              <w:t>عليها السلام</w:t>
            </w:r>
            <w:r>
              <w:rPr>
                <w:rStyle w:val="IndexLink"/>
                <w:rtl w:val="true"/>
              </w:rPr>
              <w:t>)</w:t>
              <w:tab/>
            </w:r>
            <w:r>
              <w:rPr>
                <w:rStyle w:val="IndexLink"/>
              </w:rPr>
              <w:t>59</w:t>
            </w:r>
          </w:hyperlink>
        </w:p>
        <w:p>
          <w:pPr>
            <w:pStyle w:val="Contents2"/>
            <w:tabs>
              <w:tab w:val="clear" w:pos="8743"/>
              <w:tab w:val="right" w:pos="9026" w:leader="dot"/>
            </w:tabs>
            <w:rPr/>
          </w:pPr>
          <w:hyperlink w:anchor="__RefHeading___Toc789208_3650668749">
            <w:r>
              <w:rPr>
                <w:webHidden/>
                <w:rStyle w:val="IndexLink"/>
                <w:rtl w:val="true"/>
              </w:rPr>
              <w:t xml:space="preserve">حضرت فاطمه </w:t>
            </w:r>
            <w:r>
              <w:rPr>
                <w:rStyle w:val="IndexLink"/>
                <w:rtl w:val="true"/>
              </w:rPr>
              <w:t>(</w:t>
            </w:r>
            <w:r>
              <w:rPr>
                <w:rStyle w:val="IndexLink"/>
                <w:rtl w:val="true"/>
              </w:rPr>
              <w:t>عليها السلام</w:t>
            </w:r>
            <w:r>
              <w:rPr>
                <w:rStyle w:val="IndexLink"/>
                <w:rtl w:val="true"/>
              </w:rPr>
              <w:t xml:space="preserve">) </w:t>
            </w:r>
            <w:r>
              <w:rPr>
                <w:rStyle w:val="IndexLink"/>
                <w:rtl w:val="true"/>
              </w:rPr>
              <w:t>در عرصه سياست و اجتماع</w:t>
            </w:r>
            <w:r>
              <w:rPr>
                <w:rStyle w:val="IndexLink"/>
                <w:rtl w:val="true"/>
              </w:rPr>
              <w:tab/>
            </w:r>
            <w:r>
              <w:rPr>
                <w:rStyle w:val="IndexLink"/>
              </w:rPr>
              <w:t>62</w:t>
            </w:r>
          </w:hyperlink>
        </w:p>
        <w:p>
          <w:pPr>
            <w:pStyle w:val="Contents2"/>
            <w:tabs>
              <w:tab w:val="clear" w:pos="8743"/>
              <w:tab w:val="right" w:pos="9026" w:leader="dot"/>
            </w:tabs>
            <w:rPr/>
          </w:pPr>
          <w:hyperlink w:anchor="__RefHeading___Toc789210_3650668749">
            <w:r>
              <w:rPr>
                <w:webHidden/>
                <w:rStyle w:val="IndexLink"/>
                <w:rtl w:val="true"/>
              </w:rPr>
              <w:t xml:space="preserve">جلوه‌هايى از شخصيت حضرت فاطمه </w:t>
            </w:r>
            <w:r>
              <w:rPr>
                <w:rStyle w:val="IndexLink"/>
                <w:rtl w:val="true"/>
              </w:rPr>
              <w:t>(</w:t>
            </w:r>
            <w:r>
              <w:rPr>
                <w:rStyle w:val="IndexLink"/>
                <w:rtl w:val="true"/>
              </w:rPr>
              <w:t>عليها السلام</w:t>
            </w:r>
            <w:r>
              <w:rPr>
                <w:rStyle w:val="IndexLink"/>
                <w:rtl w:val="true"/>
              </w:rPr>
              <w:t>)</w:t>
              <w:tab/>
            </w:r>
            <w:r>
              <w:rPr>
                <w:rStyle w:val="IndexLink"/>
              </w:rPr>
              <w:t>66</w:t>
            </w:r>
          </w:hyperlink>
        </w:p>
        <w:p>
          <w:pPr>
            <w:pStyle w:val="Contents3"/>
            <w:tabs>
              <w:tab w:val="clear" w:pos="8459"/>
              <w:tab w:val="right" w:pos="9026" w:leader="dot"/>
            </w:tabs>
            <w:rPr/>
          </w:pPr>
          <w:hyperlink w:anchor="__RefHeading___Toc789212_3650668749">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789214_3650668749">
            <w:r>
              <w:rPr>
                <w:webHidden/>
                <w:rStyle w:val="IndexLink"/>
                <w:rtl w:val="true"/>
              </w:rPr>
              <w:t>الف</w:t>
            </w:r>
            <w:r>
              <w:rPr>
                <w:rStyle w:val="IndexLink"/>
                <w:rtl w:val="true"/>
              </w:rPr>
              <w:t xml:space="preserve">) </w:t>
            </w:r>
            <w:r>
              <w:rPr>
                <w:rStyle w:val="IndexLink"/>
                <w:rtl w:val="true"/>
              </w:rPr>
              <w:t>قناعت</w:t>
            </w:r>
            <w:r>
              <w:rPr>
                <w:rStyle w:val="IndexLink"/>
                <w:rtl w:val="true"/>
              </w:rPr>
              <w:tab/>
            </w:r>
            <w:r>
              <w:rPr>
                <w:rStyle w:val="IndexLink"/>
              </w:rPr>
              <w:t>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0_8644"/>
      <w:bookmarkStart w:id="1" w:name="pg1590_8644"/>
      <w:bookmarkEnd w:id="1"/>
    </w:p>
    <w:p>
      <w:pPr>
        <w:pStyle w:val="Heading2"/>
        <w:numPr>
          <w:ilvl w:val="1"/>
          <w:numId w:val="1"/>
        </w:numPr>
        <w:rPr/>
      </w:pPr>
      <w:bookmarkStart w:id="2" w:name="pg1590_8644"/>
      <w:bookmarkStart w:id="3" w:name="__RefHeading___Toc789152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خانجاني، قاسم، </w:t>
      </w:r>
      <w:r>
        <w:rPr>
          <w:rFonts w:ascii="Amiri" w:hAnsi="Amiri" w:eastAsia="Amiri" w:cs="Amiri"/>
          <w:color w:val="111111"/>
          <w:sz w:val="28"/>
          <w:sz w:val="28"/>
          <w:szCs w:val="28"/>
          <w:lang w:bidi="ar-SA"/>
        </w:rPr>
        <w:t>۱۳۴۲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فاطمه‌زهرا سلام‌الله‌عليها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زنان اسوه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خانجاني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اسوه؛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۹۷۳</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۲۶۲۶۱۴۲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9154_3650668749"/>
      <w:bookmarkStart w:id="6" w:name="_Toc2"/>
      <w:bookmarkEnd w:id="5"/>
      <w:r>
        <w:rPr>
          <w:rtl w:val="true"/>
        </w:rPr>
        <w:t>ديباچه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حضرت فاطمه زهرا،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نمونه روشن ايمان و تقوا و اسوه تمام‌عيار زنان و مردان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وجودى اين بانو سبب شد تا خداى متعال با اراده تخلف‌ناپذير خود موهبت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از هرگونه پليدى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عطا كند و او را سرور زنان عالم و از مظاهر جلال و جمال خويش قرار دهد تا جايى‌كه رضا و غضب او معيار حق و باطل و ميزان اعمال و اوصاف ديگران قرار گيرد و اين خود نشانه كامل عصمت آن دخت يگانه رسالت و كوثر است كه خداى متعال در مقام امتنان، او را به حضرت ختمى‌مرتب هديه فرمود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درك ژرفاى اقيانوس اين بانوى كوثر، منبعى بهتر از قرآن و احاديث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آيات بسيارى به صورت تأويل بر آن حضرت </w:t>
      </w:r>
    </w:p>
    <w:p>
      <w:pPr>
        <w:pStyle w:val="BookText"/>
        <w:rPr/>
      </w:pPr>
      <w:r>
        <w:rPr>
          <w:rFonts w:ascii="Amiri" w:hAnsi="Amiri" w:eastAsia="Amiri" w:cs="Amiri"/>
          <w:color w:val="111111"/>
          <w:sz w:val="28"/>
          <w:sz w:val="28"/>
          <w:szCs w:val="28"/>
          <w:rtl w:val="true"/>
          <w:lang w:bidi="ar-SA"/>
        </w:rPr>
        <w:t>منطبق شده و در روايات نيز به مقام‌هاى معنوى بى‌شمار ايشان توجه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نوشتار حاضر، در معرفى اين بانوى بى‌بديل است كه بيشتر با تكيه بر منابع اهل سنت به قلم محقق گرامى حجت الاسلام و المسلمين دكتر قاسم خانجانى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اين نوشته، مورد توجه آن بانوى كرامت قرار گيرد و در شناسايى شمه‌اى از شخصيت آن حضرت براى خوانندگان محترم مفيد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مركز تحقيقات حج بر خود لازم مى‌داند كه از زحمات بى‌شائبه پژوهشگر ارجمند جناب آقاى دكتر خانجانى و تمام كسانى كه در به ثمررسيدن اين اثر تلاش كردند سپاسگزارى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Amiri" w:hAnsi="Amiri" w:eastAsia="Amiri" w:cs="Amiri"/>
          <w:color w:val="111111"/>
          <w:sz w:val="28"/>
          <w:sz w:val="28"/>
          <w:szCs w:val="28"/>
          <w:rtl w:val="true"/>
          <w:lang w:bidi="ar-SA"/>
        </w:rPr>
        <w:t>مركز تحقيقات حج</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تاريخ و سيره </w:t>
      </w:r>
      <w:bookmarkStart w:id="7" w:name="pg1590_8659"/>
    </w:p>
    <w:p>
      <w:pPr>
        <w:pStyle w:val="Heading2"/>
        <w:numPr>
          <w:ilvl w:val="1"/>
          <w:numId w:val="1"/>
        </w:numPr>
        <w:rPr/>
      </w:pPr>
      <w:bookmarkStart w:id="8" w:name="__RefHeading___Toc789156_3650668749"/>
      <w:bookmarkStart w:id="9" w:name="_Toc3"/>
      <w:bookmarkEnd w:id="7"/>
      <w:bookmarkEnd w:id="8"/>
      <w:r>
        <w:rPr>
          <w:rtl w:val="true"/>
        </w:rPr>
        <w:t>درآمد</w:t>
      </w:r>
      <w:bookmarkEnd w:id="9"/>
    </w:p>
    <w:p>
      <w:pPr>
        <w:pStyle w:val="BookText"/>
        <w:rPr/>
      </w:pPr>
      <w:r>
        <w:rPr>
          <w:rFonts w:ascii="IRNazanin" w:hAnsi="IRNazanin" w:eastAsia="IRNazanin"/>
          <w:color w:val="111111"/>
          <w:sz w:val="28"/>
          <w:sz w:val="28"/>
          <w:szCs w:val="28"/>
          <w:rtl w:val="true"/>
          <w:lang w:bidi="fa-IR"/>
        </w:rPr>
        <w:t>در زمانى كه تولد دختر در خانواده عرب جاهلى، مصيبتى بزرگ بود، در همان زمان‌كه زنده به گور كردن دختران، امرى رايج و زشتى آن از ميان رفته بود و در عصرى كه خبر تولد دختر، چهره پدران نالايق را از شدت خشم سياه مى‌كرد؛ در همان زمان، در خانه‌اى در مكه، دخترى پا به عرصه وجود مى‌گذارد كه نه تولدش مصيبت است، نه زنده به گور كردنش روا و نه خبر تولدش سياهى بر چهره پدر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عكس او دخترى است كه تولدش پدر را غرق در شادى و سرور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دخترى كه نور چشم پدر مى‌شود و پاره تن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دخترى كه زندگى‌اش به زندگى معنا مى‌بخشد و مرگش، شادى‌ها را به كام مرگ مى‌كشاند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دخترى كه كوثر است و خير 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دخترى كه ميزان خشنودى و خشم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دردانۀ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فاطمۀ اطهر</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او فاطمه است</w:t>
      </w:r>
      <w:r>
        <w:rPr>
          <w:rFonts w:eastAsia="IRNazanin" w:cs="IRNazanin"/>
          <w:color w:val="111111"/>
          <w:sz w:val="28"/>
          <w:szCs w:val="28"/>
          <w:rtl w:val="true"/>
          <w:lang w:bidi="fa-IR"/>
        </w:rPr>
        <w:t xml:space="preserve">. </w:t>
      </w:r>
      <w:bookmarkStart w:id="10" w:name="pg1590_8663"/>
    </w:p>
    <w:p>
      <w:pPr>
        <w:pStyle w:val="Heading2"/>
        <w:numPr>
          <w:ilvl w:val="1"/>
          <w:numId w:val="1"/>
        </w:numPr>
        <w:rPr/>
      </w:pPr>
      <w:bookmarkStart w:id="11" w:name="__RefHeading___Toc789158_365066874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تاريخ زندگى بزرگان و رهبران دينى، بدون در نظرگرفتن زن يا مرد بودنشان، سراسر درس و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همچنان‌كه پيامبرانى چون حضرت ابراهيم، موسى،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سرآمد آنان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الگوى بشرند، زنانى همچون آسيه، مريم، خديجه و سرآمد آنان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الگوى انسان‌هايند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زندگى اين بزرگان مى‌تواند براى ما الگو باشد كه از زندگى آنان آگاهى درستى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هر قدر آگاهى ما از زندگانى رهبران و بزرگان دينى بيشتر و دقيق‌تر باشد، به همان ميزان بهره‌مندى ما از اين الگوها بيشتر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نورانى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اين قبيل است كه جا دارد به دقت بررسى شود تا سرمشق </w:t>
      </w:r>
    </w:p>
    <w:p>
      <w:pPr>
        <w:pStyle w:val="BookText"/>
        <w:rPr/>
      </w:pPr>
      <w:r>
        <w:rPr>
          <w:rFonts w:ascii="IRNazanin" w:hAnsi="IRNazanin" w:eastAsia="IRNazanin"/>
          <w:color w:val="111111"/>
          <w:sz w:val="28"/>
          <w:sz w:val="28"/>
          <w:szCs w:val="28"/>
          <w:rtl w:val="true"/>
          <w:lang w:bidi="fa-IR"/>
        </w:rPr>
        <w:t>زندگى‌مان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تأسف فراوان بايد گفت پس از رحلت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سده نخستين گسترش اسلام، منع نقل و كتابت حديث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احاديث ساختگى ضربه جبران‌ناپذيرى بر تاريخ زندگى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معارف اسلامى وارد كرد و بسيارى از گزارش‌هاى درست تاريخ زندگى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فراموشى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زندگى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اين امر در امان نماند و بسيارى از گزارش‌هاى مربوط به زندگى ايشان، به‌ويژه در منابع نخستين تاريخ، تحريف يا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بخش اندكى از آن تاريخ تابناك نيز كه در منابع آمده است، مى‌تواند الگوى بسيار خوبى براى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اثر كوشيده‌ايم كه مطالب را به دور از تعصب، همراه با انصاف و بر پايه گزارش‌هاى معتبر سامان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بيشتر از منابع تاريخى كهن اهل سنت استفاده شده است و جز در برخى موارد كه به دليل كاستى‌زياد يا احتمال تحريف گزارش‌هاى تاريخى، از منابع شيعى استفاده شده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كتاب‌هاى بسيارى درباره زندگى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زبان‌هاى مختلف نگاشته شده است كه </w:t>
      </w:r>
    </w:p>
    <w:p>
      <w:pPr>
        <w:pStyle w:val="BookText"/>
        <w:rPr/>
      </w:pPr>
      <w:r>
        <w:rPr>
          <w:rFonts w:ascii="IRNazanin" w:hAnsi="IRNazanin" w:eastAsia="IRNazanin"/>
          <w:color w:val="111111"/>
          <w:sz w:val="28"/>
          <w:sz w:val="28"/>
          <w:szCs w:val="28"/>
          <w:rtl w:val="true"/>
          <w:lang w:bidi="fa-IR"/>
        </w:rPr>
        <w:t>ابتدا تصور مى‌شود، شايد اين موضوع بى‌نياز از تحقيق و نگارش باشد، درحالى‌كه با اندك تأمل فهميده مى‌شود برخى از اين نوشته‌ها براى همه سطوح جامعه درخور استفاده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داشتن نگاهى متفاوت در نگارش شرح حال آن حضرت، تفصيل برخى نوشته‌ها، نپرداختن به برخى زواياى زندگى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استفاده نكردن يا استفاده اندك از منابع اهل سنت، استناد به برخى گزارش‌هاى سست در پاره‌اى از نوشته‌ها و تخصصى بودن تعدادى از كتاب‌ها، از دلايلى بوده كه ضرورت نگارش چنين نوشته‌اى را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توضيح، نوشته حاضر ضمن پرداختن به مباحث مهم زندگى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روان بودن، سادگى، اختصار و مستند بودن به منابع را رعايت كرده و بيشتر ارجاع مطالبش، به منابع اهل‌سنت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چون اين پژوهش بيشتر بر پايه منابع اهل سنت بوده، حجم برخى مباحث آن نيز كم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همين مباحث در منابع شيعى با تفصيل بيشترى مطرح شده‌اند</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590_8671"/>
      <w:bookmarkStart w:id="14" w:name="pg1590_8671"/>
      <w:bookmarkEnd w:id="14"/>
    </w:p>
    <w:p>
      <w:pPr>
        <w:pStyle w:val="Heading2"/>
        <w:numPr>
          <w:ilvl w:val="1"/>
          <w:numId w:val="1"/>
        </w:numPr>
        <w:rPr/>
      </w:pPr>
      <w:bookmarkStart w:id="15" w:name="pg1590_8671"/>
      <w:bookmarkStart w:id="16" w:name="__RefHeading___Toc789160_3650668749"/>
      <w:bookmarkStart w:id="17" w:name="_Toc5"/>
      <w:bookmarkEnd w:id="15"/>
      <w:bookmarkEnd w:id="16"/>
      <w:r>
        <w:rPr>
          <w:rtl w:val="true"/>
        </w:rPr>
        <w:t xml:space="preserve">آشنايى با زندگى شخصى و خانوادگى فاطمه </w:t>
      </w:r>
      <w:r>
        <w:rPr>
          <w:rtl w:val="true"/>
        </w:rPr>
        <w:t>(</w:t>
      </w:r>
      <w:r>
        <w:rPr>
          <w:rtl w:val="true"/>
        </w:rPr>
        <w:t>عليها السلام</w:t>
      </w:r>
      <w:r>
        <w:rPr>
          <w:rtl w:val="true"/>
        </w:rPr>
        <w:t>)</w:t>
      </w:r>
      <w:bookmarkEnd w:id="17"/>
    </w:p>
    <w:p>
      <w:pPr>
        <w:pStyle w:val="Heading3"/>
        <w:numPr>
          <w:ilvl w:val="2"/>
          <w:numId w:val="1"/>
        </w:numPr>
        <w:rPr/>
      </w:pPr>
      <w:bookmarkStart w:id="18" w:name="__RefHeading___Toc789162_3650668749"/>
      <w:bookmarkStart w:id="19" w:name="_Toc6"/>
      <w:bookmarkEnd w:id="18"/>
      <w:r>
        <w:rPr>
          <w:rtl w:val="true"/>
        </w:rPr>
        <w:t>الف</w:t>
      </w:r>
      <w:r>
        <w:rPr>
          <w:rtl w:val="true"/>
        </w:rPr>
        <w:t xml:space="preserve">) </w:t>
      </w:r>
      <w:r>
        <w:rPr>
          <w:rtl w:val="true"/>
        </w:rPr>
        <w:t>ولادت، نام، لقب، شهرت و جايگاه</w:t>
      </w:r>
      <w:bookmarkEnd w:id="19"/>
    </w:p>
    <w:p>
      <w:pPr>
        <w:pStyle w:val="BookText"/>
        <w:rPr/>
      </w:pPr>
      <w:r>
        <w:rPr>
          <w:rFonts w:ascii="IRNazanin" w:hAnsi="IRNazanin" w:eastAsia="IRNazanin"/>
          <w:color w:val="111111"/>
          <w:sz w:val="28"/>
          <w:sz w:val="28"/>
          <w:szCs w:val="28"/>
          <w:rtl w:val="true"/>
          <w:lang w:bidi="fa-IR"/>
        </w:rPr>
        <w:t xml:space="preserve">پدر بزرگوار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خاتم پيامبران و اشرف رسولان الهى است كه قرآن، او را برترين الگو و اسوۀ حسنه معرفى كرده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مادر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حضرت خديجه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خُوَيلدبن‌اسد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بزرگى بود كه هيچ‌گاه به شرك و بت‌پرستى نگراييد و نخستين زنى بود كه اسلام آورد و با تمام وجود از اسلام حمايت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شايد بدين‌سبب هرگاه جبرئيل 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مى‌شد، سلام خداوند را به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مى‌رساند و او را به جايگاه ويژه‌اى در بهشت بشارت مى‌داد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در تعيين زمان تولد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سبب شده است درباره زمان شهادت و مدت عمر آن حضرت نيز نظرات متفاوتى بيان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اين اختلاف، هم در منابع اهل‌سنت و هم در منابع شيعى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نظر مشهور شيعه، آن حضرت در سال پنجم بعثت ولادت يافت</w:t>
      </w:r>
      <w:r>
        <w:rPr>
          <w:rFonts w:eastAsia="IRNazanin" w:cs="IRNazanin"/>
          <w:color w:val="111111"/>
          <w:sz w:val="28"/>
          <w:szCs w:val="28"/>
          <w:rtl w:val="true"/>
          <w:lang w:bidi="fa-IR"/>
        </w:rPr>
        <w:t>.</w:t>
      </w:r>
      <w:r>
        <w:rPr>
          <w:rStyle w:val="FootnoteAnchor"/>
          <w:rtl w:val="true"/>
        </w:rPr>
        <w:footnoteReference w:id="4"/>
      </w:r>
      <w:r>
        <w:rPr>
          <w:rFonts w:ascii="Amiri" w:hAnsi="Amiri" w:eastAsia="Amiri" w:cs="Amiri"/>
          <w:color w:val="111111"/>
          <w:sz w:val="28"/>
          <w:sz w:val="28"/>
          <w:szCs w:val="28"/>
          <w:rtl w:val="true"/>
          <w:lang w:bidi="ar-SA"/>
        </w:rPr>
        <w:t>برخى منابع شيعى نيز سال دوم بعثت را سال ولادت ايشان دانسته‌اند</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در بيشتر منابع به روز تولد ايشان اشاره نشده است، اما تعدادى از منابع شيعى روز تولد ايشان را بيستم جمادى‌الثانيه آورده‌اند</w:t>
      </w:r>
      <w:r>
        <w:rPr>
          <w:rFonts w:eastAsia="Amiri" w:cs="Amiri" w:ascii="Amiri" w:hAnsi="Amiri"/>
          <w:color w:val="111111"/>
          <w:sz w:val="28"/>
          <w:szCs w:val="28"/>
          <w:rtl w:val="true"/>
          <w:lang w:bidi="ar-SA"/>
        </w:rPr>
        <w:t xml:space="preserve">. </w:t>
      </w:r>
      <w:r>
        <w:rPr>
          <w:rStyle w:val="FootnoteAnchor"/>
          <w:rtl w:val="true"/>
        </w:rPr>
        <w:footnoteReference w:id="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 مشهور اهل سنت اين است كه حضرت </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پيش از بعثت و به هنگام تجديد بناى كعبه به دست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٣۵</w:t>
      </w:r>
      <w:r>
        <w:rPr>
          <w:rFonts w:ascii="IRNazanin" w:hAnsi="IRNazanin" w:eastAsia="IRNazanin"/>
          <w:color w:val="111111"/>
          <w:sz w:val="28"/>
          <w:sz w:val="28"/>
          <w:szCs w:val="28"/>
          <w:rtl w:val="true"/>
          <w:lang w:bidi="fa-IR"/>
        </w:rPr>
        <w:t xml:space="preserve"> سال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آمده 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تعدادى از منابع اهل سنت بدون اشاره به همزمان بودن ولادت ايشان با بازسازى كعبه به دست قريش، تنها به تولد ايشان، پنج سال پيش از بعثت، اشاره كرده‌اند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همچنان‌كه برخى نيز بدون اشاره به سال تولد ايشان، تنها به همزمان بودن ولادت ايشان با بازسازى كعبه اشاره كرده‌اند</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زمان تولد ايشان را سال‌هاى ديگرى هم گفته‌اند؛ چنان‌كه هفت سال و نيم پيش از بعثت</w:t>
      </w:r>
      <w:r>
        <w:rPr>
          <w:rStyle w:val="FootnoteAnchor"/>
          <w:rtl w:val="true"/>
        </w:rPr>
        <w:footnoteReference w:id="10"/>
      </w:r>
      <w:r>
        <w:rPr>
          <w:rFonts w:ascii="IRNazanin" w:hAnsi="IRNazanin" w:eastAsia="IRNazanin"/>
          <w:color w:val="111111"/>
          <w:sz w:val="28"/>
          <w:sz w:val="28"/>
          <w:szCs w:val="28"/>
          <w:rtl w:val="true"/>
          <w:lang w:bidi="fa-IR"/>
        </w:rPr>
        <w:t>و چهار سال پيش از بعثت هم گفته شده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براساس برخى منابع، تولد ايشان در </w:t>
      </w:r>
      <w:r>
        <w:rPr>
          <w:rFonts w:ascii="IRNazanin" w:hAnsi="IRNazanin" w:eastAsia="IRNazanin"/>
          <w:color w:val="111111"/>
          <w:sz w:val="28"/>
          <w:sz w:val="28"/>
          <w:szCs w:val="28"/>
          <w:lang w:bidi="fa-IR"/>
        </w:rPr>
        <w:t>۴١</w:t>
      </w:r>
      <w:r>
        <w:rPr>
          <w:rFonts w:ascii="IRNazanin" w:hAnsi="IRNazanin" w:eastAsia="IRNazanin"/>
          <w:color w:val="111111"/>
          <w:sz w:val="28"/>
          <w:sz w:val="28"/>
          <w:szCs w:val="28"/>
          <w:rtl w:val="true"/>
          <w:lang w:bidi="fa-IR"/>
        </w:rPr>
        <w:t xml:space="preserve"> سالگى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Style w:val="FootnoteAnchor"/>
          <w:rtl w:val="true"/>
        </w:rPr>
        <w:footnoteReference w:id="12"/>
      </w:r>
      <w:r>
        <w:rPr>
          <w:rFonts w:ascii="Amiri" w:hAnsi="Amiri" w:eastAsia="Amiri" w:cs="Amiri"/>
          <w:color w:val="111111"/>
          <w:sz w:val="28"/>
          <w:sz w:val="28"/>
          <w:szCs w:val="28"/>
          <w:rtl w:val="true"/>
          <w:lang w:bidi="ar-SA"/>
        </w:rPr>
        <w:t xml:space="preserve">كه در اين صورت يك سال </w:t>
      </w:r>
      <w:bookmarkStart w:id="20" w:name="pg1590_8677"/>
    </w:p>
    <w:p>
      <w:pPr>
        <w:pStyle w:val="BookText"/>
        <w:rPr/>
      </w:pPr>
      <w:bookmarkEnd w:id="20"/>
      <w:r>
        <w:rPr>
          <w:rFonts w:ascii="IRNazanin" w:hAnsi="IRNazanin" w:eastAsia="IRNazanin"/>
          <w:color w:val="111111"/>
          <w:sz w:val="28"/>
          <w:sz w:val="28"/>
          <w:szCs w:val="28"/>
          <w:rtl w:val="true"/>
          <w:lang w:bidi="fa-IR"/>
        </w:rPr>
        <w:t>پس از بعثت مى‌شود؛ چنان‌كه برخى نيز بدون اشاره به سال آن، تنها به ولادت ايشان پس از نزول وحى اشاره كرده‌اند</w:t>
      </w:r>
      <w:r>
        <w:rPr>
          <w:rFonts w:eastAsia="IRNazanin" w:cs="IRNazanin"/>
          <w:color w:val="111111"/>
          <w:sz w:val="28"/>
          <w:szCs w:val="28"/>
          <w:rtl w:val="true"/>
          <w:lang w:bidi="fa-IR"/>
        </w:rPr>
        <w:t>.</w:t>
      </w:r>
      <w:r>
        <w:rPr>
          <w:rStyle w:val="FootnoteAnchor"/>
          <w:rtl w:val="true"/>
        </w:rPr>
        <w:footnoteReference w:id="13"/>
      </w:r>
      <w:r>
        <w:rPr>
          <w:rFonts w:ascii="Amiri" w:hAnsi="Amiri" w:eastAsia="Amiri" w:cs="Amiri"/>
          <w:color w:val="111111"/>
          <w:sz w:val="28"/>
          <w:sz w:val="28"/>
          <w:szCs w:val="28"/>
          <w:rtl w:val="true"/>
          <w:lang w:bidi="ar-SA"/>
        </w:rPr>
        <w:t>تعدادى از منابع اهل سنت نيز بدون آنكه زمانى را ترجيح دهند، همه موارد ياد شده را آورده‌اند</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شواهد و قراينى در گزارش‌هاى تاريخى وجود دارد كه براساس آنها مى‌توان نتيجه گرفت كه تولد آن حضرت پيش از بعثت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مى‌توان احتمال داد پنج سال پس از بعثت نيز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 سال‌هاى ابتداى بعثت، مثلاً در سال اول يا دوم بعثت بوده است؛ چنان‌كه برخى منابع شيعه </w:t>
      </w:r>
      <w:r>
        <w:rPr>
          <w:rStyle w:val="FootnoteAnchor"/>
          <w:rtl w:val="true"/>
        </w:rPr>
        <w:footnoteReference w:id="15"/>
      </w:r>
      <w:r>
        <w:rPr>
          <w:rFonts w:ascii="IRNazanin" w:hAnsi="IRNazanin" w:eastAsia="IRNazanin"/>
          <w:color w:val="111111"/>
          <w:sz w:val="28"/>
          <w:sz w:val="28"/>
          <w:szCs w:val="28"/>
          <w:rtl w:val="true"/>
          <w:lang w:bidi="fa-IR"/>
        </w:rPr>
        <w:t xml:space="preserve">و اهل‌سنت </w:t>
      </w:r>
      <w:r>
        <w:rPr>
          <w:rStyle w:val="FootnoteAnchor"/>
          <w:rtl w:val="true"/>
        </w:rPr>
        <w:footnoteReference w:id="16"/>
      </w:r>
      <w:r>
        <w:rPr>
          <w:rFonts w:ascii="Amiri" w:hAnsi="Amiri" w:eastAsia="Amiri" w:cs="Amiri"/>
          <w:color w:val="111111"/>
          <w:sz w:val="28"/>
          <w:sz w:val="28"/>
          <w:szCs w:val="28"/>
          <w:rtl w:val="true"/>
          <w:lang w:bidi="ar-SA"/>
        </w:rPr>
        <w:t>نيز بدان اشاره كرده‌اند</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789164_3650668749"/>
      <w:bookmarkStart w:id="22" w:name="_Toc7"/>
      <w:bookmarkEnd w:id="21"/>
      <w:r>
        <w:rPr>
          <w:rtl w:val="true"/>
        </w:rPr>
        <w:t>ب</w:t>
      </w:r>
      <w:r>
        <w:rPr>
          <w:rtl w:val="true"/>
        </w:rPr>
        <w:t xml:space="preserve">) </w:t>
      </w:r>
      <w:r>
        <w:rPr>
          <w:rtl w:val="true"/>
        </w:rPr>
        <w:t xml:space="preserve">شيرخوارگى حضرت فاطمه </w:t>
      </w:r>
      <w:r>
        <w:rPr>
          <w:rtl w:val="true"/>
        </w:rPr>
        <w:t>(</w:t>
      </w:r>
      <w:r>
        <w:rPr>
          <w:rtl w:val="true"/>
        </w:rPr>
        <w:t>عليها السلام</w:t>
      </w:r>
      <w:r>
        <w:rPr>
          <w:rtl w:val="true"/>
        </w:rPr>
        <w:t>)</w:t>
      </w:r>
      <w:bookmarkEnd w:id="2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نكات درخور توجه زندگى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دوران شيرخوارگى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سپردن </w:t>
      </w:r>
      <w:bookmarkStart w:id="23" w:name="pg1590_8679"/>
    </w:p>
    <w:p>
      <w:pPr>
        <w:pStyle w:val="BookText"/>
        <w:rPr/>
      </w:pPr>
      <w:bookmarkEnd w:id="23"/>
      <w:r>
        <w:rPr>
          <w:rFonts w:ascii="IRNazanin" w:hAnsi="IRNazanin" w:eastAsia="IRNazanin"/>
          <w:color w:val="111111"/>
          <w:sz w:val="28"/>
          <w:sz w:val="28"/>
          <w:szCs w:val="28"/>
          <w:rtl w:val="true"/>
          <w:lang w:bidi="fa-IR"/>
        </w:rPr>
        <w:t xml:space="preserve">نوزادان به دايه براى شيرخوردن، كارى رايج و عادى در آن دوران بود و حتى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به همين منظور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حليمه سعديه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سپردند، اما مادر بزرگوار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اين موضوع توجه ويژه‌اى داشت و از اين‌رو گفته‌اند كه آن حضرت، فرزندانش را براى شير خوردن به دايه مى‌سپرد؛ جز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خودش شير داد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24" w:name="__RefHeading___Toc789166_3650668749"/>
      <w:bookmarkStart w:id="25" w:name="_Toc8"/>
      <w:bookmarkEnd w:id="24"/>
      <w:r>
        <w:rPr>
          <w:rtl w:val="true"/>
        </w:rPr>
        <w:t>ج</w:t>
      </w:r>
      <w:r>
        <w:rPr>
          <w:rtl w:val="true"/>
        </w:rPr>
        <w:t xml:space="preserve">) </w:t>
      </w:r>
      <w:r>
        <w:rPr>
          <w:rtl w:val="true"/>
        </w:rPr>
        <w:t xml:space="preserve">نام‌هاى حضرت فاطمه </w:t>
      </w:r>
      <w:r>
        <w:rPr>
          <w:rtl w:val="true"/>
        </w:rPr>
        <w:t>(</w:t>
      </w:r>
      <w:r>
        <w:rPr>
          <w:rtl w:val="true"/>
        </w:rPr>
        <w:t>عليها السلام</w:t>
      </w:r>
      <w:r>
        <w:rPr>
          <w:rtl w:val="true"/>
        </w:rPr>
        <w:t>)</w:t>
      </w:r>
      <w:bookmarkEnd w:id="2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رايج‌ترين و مشهورترين نامى است كه براى اين دختر بزرگوار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روايات مشهور و موجود در منابع اهل سنت و شيعه، علت نام‌گذارى آن حضرت اين است كه خداوند متعال آن حضرت و شيعيانش را از آتش دوزخ دور مى‌كند و نجات مى‌دهد</w:t>
      </w:r>
      <w:r>
        <w:rPr>
          <w:rStyle w:val="FootnoteAnchor"/>
          <w:rtl w:val="true"/>
        </w:rPr>
        <w:footnoteReference w:id="18"/>
      </w:r>
      <w:r>
        <w:rPr>
          <w:rFonts w:ascii="Amiri" w:hAnsi="Amiri" w:eastAsia="Amiri" w:cs="Amiri"/>
          <w:color w:val="111111"/>
          <w:sz w:val="28"/>
          <w:sz w:val="28"/>
          <w:szCs w:val="28"/>
          <w:rtl w:val="true"/>
          <w:lang w:bidi="ar-SA"/>
        </w:rPr>
        <w:t xml:space="preserve">زيرا فاطمه در لغت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جدا شدن و بريدن آمده است</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البته به تناسب معناى لغوى فاطمه، روايات مختلفى در دست است كه بر معانى ديگرى نيز دلالت مى‌كند؛ از جمله آنكه به ايشان فاطمه گفته‌اند چون ديگران از رسيدن به معرفت ايشان دورند و توان شناخت ايشان را ندارند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يا بدان سبب به ايشان فاطمه گفته‌اند كه او از شرك و بت‌پرستى جدا و بريده بوده يا خداوند او را از شرك بريده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همچنين براساس روايتى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ايشان فاطمه گفته‌اند، چون خداوند ايشان را به سبب علمش از ديگران جدا و از ناپاكى‌هاى زنانه دور كرده است</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به هرحال، هر يك از اين معانى در نظر باشد، يك مفهوم مشترك را مى‌توان براى آنها در نظر گرفت كه آن حضرت از هر ناپاكى ظاهرى و باطنى، شرك و بت‌پرستى دور بود و چنان شخصيت ممتازى دارد كه شناخت واقعى ايشان براى ديگران آسان نيست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براساس برخى روايات، پس از آنكه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يافت،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جبرئيل نازل شد و به </w:t>
      </w:r>
      <w:bookmarkStart w:id="26" w:name="pg1590_8683"/>
    </w:p>
    <w:p>
      <w:pPr>
        <w:pStyle w:val="BookText"/>
        <w:rPr/>
      </w:pPr>
      <w:bookmarkEnd w:id="26"/>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تو و مولود تو سلام مى‌رساند و مى‌فرمايد نام اين مولود را فاطمه بگذار</w:t>
      </w:r>
      <w:r>
        <w:rPr>
          <w:rFonts w:eastAsia="IRNazanin" w:cs="IRNazanin"/>
          <w:color w:val="111111"/>
          <w:sz w:val="28"/>
          <w:szCs w:val="28"/>
          <w:rtl w:val="true"/>
          <w:lang w:bidi="fa-IR"/>
        </w:rPr>
        <w:t xml:space="preserve">» .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بنابر نقلى ديگر، نام آن حضرت در آسمان منصوره و در زمين فاطمه است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به‌هرحال نام‌هاى ايشان را فاطمه و فاطم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پاره‌اى منابع، برخى القاب آن حضرت را جزو نام‌هاى ايشان آورده باشند يا برخى نام‌ها و لقب‌ها، به‌جاى يكديگر به كار رفته باشد كه چندان 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نام مشهور ايشان، فاطمه، لقب مشهور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كنيه مشهور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گفتنى است كه برخى منابع شيعه با استفاده از آيات و روايات براى آن حضرت حدود دويست نام، لقب و كنيه برشمرده‌اند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27" w:name="__RefHeading___Toc789168_3650668749"/>
      <w:bookmarkStart w:id="28" w:name="_Toc9"/>
      <w:bookmarkEnd w:id="27"/>
      <w:r>
        <w:rPr>
          <w:rtl w:val="true"/>
        </w:rPr>
        <w:t>د</w:t>
      </w:r>
      <w:r>
        <w:rPr>
          <w:rtl w:val="true"/>
        </w:rPr>
        <w:t xml:space="preserve">) </w:t>
      </w:r>
      <w:r>
        <w:rPr>
          <w:rtl w:val="true"/>
        </w:rPr>
        <w:t xml:space="preserve">القاب حضرت فاطمه </w:t>
      </w:r>
      <w:r>
        <w:rPr>
          <w:rtl w:val="true"/>
        </w:rPr>
        <w:t>(</w:t>
      </w:r>
      <w:r>
        <w:rPr>
          <w:rtl w:val="true"/>
        </w:rPr>
        <w:t>عليها السلام</w:t>
      </w:r>
      <w:r>
        <w:rPr>
          <w:rtl w:val="true"/>
        </w:rPr>
        <w:t>)</w:t>
      </w:r>
      <w:bookmarkEnd w:id="2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كمالات روحى و معنوى بسيارى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براى ايشان لقب‌هاى بسيارى برشمرده‌اند كه تعدادى از اين القاب به شكل پراكنده </w:t>
      </w:r>
      <w:bookmarkStart w:id="29" w:name="pg1590_8685"/>
    </w:p>
    <w:p>
      <w:pPr>
        <w:pStyle w:val="BookText"/>
        <w:rPr/>
      </w:pPr>
      <w:bookmarkEnd w:id="29"/>
      <w:r>
        <w:rPr>
          <w:rFonts w:ascii="IRNazanin" w:hAnsi="IRNazanin" w:eastAsia="IRNazanin"/>
          <w:color w:val="111111"/>
          <w:sz w:val="28"/>
          <w:sz w:val="28"/>
          <w:szCs w:val="28"/>
          <w:rtl w:val="true"/>
          <w:lang w:bidi="fa-IR"/>
        </w:rPr>
        <w:t>در منابع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القاب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زهرا، زهره، طاهره، طهر، عليمه، عالمه، حكيمه، زاهره، محدَّثه، تقيّه، نقيّه، سيّده، زاهده، مضطهده، حليمه، مظلومه، شهيده و مواردى ديگر</w:t>
      </w:r>
      <w:r>
        <w:rPr>
          <w:rFonts w:eastAsia="IRNazanin" w:cs="IRNazanin"/>
          <w:color w:val="111111"/>
          <w:sz w:val="28"/>
          <w:szCs w:val="28"/>
          <w:rtl w:val="true"/>
          <w:lang w:bidi="fa-IR"/>
        </w:rPr>
        <w:t>.</w:t>
      </w:r>
    </w:p>
    <w:p>
      <w:pPr>
        <w:pStyle w:val="Heading3"/>
        <w:numPr>
          <w:ilvl w:val="2"/>
          <w:numId w:val="1"/>
        </w:numPr>
        <w:rPr/>
      </w:pPr>
      <w:bookmarkStart w:id="30" w:name="__RefHeading___Toc789170_3650668749"/>
      <w:bookmarkStart w:id="31" w:name="_Toc10"/>
      <w:bookmarkEnd w:id="30"/>
      <w:r>
        <w:rPr>
          <w:rtl w:val="true"/>
        </w:rPr>
        <w:t>ه</w:t>
      </w:r>
      <w:r>
        <w:rPr>
          <w:rtl w:val="true"/>
        </w:rPr>
        <w:t xml:space="preserve">) </w:t>
      </w:r>
      <w:r>
        <w:rPr>
          <w:rtl w:val="true"/>
        </w:rPr>
        <w:t xml:space="preserve">كنيه‌هاى حضرت فاطمه </w:t>
      </w:r>
      <w:r>
        <w:rPr>
          <w:rtl w:val="true"/>
        </w:rPr>
        <w:t>(</w:t>
      </w:r>
      <w:r>
        <w:rPr>
          <w:rtl w:val="true"/>
        </w:rPr>
        <w:t>عليها السلام</w:t>
      </w:r>
      <w:r>
        <w:rPr>
          <w:rtl w:val="true"/>
        </w:rPr>
        <w:t>)</w:t>
      </w:r>
      <w:bookmarkEnd w:id="31"/>
    </w:p>
    <w:p>
      <w:pPr>
        <w:pStyle w:val="BookText"/>
        <w:rPr/>
      </w:pPr>
      <w:r>
        <w:rPr>
          <w:rFonts w:ascii="IRNazanin" w:hAnsi="IRNazanin" w:eastAsia="IRNazanin"/>
          <w:color w:val="111111"/>
          <w:sz w:val="28"/>
          <w:sz w:val="28"/>
          <w:szCs w:val="28"/>
          <w:rtl w:val="true"/>
          <w:lang w:bidi="fa-IR"/>
        </w:rPr>
        <w:t xml:space="preserve">كنيه نامى است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 و معمولاً در زبان عربى، افراد براى شرافت يا شهرت‌هاى ديگرى به پدر، مادر، فرزند يا موضوع ويژه‌اى منتسب و به آن خوانده مى‌شوند و چه بسا افرادى كه به دلايل مختلف، چند كنيه دارند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داشتن ويژگى‌هاى مختلف، كنيه‌هاى بسيارى دارند كه تعدادى از آنها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ام‌الائمه، ام‌ابيها، ام‌اسماء، ام‌الفضائل، ام‌التقى، ام‌النقى، ام‌العطيه، ام‌الرأفه، ام‌الموانح، ام‌البديه، ام‌النورين، ام‌العلاء، ام‌الرواق الحسيبه، ام‌الهادى، ام‌البركات، ام‌البدريين و ام‌الرحبه</w:t>
      </w:r>
      <w:r>
        <w:rPr>
          <w:rFonts w:eastAsia="IRNazanin" w:cs="IRNazanin"/>
          <w:color w:val="111111"/>
          <w:sz w:val="28"/>
          <w:szCs w:val="28"/>
          <w:rtl w:val="true"/>
          <w:lang w:bidi="fa-IR"/>
        </w:rPr>
        <w:t>.</w:t>
      </w:r>
      <w:r>
        <w:rPr>
          <w:rStyle w:val="FootnoteAnchor"/>
          <w:rtl w:val="true"/>
        </w:rPr>
        <w:footnoteReference w:id="27"/>
      </w:r>
      <w:bookmarkStart w:id="32" w:name="pg1590_8687"/>
    </w:p>
    <w:p>
      <w:pPr>
        <w:pStyle w:val="Heading2"/>
        <w:numPr>
          <w:ilvl w:val="1"/>
          <w:numId w:val="1"/>
        </w:numPr>
        <w:rPr/>
      </w:pPr>
      <w:bookmarkStart w:id="33" w:name="__RefHeading___Toc789172_3650668749"/>
      <w:bookmarkStart w:id="34" w:name="_Toc11"/>
      <w:bookmarkEnd w:id="32"/>
      <w:bookmarkEnd w:id="33"/>
      <w:r>
        <w:rPr>
          <w:rtl w:val="true"/>
        </w:rPr>
        <w:t xml:space="preserve">جايگاه حضرت فاطمه </w:t>
      </w:r>
      <w:r>
        <w:rPr>
          <w:rtl w:val="true"/>
        </w:rPr>
        <w:t>(</w:t>
      </w:r>
      <w:r>
        <w:rPr>
          <w:rtl w:val="true"/>
        </w:rPr>
        <w:t>عليها السلام</w:t>
      </w:r>
      <w:r>
        <w:rPr>
          <w:rtl w:val="true"/>
        </w:rPr>
        <w:t>)</w:t>
      </w:r>
      <w:bookmarkEnd w:id="34"/>
    </w:p>
    <w:p>
      <w:pPr>
        <w:pStyle w:val="Heading3"/>
        <w:numPr>
          <w:ilvl w:val="2"/>
          <w:numId w:val="1"/>
        </w:numPr>
        <w:rPr/>
      </w:pPr>
      <w:bookmarkStart w:id="35" w:name="__RefHeading___Toc789174_3650668749"/>
      <w:bookmarkStart w:id="36" w:name="_Toc12"/>
      <w:bookmarkEnd w:id="35"/>
      <w:r>
        <w:rPr>
          <w:rtl w:val="true"/>
        </w:rPr>
        <w:t>الف</w:t>
      </w:r>
      <w:r>
        <w:rPr>
          <w:rtl w:val="true"/>
        </w:rPr>
        <w:t xml:space="preserve">) </w:t>
      </w:r>
      <w:r>
        <w:rPr>
          <w:rtl w:val="true"/>
        </w:rPr>
        <w:t xml:space="preserve">حضرت فاطمه </w:t>
      </w:r>
      <w:r>
        <w:rPr>
          <w:rtl w:val="true"/>
        </w:rPr>
        <w:t>(</w:t>
      </w:r>
      <w:r>
        <w:rPr>
          <w:rtl w:val="true"/>
        </w:rPr>
        <w:t>عليها السلام</w:t>
      </w:r>
      <w:r>
        <w:rPr>
          <w:rtl w:val="true"/>
        </w:rPr>
        <w:t xml:space="preserve">) </w:t>
      </w:r>
      <w:r>
        <w:rPr>
          <w:rtl w:val="true"/>
        </w:rPr>
        <w:t>از نگاه قرآن</w:t>
      </w:r>
      <w:bookmarkEnd w:id="36"/>
    </w:p>
    <w:p>
      <w:pPr>
        <w:pStyle w:val="Heading4"/>
        <w:numPr>
          <w:ilvl w:val="3"/>
          <w:numId w:val="1"/>
        </w:numPr>
        <w:rPr/>
      </w:pPr>
      <w:bookmarkStart w:id="37" w:name="__RefHeading___Toc789176_3650668749"/>
      <w:bookmarkStart w:id="38" w:name="_Toc13"/>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 xml:space="preserve">در قرآن كريم 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برده نشده است، اما مفسران نزول برخى از سوره‌ها و آيات قرآن را در شأن آن حضرت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برخى منابع، شأن نزول بيش از پنجاه آيه يا اختصاص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يا مشترك بين ايشان و ساير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موارد به جز آياتى است كه درباره مؤمنان، پرهيزكاران، صالحان، اهل يقين و ساير افراد نيكوكار نازل شده است؛ زيرا در اين آيات نيز يكى از افراد مورد خطاب،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كه ايشان </w:t>
      </w:r>
      <w:bookmarkStart w:id="39" w:name="pg1590_8689"/>
    </w:p>
    <w:p>
      <w:pPr>
        <w:pStyle w:val="BookText"/>
        <w:rPr/>
      </w:pPr>
      <w:bookmarkEnd w:id="39"/>
      <w:r>
        <w:rPr>
          <w:rFonts w:ascii="Amiri" w:hAnsi="Amiri" w:eastAsia="Amiri" w:cs="Amiri"/>
          <w:color w:val="111111"/>
          <w:sz w:val="28"/>
          <w:sz w:val="28"/>
          <w:szCs w:val="28"/>
          <w:rtl w:val="true"/>
          <w:lang w:bidi="ar-SA"/>
        </w:rPr>
        <w:t>از برترين مؤمنان، صالح‌ترين افراد و باتقواترين زنان بوده‌اند و طبيعى است كه در آيات يادشده، به‌عنوان مهم‌ترين مصداق، مورد خطاب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در اين بخش، بحث درباره سوره‌ها يا آياتى است كه حكم كلى ندارند و مستقيم يا غير مستقيم با شخص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دارند و به شكلى مربوط به آن حضرت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آنكه تعداد اين آيات بسيارند و اشاره به تمام آنها در اين نوشتار نمى‌گنجد، در اينجا در نهايت اختصار تنها به سوره‌ها و برخى از اين آيات اشاره مى‌شود</w:t>
      </w:r>
      <w:r>
        <w:rPr>
          <w:rFonts w:eastAsia="IRNazanin" w:cs="IRNazanin"/>
          <w:color w:val="111111"/>
          <w:sz w:val="28"/>
          <w:szCs w:val="28"/>
          <w:rtl w:val="true"/>
          <w:lang w:bidi="fa-IR"/>
        </w:rPr>
        <w:t>:</w:t>
      </w:r>
    </w:p>
    <w:p>
      <w:pPr>
        <w:pStyle w:val="Heading4"/>
        <w:numPr>
          <w:ilvl w:val="3"/>
          <w:numId w:val="1"/>
        </w:numPr>
        <w:rPr/>
      </w:pPr>
      <w:bookmarkStart w:id="40" w:name="__RefHeading___Toc789178_3650668749"/>
      <w:bookmarkStart w:id="41" w:name="_Toc14"/>
      <w:bookmarkEnd w:id="40"/>
      <w:r>
        <w:rPr>
          <w:rtl w:val="true"/>
        </w:rPr>
        <w:t xml:space="preserve">يك </w:t>
      </w:r>
      <w:r>
        <w:rPr>
          <w:rtl w:val="true"/>
        </w:rPr>
        <w:t xml:space="preserve">- </w:t>
      </w:r>
      <w:r>
        <w:rPr>
          <w:rtl w:val="true"/>
        </w:rPr>
        <w:t xml:space="preserve">سوره كَوثَر </w:t>
      </w:r>
      <w:r>
        <w:rPr>
          <w:rtl w:val="true"/>
        </w:rPr>
        <w:t>(</w:t>
      </w:r>
      <w:r>
        <w:rPr/>
        <w:t>1</w:t>
      </w:r>
      <w:r>
        <w:rPr>
          <w:rtl w:val="true"/>
        </w:rPr>
        <w:t>)</w:t>
      </w:r>
      <w:bookmarkEnd w:id="4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عموم مفسران شيعه و اهل سنت اين سوره را در شأن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كَوثَر بر وزن فَوعَل به معناى زيادى در كثرت است</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كوثر را خير كثير معنا كرده‌اند و چون خداوند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 ما به تو كوثر عطا كرديم، يعنى خير كثير داديم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 گزارش‌هاى تاريخى، چون قاسم و عبدالله، پسران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زود از دنيا رفتند، برخى از دشمنان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تحقير و تمسخر آن حضرت پرداختند و ايشان را ابتر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نسلش ادامه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سوره كوثر نازل شد و ضمن اعلام بخشيدن 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شماتت‌كنندگان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ابتر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سبب نزول اين سوره شش قول را به تفصيل آورده و گزارش‌هايى نقل كرده است كه سخن مشترك اين اقوال، تمسخر و تحقير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مشركان و دشمنان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بيان يكى از اين اقوال مى‌گويد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گفته‌اند عاص‌بن‌وائل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عمروبن‌عاص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سران مشرك قريش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ابتر است و پسرى ندارد كه جانشين او شود و اگر رحلت كند نسل پسرى او قطع شده است و شما راحت مى‌شويد</w:t>
      </w:r>
      <w:r>
        <w:rPr>
          <w:rFonts w:eastAsia="IRNazanin" w:cs="IRNazanin"/>
          <w:color w:val="111111"/>
          <w:sz w:val="28"/>
          <w:szCs w:val="28"/>
          <w:rtl w:val="true"/>
          <w:lang w:bidi="fa-IR"/>
        </w:rPr>
        <w:t>» .</w:t>
      </w:r>
      <w:r>
        <w:rPr>
          <w:rStyle w:val="FootnoteAnchor"/>
          <w:rtl w:val="true"/>
        </w:rPr>
        <w:footnoteReference w:id="30"/>
      </w:r>
      <w:r>
        <w:rPr>
          <w:rFonts w:ascii="IRNazanin" w:hAnsi="IRNazanin" w:eastAsia="IRNazanin"/>
          <w:color w:val="111111"/>
          <w:sz w:val="28"/>
          <w:sz w:val="28"/>
          <w:szCs w:val="28"/>
          <w:rtl w:val="true"/>
          <w:lang w:bidi="fa-IR"/>
        </w:rPr>
        <w:t xml:space="preserve">سپس سوره كوثر نازل شد و به مشركان و دشمنان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پاسخى دندان‌شكن داد كه اگر چه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ندارد، اما دخترش براى او خير </w:t>
      </w:r>
      <w:bookmarkStart w:id="42" w:name="pg1590_8693"/>
    </w:p>
    <w:p>
      <w:pPr>
        <w:pStyle w:val="BookText"/>
        <w:rPr/>
      </w:pPr>
      <w:bookmarkEnd w:id="42"/>
      <w:r>
        <w:rPr>
          <w:rFonts w:ascii="IRNazanin" w:hAnsi="IRNazanin" w:eastAsia="IRNazanin"/>
          <w:color w:val="111111"/>
          <w:sz w:val="28"/>
          <w:sz w:val="28"/>
          <w:szCs w:val="28"/>
          <w:rtl w:val="true"/>
          <w:lang w:bidi="fa-IR"/>
        </w:rPr>
        <w:t>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سوره در رد قول افرادى است كه آن حضرت را به نداشتن اولاد عيب مى‌گرفتند، پس معنايش اين است كه به آن حضرت نسل و فرزندان بسيارى عطا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چقدر از اهل بيت را تا به حال به قتل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حال دنيا پر از نسل رسول‌خداست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از بنى‌اميه كه عاص‌بن‌وائل از آن تيره بود، هيچ‌كس كه قابل اعتنا باشد باقى نمانده است</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43" w:name="__RefHeading___Toc789180_3650668749"/>
      <w:bookmarkStart w:id="44" w:name="_Toc15"/>
      <w:bookmarkEnd w:id="43"/>
      <w:r>
        <w:rPr>
          <w:rtl w:val="true"/>
        </w:rPr>
        <w:t xml:space="preserve">دو </w:t>
      </w:r>
      <w:r>
        <w:rPr>
          <w:rtl w:val="true"/>
        </w:rPr>
        <w:t xml:space="preserve">- </w:t>
      </w:r>
      <w:r>
        <w:rPr>
          <w:rtl w:val="true"/>
        </w:rPr>
        <w:t>سوره انسان يا دهر</w:t>
      </w:r>
      <w:r>
        <w:rPr>
          <w:rtl w:val="true"/>
        </w:rPr>
        <w:t>(</w:t>
      </w:r>
      <w:r>
        <w:rPr/>
        <w:t>2</w:t>
      </w:r>
      <w:r>
        <w:rPr>
          <w:rtl w:val="true"/>
        </w:rPr>
        <w:t>)</w:t>
      </w:r>
      <w:bookmarkEnd w:id="44"/>
    </w:p>
    <w:p>
      <w:pPr>
        <w:pStyle w:val="BookText"/>
        <w:rPr/>
      </w:pPr>
      <w:r>
        <w:rPr>
          <w:rFonts w:ascii="IRNazanin" w:hAnsi="IRNazanin" w:eastAsia="IRNazanin"/>
          <w:color w:val="111111"/>
          <w:sz w:val="28"/>
          <w:sz w:val="28"/>
          <w:szCs w:val="28"/>
          <w:rtl w:val="true"/>
          <w:lang w:bidi="fa-IR"/>
        </w:rPr>
        <w:t xml:space="preserve">براساس برخى روايات تاريخى و برخى تفاسير، روزى امام‌حسن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كودكى بيمار شدند 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عيادت كرد و به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فرمود تا براى بهبود حال آن دو نذر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كردند كه اگر آن دو بهبود يابند، سه روز را روزه بگيرند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افطار روز نخست، مسكينى به در خانه آمد و تقاضاى غذايى كرد و آنان غذاى خود را به آن مسكين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دوم هم يتيمى از آنان تقاضاى غذا </w:t>
      </w:r>
    </w:p>
    <w:p>
      <w:pPr>
        <w:pStyle w:val="BookText"/>
        <w:rPr/>
      </w:pPr>
      <w:r>
        <w:rPr>
          <w:rFonts w:ascii="IRNazanin" w:hAnsi="IRNazanin" w:eastAsia="IRNazanin"/>
          <w:color w:val="111111"/>
          <w:sz w:val="28"/>
          <w:sz w:val="28"/>
          <w:szCs w:val="28"/>
          <w:rtl w:val="true"/>
          <w:lang w:bidi="fa-IR"/>
        </w:rPr>
        <w:t>كرد و آنان غذاى خود را به او بخشيدند و در روز سوم نيز اسيرى تقاضاى غذا كرد و آنان غذاى خود را به او دادند و بدين‌صورت، آنان سه روز روزه گرفتند، درحالى‌كه افطار خود را در راه خدا دادند و سوره دهر، به ويژه آيات زير در شأن آنان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جَزاءً وَ لا شُكُوراً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غذاى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اينكه به آن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مستمند و يتيم و اسير 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براى خدا اطعام مى‌كنيم و هيچ پاداش و سپاسى از شما نمى‌خواهيم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نزول اين آيات، افتخارى ديگر براى اهل بيت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برخى مفسران تمام سوره را درباره اين ماجرا مى‌دانند</w:t>
      </w:r>
      <w:r>
        <w:rPr>
          <w:rStyle w:val="FootnoteAnchor"/>
          <w:rtl w:val="true"/>
        </w:rPr>
        <w:footnoteReference w:id="33"/>
      </w:r>
      <w:r>
        <w:rPr>
          <w:rFonts w:ascii="IRNazanin" w:hAnsi="IRNazanin" w:eastAsia="IRNazanin"/>
          <w:color w:val="111111"/>
          <w:sz w:val="28"/>
          <w:sz w:val="28"/>
          <w:szCs w:val="28"/>
          <w:rtl w:val="true"/>
          <w:lang w:bidi="fa-IR"/>
        </w:rPr>
        <w:t xml:space="preserve">و برخى گفته‌اند تعداد ديگرى از آيات، از جمله آيات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سوره انسان؛ يعنى از إِنَّ الأَبْرارَ يَشْرَبُونَ مِنْ كَأْسٍ كانَ مِزاجُها كافُوراً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يقين 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جامى مى‌نوشند كه با عطر خوشى آميخته </w:t>
      </w:r>
      <w:bookmarkStart w:id="45" w:name="pg1590_8697"/>
    </w:p>
    <w:p>
      <w:pPr>
        <w:pStyle w:val="BookText"/>
        <w:rPr/>
      </w:pPr>
      <w:bookmarkEnd w:id="4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آيه إِنَّ هذا كانَ لَكُمْ جَزاءً وَ كانَ سَعْيُكُمْ مَشْكُوراً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پاداش شماست و سعى و تلاش شما مورد قدردانى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آنان نازل شده است</w:t>
      </w:r>
      <w:r>
        <w:rPr>
          <w:rFonts w:eastAsia="IRNazanin" w:cs="IRNazanin"/>
          <w:color w:val="111111"/>
          <w:sz w:val="28"/>
          <w:szCs w:val="28"/>
          <w:rtl w:val="true"/>
          <w:lang w:bidi="fa-IR"/>
        </w:rPr>
        <w:t>.</w:t>
      </w:r>
    </w:p>
    <w:p>
      <w:pPr>
        <w:pStyle w:val="Heading4"/>
        <w:numPr>
          <w:ilvl w:val="3"/>
          <w:numId w:val="1"/>
        </w:numPr>
        <w:rPr/>
      </w:pPr>
      <w:bookmarkStart w:id="46" w:name="__RefHeading___Toc789182_3650668749"/>
      <w:bookmarkStart w:id="47" w:name="_Toc16"/>
      <w:bookmarkEnd w:id="46"/>
      <w:r>
        <w:rPr>
          <w:rtl w:val="true"/>
        </w:rPr>
        <w:t xml:space="preserve">سه </w:t>
      </w:r>
      <w:r>
        <w:rPr>
          <w:rtl w:val="true"/>
        </w:rPr>
        <w:t xml:space="preserve">- </w:t>
      </w:r>
      <w:r>
        <w:rPr>
          <w:rtl w:val="true"/>
        </w:rPr>
        <w:t>آيه تطهير</w:t>
      </w:r>
      <w:bookmarkEnd w:id="47"/>
    </w:p>
    <w:p>
      <w:pPr>
        <w:pStyle w:val="BookText"/>
        <w:rPr/>
      </w:pPr>
      <w:r>
        <w:rPr>
          <w:rFonts w:ascii="IRNazanin" w:hAnsi="IRNazanin" w:eastAsia="IRNazanin"/>
          <w:color w:val="111111"/>
          <w:sz w:val="28"/>
          <w:sz w:val="28"/>
          <w:szCs w:val="28"/>
          <w:rtl w:val="true"/>
          <w:lang w:bidi="fa-IR"/>
        </w:rPr>
        <w:t xml:space="preserve">از آيات بسيار مشهور درباره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اهل‌بيت آن حضرت كه آنان را به پاكى و طهارت ستوده، آيه تطهير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براساس روايات فراوانى كه نقل شده است،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همسر و دو پسرت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آنان را حاضر كرد،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عبايى روى آنان انداخت و دست مبارك را روى آنان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اينان اهل بيت من هستند، درود و بركات خود را بر آنان بفرست</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اهل بيت من هستند، پليدى را از آنان دور كن و آنان را به خوبى پاك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اين آيه نازل شد</w:t>
      </w:r>
      <w:r>
        <w:rPr>
          <w:rFonts w:eastAsia="IRNazanin" w:cs="IRNazanin"/>
          <w:color w:val="111111"/>
          <w:sz w:val="28"/>
          <w:szCs w:val="28"/>
          <w:rtl w:val="true"/>
          <w:lang w:bidi="fa-IR"/>
        </w:rPr>
        <w:t>.</w:t>
      </w:r>
      <w:r>
        <w:rPr>
          <w:rStyle w:val="FootnoteAnchor"/>
          <w:rtl w:val="true"/>
        </w:rPr>
        <w:footnoteReference w:id="35"/>
      </w:r>
      <w:bookmarkStart w:id="48" w:name="pg1590_8699"/>
    </w:p>
    <w:p>
      <w:pPr>
        <w:pStyle w:val="BookText"/>
        <w:rPr/>
      </w:pPr>
      <w:bookmarkEnd w:id="48"/>
      <w:r>
        <w:rPr>
          <w:rFonts w:ascii="IRNazanin" w:hAnsi="IRNazanin" w:eastAsia="IRNazanin"/>
          <w:color w:val="111111"/>
          <w:sz w:val="28"/>
          <w:sz w:val="28"/>
          <w:szCs w:val="28"/>
          <w:rtl w:val="true"/>
          <w:lang w:bidi="fa-IR"/>
        </w:rPr>
        <w:t xml:space="preserve">اگرچه برخى از تفاسير اهل سنت در توضيح و محدوده معناى اهل بيت، سخنان نادرستى آورده‌اند، اما مفسران شيعه و بسيارى از مفسران اهل‌سنت، مصداق اهل‌بيت را تنها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و نزول اين آيه را درباره هركس ديگرى رد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همسر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 شده است كه آيه تطهير زمانى نازل شد كه من نزديك در خانه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آيه نازل شد من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از اهل بيت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مسير خوبى و نيكى هستى و از همسران پيامبرى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ام‌سلمه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w:t>
      </w:r>
      <w:r>
        <w:rPr>
          <w:rFonts w:eastAsia="IRNazanin" w:cs="IRNazanin"/>
          <w:color w:val="111111"/>
          <w:sz w:val="28"/>
          <w:szCs w:val="28"/>
          <w:rtl w:val="true"/>
          <w:lang w:bidi="fa-IR"/>
        </w:rPr>
        <w:t>» .</w:t>
      </w:r>
    </w:p>
    <w:p>
      <w:pPr>
        <w:pStyle w:val="Heading4"/>
        <w:numPr>
          <w:ilvl w:val="3"/>
          <w:numId w:val="1"/>
        </w:numPr>
        <w:rPr/>
      </w:pPr>
      <w:bookmarkStart w:id="49" w:name="__RefHeading___Toc789184_3650668749"/>
      <w:bookmarkStart w:id="50" w:name="_Toc17"/>
      <w:bookmarkEnd w:id="49"/>
      <w:r>
        <w:rPr>
          <w:rtl w:val="true"/>
        </w:rPr>
        <w:t>چهار</w:t>
      </w:r>
      <w:r>
        <w:rPr>
          <w:rtl w:val="true"/>
        </w:rPr>
        <w:t xml:space="preserve">- </w:t>
      </w:r>
      <w:r>
        <w:rPr>
          <w:rtl w:val="true"/>
        </w:rPr>
        <w:t>آيه مودّت</w:t>
      </w:r>
      <w:bookmarkEnd w:id="5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ديگرى كه در شأن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آيه مودّت است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در سبب </w:t>
      </w:r>
    </w:p>
    <w:p>
      <w:pPr>
        <w:pStyle w:val="BookText"/>
        <w:rPr/>
      </w:pPr>
      <w:r>
        <w:rPr>
          <w:rFonts w:ascii="IRNazanin" w:hAnsi="IRNazanin" w:eastAsia="IRNazanin"/>
          <w:color w:val="111111"/>
          <w:sz w:val="28"/>
          <w:sz w:val="28"/>
          <w:szCs w:val="28"/>
          <w:rtl w:val="true"/>
          <w:lang w:bidi="fa-IR"/>
        </w:rPr>
        <w:t xml:space="preserve">نزول اين آيه گفته‌اند كه يك نفر اعرابى خدمت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بر من عرضه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بده كه خدايى جز الله نيست كه شريك ندارد و محمد بنده و فرستاده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اعرابى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اجرتى بخواه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مگر دوستى با نزديكان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نزديكان من يا نزديكان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نزديكان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بياور تا با تو بيعت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كسى باد كه تو و نزديكانت را دوست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هنگامى‌كه اين آيه نازل شد،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نزديكان كه دوستى با آنان بر ما واجب شده است، چه كسانى‌اند؟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و دو پسران آن دو</w:t>
      </w:r>
      <w:r>
        <w:rPr>
          <w:rFonts w:eastAsia="IRNazanin" w:cs="IRNazanin"/>
          <w:color w:val="111111"/>
          <w:sz w:val="28"/>
          <w:szCs w:val="28"/>
          <w:rtl w:val="true"/>
          <w:lang w:bidi="fa-IR"/>
        </w:rPr>
        <w:t>» .</w:t>
      </w:r>
      <w:r>
        <w:rPr>
          <w:rStyle w:val="FootnoteAnchor"/>
          <w:rtl w:val="true"/>
        </w:rPr>
        <w:footnoteReference w:id="3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نظر برخى علماى اهل سنت كه به اين‌گونه روايت‌ها اشكال مى‌گيرند و آنها را رد مى‌كنند، دوستى و محبت در اين آيه و خطاب آن، چنان آشكار است كه در برخى منابع اهل سنت، روايت مشهور مربوط به آثار محبت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منابع شيعى به تفصيل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آمده است، در ذيل همين آيه آورده‌اند</w:t>
      </w:r>
      <w:r>
        <w:rPr>
          <w:rFonts w:eastAsia="Amiri" w:cs="Amiri" w:ascii="Amiri" w:hAnsi="Amiri"/>
          <w:color w:val="111111"/>
          <w:sz w:val="28"/>
          <w:szCs w:val="28"/>
          <w:rtl w:val="true"/>
          <w:lang w:bidi="ar-SA"/>
        </w:rPr>
        <w:t>.</w:t>
      </w:r>
      <w:r>
        <w:rPr>
          <w:rStyle w:val="FootnoteAnchor"/>
          <w:rtl w:val="true"/>
        </w:rPr>
        <w:footnoteReference w:id="38"/>
      </w:r>
      <w:bookmarkStart w:id="51" w:name="pg1590_8705"/>
    </w:p>
    <w:p>
      <w:pPr>
        <w:pStyle w:val="Heading4"/>
        <w:numPr>
          <w:ilvl w:val="3"/>
          <w:numId w:val="1"/>
        </w:numPr>
        <w:rPr/>
      </w:pPr>
      <w:bookmarkStart w:id="52" w:name="__RefHeading___Toc789186_3650668749"/>
      <w:bookmarkStart w:id="53" w:name="_Toc18"/>
      <w:bookmarkEnd w:id="51"/>
      <w:bookmarkEnd w:id="52"/>
      <w:r>
        <w:rPr>
          <w:rtl w:val="true"/>
        </w:rPr>
        <w:t>پنج</w:t>
      </w:r>
      <w:r>
        <w:rPr>
          <w:rtl w:val="true"/>
        </w:rPr>
        <w:t xml:space="preserve">- </w:t>
      </w:r>
      <w:r>
        <w:rPr>
          <w:rtl w:val="true"/>
        </w:rPr>
        <w:t>آيه مباهله</w:t>
      </w:r>
      <w:bookmarkEnd w:id="5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ديگرى كه بخشى از شخصيت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آشكار شده، آيه مباهله است</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اين آيه مربوط به جريان مشهور مباهله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مسيحيان نجران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بحث درباره اين ماجرا و تفسير اين آيه، نياز به نوشته‌اى جداگانه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ناچار و در نهايت اختصار، تنها به آن بخش اشاره مى‌شود كه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مسيحيان براساس اعتقاد باطل خود، مى‌گفتند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خداست و چنين استدلال مى‌كردند كه نمى‌شود كسى بدون داشتن پدر به دنيا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خداوند متعال در قرآن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تا از مسيحيان نجران بخواهد كه اگر درباره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اعتقاد خود باقى‌اند، خود را براى مباهله آماده كنند و طبق اين آيه فرمود كه خودشان، پسرانشان و زنانشان را براى مباهله حاضر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براى نمايندگان مسيحيان نجران خواند و آنان را به مباهله دعوت كرد،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برمى‌گرديم و در كار خود مى‌انديشيم و نزد تو مى‌آييم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بزرگ آنان و صاحب‌نظر بود،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عبدالمسيح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شناخته‌ايد كه محمد نبى مرسل است و سخن او درباره حضرت </w:t>
      </w:r>
    </w:p>
    <w:p>
      <w:pPr>
        <w:pStyle w:val="BookText"/>
        <w:rPr/>
      </w:pPr>
      <w:r>
        <w:rPr>
          <w:rFonts w:ascii="IRNazanin" w:hAnsi="IRNazanin" w:eastAsia="IRNazanin"/>
          <w:color w:val="111111"/>
          <w:sz w:val="28"/>
          <w:sz w:val="28"/>
          <w:szCs w:val="28"/>
          <w:rtl w:val="true"/>
          <w:lang w:bidi="fa-IR"/>
        </w:rPr>
        <w:t>عيسى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قومى با هيچ پيغمبرى مباهله نكرد، مگر آنكه بزرگ و كوچكشان از بين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بر دينتان اصرار داريد و بر اعتقادتان پايداريد، با او خداحافظى كنيد و به شهرهاى خود برگرديد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بود كه ديدند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بغل گرفته و دست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گرفته است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سر او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مى‌آيند 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من دعا كردم، شما هم آمين بگوييد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أُسقف چون آن حضرت را بدين حالت ديد،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چهره‌هايى را مى‌بينم كه اگر از خدا بخواهند كوهى را از جا بركَنَد، حتماً آن كوه از جاى بركنده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مباهله نكنيد كه هلاك مى‌شويد و تا روز قيامت در روى زمين يك نفر نصرانى باقى نمى‌ماند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اين است كه با تو مباهله نكنيم و تو را به دين خودت واگذاريم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مباهله نمى‌كنيد </w:t>
      </w:r>
    </w:p>
    <w:p>
      <w:pPr>
        <w:pStyle w:val="BookText"/>
        <w:rPr/>
      </w:pPr>
      <w:r>
        <w:rPr>
          <w:rFonts w:ascii="IRNazanin" w:hAnsi="IRNazanin" w:eastAsia="IRNazanin"/>
          <w:color w:val="111111"/>
          <w:sz w:val="28"/>
          <w:sz w:val="28"/>
          <w:szCs w:val="28"/>
          <w:rtl w:val="true"/>
          <w:lang w:bidi="fa-IR"/>
        </w:rPr>
        <w:t>پس اسلام بياوريد و در ضرر و منفعت با مسلمانان همراه باشيد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پيشنهاد حضرت را نيز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جنگ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توان جنگ با عرب را نداريم، اما حاضريم با تو صلح كنيم و حضرت نيز با شرايطى با آنان صلح كرد</w:t>
      </w:r>
      <w:r>
        <w:rPr>
          <w:rFonts w:eastAsia="IRNazanin" w:cs="IRNazanin"/>
          <w:color w:val="111111"/>
          <w:sz w:val="28"/>
          <w:szCs w:val="28"/>
          <w:rtl w:val="true"/>
          <w:lang w:bidi="fa-IR"/>
        </w:rPr>
        <w:t>»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بنابراين، از اين ماجرا برمى‌آيد كه آن حضرت در روز مباهله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منزله جان خود و امام‌حسن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منزله پسران خود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منزله زنان خود حاضر كرد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جريان، ضمن اثبات حقانيت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بخشى ديگر از فضيلت‌هاى بى‌نظير اهل بيت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جمله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آشكار ساخت؛ زيرا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همسران خود و زنان شايسته مهاجر و انصار، تنها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مصداق نِساءَنا در آيه دانست </w:t>
      </w:r>
      <w:r>
        <w:rPr>
          <w:rStyle w:val="FootnoteAnchor"/>
          <w:rtl w:val="true"/>
        </w:rPr>
        <w:footnoteReference w:id="44"/>
      </w:r>
      <w:r>
        <w:rPr>
          <w:rFonts w:ascii="IRNazanin" w:hAnsi="IRNazanin" w:eastAsia="IRNazanin"/>
          <w:color w:val="111111"/>
          <w:sz w:val="28"/>
          <w:sz w:val="28"/>
          <w:szCs w:val="28"/>
          <w:rtl w:val="true"/>
          <w:lang w:bidi="fa-IR"/>
        </w:rPr>
        <w:t xml:space="preserve">چنان‌كه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w:t>
      </w:r>
      <w:bookmarkStart w:id="54" w:name="pg1590_8713"/>
    </w:p>
    <w:p>
      <w:pPr>
        <w:pStyle w:val="BookText"/>
        <w:rPr/>
      </w:pPr>
      <w:bookmarkEnd w:id="54"/>
      <w:r>
        <w:rPr>
          <w:rFonts w:ascii="IRNazanin" w:hAnsi="IRNazanin" w:eastAsia="IRNazanin"/>
          <w:color w:val="111111"/>
          <w:sz w:val="28"/>
          <w:sz w:val="28"/>
          <w:szCs w:val="28"/>
          <w:rtl w:val="true"/>
          <w:lang w:bidi="fa-IR"/>
        </w:rPr>
        <w:t xml:space="preserve">مصداق أَنْفُسَنا و به منزله جان خودشان و امام‌حسن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نوه‌هاى ايشان بودند را مصداق أَبْناءَنا و به منزله پسران خودشان دانست</w:t>
      </w:r>
      <w:r>
        <w:rPr>
          <w:rFonts w:eastAsia="IRNazanin" w:cs="IRNazanin"/>
          <w:color w:val="111111"/>
          <w:sz w:val="28"/>
          <w:szCs w:val="28"/>
          <w:rtl w:val="true"/>
          <w:lang w:bidi="fa-IR"/>
        </w:rPr>
        <w:t>.</w:t>
      </w:r>
    </w:p>
    <w:p>
      <w:pPr>
        <w:pStyle w:val="Heading4"/>
        <w:numPr>
          <w:ilvl w:val="3"/>
          <w:numId w:val="1"/>
        </w:numPr>
        <w:rPr/>
      </w:pPr>
      <w:bookmarkStart w:id="55" w:name="__RefHeading___Toc789188_3650668749"/>
      <w:bookmarkStart w:id="56" w:name="_Toc19"/>
      <w:bookmarkEnd w:id="55"/>
      <w:r>
        <w:rPr>
          <w:rtl w:val="true"/>
        </w:rPr>
        <w:t xml:space="preserve">شش </w:t>
      </w:r>
      <w:r>
        <w:rPr>
          <w:rtl w:val="true"/>
        </w:rPr>
        <w:t xml:space="preserve">- </w:t>
      </w:r>
      <w:r>
        <w:rPr>
          <w:rtl w:val="true"/>
        </w:rPr>
        <w:t>آيه ذا القربى</w:t>
      </w:r>
      <w:bookmarkEnd w:id="56"/>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نزديكان است و در قرآن كريم در چند مورد، از جمله آيه خمس </w:t>
      </w:r>
      <w:r>
        <w:rPr>
          <w:rStyle w:val="FootnoteAnchor"/>
          <w:rtl w:val="true"/>
        </w:rPr>
        <w:footnoteReference w:id="45"/>
      </w:r>
      <w:r>
        <w:rPr>
          <w:rFonts w:ascii="IRNazanin" w:hAnsi="IRNazanin" w:eastAsia="IRNazanin"/>
          <w:color w:val="111111"/>
          <w:sz w:val="28"/>
          <w:sz w:val="28"/>
          <w:szCs w:val="28"/>
          <w:rtl w:val="true"/>
          <w:lang w:bidi="fa-IR"/>
        </w:rPr>
        <w:t>و ذوالقربى</w:t>
      </w:r>
      <w:r>
        <w:rPr>
          <w:rStyle w:val="FootnoteAnchor"/>
          <w:rtl w:val="true"/>
        </w:rPr>
        <w:footnoteReference w:id="46"/>
      </w:r>
      <w:r>
        <w:rPr>
          <w:rFonts w:ascii="IRNazanin" w:hAnsi="IRNazanin" w:eastAsia="IRNazanin"/>
          <w:color w:val="111111"/>
          <w:sz w:val="28"/>
          <w:sz w:val="28"/>
          <w:szCs w:val="28"/>
          <w:rtl w:val="true"/>
          <w:lang w:bidi="fa-IR"/>
        </w:rPr>
        <w:t xml:space="preserve">آمده است كه معمولاً به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مصداق بارز آيه ذوالقربى،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در روايات آمده است كه چون اين آيه نازل شد،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 و فدك را به وى بخشيد</w:t>
      </w:r>
      <w:r>
        <w:rPr>
          <w:rFonts w:eastAsia="IRNazanin" w:cs="IRNazanin"/>
          <w:color w:val="111111"/>
          <w:sz w:val="28"/>
          <w:szCs w:val="28"/>
          <w:rtl w:val="true"/>
          <w:lang w:bidi="fa-IR"/>
        </w:rPr>
        <w:t xml:space="preserve">. </w:t>
      </w:r>
      <w:r>
        <w:rPr>
          <w:rStyle w:val="FootnoteAnchor"/>
          <w:rtl w:val="true"/>
        </w:rPr>
        <w:footnoteReference w:id="47"/>
      </w:r>
    </w:p>
    <w:p>
      <w:pPr>
        <w:pStyle w:val="Heading4"/>
        <w:numPr>
          <w:ilvl w:val="3"/>
          <w:numId w:val="1"/>
        </w:numPr>
        <w:rPr/>
      </w:pPr>
      <w:bookmarkStart w:id="57" w:name="__RefHeading___Toc789190_3650668749"/>
      <w:bookmarkStart w:id="58" w:name="_Toc20"/>
      <w:bookmarkEnd w:id="57"/>
      <w:r>
        <w:rPr>
          <w:rtl w:val="true"/>
        </w:rPr>
        <w:t xml:space="preserve">هفت </w:t>
      </w:r>
      <w:r>
        <w:rPr>
          <w:rtl w:val="true"/>
        </w:rPr>
        <w:t xml:space="preserve">- </w:t>
      </w:r>
      <w:r>
        <w:rPr>
          <w:rtl w:val="true"/>
        </w:rPr>
        <w:t>آيه ايثار</w:t>
      </w:r>
      <w:bookmarkEnd w:id="5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برخى روايات، مردى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گرسنگى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او را به خانه </w:t>
      </w:r>
      <w:bookmarkStart w:id="59" w:name="pg1590_8715"/>
    </w:p>
    <w:p>
      <w:pPr>
        <w:pStyle w:val="BookText"/>
        <w:rPr/>
      </w:pPr>
      <w:bookmarkEnd w:id="59"/>
      <w:r>
        <w:rPr>
          <w:rFonts w:ascii="IRNazanin" w:hAnsi="IRNazanin" w:eastAsia="IRNazanin"/>
          <w:color w:val="111111"/>
          <w:sz w:val="28"/>
          <w:sz w:val="28"/>
          <w:szCs w:val="28"/>
          <w:rtl w:val="true"/>
          <w:lang w:bidi="fa-IR"/>
        </w:rPr>
        <w:t>همسرانش راهنمايى كرد، اما آنان گفتند ما چيزى جز آب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امشب او را ميهمان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آمادگى كرد و آن مرد را به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چيزى جز غذاى فرزندانمان نداريم، اما ميهمان را بر خودمان ترجيح مى‌دهيم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كودكان را بخوابان و من چراغ را براى ميهمان خاموش مى‌كنم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چنين كردند و ميهمان، غذايش را خورد و چون صبح شد خداوند اين آيه</w:t>
      </w:r>
      <w:r>
        <w:rPr>
          <w:rStyle w:val="FootnoteAnchor"/>
          <w:rtl w:val="true"/>
        </w:rPr>
        <w:footnoteReference w:id="48"/>
      </w:r>
      <w:r>
        <w:rPr>
          <w:rFonts w:ascii="IRNazanin" w:hAnsi="IRNazanin" w:eastAsia="IRNazanin"/>
          <w:color w:val="111111"/>
          <w:sz w:val="28"/>
          <w:sz w:val="28"/>
          <w:szCs w:val="28"/>
          <w:rtl w:val="true"/>
          <w:lang w:bidi="fa-IR"/>
        </w:rPr>
        <w:t>را كه به آن آيه ايثار گفته‌اند در شأن آنان نازل فرمود</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60" w:name="__RefHeading___Toc789192_3650668749"/>
      <w:bookmarkStart w:id="61" w:name="_Toc21"/>
      <w:bookmarkEnd w:id="60"/>
      <w:r>
        <w:rPr>
          <w:rtl w:val="true"/>
        </w:rPr>
        <w:t xml:space="preserve">هشت </w:t>
      </w:r>
      <w:r>
        <w:rPr>
          <w:rtl w:val="true"/>
        </w:rPr>
        <w:t xml:space="preserve">- </w:t>
      </w:r>
      <w:r>
        <w:rPr>
          <w:rtl w:val="true"/>
        </w:rPr>
        <w:t>آيه اعطاء</w:t>
      </w:r>
      <w:bookmarkEnd w:id="6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برخى تفاسير اهل سنت آمده است كه روزى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bookmarkStart w:id="62" w:name="pg1590_8717"/>
    </w:p>
    <w:p>
      <w:pPr>
        <w:pStyle w:val="BookText"/>
        <w:rPr/>
      </w:pPr>
      <w:bookmarkEnd w:id="62"/>
      <w:r>
        <w:rPr>
          <w:rFonts w:ascii="IRNazanin" w:hAnsi="IRNazanin" w:eastAsia="IRNazanin"/>
          <w:color w:val="111111"/>
          <w:sz w:val="28"/>
          <w:sz w:val="28"/>
          <w:szCs w:val="28"/>
          <w:rtl w:val="true"/>
          <w:lang w:bidi="fa-IR"/>
        </w:rPr>
        <w:t xml:space="preserve">وارد شد و ديد 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آسيا كردن آرد است و جامه‌اى از پوست شتر برتن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را در اين حال 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تلخى دنيا براى شيرينى آخرت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تلخى دنيا را بچش براى نعمت‌هاى آخرت در فرداى قيامت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آيه اعطاء </w:t>
      </w:r>
      <w:r>
        <w:rPr>
          <w:rStyle w:val="FootnoteAnchor"/>
          <w:rtl w:val="true"/>
        </w:rPr>
        <w:footnoteReference w:id="50"/>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63" w:name="__RefHeading___Toc789194_3650668749"/>
      <w:bookmarkStart w:id="64" w:name="_Toc22"/>
      <w:bookmarkEnd w:id="63"/>
      <w:r>
        <w:rPr>
          <w:rtl w:val="true"/>
        </w:rPr>
        <w:t>ب</w:t>
      </w:r>
      <w:r>
        <w:rPr>
          <w:rtl w:val="true"/>
        </w:rPr>
        <w:t xml:space="preserve">) </w:t>
      </w:r>
      <w:r>
        <w:rPr>
          <w:rtl w:val="true"/>
        </w:rPr>
        <w:t xml:space="preserve">حضرت فاطمه </w:t>
      </w:r>
      <w:r>
        <w:rPr>
          <w:rtl w:val="true"/>
        </w:rPr>
        <w:t>(</w:t>
      </w:r>
      <w:r>
        <w:rPr>
          <w:rtl w:val="true"/>
        </w:rPr>
        <w:t>عليها السلام</w:t>
      </w:r>
      <w:r>
        <w:rPr>
          <w:rtl w:val="true"/>
        </w:rPr>
        <w:t xml:space="preserve">) </w:t>
      </w:r>
      <w:r>
        <w:rPr>
          <w:rtl w:val="true"/>
        </w:rPr>
        <w:t xml:space="preserve">از نگاه رسول‌خدا </w:t>
      </w:r>
      <w:r>
        <w:rPr>
          <w:rtl w:val="true"/>
        </w:rPr>
        <w:t>(</w:t>
      </w:r>
      <w:r>
        <w:rPr>
          <w:rtl w:val="true"/>
        </w:rPr>
        <w:t>ص</w:t>
      </w:r>
      <w:r>
        <w:rPr>
          <w:rtl w:val="true"/>
        </w:rPr>
        <w:t>)</w:t>
      </w:r>
      <w:bookmarkEnd w:id="6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فرزندان ممكن است به تناسب برخى امتيازات، از جمله بزرگ‌تر بودن در نظر پدر و مادر، جايگاه ويژه‌اى داشته باشند، اما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كوچك‌ترين دختر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نزد آن حضرت جايگاه بسيار ممتازى داشت به طورى كه گفته‌اند آن حضرت از ميان فرزندانش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محبتى ويژه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عايشه،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بيش از همه مردم دوست مى‌داشت</w:t>
      </w:r>
      <w:r>
        <w:rPr>
          <w:rFonts w:eastAsia="IRNazanin" w:cs="IRNazanin"/>
          <w:color w:val="111111"/>
          <w:sz w:val="28"/>
          <w:szCs w:val="28"/>
          <w:rtl w:val="true"/>
          <w:lang w:bidi="fa-IR"/>
        </w:rPr>
        <w:t>.</w:t>
      </w:r>
      <w:r>
        <w:rPr>
          <w:rStyle w:val="FootnoteAnchor"/>
          <w:rtl w:val="true"/>
        </w:rPr>
        <w:footnoteReference w:id="52"/>
      </w:r>
      <w:r>
        <w:rPr>
          <w:rFonts w:ascii="Amiri" w:hAnsi="Amiri" w:eastAsia="Amiri" w:cs="Amiri"/>
          <w:color w:val="111111"/>
          <w:sz w:val="28"/>
          <w:sz w:val="28"/>
          <w:szCs w:val="28"/>
          <w:rtl w:val="true"/>
          <w:lang w:bidi="ar-SA"/>
        </w:rPr>
        <w:t xml:space="preserve">يا تصريح شده است كه حضرت </w:t>
      </w:r>
    </w:p>
    <w:p>
      <w:pPr>
        <w:pStyle w:val="BookText"/>
        <w:rPr/>
      </w:pPr>
      <w:r>
        <w:rPr>
          <w:rFonts w:ascii="Amiri" w:hAnsi="Amiri" w:eastAsia="Amiri" w:cs="Amiri"/>
          <w:color w:val="111111"/>
          <w:sz w:val="28"/>
          <w:sz w:val="28"/>
          <w:szCs w:val="28"/>
          <w:rtl w:val="true"/>
          <w:lang w:bidi="ar-SA"/>
        </w:rPr>
        <w:t xml:space="preserve">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محبوب‌ترين افراد نزد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زندگى خود با سخنان و عبارت‌هاى گوناگونى،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تمجيد و تكريم كرد؛ از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سرور زنان اهل بهشت است</w:t>
      </w:r>
      <w:r>
        <w:rPr>
          <w:rFonts w:eastAsia="IRNazanin" w:cs="IRNazanin"/>
          <w:color w:val="111111"/>
          <w:sz w:val="28"/>
          <w:szCs w:val="28"/>
          <w:rtl w:val="true"/>
          <w:lang w:bidi="fa-IR"/>
        </w:rPr>
        <w:t>» .</w:t>
      </w:r>
      <w:r>
        <w:rPr>
          <w:rStyle w:val="FootnoteAnchor"/>
          <w:rtl w:val="true"/>
        </w:rPr>
        <w:footnoteReference w:id="54"/>
      </w: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بهترين زنان عالم و سرور زنان امت و زنان اهل بهشت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روشن‌ترين و صريح‌ترين فرمايش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جملات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بَضْعَةٌ مِنِّى فَمَنْ أَغْضَبَهَا أَغْضَبَنِى</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فاطمه پاره تن من است، هر كس او را خشمگين كند، مرا خشمگين كرده است</w:t>
      </w:r>
    </w:p>
    <w:p>
      <w:pPr>
        <w:pStyle w:val="BookText"/>
        <w:rPr/>
      </w:pPr>
      <w:r>
        <w:rPr>
          <w:rFonts w:ascii="Amiri" w:hAnsi="Amiri" w:eastAsia="Amiri" w:cs="Amiri"/>
          <w:color w:val="111111"/>
          <w:sz w:val="28"/>
          <w:sz w:val="28"/>
          <w:szCs w:val="28"/>
          <w:rtl w:val="true"/>
          <w:lang w:bidi="ar-SA"/>
        </w:rPr>
        <w:t>يا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فَاطِمَةُ بَضْعَةٌ مِنِّى يُؤْذِينِى مَا آذَاهَا</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فاطمه پاره تن من است، مى‌آزارد مرا هرچه او را بيازارد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فَاطِمَةُ بَضْعَةٌ مِنِّى يُرِيبُنِى مَا أَرَابَهَا وَ يُؤْذِينِى مَا آذَاهَا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پاره تن من است، آشفته مى‌كند مرا هرچه او را آشفته كند و مى‌آزارد مرا هرچه او را بيازارد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يُنْصِبُنِى مَا أَنْصَبَهَا</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او را به زحمت اندازد مرا به مشقت انداخته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خود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يَغْضَبُ لِغَضَبِكِ وَ يَرْضَى لِرِضَاكِ</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خداوند از خشم تو به خشم مى‌آيد و از خشنودى تو خشنود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شاخه‌اى از من است؛ آنچه شاخه را بيازارد مرا آزرده است و آنچه شاخه را خوشحال كند، مرا شادمان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خشم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خشم مى‌آيد و از خشنودى او خشنود مى‌شود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تعابيرى همچون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العالمين</w:t>
      </w:r>
      <w:r>
        <w:rPr>
          <w:rFonts w:eastAsia="Amiri" w:cs="Amiri" w:ascii="Amiri" w:hAnsi="Amiri"/>
          <w:color w:val="111111"/>
          <w:sz w:val="28"/>
          <w:szCs w:val="28"/>
          <w:rtl w:val="true"/>
          <w:lang w:bidi="ar-SA"/>
        </w:rPr>
        <w:t xml:space="preserve">» </w:t>
      </w:r>
      <w:r>
        <w:rPr>
          <w:rStyle w:val="FootnoteAnchor"/>
          <w:rtl w:val="true"/>
        </w:rPr>
        <w:footnoteReference w:id="6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نساء </w:t>
      </w:r>
    </w:p>
    <w:p>
      <w:pPr>
        <w:pStyle w:val="BookText"/>
        <w:rPr/>
      </w:pP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نساء العالمين</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نساء اهل الجنه</w:t>
      </w:r>
      <w:r>
        <w:rPr>
          <w:rFonts w:eastAsia="IRNazanin" w:cs="IRNazanin"/>
          <w:color w:val="111111"/>
          <w:sz w:val="28"/>
          <w:szCs w:val="28"/>
          <w:rtl w:val="true"/>
          <w:lang w:bidi="fa-IR"/>
        </w:rPr>
        <w:t>»</w:t>
      </w:r>
      <w:r>
        <w:rPr>
          <w:rStyle w:val="FootnoteAnchor"/>
          <w:rtl w:val="true"/>
        </w:rPr>
        <w:footnoteReference w:id="63"/>
      </w:r>
      <w:r>
        <w:rPr>
          <w:rFonts w:ascii="Amiri" w:hAnsi="Amiri" w:eastAsia="Amiri" w:cs="Amiri"/>
          <w:color w:val="111111"/>
          <w:sz w:val="28"/>
          <w:sz w:val="28"/>
          <w:szCs w:val="28"/>
          <w:rtl w:val="true"/>
          <w:lang w:bidi="ar-SA"/>
        </w:rPr>
        <w:t xml:space="preserve">، از تعابير رايجى است كه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 برده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براساس برخى روايات، در روز قيامت به مردم دستور داده مى‌شود كه چشمان خود را ببندند تا آن حضرت در عرصه قيامت عبور كند و او درحالى‌كه دو چادر سبز در بر دارد از قيامت عبور مى‌كند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بر پايه روايتى ديگر،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پاك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و ذريه‌اش را بر آتش حرام كرد</w:t>
      </w:r>
      <w:r>
        <w:rPr>
          <w:rFonts w:eastAsia="IRNazanin" w:cs="IRNazanin"/>
          <w:color w:val="111111"/>
          <w:sz w:val="28"/>
          <w:szCs w:val="28"/>
          <w:rtl w:val="true"/>
          <w:lang w:bidi="fa-IR"/>
        </w:rPr>
        <w:t>»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در گزارشى كه در برخى منابع اهل سنت نيز آمده است،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به معراج رفتم، ديدم بر در بهشت نوشته شده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مُحَمّدٌ رَسولُ اللهِ، علىٌّ حَبيبُ اللهِ، وَالْحَسَنُ وَالْحُسَيْنُ صَفْوَةُ اللهِ، فاطِمةُ خِيَرَةُ اللهِ، عَلى </w:t>
      </w:r>
    </w:p>
    <w:p>
      <w:pPr>
        <w:pStyle w:val="BookText"/>
        <w:rPr/>
      </w:pPr>
      <w:r>
        <w:rPr>
          <w:rFonts w:ascii="Amiri" w:hAnsi="Amiri" w:eastAsia="Amiri" w:cs="Amiri"/>
          <w:color w:val="111111"/>
          <w:sz w:val="28"/>
          <w:sz w:val="28"/>
          <w:szCs w:val="28"/>
          <w:rtl w:val="true"/>
          <w:lang w:bidi="ar-SA"/>
        </w:rPr>
        <w:t>باغِضِهِم لَعْنَةُ اللهِ</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جز خداى يگانه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دوست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برگزيده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انتخاب شده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كينه‌ورزان آنان باد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همچنين به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و فرزندانت را عذاب نخواهد كرد</w:t>
      </w:r>
      <w:r>
        <w:rPr>
          <w:rFonts w:eastAsia="IRNazanin" w:cs="IRNazanin"/>
          <w:color w:val="111111"/>
          <w:sz w:val="28"/>
          <w:szCs w:val="28"/>
          <w:rtl w:val="true"/>
          <w:lang w:bidi="fa-IR"/>
        </w:rPr>
        <w:t>» .</w:t>
      </w:r>
      <w:r>
        <w:rPr>
          <w:rStyle w:val="FootnoteAnchor"/>
          <w:rtl w:val="true"/>
        </w:rPr>
        <w:footnoteReference w:id="67"/>
      </w:r>
      <w:r>
        <w:rPr>
          <w:rFonts w:ascii="IRNazanin" w:hAnsi="IRNazanin" w:eastAsia="IRNazanin"/>
          <w:color w:val="111111"/>
          <w:sz w:val="28"/>
          <w:sz w:val="28"/>
          <w:szCs w:val="28"/>
          <w:rtl w:val="true"/>
          <w:lang w:bidi="fa-IR"/>
        </w:rPr>
        <w:t xml:space="preserve">چنان‌كه براساس خبرى ديگر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نخستين كسى كه وارد بهشت مى‌شود،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همچنين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اِبْنَتى فاطِمَةُ حَوْراءٌ آدَمِيَّةٌ لَمْ تَحُضْ و لَمْ تَطْمُثْ و انَّما سَمّاها فاطِمَة لاَنَّ اللهَّ فَطَمَها و مُحبِّيها عَن النّارِ</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دخترم فاطمه حوريه‌اى است كه به شكل انسان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حائض نمى‌شود و عادت زنانگى ندارد و فاطمه ناميده شده است؛ چون خداوند او و دوستدارانش را از آتش دوزخ دور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فاطِمَةَ حَوْراءٌ اِنْسِيَّةٌ كُلَّما اشتَقْتُ اِلَى الْجَنَّةِ قَبَّلْتُها</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فاطمه حوريه‌اى به شكل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اشتياق به بهشت پيدا مى‌كنم، فاطمه را مى‌بوسم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عايشه نقل شده است كه كسى را از نظر نوع سخن و گفتار، شبيه‌تر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نديدم</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هرگاه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مى‌آمد، ايشان مقابلش برمى‌خاست و او را مى‌بوسيد و به او خوش‌آمد مى‌گفت؛ چنان‌كه او نيز با پدرش چنين مى‌كرد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درباره شدت علاقه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چون از نبرد يا سفرى باز مى‌گشت، ابتدا به مسجد مى‌رفت و دو ركعت نماز مى‌خواند و سپس نزد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 و پس از آن نزد همسرانش مى‌رفت</w:t>
      </w:r>
      <w:r>
        <w:rPr>
          <w:rFonts w:eastAsia="IRNazanin" w:cs="IRNazanin"/>
          <w:color w:val="111111"/>
          <w:sz w:val="28"/>
          <w:szCs w:val="28"/>
          <w:rtl w:val="true"/>
          <w:lang w:bidi="fa-IR"/>
        </w:rPr>
        <w:t>.</w:t>
      </w:r>
      <w:r>
        <w:rPr>
          <w:rStyle w:val="FootnoteAnchor"/>
          <w:rtl w:val="true"/>
        </w:rPr>
        <w:footnoteReference w:id="7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علاقه، دوطرفه بود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بسيارى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هنگام رحلت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اندوهگين بود و مى‌گريست و تنها يك خبر، ايشان را آرام كرد و خنديد؛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كسى كه به من ملحق مى‌شود تو هستى</w:t>
      </w:r>
      <w:r>
        <w:rPr>
          <w:rFonts w:eastAsia="IRNazanin" w:cs="IRNazanin"/>
          <w:color w:val="111111"/>
          <w:sz w:val="28"/>
          <w:szCs w:val="28"/>
          <w:rtl w:val="true"/>
          <w:lang w:bidi="fa-IR"/>
        </w:rPr>
        <w:t xml:space="preserve">» . </w:t>
      </w:r>
      <w:r>
        <w:rPr>
          <w:rStyle w:val="FootnoteAnchor"/>
          <w:rtl w:val="true"/>
        </w:rPr>
        <w:footnoteReference w:id="74"/>
      </w:r>
      <w:r>
        <w:rPr>
          <w:rFonts w:ascii="Amiri" w:hAnsi="Amiri" w:eastAsia="Amiri" w:cs="Amiri"/>
          <w:color w:val="111111"/>
          <w:sz w:val="28"/>
          <w:sz w:val="28"/>
          <w:szCs w:val="28"/>
          <w:rtl w:val="true"/>
          <w:lang w:bidi="ar-SA"/>
        </w:rPr>
        <w:t xml:space="preserve">با اين حال، </w:t>
      </w:r>
      <w:bookmarkStart w:id="65" w:name="pg1590_8729"/>
    </w:p>
    <w:p>
      <w:pPr>
        <w:pStyle w:val="BookText"/>
        <w:rPr/>
      </w:pPr>
      <w:bookmarkEnd w:id="65"/>
      <w:r>
        <w:rPr>
          <w:rFonts w:ascii="IRNazanin" w:hAnsi="IRNazanin" w:eastAsia="IRNazanin"/>
          <w:color w:val="111111"/>
          <w:sz w:val="28"/>
          <w:sz w:val="28"/>
          <w:szCs w:val="28"/>
          <w:rtl w:val="true"/>
          <w:lang w:bidi="fa-IR"/>
        </w:rPr>
        <w:t xml:space="preserve">رحلت آن حضرت چنان براى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 بود كه نقل كرده‌اند هرگز ديده نشد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بخندد</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66" w:name="__RefHeading___Toc789196_3650668749"/>
      <w:bookmarkStart w:id="67" w:name="_Toc23"/>
      <w:bookmarkEnd w:id="66"/>
      <w:r>
        <w:rPr>
          <w:rtl w:val="true"/>
        </w:rPr>
        <w:t>ج</w:t>
      </w:r>
      <w:r>
        <w:rPr>
          <w:rtl w:val="true"/>
        </w:rPr>
        <w:t xml:space="preserve">) </w:t>
      </w:r>
      <w:r>
        <w:rPr>
          <w:rtl w:val="true"/>
        </w:rPr>
        <w:t xml:space="preserve">حضرت فاطمه </w:t>
      </w:r>
      <w:r>
        <w:rPr>
          <w:rtl w:val="true"/>
        </w:rPr>
        <w:t>(</w:t>
      </w:r>
      <w:r>
        <w:rPr>
          <w:rtl w:val="true"/>
        </w:rPr>
        <w:t>عليها السلام</w:t>
      </w:r>
      <w:r>
        <w:rPr>
          <w:rtl w:val="true"/>
        </w:rPr>
        <w:t xml:space="preserve">) </w:t>
      </w:r>
      <w:r>
        <w:rPr>
          <w:rtl w:val="true"/>
        </w:rPr>
        <w:t xml:space="preserve">از نگاه اميرمؤمنان على </w:t>
      </w:r>
      <w:r>
        <w:rPr>
          <w:rtl w:val="true"/>
        </w:rPr>
        <w:t>(</w:t>
      </w:r>
      <w:r>
        <w:rPr>
          <w:rtl w:val="true"/>
        </w:rPr>
        <w:t>ع</w:t>
      </w:r>
      <w:r>
        <w:rPr>
          <w:rtl w:val="true"/>
        </w:rPr>
        <w:t>)</w:t>
      </w:r>
      <w:bookmarkEnd w:id="67"/>
    </w:p>
    <w:p>
      <w:pPr>
        <w:pStyle w:val="BookText"/>
        <w:rPr/>
      </w:pPr>
      <w:r>
        <w:rPr>
          <w:rFonts w:ascii="IRNazanin" w:hAnsi="IRNazanin" w:eastAsia="IRNazanin"/>
          <w:color w:val="111111"/>
          <w:sz w:val="28"/>
          <w:sz w:val="28"/>
          <w:szCs w:val="28"/>
          <w:rtl w:val="true"/>
          <w:lang w:bidi="fa-IR"/>
        </w:rPr>
        <w:t>يكى از كسانى كه مى‌تواند به خوبى درباره كسى ديگر اظهارنظر كند، همسر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همسرى كه پس از سال‌ها زندگى مشترك، اعتقادات، گفتار و كردار همسرش را ديده است و از آنها آگاهى دارد، اگر دچار حب و بغض نشود يا تحت تأثير احساساتى غير واقعى قرار نگيرد، بهترين كسى است كه مى‌تواند درباره همسرش قضاوتى درست و واقعى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تمام برترى‌هاى اخلاقى، مقام عصمت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هيچ‌گاه براساس هواى نفس يا احساس و عواطف افراطى رفتار نمى‌كند و سخن نمى‌گويد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به‌گونه‌اى اعجاب‌انگيز از ويژگى‌هاى همسرش سخن گفته است كه نشان‌دهنده آن است 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جايگاهى بسيار والا داشته كه با تعابير مختلفى وى را ستوده است؛ مثلاً آن حضرت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همواره به او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مى‌كردم و با نگاه به او غم و اندوه از وجودم دور مى‌شد</w:t>
      </w:r>
      <w:r>
        <w:rPr>
          <w:rFonts w:eastAsia="IRNazanin" w:cs="IRNazanin"/>
          <w:color w:val="111111"/>
          <w:sz w:val="28"/>
          <w:szCs w:val="28"/>
          <w:rtl w:val="true"/>
          <w:lang w:bidi="fa-IR"/>
        </w:rPr>
        <w:t>»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مشهور است كه هيچ‌گاه آن حضرت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خشم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برخى منابع بدان اشاره كرده‌اند كه در ماجرايى امام از دست ايشان خشمگين شد و سر را روى خاك گذاشت 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ديد و با كنيه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خطاب قرار داد</w:t>
      </w:r>
      <w:r>
        <w:rPr>
          <w:rStyle w:val="FootnoteAnchor"/>
          <w:rtl w:val="true"/>
        </w:rPr>
        <w:footnoteReference w:id="77"/>
      </w:r>
      <w:r>
        <w:rPr>
          <w:rFonts w:ascii="IRNazanin" w:hAnsi="IRNazanin" w:eastAsia="IRNazanin"/>
          <w:color w:val="111111"/>
          <w:sz w:val="28"/>
          <w:sz w:val="28"/>
          <w:szCs w:val="28"/>
          <w:rtl w:val="true"/>
          <w:lang w:bidi="fa-IR"/>
        </w:rPr>
        <w:t>، كاملاً ساختگى است؛ زيرا درباره خوانده‌شدن ايشان به ابوتراب گزارش‌هاى بسيارى وجود دارد كه هيچ‌يك با اين خبر هماهنگى ندارند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به همين سبب بود كه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ايشان، به شدت گريست و هنگام به خاك‌سپردن همسرش، نجوايى بسيار غم‌انگيز با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همچنين درباره شهادت ايشان شعرى سرود كه در آن دشوارى جدايى از آن حضرت به خوبى بازگو شده است</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1590_8735"/>
      <w:bookmarkStart w:id="69" w:name="pg1590_8735"/>
      <w:bookmarkEnd w:id="69"/>
    </w:p>
    <w:p>
      <w:pPr>
        <w:pStyle w:val="Heading2"/>
        <w:numPr>
          <w:ilvl w:val="1"/>
          <w:numId w:val="1"/>
        </w:numPr>
        <w:rPr/>
      </w:pPr>
      <w:bookmarkStart w:id="70" w:name="pg1590_8735"/>
      <w:bookmarkStart w:id="71" w:name="__RefHeading___Toc789198_3650668749"/>
      <w:bookmarkStart w:id="72" w:name="_Toc24"/>
      <w:bookmarkEnd w:id="70"/>
      <w:bookmarkEnd w:id="71"/>
      <w:r>
        <w:rPr>
          <w:rtl w:val="true"/>
        </w:rPr>
        <w:t xml:space="preserve">ازدواج حضرت فاطمه </w:t>
      </w:r>
      <w:r>
        <w:rPr>
          <w:rtl w:val="true"/>
        </w:rPr>
        <w:t>(</w:t>
      </w:r>
      <w:r>
        <w:rPr>
          <w:rtl w:val="true"/>
        </w:rPr>
        <w:t>عليها السلام</w:t>
      </w:r>
      <w:r>
        <w:rPr>
          <w:rtl w:val="true"/>
        </w:rPr>
        <w:t>)</w:t>
      </w:r>
      <w:bookmarkEnd w:id="72"/>
    </w:p>
    <w:p>
      <w:pPr>
        <w:pStyle w:val="Heading3"/>
        <w:numPr>
          <w:ilvl w:val="2"/>
          <w:numId w:val="1"/>
        </w:numPr>
        <w:rPr/>
      </w:pPr>
      <w:bookmarkStart w:id="73" w:name="__RefHeading___Toc789200_3650668749"/>
      <w:bookmarkStart w:id="74" w:name="_Toc25"/>
      <w:bookmarkEnd w:id="73"/>
      <w:r>
        <w:rPr>
          <w:rtl w:val="true"/>
        </w:rPr>
        <w:t>الف</w:t>
      </w:r>
      <w:r>
        <w:rPr>
          <w:rtl w:val="true"/>
        </w:rPr>
        <w:t xml:space="preserve">) </w:t>
      </w:r>
      <w:r>
        <w:rPr>
          <w:rtl w:val="true"/>
        </w:rPr>
        <w:t>مقدمات ازدواج</w:t>
      </w:r>
      <w:bookmarkEnd w:id="7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همانند ساير دوره‌هاى زندگى آن حضرت، داراى اسرار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بزرگان و ثروتمندان قريش و غير قريش از آن بانوى بزرگوار خواستگارى كردند، اما پاسخ منفى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منفى به خواستگاران، چنان روى برمى‌گرداند كه آنان گمان مى‌كردند كه آن حضرت از آنان خشمگين است يا قرار است در اين‌باره وحى بر ايشان نازل شود تا آنجا كه ابوبكر و عمر نيز از ايشان خواستگارى كردند؛ اما با مخالفت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شدند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قضاى الهى هستم</w:t>
      </w:r>
      <w:r>
        <w:rPr>
          <w:rFonts w:eastAsia="IRNazanin" w:cs="IRNazanin"/>
          <w:color w:val="111111"/>
          <w:sz w:val="28"/>
          <w:szCs w:val="28"/>
          <w:rtl w:val="true"/>
          <w:lang w:bidi="fa-IR"/>
        </w:rPr>
        <w:t>»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بنابر نقلى وقتى خواستگاران در اين‌باره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كردند،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مانع شما نيستم، بلكه خداوند مانع است</w:t>
      </w:r>
      <w:r>
        <w:rPr>
          <w:rFonts w:eastAsia="IRNazanin" w:cs="IRNazanin"/>
          <w:color w:val="111111"/>
          <w:sz w:val="28"/>
          <w:szCs w:val="28"/>
          <w:rtl w:val="true"/>
          <w:lang w:bidi="fa-IR"/>
        </w:rPr>
        <w:t>»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در گزارشى ديگر آمده است كه گروهى از مهاجران، 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خواستگارى كردند، اما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آنان پس از ازدواج آن حضرت با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دراين‌باره سخنانى گفتند 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ايشان را به ازدواج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درنياوردم، بلكه خداوند وى را به ازدواج ايشان درآورد</w:t>
      </w:r>
      <w:r>
        <w:rPr>
          <w:rFonts w:eastAsia="IRNazanin" w:cs="IRNazanin"/>
          <w:color w:val="111111"/>
          <w:sz w:val="28"/>
          <w:szCs w:val="28"/>
          <w:rtl w:val="true"/>
          <w:lang w:bidi="fa-IR"/>
        </w:rPr>
        <w:t>» .</w:t>
      </w:r>
      <w:r>
        <w:rPr>
          <w:rStyle w:val="FootnoteAnchor"/>
          <w:rtl w:val="true"/>
        </w:rPr>
        <w:footnoteReference w:id="82"/>
      </w:r>
      <w:r>
        <w:rPr>
          <w:rFonts w:ascii="Amiri" w:hAnsi="Amiri" w:eastAsia="Amiri" w:cs="Amiri"/>
          <w:color w:val="111111"/>
          <w:sz w:val="28"/>
          <w:sz w:val="28"/>
          <w:szCs w:val="28"/>
          <w:rtl w:val="true"/>
          <w:lang w:bidi="ar-SA"/>
        </w:rPr>
        <w:t>يا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به من امر كرده است كه فاطمه را به ازدواج على درآورم</w:t>
      </w:r>
      <w:r>
        <w:rPr>
          <w:rFonts w:eastAsia="Amiri" w:cs="Amiri" w:ascii="Amiri" w:hAnsi="Amiri"/>
          <w:color w:val="111111"/>
          <w:sz w:val="28"/>
          <w:szCs w:val="28"/>
          <w:rtl w:val="true"/>
          <w:lang w:bidi="ar-SA"/>
        </w:rPr>
        <w:t xml:space="preserve">» . </w:t>
      </w:r>
      <w:r>
        <w:rPr>
          <w:rStyle w:val="FootnoteAnchor"/>
          <w:rtl w:val="true"/>
        </w:rPr>
        <w:footnoteReference w:id="8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آن ذخيره الهى براى ذخيره‌اى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ذخيره شده است و تنها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مى‌تواند همتاى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همچنان‌كه تنها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مى‌تواند همتا و همراز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به‌هرحال پس از آنكه ابوبكر، عمر، عثمان، عبدالرحمان بن عوف و ديگران با پاسخ منفى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شدند،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تنها مرد شايسته همسرى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پيشنهاد ازدواج با آن حضرت را مطرح كرد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لك يا على</w:t>
      </w:r>
      <w:r>
        <w:rPr>
          <w:rFonts w:eastAsia="Amiri" w:cs="Amiri" w:ascii="Amiri" w:hAnsi="Amiri"/>
          <w:color w:val="111111"/>
          <w:sz w:val="28"/>
          <w:szCs w:val="28"/>
          <w:rtl w:val="true"/>
          <w:lang w:bidi="ar-SA"/>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بى‌درنگ پاسخ مثبت داد و گويى آن حضرت انتظار چنين درخواستى را از سوى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براساس مقررات خواستگارى و ازدواج بايد نظر خود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جويا شد، ازاين‌رو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 اميرمؤمنان را به اطلاع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نظر ايشان را در اين‌باره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كرد و سكوت آن حضرت نشانه رضايت ايشان بود</w:t>
      </w:r>
      <w:r>
        <w:rPr>
          <w:rFonts w:eastAsia="IRNazanin" w:cs="IRNazanin"/>
          <w:color w:val="111111"/>
          <w:sz w:val="28"/>
          <w:szCs w:val="28"/>
          <w:rtl w:val="true"/>
          <w:lang w:bidi="fa-IR"/>
        </w:rPr>
        <w:t>.</w:t>
      </w:r>
      <w:r>
        <w:rPr>
          <w:rStyle w:val="FootnoteAnchor"/>
          <w:rtl w:val="true"/>
        </w:rPr>
        <w:footnoteReference w:id="8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برخى روايات تاريخى، پس از آنكه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خود را با اين ازدواج، اعلام كرد، تعدادى از صحابه را دعوت كرد و خود ايشان خطبه عقد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خطبه با حمد و سپاس خداوند آغاز شده است و پس از بيان شمارى از </w:t>
      </w:r>
    </w:p>
    <w:p>
      <w:pPr>
        <w:pStyle w:val="BookText"/>
        <w:rPr/>
      </w:pPr>
      <w:r>
        <w:rPr>
          <w:rFonts w:ascii="IRNazanin" w:hAnsi="IRNazanin" w:eastAsia="IRNazanin"/>
          <w:color w:val="111111"/>
          <w:sz w:val="28"/>
          <w:sz w:val="28"/>
          <w:szCs w:val="28"/>
          <w:rtl w:val="true"/>
          <w:lang w:bidi="fa-IR"/>
        </w:rPr>
        <w:t>الطاف خداوند، به نعمت ازدواج و فوايد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خطبه، دعوت‌شدگان را براى اين عقد شاهد گرفت</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ازدواج ايشان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به ازدواج كسى درآوردم كه در دنيا و آخرت سرور است</w:t>
      </w:r>
      <w:r>
        <w:rPr>
          <w:rFonts w:eastAsia="IRNazanin" w:cs="IRNazanin"/>
          <w:color w:val="111111"/>
          <w:sz w:val="28"/>
          <w:szCs w:val="28"/>
          <w:rtl w:val="true"/>
          <w:lang w:bidi="fa-IR"/>
        </w:rPr>
        <w:t>»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از گزارش‌هاى تاريخى برمى‌آيد كه عقد و عروسى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فاصله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پاره‌اى از منابع، اين فاصله را </w:t>
      </w: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 xml:space="preserve"> روز </w:t>
      </w:r>
      <w:r>
        <w:rPr>
          <w:rStyle w:val="FootnoteAnchor"/>
          <w:rtl w:val="true"/>
        </w:rPr>
        <w:footnoteReference w:id="88"/>
      </w:r>
      <w:r>
        <w:rPr>
          <w:rFonts w:ascii="IRNazanin" w:hAnsi="IRNazanin" w:eastAsia="IRNazanin"/>
          <w:color w:val="111111"/>
          <w:sz w:val="28"/>
          <w:sz w:val="28"/>
          <w:szCs w:val="28"/>
          <w:rtl w:val="true"/>
          <w:lang w:bidi="fa-IR"/>
        </w:rPr>
        <w:t xml:space="preserve">و برخى ديگر يك ماه </w:t>
      </w:r>
      <w:r>
        <w:rPr>
          <w:rStyle w:val="FootnoteAnchor"/>
          <w:rtl w:val="true"/>
        </w:rPr>
        <w:footnoteReference w:id="89"/>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زمان اين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معناى عقد و چه به معناى عروسى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تاريخى نظر يكسانى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منابع برآنند كه اين ازدواج پس از بازگشت مسلمانان از غزوه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دوم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غزوه احد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برخى منابع، زمان آن را پس از غزوه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سوم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نقلى اين ازدواج، يك سال </w:t>
      </w:r>
      <w:bookmarkStart w:id="75" w:name="pg1590_8742"/>
    </w:p>
    <w:p>
      <w:pPr>
        <w:pStyle w:val="BookText"/>
        <w:rPr/>
      </w:pPr>
      <w:bookmarkEnd w:id="75"/>
      <w:r>
        <w:rPr>
          <w:rFonts w:ascii="IRNazanin" w:hAnsi="IRNazanin" w:eastAsia="IRNazanin"/>
          <w:color w:val="111111"/>
          <w:sz w:val="28"/>
          <w:sz w:val="28"/>
          <w:szCs w:val="28"/>
          <w:rtl w:val="true"/>
          <w:lang w:bidi="fa-IR"/>
        </w:rPr>
        <w:t>پس از هجرت بوده است</w:t>
      </w:r>
      <w:r>
        <w:rPr>
          <w:rFonts w:eastAsia="IRNazanin" w:cs="IRNazanin"/>
          <w:color w:val="111111"/>
          <w:sz w:val="28"/>
          <w:szCs w:val="28"/>
          <w:rtl w:val="true"/>
          <w:lang w:bidi="fa-IR"/>
        </w:rPr>
        <w:t>.</w:t>
      </w:r>
      <w:r>
        <w:rPr>
          <w:rStyle w:val="FootnoteAnchor"/>
          <w:rtl w:val="true"/>
        </w:rPr>
        <w:footnoteReference w:id="90"/>
      </w:r>
      <w:r>
        <w:rPr>
          <w:rFonts w:ascii="Amiri" w:hAnsi="Amiri" w:eastAsia="Amiri" w:cs="Amiri"/>
          <w:color w:val="111111"/>
          <w:sz w:val="28"/>
          <w:sz w:val="28"/>
          <w:szCs w:val="28"/>
          <w:rtl w:val="true"/>
          <w:lang w:bidi="ar-SA"/>
        </w:rPr>
        <w:t>برخى نيز اين ازدواج را در ماه صفر و يازدهمين ماه هجرت دانسته‌اند</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 xml:space="preserve">همچنين گفته‌اند پس از بازگشت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بدر، دخترش رقيه از دنيا رفت و شانزده روز پس از آن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ازدواج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اختلاف مهم‌تر در اينجا درباره سن آن حضرت به هنگام ازدواج است كه اين اختلاف از اختلاف در زمان تولد ايشان نشئت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بيشتر منابع اهل سنت سن ايشان را به هنگام ازدواج، حدود </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سال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بيشتر منابع شيعه، سن آن حضرت را حدود نُه سال دانسته‌اند</w:t>
      </w:r>
      <w:r>
        <w:rPr>
          <w:rFonts w:eastAsia="IRNazanin" w:cs="IRNazanin"/>
          <w:color w:val="111111"/>
          <w:sz w:val="28"/>
          <w:szCs w:val="28"/>
          <w:rtl w:val="true"/>
          <w:lang w:bidi="fa-IR"/>
        </w:rPr>
        <w:t>.</w:t>
      </w:r>
    </w:p>
    <w:p>
      <w:pPr>
        <w:pStyle w:val="Heading3"/>
        <w:numPr>
          <w:ilvl w:val="2"/>
          <w:numId w:val="1"/>
        </w:numPr>
        <w:rPr/>
      </w:pPr>
      <w:bookmarkStart w:id="76" w:name="__RefHeading___Toc789202_3650668749"/>
      <w:bookmarkStart w:id="77" w:name="_Toc26"/>
      <w:bookmarkEnd w:id="76"/>
      <w:r>
        <w:rPr>
          <w:rtl w:val="true"/>
        </w:rPr>
        <w:t>ب</w:t>
      </w:r>
      <w:r>
        <w:rPr>
          <w:rtl w:val="true"/>
        </w:rPr>
        <w:t xml:space="preserve">) </w:t>
      </w:r>
      <w:r>
        <w:rPr>
          <w:rtl w:val="true"/>
        </w:rPr>
        <w:t xml:space="preserve">مهريه حضرت فاطمه </w:t>
      </w:r>
      <w:r>
        <w:rPr>
          <w:rtl w:val="true"/>
        </w:rPr>
        <w:t>(</w:t>
      </w:r>
      <w:r>
        <w:rPr>
          <w:rtl w:val="true"/>
        </w:rPr>
        <w:t>عليها السلام</w:t>
      </w:r>
      <w:r>
        <w:rPr>
          <w:rtl w:val="true"/>
        </w:rPr>
        <w:t>)</w:t>
      </w:r>
      <w:bookmarkEnd w:id="7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مطالب عبرت‌آموز زندگى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مقدار مهريه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نقل‌هاى تاريخى،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 يا زرهى داشت كه آن را به دوازده اوقيه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ascii="IRNazanin" w:hAnsi="IRNazanin" w:eastAsia="IRNazanin"/>
          <w:color w:val="111111"/>
          <w:sz w:val="28"/>
          <w:sz w:val="28"/>
          <w:szCs w:val="28"/>
          <w:lang w:bidi="fa-IR"/>
        </w:rPr>
        <w:t>۴٠٠</w:t>
      </w:r>
      <w:r>
        <w:rPr>
          <w:rFonts w:ascii="IRNazanin" w:hAnsi="IRNazanin" w:eastAsia="IRNazanin"/>
          <w:color w:val="111111"/>
          <w:sz w:val="28"/>
          <w:sz w:val="28"/>
          <w:szCs w:val="28"/>
          <w:rtl w:val="true"/>
          <w:lang w:bidi="fa-IR"/>
        </w:rPr>
        <w:t xml:space="preserve">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 و همان را مهريه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بر اساس </w:t>
      </w:r>
      <w:bookmarkStart w:id="78" w:name="pg1590_8745"/>
    </w:p>
    <w:p>
      <w:pPr>
        <w:pStyle w:val="BookText"/>
        <w:rPr/>
      </w:pPr>
      <w:bookmarkEnd w:id="78"/>
      <w:r>
        <w:rPr>
          <w:rFonts w:ascii="IRNazanin" w:hAnsi="IRNazanin" w:eastAsia="IRNazanin"/>
          <w:color w:val="111111"/>
          <w:sz w:val="28"/>
          <w:sz w:val="28"/>
          <w:szCs w:val="28"/>
          <w:rtl w:val="true"/>
          <w:lang w:bidi="fa-IR"/>
        </w:rPr>
        <w:t xml:space="preserve">نقلى، چون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پولى نداشت، زره خود را مهريه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بنابر نقلى ديگر، ايشان زره و برخى كالاهاى ديگر، مانند شترش را به </w:t>
      </w:r>
      <w:r>
        <w:rPr>
          <w:rFonts w:ascii="IRNazanin" w:hAnsi="IRNazanin" w:eastAsia="IRNazanin"/>
          <w:color w:val="111111"/>
          <w:sz w:val="28"/>
          <w:sz w:val="28"/>
          <w:szCs w:val="28"/>
          <w:lang w:bidi="fa-IR"/>
        </w:rPr>
        <w:t>۴٠٠</w:t>
      </w:r>
      <w:r>
        <w:rPr>
          <w:rFonts w:ascii="IRNazanin" w:hAnsi="IRNazanin" w:eastAsia="IRNazanin"/>
          <w:color w:val="111111"/>
          <w:sz w:val="28"/>
          <w:sz w:val="28"/>
          <w:szCs w:val="28"/>
          <w:rtl w:val="true"/>
          <w:lang w:bidi="fa-IR"/>
        </w:rPr>
        <w:t xml:space="preserve"> درهم فروخت و مهريه قرار داد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نكته درخور توجه اينكه ممكن است تصور شود اين مهريه در زمان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عادى و مطابق عرف آن زمان بوده است، درحالى‌كه از برخى گزارش‌هاى تاريخى چنين برمى‌آيد كه اين مهريه حتى در آن زمان نيز اندك بوده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نكته ديگر آنكه چون در زمان‌هاى سابق، مهريه در همان ابتداى ازدواج به همسر پرداخت مى‌شد، مهريه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پيش از عروسى از سوى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شد كه با همان پول لوازم جهيزيه را خريدارى كردند</w:t>
      </w:r>
      <w:r>
        <w:rPr>
          <w:rFonts w:eastAsia="IRNazanin" w:cs="IRNazanin"/>
          <w:color w:val="111111"/>
          <w:sz w:val="28"/>
          <w:szCs w:val="28"/>
          <w:rtl w:val="true"/>
          <w:lang w:bidi="fa-IR"/>
        </w:rPr>
        <w:t>.</w:t>
      </w:r>
    </w:p>
    <w:p>
      <w:pPr>
        <w:pStyle w:val="Heading3"/>
        <w:numPr>
          <w:ilvl w:val="2"/>
          <w:numId w:val="1"/>
        </w:numPr>
        <w:rPr/>
      </w:pPr>
      <w:bookmarkStart w:id="79" w:name="__RefHeading___Toc789204_3650668749"/>
      <w:bookmarkStart w:id="80" w:name="_Toc27"/>
      <w:bookmarkEnd w:id="79"/>
      <w:r>
        <w:rPr>
          <w:rtl w:val="true"/>
        </w:rPr>
        <w:t>ج</w:t>
      </w:r>
      <w:r>
        <w:rPr>
          <w:rtl w:val="true"/>
        </w:rPr>
        <w:t xml:space="preserve">) </w:t>
      </w:r>
      <w:r>
        <w:rPr>
          <w:rtl w:val="true"/>
        </w:rPr>
        <w:t xml:space="preserve">جهيزيه حضرت فاطمه </w:t>
      </w:r>
      <w:r>
        <w:rPr>
          <w:rtl w:val="true"/>
        </w:rPr>
        <w:t>(</w:t>
      </w:r>
      <w:r>
        <w:rPr>
          <w:rtl w:val="true"/>
        </w:rPr>
        <w:t>عليها السلام</w:t>
      </w:r>
      <w:r>
        <w:rPr>
          <w:rtl w:val="true"/>
        </w:rPr>
        <w:t>)</w:t>
      </w:r>
      <w:bookmarkEnd w:id="8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در تهيه جهيزيه به سه نكته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نيازهاى يك زندگى نوپا؛ دوم، توانايى اقتصادى </w:t>
      </w:r>
    </w:p>
    <w:p>
      <w:pPr>
        <w:pStyle w:val="BookText"/>
        <w:rPr/>
      </w:pPr>
      <w:r>
        <w:rPr>
          <w:rFonts w:ascii="IRNazanin" w:hAnsi="IRNazanin" w:eastAsia="IRNazanin"/>
          <w:color w:val="111111"/>
          <w:sz w:val="28"/>
          <w:sz w:val="28"/>
          <w:szCs w:val="28"/>
          <w:rtl w:val="true"/>
          <w:lang w:bidi="fa-IR"/>
        </w:rPr>
        <w:t xml:space="preserve">خانواده و سوم كه بسيار مهم است پيروى از روش زندگى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امور، هميشه سطح عادى زندگى اجتماعى مردم را در نظر مى‌گرفتند و تلاش مى‌كردند تا سطح زندگى خود را در مرتبه‌اى پايين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حتى اگر مى‌توانستند زندگى مرفه و خوبى داشته باشند، هيچ‌گاه اسير اسراف، چشم و هم‌چشمى، تجمل‌گرايى و اشرافى‌گرى نمى‌شدند و اين همان گمشده جامعه امروز ماست كه در صورت توجه به آن، بسيارى از مشكلات، حل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بارز زندگانى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زندگى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جهيزيه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اين جهيزيه در منابع موجود، متفاوت نقل شده، اما بنابر قول مشهور و براساس برخى از منابع چنين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پيراهن؛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 خمار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پارچه‌اى سياه از منطقه خيبر؛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تختى بافته‌شده از پوست خرما؛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عدد تشك كه يكى از پشم و ديگرى از ليف خرما پر شده بود؛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بالش كه از اذخر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گياه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پرده‌اى دوخته‌شده از پشم؛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حصيرى هجرى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 نام روستايى نزديك مدينه است كه ساكنان آن به بافت حصير اشتغال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دستاس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آسياى دستى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مشكى از چرم؛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 ظرف مسى؛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ظرفى براى شير؛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ظرفى براى آب خوردن؛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طشت لباسشويى؛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پرده‌اى سبز رنگ؛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كوزه سفالى؛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پوستى از چرم؛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 براى غربال؛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ظرفى براى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دلوى از چرم</w:t>
      </w:r>
      <w:r>
        <w:rPr>
          <w:rFonts w:eastAsia="IRNazanin" w:cs="IRNazanin"/>
          <w:color w:val="111111"/>
          <w:sz w:val="28"/>
          <w:szCs w:val="28"/>
          <w:rtl w:val="true"/>
          <w:lang w:bidi="fa-IR"/>
        </w:rPr>
        <w:t>.</w:t>
      </w:r>
      <w:r>
        <w:rPr>
          <w:rStyle w:val="FootnoteAnchor"/>
          <w:rtl w:val="true"/>
        </w:rPr>
        <w:footnoteReference w:id="9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تصميم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ازدواج، </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منزلى براى خود تهيه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ايشان منزلى يافت كه كمى عقب‌تر از منزل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و در همان‌جا با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مى‌خواهم منزل تو را نزديك خودم بياورم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حارثة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كنيد تا منزلش را به ما بدهد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حارثه چند بار براى ما جابه‌جا شده است و از او شرم مى‌كنم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اين خبر به حارثه رسيد، خانه‌اش را تخليه كرد و خدمت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كه مى‌خواهى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بياورى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خانه‌هاى من از نزديك‌ترين خانه‌هاى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شمايند و من و دارايى‌ام از آن 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كه تو از من بگيرى، برايم دوست داشتنى‌تر است از آنچه نمى‌گيرى</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بركت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منزل حارثه منتقل كرد</w:t>
      </w:r>
      <w:r>
        <w:rPr>
          <w:rFonts w:eastAsia="IRNazanin" w:cs="IRNazanin"/>
          <w:color w:val="111111"/>
          <w:sz w:val="28"/>
          <w:szCs w:val="28"/>
          <w:rtl w:val="true"/>
          <w:lang w:bidi="fa-IR"/>
        </w:rPr>
        <w:t>.</w:t>
      </w:r>
      <w:r>
        <w:rPr>
          <w:rStyle w:val="FootnoteAnchor"/>
          <w:rtl w:val="true"/>
        </w:rPr>
        <w:footnoteReference w:id="98"/>
      </w:r>
      <w:bookmarkStart w:id="81" w:name="pg1590_8752"/>
    </w:p>
    <w:p>
      <w:pPr>
        <w:pStyle w:val="Heading3"/>
        <w:numPr>
          <w:ilvl w:val="2"/>
          <w:numId w:val="1"/>
        </w:numPr>
        <w:rPr/>
      </w:pPr>
      <w:bookmarkStart w:id="82" w:name="__RefHeading___Toc789206_3650668749"/>
      <w:bookmarkStart w:id="83" w:name="_Toc28"/>
      <w:bookmarkEnd w:id="81"/>
      <w:bookmarkEnd w:id="82"/>
      <w:r>
        <w:rPr>
          <w:rtl w:val="true"/>
        </w:rPr>
        <w:t>د</w:t>
      </w:r>
      <w:r>
        <w:rPr>
          <w:rtl w:val="true"/>
        </w:rPr>
        <w:t xml:space="preserve">) </w:t>
      </w:r>
      <w:r>
        <w:rPr>
          <w:rtl w:val="true"/>
        </w:rPr>
        <w:t xml:space="preserve">فرزندان حضرت فاطمه </w:t>
      </w:r>
      <w:r>
        <w:rPr>
          <w:rtl w:val="true"/>
        </w:rPr>
        <w:t>(</w:t>
      </w:r>
      <w:r>
        <w:rPr>
          <w:rtl w:val="true"/>
        </w:rPr>
        <w:t>عليها السلام</w:t>
      </w:r>
      <w:r>
        <w:rPr>
          <w:rtl w:val="true"/>
        </w:rPr>
        <w:t>)</w:t>
      </w:r>
      <w:bookmarkEnd w:id="83"/>
    </w:p>
    <w:p>
      <w:pPr>
        <w:pStyle w:val="BookText"/>
        <w:rPr/>
      </w:pPr>
      <w:r>
        <w:rPr>
          <w:rFonts w:ascii="IRNazanin" w:hAnsi="IRNazanin" w:eastAsia="IRNazanin"/>
          <w:color w:val="111111"/>
          <w:sz w:val="28"/>
          <w:sz w:val="28"/>
          <w:szCs w:val="28"/>
          <w:rtl w:val="true"/>
          <w:lang w:bidi="fa-IR"/>
        </w:rPr>
        <w:t xml:space="preserve">در منابع شيعه درباره نام و تعداد فرزندان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چندانى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منابع اهل سنت، اين اختلاف بيشتر ديده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به‌نظر تعدادى از منابع اهل سنت،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ام‌كلثوم و محسَّن را به دنيا آورد</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 xml:space="preserve">درحالى‌كه برخى از منابع اهل سنت گزارش كرده‌اند كه آن حضرت، به وزن موى امام‌حسن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فضه صدقه داد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اما از حضور پسر ديگر ايشان سخن نگفته‌اند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برخى منابع ديگر آمده است 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يك گوسفند عقيقه كرد و اين به جز عقيقه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دو بود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درحالى‌كه از عقيقه براى محسَّن سخنى در ميان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نام محسَّن در بيشتر منابع، يا در شمار فرزندان آن </w:t>
      </w:r>
    </w:p>
    <w:p>
      <w:pPr>
        <w:pStyle w:val="BookText"/>
        <w:rPr/>
      </w:pPr>
      <w:r>
        <w:rPr>
          <w:rFonts w:ascii="IRNazanin" w:hAnsi="IRNazanin" w:eastAsia="IRNazanin"/>
          <w:color w:val="111111"/>
          <w:sz w:val="28"/>
          <w:sz w:val="28"/>
          <w:szCs w:val="28"/>
          <w:rtl w:val="true"/>
          <w:lang w:bidi="fa-IR"/>
        </w:rPr>
        <w:t>حضرت نيست يا او را همان پسرى دانسته‌اند كه به دنيا نيامد و سقط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مى‌توان نتيجه گرفت كه محسَّن به دنيا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آنها بدين‌وسيله و با اين استدلال كه اگر به دنيا آمده بود براى ايشان نيز صدقه مى‌دادند، بخواهند اصل وجود محسَّن را منكر شوند، اما اولاً تنها صدقه‌دادن، دلالت بر تولد نمى‌كند؛ ثانياً بحث درباره تولد يافتن نيست، بلكه بحث درباره اصل وجود پسرى است كه سقط شده و نامش محسَّن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اين مطلب نيز درست نيست كه برخى منابع اهل سنت گفته‌اند محسَّن در كودكى از دنيا رفت</w:t>
      </w:r>
      <w:r>
        <w:rPr>
          <w:rFonts w:eastAsia="IRNazanin" w:cs="IRNazanin"/>
          <w:color w:val="111111"/>
          <w:sz w:val="28"/>
          <w:szCs w:val="28"/>
          <w:rtl w:val="true"/>
          <w:lang w:bidi="fa-IR"/>
        </w:rPr>
        <w:t>.</w:t>
      </w:r>
      <w:r>
        <w:rPr>
          <w:rStyle w:val="FootnoteAnchor"/>
          <w:rtl w:val="true"/>
        </w:rPr>
        <w:footnoteReference w:id="10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اين اختلاف، بيشتر درباره وجود داشتن سومين پسر براى آن حضرت است كه بيشتر علماى شيعى بر اين باورند كه آن حضرت پسرى به نام محسَّن داشته است كه به هنگام هجوم به خانه ايشان براى گرفتن بيعت براى ابوبكر يا پس از اين زمان در اثر مشكلاتى كه براى ايشان به وجود آوردند، سقط شده و زنده به دنيا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علماى اهل‌سنت، ديدگاه‌هاى ديگرى دارند كه بيان شد</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1590_8758"/>
      <w:bookmarkStart w:id="85" w:name="pg1590_8758"/>
      <w:bookmarkEnd w:id="85"/>
    </w:p>
    <w:p>
      <w:pPr>
        <w:pStyle w:val="Heading2"/>
        <w:numPr>
          <w:ilvl w:val="1"/>
          <w:numId w:val="1"/>
        </w:numPr>
        <w:rPr/>
      </w:pPr>
      <w:bookmarkStart w:id="86" w:name="pg1590_8758"/>
      <w:bookmarkStart w:id="87" w:name="__RefHeading___Toc789208_3650668749"/>
      <w:bookmarkStart w:id="88" w:name="_Toc29"/>
      <w:bookmarkEnd w:id="86"/>
      <w:bookmarkEnd w:id="87"/>
      <w:r>
        <w:rPr>
          <w:rtl w:val="true"/>
        </w:rPr>
        <w:t xml:space="preserve">حضرت فاطمه </w:t>
      </w:r>
      <w:r>
        <w:rPr>
          <w:rtl w:val="true"/>
        </w:rPr>
        <w:t>(</w:t>
      </w:r>
      <w:r>
        <w:rPr>
          <w:rtl w:val="true"/>
        </w:rPr>
        <w:t>عليها السلام</w:t>
      </w:r>
      <w:r>
        <w:rPr>
          <w:rtl w:val="true"/>
        </w:rPr>
        <w:t xml:space="preserve">) </w:t>
      </w:r>
      <w:r>
        <w:rPr>
          <w:rtl w:val="true"/>
        </w:rPr>
        <w:t>در عرصه سياست و اجتماع</w:t>
      </w:r>
      <w:bookmarkEnd w:id="8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الگويى است كه افزون بر ابعاد فردى و عبادى، در عرصه سياست و اجتماع نيز درس‌هاى بسيارى به بشر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اول و با شناخت محدودى كه از آن حضرت داريم، ممكن است تصور شود آن حضرت تمام عمر را در خانه بوده و تنها به عبادت و رسيدگى به امور خانه پرداخته است؛ به‌ويژه وقتى مى‌شنويم آن حضرت بهترين حالت را براى زنان، حالتى معرفى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مردى را نبينند و نيز هيچ مردى آنان را نبيند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و بر پايه همين روايت، برخى پنداشته‌اند كه نبايد زنان در عرصه‌هاى سياسى و اجتماعى </w:t>
      </w:r>
    </w:p>
    <w:p>
      <w:pPr>
        <w:pStyle w:val="BookText"/>
        <w:rPr/>
      </w:pPr>
      <w:r>
        <w:rPr>
          <w:rFonts w:ascii="Amiri" w:hAnsi="Amiri" w:eastAsia="Amiri" w:cs="Amiri"/>
          <w:color w:val="111111"/>
          <w:sz w:val="28"/>
          <w:sz w:val="28"/>
          <w:szCs w:val="28"/>
          <w:rtl w:val="true"/>
          <w:lang w:bidi="ar-SA"/>
        </w:rPr>
        <w:t>حضور يابند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با مراجعه به سيره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درمى‌يابيم كه آن بانوى نمونه هنگام نياز، با رعايت همان اصلى كه خود بيان فرمود، نه تنها در امور سياسى دخالت كرده، بلكه در موضوعى چون خلافت، كه بدان اشاره خواهد شد، چنان ميدان‌دار سياست بوده كه بسيارى از سياست‌مداران را مبهوت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خردسالى يا نوجوانى در كنار پدر بزرگوارش حضور داشت و ضمن همدردى و يارى ايشان به هنگام اهانت‌هاى مشركان، با حضور در شعب ابوطالب، نخستين عرصه‌هاى سياسى و اجتماعى را تجربه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به يثرب، با تمام خطراتى كه براى ايشان داشت، صحنه سياسى ديگرى بود كه آن حضرت پشت سر گذاشت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سوم هجرت، غزوه احد، نخستين معركه جنگى بود 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نقش فعالى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نبرد، ابتدا مسلمانان پيروز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تعدادى از مسلمانان كه از سوى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حفاظت از تنگه‌اى بودند كه راه نفوذ به سمت سپاه اسلام به شمار مى‌آمد، به طمع جمع‌آورى غنيمت، </w:t>
      </w:r>
    </w:p>
    <w:p>
      <w:pPr>
        <w:pStyle w:val="BookText"/>
        <w:rPr/>
      </w:pPr>
      <w:r>
        <w:rPr>
          <w:rFonts w:ascii="IRNazanin" w:hAnsi="IRNazanin" w:eastAsia="IRNazanin"/>
          <w:color w:val="111111"/>
          <w:sz w:val="28"/>
          <w:sz w:val="28"/>
          <w:szCs w:val="28"/>
          <w:rtl w:val="true"/>
          <w:lang w:bidi="fa-IR"/>
        </w:rPr>
        <w:t>محل مأموريت خود را ترك كردند و مشركان از اين غفلت مسلمانان بهره بردند و با غافلگيركردن آنان، جنگ را به نفع خود تمام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معركه جنگ حضور داشت، جراحت‌هاى بسيارى برداشت و دندان مباركشان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حضرت را در شكاف كوه احد برد و به شست‌وشوى جراحت‌ها و مداواى آن حضرت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آنجا حاضر بود و به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هنگامى‌كه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شست‌وشوى جراحت‌هاى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متوجه شد كه شستن با آب، خونريزى حضرت را بيشتر مى‌كند؛ ازاين‌رو تكه حصيرى را سوزاند و آن را روى جراحت گذاشت تا خون بند آمد</w:t>
      </w:r>
      <w:r>
        <w:rPr>
          <w:rFonts w:eastAsia="IRNazanin" w:cs="IRNazanin"/>
          <w:color w:val="111111"/>
          <w:sz w:val="28"/>
          <w:szCs w:val="28"/>
          <w:rtl w:val="true"/>
          <w:lang w:bidi="fa-IR"/>
        </w:rPr>
        <w:t>.</w:t>
      </w:r>
      <w:r>
        <w:rPr>
          <w:rStyle w:val="FootnoteAnchor"/>
          <w:rtl w:val="true"/>
        </w:rPr>
        <w:footnoteReference w:id="10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تسبيحى از پشمِ ريسيده و تابيده داشت و با آن تسبيح مى‌گفت تا آنكه پس از شهادت 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خاك او تسبيح ساخت و مردم نيز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حركت مى‌تواند جنبه سياسى‌اجتماعى داشته باشد؛ زيرا اين كار تا زمان </w:t>
      </w:r>
    </w:p>
    <w:p>
      <w:pPr>
        <w:pStyle w:val="BookText"/>
        <w:rPr/>
      </w:pPr>
      <w:r>
        <w:rPr>
          <w:rFonts w:ascii="Amiri" w:hAnsi="Amiri" w:eastAsia="Amiri" w:cs="Amiri"/>
          <w:color w:val="111111"/>
          <w:sz w:val="28"/>
          <w:sz w:val="28"/>
          <w:szCs w:val="28"/>
          <w:rtl w:val="true"/>
          <w:lang w:bidi="ar-SA"/>
        </w:rPr>
        <w:t xml:space="preserve">شهادت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داشت تا آنكه به سبب فضيلت و ارزش خاك مرقد آن حضرت، از تربت ايشان تسبيح ساخته شد</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يا سه روز يك‌بار به زيارت قبور شهداى احد مى‌رفت و بر آنان مى‌گريست و برايشان دعا مى‌كرد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بنابر نقلى ديگر آن حضرت، هر جمعه به زيارت 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w:t>
      </w:r>
      <w:r>
        <w:rPr>
          <w:rFonts w:eastAsia="IRNazanin" w:cs="IRNazanin"/>
          <w:color w:val="111111"/>
          <w:sz w:val="28"/>
          <w:szCs w:val="28"/>
          <w:rtl w:val="true"/>
          <w:lang w:bidi="fa-IR"/>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اين حركت نيز افزون بر جنبه عاطفى و عبادى آن، حركتى سياسى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اجتماعى تلقى مى‌شود</w:t>
      </w:r>
      <w:r>
        <w:rPr>
          <w:rFonts w:eastAsia="Amiri" w:cs="Amiri" w:ascii="Amiri" w:hAnsi="Amiri"/>
          <w:color w:val="111111"/>
          <w:sz w:val="28"/>
          <w:szCs w:val="28"/>
          <w:rtl w:val="true"/>
          <w:lang w:bidi="ar-SA"/>
        </w:rPr>
        <w:t xml:space="preserve">. </w:t>
      </w:r>
      <w:bookmarkStart w:id="89" w:name="pg1590_8766"/>
    </w:p>
    <w:p>
      <w:pPr>
        <w:pStyle w:val="Heading2"/>
        <w:numPr>
          <w:ilvl w:val="1"/>
          <w:numId w:val="1"/>
        </w:numPr>
        <w:rPr/>
      </w:pPr>
      <w:bookmarkStart w:id="90" w:name="__RefHeading___Toc789210_3650668749"/>
      <w:bookmarkStart w:id="91" w:name="_Toc30"/>
      <w:bookmarkEnd w:id="89"/>
      <w:bookmarkEnd w:id="90"/>
      <w:r>
        <w:rPr>
          <w:rtl w:val="true"/>
        </w:rPr>
        <w:t xml:space="preserve">جلوه‌هايى از شخصيت حضرت فاطمه </w:t>
      </w:r>
      <w:r>
        <w:rPr>
          <w:rtl w:val="true"/>
        </w:rPr>
        <w:t>(</w:t>
      </w:r>
      <w:r>
        <w:rPr>
          <w:rtl w:val="true"/>
        </w:rPr>
        <w:t>عليها السلام</w:t>
      </w:r>
      <w:r>
        <w:rPr>
          <w:rtl w:val="true"/>
        </w:rPr>
        <w:t>)</w:t>
      </w:r>
      <w:bookmarkEnd w:id="91"/>
    </w:p>
    <w:p>
      <w:pPr>
        <w:pStyle w:val="Heading3"/>
        <w:numPr>
          <w:ilvl w:val="2"/>
          <w:numId w:val="1"/>
        </w:numPr>
        <w:rPr/>
      </w:pPr>
      <w:bookmarkStart w:id="92" w:name="__RefHeading___Toc789212_3650668749"/>
      <w:bookmarkStart w:id="93" w:name="_Toc31"/>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داشتن برترى‌هاى اخلاقى بسيارى، داراى جايگاه بلندى است كه رسيدن به آن براى ديگران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الگو گرفتن از زندگى آن حضرت، مى‌توان به بسيارى از درجات كمال انسانى دست يافت و راه سعادت را به خوبى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تمام فضايل ايشان، مجالى ديگر مى‌طلبد، اما براى نمونه برخى از مهم‌ترين فضايل ايشان به اختصار بيان مى‌شود</w:t>
      </w:r>
      <w:r>
        <w:rPr>
          <w:rFonts w:eastAsia="IRNazanin" w:cs="IRNazanin"/>
          <w:color w:val="111111"/>
          <w:sz w:val="28"/>
          <w:szCs w:val="28"/>
          <w:rtl w:val="true"/>
          <w:lang w:bidi="fa-IR"/>
        </w:rPr>
        <w:t>.</w:t>
      </w:r>
    </w:p>
    <w:p>
      <w:pPr>
        <w:pStyle w:val="Heading3"/>
        <w:numPr>
          <w:ilvl w:val="2"/>
          <w:numId w:val="1"/>
        </w:numPr>
        <w:rPr/>
      </w:pPr>
      <w:bookmarkStart w:id="94" w:name="__RefHeading___Toc789214_3650668749"/>
      <w:bookmarkStart w:id="95" w:name="_Toc32"/>
      <w:bookmarkEnd w:id="94"/>
      <w:r>
        <w:rPr>
          <w:rtl w:val="true"/>
        </w:rPr>
        <w:t>الف</w:t>
      </w:r>
      <w:r>
        <w:rPr>
          <w:rtl w:val="true"/>
        </w:rPr>
        <w:t xml:space="preserve">) </w:t>
      </w:r>
      <w:r>
        <w:rPr>
          <w:rtl w:val="true"/>
        </w:rPr>
        <w:t>قناعت</w:t>
      </w:r>
      <w:bookmarkEnd w:id="9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ويژگى‌هاى برجسته اخلاقى دختر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كيمياى با ارزش كه گمشده عصر حاضر است، چنان در زندگى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w:t>
      </w:r>
    </w:p>
    <w:p>
      <w:pPr>
        <w:pStyle w:val="BookText"/>
        <w:rPr/>
      </w:pPr>
      <w:r>
        <w:rPr>
          <w:rFonts w:ascii="IRNazanin" w:hAnsi="IRNazanin" w:eastAsia="IRNazanin"/>
          <w:color w:val="111111"/>
          <w:sz w:val="28"/>
          <w:sz w:val="28"/>
          <w:szCs w:val="28"/>
          <w:rtl w:val="true"/>
          <w:lang w:bidi="fa-IR"/>
        </w:rPr>
        <w:t>مى‌زد كه باوركردن آن دشوار مى‌نمايد و جز در خاندان نبوت نمى‌توان از آن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روايتى از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هنگامى‌كه 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كردم، فرش ما چيزى نبود جز يك پوست گوسفند كه روزها بر روى آن به شتر آبكش خود علف مى‌داديم و شب‌ها روى آن مى‌خوابيديم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جز آن شتر خدمتكارى نداشتيم</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ممكن است تصور شود اين وضعيت مربوط به ابتداى زندگى مشترك آن دو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براساس خبرى ديگر، اين وضعيت تا اواخر زندگى ايشان و دست‌كم تا سال هفتم و هشتم هجرت به همين‌گونه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خبر آمده است كه روزى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يكى از اصحاب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حصين 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ديدار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وضعيت آن حضرت به‌گونه‌اى بود كه چادر يا جامه‌اى كافى براى پوشاندن سرشان مقابل عمران بن حصين خزاعى نداشت تا آنكه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جامه‌اى به او مى‌دهد تا با آن سر خود را بپوشاند و پس از آنكه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 حال ايشان جويا مى‌شوند، مى‌فرمايد كه طعامى براى خوردن در خانه نيست</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با توجه به اينكه مسلمان شدن عمران‌بن‌حصين در سال غزوه خيبر </w:t>
      </w:r>
      <w:r>
        <w:rPr>
          <w:rStyle w:val="FootnoteAnchor"/>
          <w:rtl w:val="true"/>
        </w:rPr>
        <w:footnoteReference w:id="110"/>
      </w:r>
      <w:r>
        <w:rPr>
          <w:rFonts w:ascii="Amiri" w:hAnsi="Amiri" w:eastAsia="Amiri" w:cs="Amiri"/>
          <w:color w:val="111111"/>
          <w:sz w:val="28"/>
          <w:sz w:val="28"/>
          <w:szCs w:val="28"/>
          <w:rtl w:val="true"/>
          <w:lang w:bidi="ar-SA"/>
        </w:rPr>
        <w:t xml:space="preserve">، يعنى سال هفتم بود </w:t>
      </w:r>
      <w:r>
        <w:rPr>
          <w:rStyle w:val="FootnoteAnchor"/>
          <w:rtl w:val="true"/>
        </w:rPr>
        <w:footnoteReference w:id="111"/>
      </w:r>
      <w:r>
        <w:rPr>
          <w:rFonts w:ascii="IRNazanin" w:hAnsi="IRNazanin" w:eastAsia="IRNazanin"/>
          <w:color w:val="111111"/>
          <w:sz w:val="28"/>
          <w:sz w:val="28"/>
          <w:szCs w:val="28"/>
          <w:rtl w:val="true"/>
          <w:lang w:bidi="fa-IR"/>
        </w:rPr>
        <w:t xml:space="preserve">، بايد اين ماجرا پس از خيبر رخ داده باشد و اين بدان معناست كه حتى در سال‌هايى كه براى مسلمانان به سبب بهره‌مندى از غنايم جنگى، گشايش اقتصادى به وجود آمد، دختر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وضع اقتصادى خوبى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نه تنها در خوراك و پوشاك قناعت مى‌كرد، بلكه در امور ديگر زندگى نيز به حداقل اكتفا مى‌كرد؛ به‌طورى كه گفته‌اند ايشان با دست خود دستاس مى‌كرد و آرد فراهم مى‌آورد و نان مى‌پخت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نقلى آن حضرت چندان دستاس كرده بود كه دستاس روى دستش اثر گذاشته و دستش ورم كرده بود</w:t>
      </w:r>
      <w:r>
        <w:rPr>
          <w:rFonts w:eastAsia="IRNazanin" w:cs="IRNazanin"/>
          <w:color w:val="111111"/>
          <w:sz w:val="28"/>
          <w:szCs w:val="28"/>
          <w:rtl w:val="true"/>
          <w:lang w:bidi="fa-IR"/>
        </w:rPr>
        <w:t>.</w:t>
      </w:r>
      <w:r>
        <w:rPr>
          <w:rStyle w:val="FootnoteAnchor"/>
          <w:rtl w:val="true"/>
        </w:rPr>
        <w:footnoteReference w:id="11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اميرمؤمنان نقل شده است 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با دستانش دستاس را چرخانده بود كه بر </w:t>
      </w:r>
    </w:p>
    <w:p>
      <w:pPr>
        <w:pStyle w:val="BookText"/>
        <w:rPr/>
      </w:pPr>
      <w:r>
        <w:rPr>
          <w:rFonts w:ascii="IRNazanin" w:hAnsi="IRNazanin" w:eastAsia="IRNazanin"/>
          <w:color w:val="111111"/>
          <w:sz w:val="28"/>
          <w:sz w:val="28"/>
          <w:szCs w:val="28"/>
          <w:rtl w:val="true"/>
          <w:lang w:bidi="fa-IR"/>
        </w:rPr>
        <w:t>دستانش اثر گذاشته بود و آن‌قدر با مشك آب آورده بود كه جاى آن بر سينه‌اش باقى مانده بود و چنان به نظافت خانه رسيدگى كرده بود كه غبار بر لباس‌هايش نشسته بود و چندان آتش زير ديگ گذاشته بود كه آثار آن بر لباس‌هايش مانده و ايشان را آزار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چون اسيران و خادمانى براى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بودند،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ايشان يك خادم بخواه تا تو را از اين رنج‌ها نگه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ايشان رفت، اما درخواست خود را مطرح نكرد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ديدار ما آمد و از حال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كرد و من گفتم كه او چه قصدى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مى‌خواهى تو را به چيزى راهنمايى كنم كه از خادم بهتر باشد؟ چون به رختخواب رفتى </w:t>
      </w: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 xml:space="preserve"> بار سبحان‌الله، </w:t>
      </w: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 xml:space="preserve"> بار الحمدلله و </w:t>
      </w:r>
      <w:r>
        <w:rPr>
          <w:rFonts w:ascii="IRNazanin" w:hAnsi="IRNazanin" w:eastAsia="IRNazanin"/>
          <w:color w:val="111111"/>
          <w:sz w:val="28"/>
          <w:sz w:val="28"/>
          <w:szCs w:val="28"/>
          <w:lang w:bidi="fa-IR"/>
        </w:rPr>
        <w:t>٣۴</w:t>
      </w:r>
      <w:r>
        <w:rPr>
          <w:rFonts w:ascii="IRNazanin" w:hAnsi="IRNazanin" w:eastAsia="IRNazanin"/>
          <w:color w:val="111111"/>
          <w:sz w:val="28"/>
          <w:sz w:val="28"/>
          <w:szCs w:val="28"/>
          <w:rtl w:val="true"/>
          <w:lang w:bidi="fa-IR"/>
        </w:rPr>
        <w:t xml:space="preserve"> بار الله‌اكبر بگو</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و رسولش راضى شدم</w:t>
      </w:r>
      <w:r>
        <w:rPr>
          <w:rFonts w:eastAsia="IRNazanin" w:cs="IRNazanin"/>
          <w:color w:val="111111"/>
          <w:sz w:val="28"/>
          <w:szCs w:val="28"/>
          <w:rtl w:val="true"/>
          <w:lang w:bidi="fa-IR"/>
        </w:rPr>
        <w:t>»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و حجاب</w:t>
      </w:r>
    </w:p>
    <w:p>
      <w:pPr>
        <w:pStyle w:val="BookText"/>
        <w:rPr/>
      </w:pPr>
      <w:r>
        <w:rPr>
          <w:rFonts w:ascii="IRNazanin" w:hAnsi="IRNazanin" w:eastAsia="IRNazanin"/>
          <w:color w:val="111111"/>
          <w:sz w:val="28"/>
          <w:sz w:val="28"/>
          <w:szCs w:val="28"/>
          <w:rtl w:val="true"/>
          <w:lang w:bidi="fa-IR"/>
        </w:rPr>
        <w:t xml:space="preserve">از بارزترين ويژگى‌هاى اخلاقى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و حجاب بى‌مانند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منابع، نمونه‌هايى از حياى ايشان نقل شده است كه جز در وجود ايشان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پوشش مقابل نامحرمى نابينا، در زمانى كه پوشش برابر نامحرمان بينا و گشاده‌چشم، چندان رنگى نداشت و واقعيتى مسخ‌شده بود، اعجازى است كه ويژگى وجود مقدسى چون فاطمه زهراست؛ چنان‌كه گفته‌اند روزى مردى نابينا اجازه خواست و وارد منزل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اين مرد نابينا حجاب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منظره را ديد، به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 با حجاب شدى درحالى‌كه او تو را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مرا نمى‌بيند، اما من او را مى‌بينم و او بو را استشمام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مى‌دهم كه تو پاره تن من هستى</w:t>
      </w:r>
      <w:r>
        <w:rPr>
          <w:rFonts w:eastAsia="IRNazanin" w:cs="IRNazanin"/>
          <w:color w:val="111111"/>
          <w:sz w:val="28"/>
          <w:szCs w:val="28"/>
          <w:rtl w:val="true"/>
          <w:lang w:bidi="fa-IR"/>
        </w:rPr>
        <w:t>» .</w:t>
      </w:r>
      <w:r>
        <w:rPr>
          <w:rStyle w:val="FootnoteAnchor"/>
          <w:rtl w:val="true"/>
        </w:rPr>
        <w:footnoteReference w:id="11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براساس اين تفكر، زمانى كه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 منزل را به دخترش و كار بيرون از خانه را به </w:t>
      </w:r>
    </w:p>
    <w:p>
      <w:pPr>
        <w:pStyle w:val="BookText"/>
        <w:rPr/>
      </w:pP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تقسيم كار، بسيار خشنود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خدا نمى‌داند چقدر خوشحال شدم از اينكه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روبه‌رو شدن با مردان معاف كرد</w:t>
      </w:r>
      <w:r>
        <w:rPr>
          <w:rFonts w:eastAsia="IRNazanin" w:cs="IRNazanin"/>
          <w:color w:val="111111"/>
          <w:sz w:val="28"/>
          <w:szCs w:val="28"/>
          <w:rtl w:val="true"/>
          <w:lang w:bidi="fa-IR"/>
        </w:rPr>
        <w:t>»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بر اين اساس، آن حضرت اگر هم ناچار مى‌شد از خانه خارج شود، كمال محافظت را در حجاب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هنگامى‌كه آن حضرت براى طلب‌كردن حقشان به مسجد آمد و آن خطبه تاريخى و مشهور را خواند، به‌گونه‌اى از منزل خارج شد كه اولاً در ميان تعدادى از زنان اقوامشان قرار داشت، ثانياً گفته‌اند روپوش يا عبايى كه در برداشت، چنان بلند بود كه زير پاى مباركشان مى‌رفت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رعايت حجاب چنان براى آن حضرت اهميت داشت كه حتى براى پس از مرگ نيز حجاب را لازم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ازاين‌روست كه يكى از نگرانى‌هاى مهم آن حضرت، تشييع پيكر ايشان به شكل آشكار بود كه با مشورت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 حل شد و آن حضرت از اين موضوع بسيار خرسند شدند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در باب رعايت حجاب از آن حضرت نقل شده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براى زنان شايسته است كه مردان آنان را نبينند</w:t>
      </w:r>
      <w:r>
        <w:rPr>
          <w:rFonts w:eastAsia="Amiri" w:cs="Amiri" w:ascii="Amiri" w:hAnsi="Amiri"/>
          <w:color w:val="111111"/>
          <w:sz w:val="28"/>
          <w:szCs w:val="28"/>
          <w:rtl w:val="true"/>
          <w:lang w:bidi="ar-SA"/>
        </w:rPr>
        <w:t>» .</w:t>
      </w:r>
      <w:r>
        <w:rPr>
          <w:rStyle w:val="FootnoteAnchor"/>
          <w:rtl w:val="true"/>
        </w:rPr>
        <w:footnoteReference w:id="117"/>
      </w:r>
      <w:r>
        <w:rPr>
          <w:rFonts w:ascii="IRNazanin" w:hAnsi="IRNazanin" w:eastAsia="IRNazanin"/>
          <w:color w:val="111111"/>
          <w:sz w:val="28"/>
          <w:sz w:val="28"/>
          <w:szCs w:val="28"/>
          <w:rtl w:val="true"/>
          <w:lang w:bidi="fa-IR"/>
        </w:rPr>
        <w:t>چنان‌كه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نزديك‌ترين حالت نزديك شدن زن به خدا، آن است كه در خانه بماند</w:t>
      </w:r>
      <w:r>
        <w:rPr>
          <w:rFonts w:eastAsia="IRNazanin" w:cs="IRNazanin"/>
          <w:color w:val="111111"/>
          <w:sz w:val="28"/>
          <w:szCs w:val="28"/>
          <w:rtl w:val="true"/>
          <w:lang w:bidi="fa-IR"/>
        </w:rPr>
        <w:t>»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p>
    <w:p>
      <w:pPr>
        <w:pStyle w:val="BookText"/>
        <w:rPr/>
      </w:pPr>
      <w:r>
        <w:rPr>
          <w:rFonts w:ascii="IRNazanin" w:hAnsi="IRNazanin" w:eastAsia="IRNazanin"/>
          <w:color w:val="111111"/>
          <w:sz w:val="28"/>
          <w:sz w:val="28"/>
          <w:szCs w:val="28"/>
          <w:rtl w:val="true"/>
          <w:lang w:bidi="fa-IR"/>
        </w:rPr>
        <w:t xml:space="preserve">يكى ديگر از ويژگى‌هاى بارز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عبادت آن حضرت به شكل عام و به‌ويژه توجه بسيار ايشان به نماز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روايتى از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جمعه بود كه ديدم مادرم به نماز ايستاد و تا طلوع صبح نماز خواند و براى مؤمنان دعا كرد و از آنان نام برد، اما براى خود دعا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براى خودتان دعا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همسايه سپس خانه</w:t>
      </w:r>
      <w:r>
        <w:rPr>
          <w:rFonts w:eastAsia="IRNazanin" w:cs="IRNazanin"/>
          <w:color w:val="111111"/>
          <w:sz w:val="28"/>
          <w:szCs w:val="28"/>
          <w:rtl w:val="true"/>
          <w:lang w:bidi="fa-IR"/>
        </w:rPr>
        <w:t>» .</w:t>
      </w:r>
      <w:r>
        <w:rPr>
          <w:rStyle w:val="FootnoteAnchor"/>
          <w:rtl w:val="true"/>
        </w:rPr>
        <w:footnoteReference w:id="11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اهميت عبادت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بيش از آنكه به كميّت توجه ايشان مربوط باشد، به كيفيت توجه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عبادت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ايشان چنان با توجه بود كه خداوند متعال بر فرشتگان مباهات كرد و آنان را گواه گرفت</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چنان‌كه گفته‌اند هرگاه آن حضرت در محراب عبادت مى‌ايستاد، نور ايشان براى اهل آسمان‌ها مى‌درخشيد، همچنان‌كه نور ستارگان براى اهل زمين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بدين‌سبب ايشان را زهرا خوانده‌اند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فاطمه و موضوع سقيفه</w:t>
      </w:r>
    </w:p>
    <w:p>
      <w:pPr>
        <w:pStyle w:val="BookText"/>
        <w:rPr/>
      </w:pPr>
      <w:r>
        <w:rPr>
          <w:rFonts w:ascii="IRNazanin" w:hAnsi="IRNazanin" w:eastAsia="IRNazanin"/>
          <w:color w:val="111111"/>
          <w:sz w:val="28"/>
          <w:sz w:val="28"/>
          <w:szCs w:val="28"/>
          <w:rtl w:val="true"/>
          <w:lang w:bidi="fa-IR"/>
        </w:rPr>
        <w:t xml:space="preserve">بدون شك بايد رحلت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غمناك‌ترين و دشوارترين مرحله از تاريخ اسلام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دشوارى و غم را هيچ‌كس به اندازه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نكرد؛ به‌ويژه آنكه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حوادثى رخ داد كه هيچ‌كس حتى فكر آن را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ناگوارى كه تحمل آن براى هركس دشوار بود و براى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دشوارتر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پيكر مطهر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زمين بود و وظيفه تجهيز و تدفين ايشان، به عهده نزديكان آن حضرت، به‌ويژه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دادشت كه عده‌اى از دنياپرستان انصار و مهاجر، با </w:t>
      </w:r>
    </w:p>
    <w:p>
      <w:pPr>
        <w:pStyle w:val="BookText"/>
        <w:rPr/>
      </w:pPr>
      <w:r>
        <w:rPr>
          <w:rFonts w:ascii="IRNazanin" w:hAnsi="IRNazanin" w:eastAsia="IRNazanin"/>
          <w:color w:val="111111"/>
          <w:sz w:val="28"/>
          <w:sz w:val="28"/>
          <w:szCs w:val="28"/>
          <w:rtl w:val="true"/>
          <w:lang w:bidi="fa-IR"/>
        </w:rPr>
        <w:t xml:space="preserve">زير پا گذاشتن سفارش‌هاى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سقيفه بنى‌ساعده گرد آمدند و بر سر كسبت قدرت و جانشينى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نزاع پرداختند و با تأسفى به طول ابديت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آنچه نبايد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جانشينى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تنها ولى خدا سزاوار آن بود، از مسير اصلى خارج و به انحراف كشيده شد و نه تنها به اميرمؤمنان كه تنها فرد شايسته و مورد سفارش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نرسيد كه به دست نااهلانى افتاد كه آثار سوء آن تا قيامت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دختر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نزديك شاهد بود كه چگونه دستاورد زحمات رسالت پدرش به تاراج مى‌رود و از مدعيان دروغين صحابى بودن و مسلمانى، هيچ صدايى به حمايت برنمى‌خيزد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مى‌ديد كه چگونه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است به تنهايى براى حفظ نهال نوپاى اسلام، دم فرو بندد و از بازگو كردن واقعيات خوددارى كند كه مبادا آنچه ممكن است با سكوت او از اسلام باقى بماند نيز از ميان برود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فقط خدا مى‌داند كه در آن زمان،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كشيد و شايد همين درد و رنج بى‌پايان، در كنار </w:t>
      </w:r>
    </w:p>
    <w:p>
      <w:pPr>
        <w:pStyle w:val="BookText"/>
        <w:rPr/>
      </w:pPr>
      <w:r>
        <w:rPr>
          <w:rFonts w:ascii="Amiri" w:hAnsi="Amiri" w:eastAsia="Amiri" w:cs="Amiri"/>
          <w:color w:val="111111"/>
          <w:sz w:val="28"/>
          <w:sz w:val="28"/>
          <w:szCs w:val="28"/>
          <w:rtl w:val="true"/>
          <w:lang w:bidi="ar-SA"/>
        </w:rPr>
        <w:t>اهانت‌هاى روحى و جسمى، دليلى روشن براى كوتاه‌بودن عمر آن حضرت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بررسى حوادث تلخ پس از رحلت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نوشته‌اى مفصل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اينجا به برخى از اين حوادث، البته به اختصار،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حادثه سقيفه بنى‌ساعده</w:t>
      </w:r>
    </w:p>
    <w:p>
      <w:pPr>
        <w:pStyle w:val="BookText"/>
        <w:rPr/>
      </w:pPr>
      <w:r>
        <w:rPr>
          <w:rFonts w:ascii="IRNazanin" w:hAnsi="IRNazanin" w:eastAsia="IRNazanin"/>
          <w:color w:val="111111"/>
          <w:sz w:val="28"/>
          <w:sz w:val="28"/>
          <w:szCs w:val="28"/>
          <w:rtl w:val="true"/>
          <w:lang w:bidi="fa-IR"/>
        </w:rPr>
        <w:t xml:space="preserve">مهم‌ترين حادثه پس از رحلت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حادثه تلخ سقيفه بنى‌ساعده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پيامدهايى داشت كه برخى از آنها هيچ‌گاه تا ابد فراموش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پيامدها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حق تشريع براى ديگران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سقيفه، مسلمانانى كه خود را مطيع محض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مى‌دانستند و حاضر نبودند آب وضوى آن حضرت، بر زمين ريخته شود و به آن تبرّك مى‌جستند، به خود اجازه دادند براى ديگران نيز حق تشريع قائل شوند و با استفاده از سخن نادرست خليفه دوم</w:t>
      </w:r>
      <w:r>
        <w:rPr>
          <w:rStyle w:val="FootnoteAnchor"/>
          <w:rtl w:val="true"/>
        </w:rPr>
        <w:footnoteReference w:id="122"/>
      </w:r>
      <w:r>
        <w:rPr>
          <w:rFonts w:ascii="Amiri" w:hAnsi="Amiri" w:eastAsia="Amiri" w:cs="Amiri"/>
          <w:color w:val="111111"/>
          <w:sz w:val="28"/>
          <w:sz w:val="28"/>
          <w:szCs w:val="28"/>
          <w:rtl w:val="true"/>
          <w:lang w:bidi="ar-SA"/>
        </w:rPr>
        <w:t xml:space="preserve">، خود را در كنار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w:t>
      </w:r>
    </w:p>
    <w:p>
      <w:pPr>
        <w:pStyle w:val="BookText"/>
        <w:rPr/>
      </w:pPr>
      <w:r>
        <w:rPr>
          <w:rFonts w:ascii="IRNazanin" w:hAnsi="IRNazanin" w:eastAsia="IRNazanin"/>
          <w:color w:val="111111"/>
          <w:sz w:val="28"/>
          <w:sz w:val="28"/>
          <w:szCs w:val="28"/>
          <w:rtl w:val="true"/>
          <w:lang w:bidi="fa-IR"/>
        </w:rPr>
        <w:t>عرض آن حضرت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ايجاد حق تشريع، سبب شد برخى احكام از آنچه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فاصله بگيرد و شكاف عميقى ميان مسلمانان ايجاد كند كه هيچ‌گاه جبران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اجبارى با خليفه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مردم با آن حضرت براساس علاقه، محبت و فرمان‌بردارى از آن حضرت صورت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سقيفه، با اكراه و اجبار و در برخى موارد با تهديد و استفاده از سلاح، از مردم براى خليفه اول بيعت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حاضر شدند براى گرفتن بيعت از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مشروعيت بخشيدن به حكومت خليفه اول، به تنها دختر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اهانت‌ها روا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اين عمل، سنگ بناى نامباركى نهادند كه براساس آن، هرگونه اهانت و حمله به عقايد مخالفان روا پنداشته شد و حتى به قتل‌رساندن پسر دختر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 شرعى يافت؛ به طورى‌كه پس از كربلا نيز برخى عالمان اهل سنت در جواز لعن يزيد، قاتل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ترديد كردند و به جايز نبودن لعن يزيد فتوا دادند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 فدك</w:t>
      </w:r>
    </w:p>
    <w:p>
      <w:pPr>
        <w:pStyle w:val="BookText"/>
        <w:rPr/>
      </w:pPr>
      <w:r>
        <w:rPr>
          <w:rFonts w:ascii="IRNazanin" w:hAnsi="IRNazanin" w:eastAsia="IRNazanin"/>
          <w:color w:val="111111"/>
          <w:sz w:val="28"/>
          <w:sz w:val="28"/>
          <w:szCs w:val="28"/>
          <w:rtl w:val="true"/>
          <w:lang w:bidi="fa-IR"/>
        </w:rPr>
        <w:t xml:space="preserve">از حوادث مهمى كه پس از رحلت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و غم و اندوه و مشكلات بسيارى را براى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كرد، غصب مزرعه حاصل‌خيز فدك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ابعاد اين حركت ناشايست بهتر دانسته شود، لازم است ماهيت و چگونگى واگذار شدن فدك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بخشش آن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بررسى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فدك، روستايى است در حجاز كه تا مدينه دو يا سه روز فاصله دارد </w:t>
      </w:r>
      <w:r>
        <w:rPr>
          <w:rStyle w:val="FootnoteAnchor"/>
          <w:rtl w:val="true"/>
        </w:rPr>
        <w:footnoteReference w:id="124"/>
      </w:r>
      <w:r>
        <w:rPr>
          <w:rFonts w:ascii="IRNazanin" w:hAnsi="IRNazanin" w:eastAsia="IRNazanin"/>
          <w:color w:val="111111"/>
          <w:sz w:val="28"/>
          <w:sz w:val="28"/>
          <w:szCs w:val="28"/>
          <w:rtl w:val="true"/>
          <w:lang w:bidi="fa-IR"/>
        </w:rPr>
        <w:t>و برخى گفته‌اند تا خيبر دو روز فاصله دارد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بنابر قول مشهور، در سال هفتم هجرت، يهوديان خيبر در صدد برآمدند با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مقابله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آن حضرت همراه با سپاهى براى سركوب آنان به منطقه خيبر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در قلعه‌هاى مستحكم خود سنگر گرفته بودند و هيچ راهى براى نفوذ به داخل قلعه‌ها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سرانجام با رشادت و شجاعت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قلعه‌هاى آنان فتح شد و آنان خود را تسليم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ياقوت‌حموى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خيبر رسيد و قلعه‌هاى آنجا را گشود، يك‌سوم قلعه‌ها باقى مانده بود تا فتح شود كه يهوديان با فرستادن نامه از آن حضرت خواستند تا در مقابل پرداخت اموالى، به آنان اجازه دهد در سرزمين خود بمانند 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فتح خيبر، يهوديان ساكن فدك نيز چون از فتح خيبر باخبر شدند، پيكى را فرستادند تا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كه با نيمى از اموالشان با آنان مصالحه كند و آن حضرت نيز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فدك بدون جنگ و حركت نظامى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شد و چون بدون جنگ به دست آمد و براساس مصالحه اهل فدك با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واگذار شد، از اموال شخص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اين موضوع چنان روشن بود كه حتى خليفه دوم نيز بر اختصاص آن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كرده است</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آيه وَ آتِ ذَا الْقُرْبى حَقَّهُ وَ الْمِسْكِينَ وَ ابْنَ السَّبِيلِ</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p>
    <w:p>
      <w:pPr>
        <w:pStyle w:val="BookText"/>
        <w:rPr/>
      </w:pPr>
      <w:r>
        <w:rPr>
          <w:rFonts w:ascii="Amiri" w:hAnsi="Amiri" w:eastAsia="Amiri" w:cs="Amiri"/>
          <w:color w:val="111111"/>
          <w:sz w:val="28"/>
          <w:sz w:val="28"/>
          <w:szCs w:val="28"/>
          <w:rtl w:val="true"/>
          <w:lang w:bidi="ar-SA"/>
        </w:rPr>
        <w:t xml:space="preserve">را به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بخشيد</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فدك داراى چشمه‌اى جوشان </w:t>
      </w:r>
      <w:r>
        <w:rPr>
          <w:rStyle w:val="FootnoteAnchor"/>
          <w:rtl w:val="true"/>
        </w:rPr>
        <w:footnoteReference w:id="129"/>
      </w:r>
      <w:r>
        <w:rPr>
          <w:rFonts w:ascii="IRNazanin" w:hAnsi="IRNazanin" w:eastAsia="IRNazanin"/>
          <w:color w:val="111111"/>
          <w:sz w:val="28"/>
          <w:sz w:val="28"/>
          <w:szCs w:val="28"/>
          <w:rtl w:val="true"/>
          <w:lang w:bidi="fa-IR"/>
        </w:rPr>
        <w:t xml:space="preserve">و سرزمينى حاصل‌خيز بود كه تا زمان رحلت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اختيار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رحلت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آنكه ابوبكر خليفه شد، مأموران ابوبكر، كارگزاران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فدك اخراج و آنجا را غصب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اين موضوع باخبر شد به ابوبكر اعتراض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ابوبكر با خواندن روايتى نادرست و ساختگى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اعتراض آن حضرت اعتنا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ساختگى ابوبكر اين بود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معاشِرَ الأنبياءِ لا نُورثُ ما تركنا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ما پيامبران، ارث برده نمى‌شود و آنچه برجا مى‌گذاريم صدقه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غضب كرد و پس از شش ماه با همين غضب از دنيا رفت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درحالى‌كه با ابوبكر سخن نگفت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بر پايه گزارشى ديگر، پس از آنكه ابوبكر ادعا كرد كه فدك از اموال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بلكه از اموال مسلمانان است،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با تو سخن نمى‌گويم و خداوند را ضدّ شما مى‌خوانم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هنگامى كه زمان رحلت آن حضرت فرا رسيد، وصيت كرد كه ابوبكر در نماز بر ايشان حاضر نشود و شبانه به خاك سپرده شود</w:t>
      </w:r>
      <w:r>
        <w:rPr>
          <w:rFonts w:eastAsia="IRNazanin" w:cs="IRNazanin"/>
          <w:color w:val="111111"/>
          <w:sz w:val="28"/>
          <w:szCs w:val="28"/>
          <w:rtl w:val="true"/>
          <w:lang w:bidi="fa-IR"/>
        </w:rPr>
        <w:t>.</w:t>
      </w:r>
      <w:r>
        <w:rPr>
          <w:rStyle w:val="FootnoteAnchor"/>
          <w:rtl w:val="true"/>
        </w:rPr>
        <w:footnoteReference w:id="13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نقلى، پس از رفتار آن دو با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آنان خواستند خود را از اين چالش نجات دهند، عمر به 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 تا نزد فاطمه برويم كه ما او را خشمگين كرده‌ايم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آمدند و اجازه ورود خواستند، اما آن حضرت به آن دو اجازه ورود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سپس نزد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از ايشان اجازه گرفتند و آن حضرت آنان را نزد حضرت فاطمه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همين‌كه آن دو نزد آن حضرت نشستند، ايشان صورت خود را به سمت ديوار برگرداند و به آنان نگاه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بر ايشان سلام كردند، اما </w:t>
      </w:r>
    </w:p>
    <w:p>
      <w:pPr>
        <w:pStyle w:val="BookText"/>
        <w:rPr/>
      </w:pPr>
      <w:r>
        <w:rPr>
          <w:rFonts w:ascii="IRNazanin" w:hAnsi="IRNazanin" w:eastAsia="IRNazanin"/>
          <w:color w:val="111111"/>
          <w:sz w:val="28"/>
          <w:sz w:val="28"/>
          <w:szCs w:val="28"/>
          <w:rtl w:val="true"/>
          <w:lang w:bidi="fa-IR"/>
        </w:rPr>
        <w:t>جواب آنان را نداد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و ملائكه‌اش را شاهد مى‌گيرم كه شما دو نفر مرا خشمگين كرديد و مرا خشنود نكرديد و 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كنم از شما شكايت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خطاب به ابوبكر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نمازى كه مى‌خوانم بر تو نفرين مى‌كنم</w:t>
      </w:r>
      <w:r>
        <w:rPr>
          <w:rFonts w:eastAsia="IRNazanin" w:cs="IRNazanin"/>
          <w:color w:val="111111"/>
          <w:sz w:val="28"/>
          <w:szCs w:val="28"/>
          <w:rtl w:val="true"/>
          <w:lang w:bidi="fa-IR"/>
        </w:rPr>
        <w:t>»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همچنين بنابر نقلى،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حديثى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برايتان بخوانم، مى‌پذيريد؟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نشنيديد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خشنودى فاطمه، خشنودى من و خشم او خشم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فاطمه را خشنود كند، مرا خشنود كرده و هر كس او را خشمگين كند، مرا خشمگين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خدا و ملائكه‌اش را شاهد مى‌گيرم كه شما مرا خشمگين كرديد و خشنودم نساختيد و 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كنم، حتماً از شما شكايت مى‌كنم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خشم خداى متعال و از خشم </w:t>
      </w:r>
    </w:p>
    <w:p>
      <w:pPr>
        <w:pStyle w:val="BookText"/>
        <w:rPr/>
      </w:pPr>
      <w:r>
        <w:rPr>
          <w:rFonts w:ascii="IRNazanin" w:hAnsi="IRNazanin" w:eastAsia="IRNazanin"/>
          <w:color w:val="111111"/>
          <w:sz w:val="28"/>
          <w:sz w:val="28"/>
          <w:szCs w:val="28"/>
          <w:rtl w:val="true"/>
          <w:lang w:bidi="fa-IR"/>
        </w:rPr>
        <w:t>تو اى فاطمه به خدا پناه مى‌برم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شروع به گريستن كرد، چنان‌كه نزديك بود جان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حضرت فاطمه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نماز بر شما نفرين مى‌كنم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ابوبكر بيرون رفت و چون مردم دور او جمع شدند، به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شما شب را كنار همسر و خانواده خود، با شادمانى سپرى مى‌كنيد و مرا به حال خود رها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بيعت شما نياز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با من را رها كنيد</w:t>
      </w:r>
      <w:r>
        <w:rPr>
          <w:rFonts w:eastAsia="IRNazanin" w:cs="IRNazanin"/>
          <w:color w:val="111111"/>
          <w:sz w:val="28"/>
          <w:szCs w:val="28"/>
          <w:rtl w:val="true"/>
          <w:lang w:bidi="fa-IR"/>
        </w:rPr>
        <w:t>.</w:t>
      </w:r>
      <w:r>
        <w:rPr>
          <w:rStyle w:val="FootnoteAnchor"/>
          <w:rtl w:val="true"/>
        </w:rPr>
        <w:footnoteReference w:id="13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كسب رضايت و خشنودى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مسلمانان چنان اهميت داشت كه بسيارى از مسلمانان تا سال‌ها بدان پاى‌بند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هنگامى‌كه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ده‌ها سال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حسن 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يكى از نوادگان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نوجوانى بيش نبود، در مجلسى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عمر بن عبدالعزيز به احترام او برخاست و از او استقبال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اقوام عمر بن عبدالعزيز او را سرزنش كردند كه چرا چنين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عمربن عبدالعزيز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شخص مورد اعتمادى شنيدم چنان‌كه گويى از خود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را مسرور كند، مرا مسرور خواهد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مى‌دانم كه اگر فاطمه زنده بود، از اين رفتارى كه با فرزندش كردم، مسرور مى‌شد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به‌ويژه آنكه در نقلى ديگر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حَرْبٌ لِمَنْ حَارَبَكُم وَ سِلْمٌ لِمَنْ سَالَمَكُم</w:t>
      </w:r>
      <w:r>
        <w:rPr>
          <w:rFonts w:eastAsia="Amiri" w:cs="Amiri" w:ascii="Amiri" w:hAnsi="Amiri"/>
          <w:color w:val="111111"/>
          <w:sz w:val="28"/>
          <w:szCs w:val="28"/>
          <w:rtl w:val="true"/>
          <w:lang w:bidi="ar-SA"/>
        </w:rPr>
        <w:t>»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يا آنكه اين جمله را زمانى فرمود كه به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برخى گزارش‌هاى تاريخى برمى‌آيد كه غصب فدك، تنها غصب يك مزرعه نبود، بلكه نوعى زمينه‌سازى بود تا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به فكر طلب حق خود كه مهم‌ترين حق آنان خلافت بود، نيفتند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به خوبى در گفت‌وگويى كه ميان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ابن‌ابى‌الحديد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استادش صورت گرفته، منعكس شده است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فرزند</w:t>
      </w:r>
    </w:p>
    <w:p>
      <w:pPr>
        <w:pStyle w:val="BookText"/>
        <w:rPr/>
      </w:pPr>
      <w:r>
        <w:rPr>
          <w:rFonts w:ascii="IRNazanin" w:hAnsi="IRNazanin" w:eastAsia="IRNazanin"/>
          <w:color w:val="111111"/>
          <w:sz w:val="28"/>
          <w:sz w:val="28"/>
          <w:szCs w:val="28"/>
          <w:rtl w:val="true"/>
          <w:lang w:bidi="fa-IR"/>
        </w:rPr>
        <w:t xml:space="preserve">از نكات قابل بررسى و مورد اختلاف گزارش‌هاى تاريخى، موضوع سقط فرزند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عمر مباركشان، در جريان هجوم به خانه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برخى از منابع اهل سنت به‌كلى اين موضوع را منكر شده‌اند، اما قول مشهور و قطعى بين شيعه آن است كه در جريان اهانت به آن حضرت، فرزند پسرى از ايشان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شمارى از منابع قابل اعتنا از اهل سنت نيز به اين موضوع اشاره كرده و برخى از آنان حتى نام او را مطابق آنچه در ميان شيعيان شهرت دارد، آورده‌اند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شايد مهم‌ترين خبرى كه در اين‌باره وجود داشته و امروزه از ميان رفته است،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ابن‌قتيبه دينورى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٢٧٩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ابن‌شهرآشوب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۵٨٨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ابن‌قتيبه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محسّن بر اثر زخمى سقط شد كه به سبب ضربه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قُنْفُذ عدوى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غلام </w:t>
      </w:r>
    </w:p>
    <w:p>
      <w:pPr>
        <w:pStyle w:val="BookText"/>
        <w:rPr/>
      </w:pPr>
      <w:r>
        <w:rPr>
          <w:rFonts w:ascii="Amiri" w:hAnsi="Amiri" w:eastAsia="Amiri" w:cs="Amiri"/>
          <w:color w:val="111111"/>
          <w:sz w:val="28"/>
          <w:sz w:val="28"/>
          <w:szCs w:val="28"/>
          <w:rtl w:val="true"/>
          <w:lang w:bidi="ar-SA"/>
        </w:rPr>
        <w:t>عمر بن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وجود آمد</w:t>
      </w:r>
      <w:r>
        <w:rPr>
          <w:rFonts w:eastAsia="Amiri" w:cs="Amiri" w:ascii="Amiri" w:hAnsi="Amiri"/>
          <w:color w:val="111111"/>
          <w:sz w:val="28"/>
          <w:szCs w:val="28"/>
          <w:rtl w:val="true"/>
          <w:lang w:bidi="ar-SA"/>
        </w:rPr>
        <w:t>»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متأسفانه در چاپ موجود المعارف، اين خبر وجود ندارد و به جاى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پسران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كه در زمان خردسالى درگذشته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روشن است كه اين خبر، تحريف شده است و خبر اصلى در نسخه‌هاى جديد كتاب المعارف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خبر، تنها نام پسر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رحلت او در خردسالى، مطلبى عجيب است كه مى‌توان گفت به هنگام تحريف، جايگزين خبر سقطشدن محسّن شده است؛ به‌ويژه آنكه در پاره‌اى از منابع اهل سنت اشاره شده است 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هجوم يا ضربه به آن حضرت فرزند خود را سقط كرد و مى‌تواند تأييد نقل ابن‌قتيبه 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۵۴٨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در روز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ضربه‌اى زد كه بر اثر آن، جنين آن حضرت سقط شد</w:t>
      </w:r>
      <w:r>
        <w:rPr>
          <w:rFonts w:eastAsia="IRNazanin" w:cs="IRNazanin"/>
          <w:color w:val="111111"/>
          <w:sz w:val="28"/>
          <w:szCs w:val="28"/>
          <w:rtl w:val="true"/>
          <w:lang w:bidi="fa-IR"/>
        </w:rPr>
        <w:t xml:space="preserve">» . </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۵٠٧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اين خبر اشاره كرده است، اما آن را به شيعه نسبت مى‌دهد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بيشتر صاحبان آثار، محسّن را نمى‌شناسند</w:t>
      </w:r>
      <w:r>
        <w:rPr>
          <w:rFonts w:eastAsia="IRNazanin" w:cs="IRNazanin"/>
          <w:color w:val="111111"/>
          <w:sz w:val="28"/>
          <w:szCs w:val="28"/>
          <w:rtl w:val="true"/>
          <w:lang w:bidi="fa-IR"/>
        </w:rPr>
        <w:t>»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ابن ابى‌الحديد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به اين موضوع اشاره نكرده است، اما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هنگامى‌كه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يا ربيبه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خارج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هبّار 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ترساند به طورى‌كه جنين او سقط شد،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هبّار را مباح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اگر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قيد حيات بود، خون كسى 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ترسانده و باعث سقط جنينش شده است، مباح مى‌دانست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٧۴٨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او حاضر بودم كه مردى به او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با لگد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زد تا آنكه او محسّن را سقط كرد</w:t>
      </w:r>
      <w:r>
        <w:rPr>
          <w:rFonts w:eastAsia="IRNazanin" w:cs="IRNazanin"/>
          <w:color w:val="111111"/>
          <w:sz w:val="28"/>
          <w:szCs w:val="28"/>
          <w:rtl w:val="true"/>
          <w:lang w:bidi="fa-IR"/>
        </w:rPr>
        <w:t>» .</w:t>
      </w:r>
      <w:r>
        <w:rPr>
          <w:rStyle w:val="FootnoteAnchor"/>
          <w:rtl w:val="true"/>
        </w:rPr>
        <w:footnoteReference w:id="14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٧٣٠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گزارشى </w:t>
      </w:r>
    </w:p>
    <w:p>
      <w:pPr>
        <w:pStyle w:val="BookText"/>
        <w:rPr/>
      </w:pPr>
      <w:r>
        <w:rPr>
          <w:rFonts w:ascii="IRNazanin" w:hAnsi="IRNazanin" w:eastAsia="IRNazanin"/>
          <w:color w:val="111111"/>
          <w:sz w:val="28"/>
          <w:sz w:val="28"/>
          <w:szCs w:val="28"/>
          <w:rtl w:val="true"/>
          <w:lang w:bidi="fa-IR"/>
        </w:rPr>
        <w:t xml:space="preserve">طولانى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كه آن حضرت با اشاره به مشكلات و مصيبت‌هايى كه براى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خواهد آمد، كسانى را كه باعث ستم و غصب حق ايشان شدند، لعنت كرد و از خداوند براى كسى كه سبب ضربه به آن حضرت و سقط جنين ايشان شد، آتش جاودان درخواست كرد و ملائكه نيز آمين گفتند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عمرى بسيار كوتاه، اما پربركت رحلت كرد و بنابر نظر مشهور شيعه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زمان تولد ايشان اختلاف‌نظر وجود دارد، در زمان شهادت و مدت زندگى ايشان نيز اختلاف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نظر مشهور شيعه، ايشان در روز سوم جمادى‌الثانيه سال يازده هجرى در سن هجده سالگى به شهادت رسيد كه براساس آنكه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بيست و هشتم ماه صفر سال يازدهم رحلت كرده باشد،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٩۵</w:t>
      </w:r>
      <w:r>
        <w:rPr>
          <w:rFonts w:ascii="IRNazanin" w:hAnsi="IRNazanin" w:eastAsia="IRNazanin"/>
          <w:color w:val="111111"/>
          <w:sz w:val="28"/>
          <w:sz w:val="28"/>
          <w:szCs w:val="28"/>
          <w:rtl w:val="true"/>
          <w:lang w:bidi="fa-IR"/>
        </w:rPr>
        <w:t xml:space="preserve"> روز پس از پدر بزرگوارشان از دنيا رفته است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اين‌باره، اقوال مختلف ديگرى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ايشان را يك‌ماه</w:t>
      </w:r>
      <w:r>
        <w:rPr>
          <w:rStyle w:val="FootnoteAnchor"/>
          <w:rtl w:val="true"/>
        </w:rPr>
        <w:footnoteReference w:id="146"/>
      </w:r>
      <w:r>
        <w:rPr>
          <w:rFonts w:ascii="IRNazanin" w:hAnsi="IRNazanin" w:eastAsia="IRNazanin"/>
          <w:color w:val="111111"/>
          <w:sz w:val="28"/>
          <w:sz w:val="28"/>
          <w:szCs w:val="28"/>
          <w:rtl w:val="true"/>
          <w:lang w:bidi="fa-IR"/>
        </w:rPr>
        <w:t>، چهل روز</w:t>
      </w:r>
      <w:r>
        <w:rPr>
          <w:rStyle w:val="FootnoteAnchor"/>
          <w:rtl w:val="true"/>
        </w:rPr>
        <w:footnoteReference w:id="147"/>
      </w:r>
      <w:r>
        <w:rPr>
          <w:rFonts w:ascii="IRNazanin" w:hAnsi="IRNazanin" w:eastAsia="IRNazanin"/>
          <w:color w:val="111111"/>
          <w:sz w:val="28"/>
          <w:sz w:val="28"/>
          <w:szCs w:val="28"/>
          <w:rtl w:val="true"/>
          <w:lang w:bidi="fa-IR"/>
        </w:rPr>
        <w:t>، دوماه</w:t>
      </w:r>
      <w:r>
        <w:rPr>
          <w:rStyle w:val="FootnoteAnchor"/>
          <w:rtl w:val="true"/>
        </w:rPr>
        <w:footnoteReference w:id="148"/>
      </w:r>
      <w:r>
        <w:rPr>
          <w:rFonts w:ascii="IRNazanin" w:hAnsi="IRNazanin" w:eastAsia="IRNazanin"/>
          <w:color w:val="111111"/>
          <w:sz w:val="28"/>
          <w:sz w:val="28"/>
          <w:szCs w:val="28"/>
          <w:rtl w:val="true"/>
          <w:lang w:bidi="fa-IR"/>
        </w:rPr>
        <w:t xml:space="preserve">، هفتاد روز </w:t>
      </w:r>
      <w:r>
        <w:rPr>
          <w:rStyle w:val="FootnoteAnchor"/>
          <w:rtl w:val="true"/>
        </w:rPr>
        <w:footnoteReference w:id="149"/>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٧۵</w:t>
      </w:r>
      <w:r>
        <w:rPr>
          <w:rFonts w:ascii="IRNazanin" w:hAnsi="IRNazanin" w:eastAsia="IRNazanin"/>
          <w:color w:val="111111"/>
          <w:sz w:val="28"/>
          <w:sz w:val="28"/>
          <w:szCs w:val="28"/>
          <w:rtl w:val="true"/>
          <w:lang w:bidi="fa-IR"/>
        </w:rPr>
        <w:t xml:space="preserve"> روز </w:t>
      </w:r>
      <w:r>
        <w:rPr>
          <w:rStyle w:val="FootnoteAnchor"/>
          <w:rtl w:val="true"/>
        </w:rPr>
        <w:footnoteReference w:id="150"/>
      </w:r>
      <w:r>
        <w:rPr>
          <w:rFonts w:ascii="IRNazanin" w:hAnsi="IRNazanin" w:eastAsia="IRNazanin"/>
          <w:color w:val="111111"/>
          <w:sz w:val="28"/>
          <w:sz w:val="28"/>
          <w:szCs w:val="28"/>
          <w:rtl w:val="true"/>
          <w:lang w:bidi="fa-IR"/>
        </w:rPr>
        <w:t xml:space="preserve">، سه ماه </w:t>
      </w:r>
      <w:r>
        <w:rPr>
          <w:rStyle w:val="FootnoteAnchor"/>
          <w:rtl w:val="true"/>
        </w:rPr>
        <w:footnoteReference w:id="151"/>
      </w:r>
      <w:r>
        <w:rPr>
          <w:rFonts w:ascii="IRNazanin" w:hAnsi="IRNazanin" w:eastAsia="IRNazanin"/>
          <w:color w:val="111111"/>
          <w:sz w:val="28"/>
          <w:sz w:val="28"/>
          <w:szCs w:val="28"/>
          <w:rtl w:val="true"/>
          <w:lang w:bidi="fa-IR"/>
        </w:rPr>
        <w:t xml:space="preserve">، نود روز </w:t>
      </w:r>
      <w:r>
        <w:rPr>
          <w:rStyle w:val="FootnoteAnchor"/>
          <w:rtl w:val="true"/>
        </w:rPr>
        <w:footnoteReference w:id="152"/>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٩۵</w:t>
      </w:r>
      <w:r>
        <w:rPr>
          <w:rFonts w:ascii="IRNazanin" w:hAnsi="IRNazanin" w:eastAsia="IRNazanin"/>
          <w:color w:val="111111"/>
          <w:sz w:val="28"/>
          <w:sz w:val="28"/>
          <w:szCs w:val="28"/>
          <w:rtl w:val="true"/>
          <w:lang w:bidi="fa-IR"/>
        </w:rPr>
        <w:t xml:space="preserve"> روز </w:t>
      </w:r>
      <w:r>
        <w:rPr>
          <w:rStyle w:val="FootnoteAnchor"/>
          <w:rtl w:val="true"/>
        </w:rPr>
        <w:footnoteReference w:id="153"/>
      </w:r>
      <w:r>
        <w:rPr>
          <w:rFonts w:ascii="Amiri" w:hAnsi="Amiri" w:eastAsia="Amiri" w:cs="Amiri"/>
          <w:color w:val="111111"/>
          <w:sz w:val="28"/>
          <w:sz w:val="28"/>
          <w:szCs w:val="28"/>
          <w:rtl w:val="true"/>
          <w:lang w:bidi="ar-SA"/>
        </w:rPr>
        <w:t>، يكصد روز</w:t>
      </w:r>
      <w:r>
        <w:rPr>
          <w:rStyle w:val="FootnoteAnchor"/>
          <w:rtl w:val="true"/>
        </w:rPr>
        <w:footnoteReference w:id="154"/>
      </w:r>
      <w:r>
        <w:rPr>
          <w:rFonts w:ascii="IRNazanin" w:hAnsi="IRNazanin" w:eastAsia="IRNazanin"/>
          <w:color w:val="111111"/>
          <w:sz w:val="28"/>
          <w:sz w:val="28"/>
          <w:szCs w:val="28"/>
          <w:rtl w:val="true"/>
          <w:lang w:bidi="fa-IR"/>
        </w:rPr>
        <w:t xml:space="preserve">، چهار ماه </w:t>
      </w:r>
      <w:r>
        <w:rPr>
          <w:rStyle w:val="FootnoteAnchor"/>
          <w:rtl w:val="true"/>
        </w:rPr>
        <w:footnoteReference w:id="155"/>
      </w:r>
      <w:r>
        <w:rPr>
          <w:rFonts w:ascii="IRNazanin" w:hAnsi="IRNazanin" w:eastAsia="IRNazanin"/>
          <w:color w:val="111111"/>
          <w:sz w:val="28"/>
          <w:sz w:val="28"/>
          <w:szCs w:val="28"/>
          <w:rtl w:val="true"/>
          <w:lang w:bidi="fa-IR"/>
        </w:rPr>
        <w:t xml:space="preserve">، پنج ماه </w:t>
      </w:r>
      <w:r>
        <w:rPr>
          <w:rStyle w:val="FootnoteAnchor"/>
          <w:rtl w:val="true"/>
        </w:rPr>
        <w:footnoteReference w:id="156"/>
      </w:r>
      <w:r>
        <w:rPr>
          <w:rFonts w:ascii="Amiri" w:hAnsi="Amiri" w:eastAsia="Amiri" w:cs="Amiri"/>
          <w:color w:val="111111"/>
          <w:sz w:val="28"/>
          <w:sz w:val="28"/>
          <w:szCs w:val="28"/>
          <w:rtl w:val="true"/>
          <w:lang w:bidi="ar-SA"/>
        </w:rPr>
        <w:t xml:space="preserve">، ده روز كمتر از شش ماه </w:t>
      </w:r>
      <w:r>
        <w:rPr>
          <w:rStyle w:val="FootnoteAnchor"/>
          <w:rtl w:val="true"/>
        </w:rPr>
        <w:footnoteReference w:id="157"/>
      </w:r>
      <w:r>
        <w:rPr>
          <w:rFonts w:ascii="Amiri" w:hAnsi="Amiri" w:eastAsia="Amiri" w:cs="Amiri"/>
          <w:color w:val="111111"/>
          <w:sz w:val="28"/>
          <w:sz w:val="28"/>
          <w:szCs w:val="28"/>
          <w:rtl w:val="true"/>
          <w:lang w:bidi="ar-SA"/>
        </w:rPr>
        <w:t xml:space="preserve">، دو روز كمتر از شش ماه </w:t>
      </w:r>
      <w:r>
        <w:rPr>
          <w:rStyle w:val="FootnoteAnchor"/>
          <w:rtl w:val="true"/>
        </w:rPr>
        <w:footnoteReference w:id="158"/>
      </w:r>
      <w:r>
        <w:rPr>
          <w:rFonts w:ascii="IRNazanin" w:hAnsi="IRNazanin" w:eastAsia="IRNazanin"/>
          <w:color w:val="111111"/>
          <w:sz w:val="28"/>
          <w:sz w:val="28"/>
          <w:szCs w:val="28"/>
          <w:rtl w:val="true"/>
          <w:lang w:bidi="fa-IR"/>
        </w:rPr>
        <w:t xml:space="preserve">، شش ماه </w:t>
      </w:r>
      <w:r>
        <w:rPr>
          <w:rStyle w:val="FootnoteAnchor"/>
          <w:rtl w:val="true"/>
        </w:rPr>
        <w:footnoteReference w:id="159"/>
      </w:r>
      <w:r>
        <w:rPr>
          <w:rFonts w:ascii="IRNazanin" w:hAnsi="IRNazanin" w:eastAsia="IRNazanin"/>
          <w:color w:val="111111"/>
          <w:sz w:val="28"/>
          <w:sz w:val="28"/>
          <w:szCs w:val="28"/>
          <w:rtl w:val="true"/>
          <w:lang w:bidi="fa-IR"/>
        </w:rPr>
        <w:t xml:space="preserve">، هشت ماه </w:t>
      </w:r>
      <w:r>
        <w:rPr>
          <w:rStyle w:val="FootnoteAnchor"/>
          <w:rtl w:val="true"/>
        </w:rPr>
        <w:footnoteReference w:id="160"/>
      </w:r>
      <w:r>
        <w:rPr>
          <w:rFonts w:ascii="IRNazanin" w:hAnsi="IRNazanin" w:eastAsia="IRNazanin"/>
          <w:color w:val="111111"/>
          <w:sz w:val="28"/>
          <w:sz w:val="28"/>
          <w:szCs w:val="28"/>
          <w:rtl w:val="true"/>
          <w:lang w:bidi="fa-IR"/>
        </w:rPr>
        <w:t xml:space="preserve">و چند ماه </w:t>
      </w:r>
      <w:r>
        <w:rPr>
          <w:rStyle w:val="FootnoteAnchor"/>
          <w:rtl w:val="true"/>
        </w:rPr>
        <w:footnoteReference w:id="161"/>
      </w:r>
      <w:r>
        <w:rPr>
          <w:rFonts w:ascii="IRNazanin" w:hAnsi="IRNazanin" w:eastAsia="IRNazanin"/>
          <w:color w:val="111111"/>
          <w:sz w:val="28"/>
          <w:sz w:val="28"/>
          <w:szCs w:val="28"/>
          <w:rtl w:val="true"/>
          <w:lang w:bidi="fa-IR"/>
        </w:rPr>
        <w:t xml:space="preserve">پس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كه به تناسب همين اختلاف و نيز به سبب اختلاف در زمان ولادت آن حضرت، سن ايشان را نيز </w:t>
      </w:r>
    </w:p>
    <w:p>
      <w:pPr>
        <w:pStyle w:val="BookText"/>
        <w:rPr/>
      </w:pPr>
      <w:r>
        <w:rPr>
          <w:rFonts w:ascii="IRNazanin" w:hAnsi="IRNazanin" w:eastAsia="IRNazanin"/>
          <w:color w:val="111111"/>
          <w:sz w:val="28"/>
          <w:sz w:val="28"/>
          <w:szCs w:val="28"/>
          <w:rtl w:val="true"/>
          <w:lang w:bidi="fa-IR"/>
        </w:rPr>
        <w:t xml:space="preserve">به هنگام شهادتشان، حدود </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سال </w:t>
      </w:r>
      <w:r>
        <w:rPr>
          <w:rStyle w:val="FootnoteAnchor"/>
          <w:rtl w:val="true"/>
        </w:rPr>
        <w:footnoteReference w:id="162"/>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Style w:val="FootnoteAnchor"/>
          <w:rtl w:val="true"/>
        </w:rPr>
        <w:footnoteReference w:id="163"/>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٢۴</w:t>
      </w:r>
      <w:r>
        <w:rPr>
          <w:rFonts w:ascii="IRNazanin" w:hAnsi="IRNazanin" w:eastAsia="IRNazanin"/>
          <w:color w:val="111111"/>
          <w:sz w:val="28"/>
          <w:sz w:val="28"/>
          <w:szCs w:val="28"/>
          <w:rtl w:val="true"/>
          <w:lang w:bidi="fa-IR"/>
        </w:rPr>
        <w:t xml:space="preserve">سال </w:t>
      </w:r>
      <w:r>
        <w:rPr>
          <w:rStyle w:val="FootnoteAnchor"/>
          <w:rtl w:val="true"/>
        </w:rPr>
        <w:footnoteReference w:id="164"/>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Style w:val="FootnoteAnchor"/>
          <w:rtl w:val="true"/>
        </w:rPr>
        <w:footnoteReference w:id="165"/>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سال </w:t>
      </w:r>
      <w:r>
        <w:rPr>
          <w:rStyle w:val="FootnoteAnchor"/>
          <w:rtl w:val="true"/>
        </w:rPr>
        <w:footnoteReference w:id="166"/>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Style w:val="FootnoteAnchor"/>
          <w:rtl w:val="true"/>
        </w:rPr>
        <w:footnoteReference w:id="167"/>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سال و شش ماه </w:t>
      </w:r>
      <w:r>
        <w:rPr>
          <w:rStyle w:val="FootnoteAnchor"/>
          <w:rtl w:val="true"/>
        </w:rPr>
        <w:footnoteReference w:id="168"/>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Style w:val="FootnoteAnchor"/>
          <w:rtl w:val="true"/>
        </w:rPr>
        <w:footnoteReference w:id="169"/>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سال</w:t>
      </w:r>
      <w:r>
        <w:rPr>
          <w:rStyle w:val="FootnoteAnchor"/>
          <w:rtl w:val="true"/>
        </w:rPr>
        <w:footnoteReference w:id="170"/>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٣۵</w:t>
      </w:r>
      <w:r>
        <w:rPr>
          <w:rFonts w:ascii="IRNazanin" w:hAnsi="IRNazanin" w:eastAsia="IRNazanin"/>
          <w:color w:val="111111"/>
          <w:sz w:val="28"/>
          <w:sz w:val="28"/>
          <w:szCs w:val="28"/>
          <w:rtl w:val="true"/>
          <w:lang w:bidi="fa-IR"/>
        </w:rPr>
        <w:t xml:space="preserve"> سال </w:t>
      </w:r>
      <w:r>
        <w:rPr>
          <w:rStyle w:val="FootnoteAnchor"/>
          <w:rtl w:val="true"/>
        </w:rPr>
        <w:footnoteReference w:id="171"/>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همان‌گونه كه بيان شد، نظر مشهور شيعه بر هجده سال بودن ايشان به هنگام شهادت است و با شواهدى كه در بخش مربوط به ولادت بيان شد، مى‌توان حداكثر سن ايشان را </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سال دانست كه برخى منابع يادشده هم بدان اشاره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دسته از منابع اهل سنت كه ولادت ايشان را پنج سال پيش از بعثت و در </w:t>
      </w:r>
      <w:r>
        <w:rPr>
          <w:rFonts w:ascii="IRNazanin" w:hAnsi="IRNazanin" w:eastAsia="IRNazanin"/>
          <w:color w:val="111111"/>
          <w:sz w:val="28"/>
          <w:sz w:val="28"/>
          <w:szCs w:val="28"/>
          <w:lang w:bidi="fa-IR"/>
        </w:rPr>
        <w:t>٣۵</w:t>
      </w:r>
      <w:r>
        <w:rPr>
          <w:rFonts w:ascii="IRNazanin" w:hAnsi="IRNazanin" w:eastAsia="IRNazanin"/>
          <w:color w:val="111111"/>
          <w:sz w:val="28"/>
          <w:sz w:val="28"/>
          <w:szCs w:val="28"/>
          <w:rtl w:val="true"/>
          <w:lang w:bidi="fa-IR"/>
        </w:rPr>
        <w:t xml:space="preserve"> سالگى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w:t>
      </w:r>
    </w:p>
    <w:p>
      <w:pPr>
        <w:pStyle w:val="BookText"/>
        <w:rPr/>
      </w:pPr>
      <w:r>
        <w:rPr>
          <w:rFonts w:ascii="IRNazanin" w:hAnsi="IRNazanin" w:eastAsia="IRNazanin"/>
          <w:color w:val="111111"/>
          <w:sz w:val="28"/>
          <w:sz w:val="28"/>
          <w:szCs w:val="28"/>
          <w:rtl w:val="true"/>
          <w:lang w:bidi="fa-IR"/>
        </w:rPr>
        <w:t xml:space="preserve">و سن ايشان را به هنگام شهادت </w:t>
      </w:r>
      <w:r>
        <w:rPr>
          <w:rFonts w:ascii="IRNazanin" w:hAnsi="IRNazanin" w:eastAsia="IRNazanin"/>
          <w:color w:val="111111"/>
          <w:sz w:val="28"/>
          <w:sz w:val="28"/>
          <w:szCs w:val="28"/>
          <w:lang w:bidi="fa-IR"/>
        </w:rPr>
        <w:t>٢۴</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سال يا </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سال ذكر كرده‌اند، ناخواسته دچار ناهماهنگى و تضاد شده‌اند؛ زيرا اگر آن حضرت پنج سال پيش از بعثت به دنيا آمده باشد، بايد به هنگام شهادت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سال داشته باشد كه تعداد بسيار اندكى از اين منابع به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سال</w:t>
      </w:r>
      <w:r>
        <w:rPr>
          <w:rStyle w:val="FootnoteAnchor"/>
          <w:rtl w:val="true"/>
        </w:rPr>
        <w:footnoteReference w:id="172"/>
      </w:r>
      <w:r>
        <w:rPr>
          <w:rFonts w:ascii="Amiri" w:hAnsi="Amiri" w:eastAsia="Amiri" w:cs="Amiri"/>
          <w:color w:val="111111"/>
          <w:sz w:val="28"/>
          <w:sz w:val="28"/>
          <w:szCs w:val="28"/>
          <w:rtl w:val="true"/>
          <w:lang w:bidi="ar-SA"/>
        </w:rPr>
        <w:t xml:space="preserve">، يا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و شش ماه</w:t>
      </w:r>
      <w:r>
        <w:rPr>
          <w:rStyle w:val="FootnoteAnchor"/>
          <w:rtl w:val="true"/>
        </w:rPr>
        <w:footnoteReference w:id="173"/>
      </w:r>
      <w:r>
        <w:rPr>
          <w:rFonts w:ascii="IRNazanin" w:hAnsi="IRNazanin" w:eastAsia="IRNazanin"/>
          <w:color w:val="111111"/>
          <w:sz w:val="28"/>
          <w:sz w:val="28"/>
          <w:szCs w:val="28"/>
          <w:rtl w:val="true"/>
          <w:lang w:bidi="fa-IR"/>
        </w:rPr>
        <w:t>اشاره كرده‌اند كه آن نيز به دليل اينكه ولادت ايشان پيش از بعثت و معراج درست نيست، نمى‌تواند قابل قبول 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به‌هرحال، منابع تاريخى، گزارشى را از خادم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به احتمال خادم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كرده‌اند كه لحظات جانگداز پايان عمر دختر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حكايت مى‌كند كه چه غريبانه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منابع موجود، نام اين خادم را كه راوى اين گزارش‌ها و شاهد ماجرا بوده است، سَلْمى </w:t>
      </w:r>
      <w:r>
        <w:rPr>
          <w:rStyle w:val="FootnoteAnchor"/>
          <w:rtl w:val="true"/>
        </w:rPr>
        <w:footnoteReference w:id="174"/>
      </w:r>
      <w:r>
        <w:rPr>
          <w:rFonts w:ascii="Amiri" w:hAnsi="Amiri" w:eastAsia="Amiri" w:cs="Amiri"/>
          <w:color w:val="111111"/>
          <w:sz w:val="28"/>
          <w:sz w:val="28"/>
          <w:szCs w:val="28"/>
          <w:rtl w:val="true"/>
          <w:lang w:bidi="ar-SA"/>
        </w:rPr>
        <w:t xml:space="preserve">، ام‌سَلْمى </w:t>
      </w:r>
      <w:r>
        <w:rPr>
          <w:rStyle w:val="FootnoteAnchor"/>
          <w:rtl w:val="true"/>
        </w:rPr>
        <w:footnoteReference w:id="175"/>
      </w:r>
      <w:r>
        <w:rPr>
          <w:rFonts w:ascii="IRNazanin" w:hAnsi="IRNazanin" w:eastAsia="IRNazanin"/>
          <w:color w:val="111111"/>
          <w:sz w:val="28"/>
          <w:sz w:val="28"/>
          <w:szCs w:val="28"/>
          <w:rtl w:val="true"/>
          <w:lang w:bidi="fa-IR"/>
        </w:rPr>
        <w:t>، ام‌سلمه</w:t>
      </w:r>
      <w:r>
        <w:rPr>
          <w:rStyle w:val="FootnoteAnchor"/>
          <w:rtl w:val="true"/>
        </w:rPr>
        <w:footnoteReference w:id="176"/>
      </w:r>
      <w:r>
        <w:rPr>
          <w:rFonts w:ascii="IRNazanin" w:hAnsi="IRNazanin" w:eastAsia="IRNazanin"/>
          <w:color w:val="111111"/>
          <w:sz w:val="28"/>
          <w:sz w:val="28"/>
          <w:szCs w:val="28"/>
          <w:rtl w:val="true"/>
          <w:lang w:bidi="fa-IR"/>
        </w:rPr>
        <w:t>، سلمه</w:t>
      </w:r>
      <w:r>
        <w:rPr>
          <w:rStyle w:val="FootnoteAnchor"/>
          <w:rtl w:val="true"/>
        </w:rPr>
        <w:footnoteReference w:id="177"/>
      </w:r>
      <w:r>
        <w:rPr>
          <w:rFonts w:ascii="IRNazanin" w:hAnsi="IRNazanin" w:eastAsia="IRNazanin"/>
          <w:color w:val="111111"/>
          <w:sz w:val="28"/>
          <w:sz w:val="28"/>
          <w:szCs w:val="28"/>
          <w:rtl w:val="true"/>
          <w:lang w:bidi="fa-IR"/>
        </w:rPr>
        <w:t xml:space="preserve">، ام‌رافع </w:t>
      </w:r>
      <w:r>
        <w:rPr>
          <w:rStyle w:val="FootnoteAnchor"/>
          <w:rtl w:val="true"/>
        </w:rPr>
        <w:footnoteReference w:id="178"/>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 xml:space="preserve">اسماء بنت عُمَيْس </w:t>
      </w:r>
      <w:r>
        <w:rPr>
          <w:rStyle w:val="FootnoteAnchor"/>
          <w:rtl w:val="true"/>
        </w:rPr>
        <w:footnoteReference w:id="179"/>
      </w:r>
      <w:r>
        <w:rPr>
          <w:rFonts w:ascii="Amiri" w:hAnsi="Amiri" w:eastAsia="Amiri" w:cs="Amiri"/>
          <w:color w:val="111111"/>
          <w:sz w:val="28"/>
          <w:sz w:val="28"/>
          <w:szCs w:val="28"/>
          <w:rtl w:val="true"/>
          <w:lang w:bidi="ar-SA"/>
        </w:rPr>
        <w:t>ثبت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نظر برخى منابع، چون اسماء بنت عُمَيْس همسر ابوبكر بوده است، بعيد مى‌نمايد كه در خدمت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r>
        <w:rPr>
          <w:rStyle w:val="FootnoteAnchor"/>
          <w:rtl w:val="true"/>
        </w:rPr>
        <w:footnoteReference w:id="180"/>
      </w:r>
      <w:r>
        <w:rPr>
          <w:rFonts w:ascii="Amiri" w:hAnsi="Amiri" w:eastAsia="Amiri" w:cs="Amiri"/>
          <w:color w:val="111111"/>
          <w:sz w:val="28"/>
          <w:sz w:val="28"/>
          <w:szCs w:val="28"/>
          <w:rtl w:val="true"/>
          <w:lang w:bidi="ar-SA"/>
        </w:rPr>
        <w:t>شايد به همين دليل است كه برخى منابع، وى را سلمى بنت عميس، خواهر اسماء دانسته‌اند</w:t>
      </w:r>
      <w:r>
        <w:rPr>
          <w:rFonts w:eastAsia="Amiri" w:cs="Amiri" w:ascii="Amiri" w:hAnsi="Amiri"/>
          <w:color w:val="111111"/>
          <w:sz w:val="28"/>
          <w:szCs w:val="28"/>
          <w:rtl w:val="true"/>
          <w:lang w:bidi="ar-SA"/>
        </w:rPr>
        <w:t xml:space="preserve">. </w:t>
      </w:r>
      <w:r>
        <w:rPr>
          <w:rStyle w:val="FootnoteAnchor"/>
          <w:rtl w:val="true"/>
        </w:rPr>
        <w:footnoteReference w:id="18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گزارشى ديگر بيانگر آن است كه عايشه پس از شهادت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ورود به خانه آن حضرت را داشت، اما اسماء بنت عميس مانع او شد و چون عايشه نزد ابوبكر شكايت كرد، ابوبكر از اسماء دراين‌باره توضيح خواست و او گفت كه بنابر وصيت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كسى اجازه ورود به خانه‌اش را نمى‌دهد و ابوبكر نيز كار او را تأييد كرد</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ازاين‌رو بعيد نيست اسماء در خدمت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به‌ويژه آنكه همكارى اسماء با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تجهيز و خاك‌سپارى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مشهور و معتبر است</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با اين حال، چون بيشتر منابع </w:t>
      </w:r>
    </w:p>
    <w:p>
      <w:pPr>
        <w:pStyle w:val="BookText"/>
        <w:rPr/>
      </w:pPr>
      <w:r>
        <w:rPr>
          <w:rFonts w:ascii="IRNazanin" w:hAnsi="IRNazanin" w:eastAsia="IRNazanin"/>
          <w:color w:val="111111"/>
          <w:sz w:val="28"/>
          <w:sz w:val="28"/>
          <w:szCs w:val="28"/>
          <w:rtl w:val="true"/>
          <w:lang w:bidi="fa-IR"/>
        </w:rPr>
        <w:t xml:space="preserve">يادشده، نام اين خادم را سلمى يا ام‌سلمى گفته‌اند و در شمار خادمان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رافع يا ابورافع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و شرح حال او را آورده‌اند</w:t>
      </w:r>
      <w:r>
        <w:rPr>
          <w:rStyle w:val="FootnoteAnchor"/>
          <w:rtl w:val="true"/>
        </w:rPr>
        <w:footnoteReference w:id="184"/>
      </w:r>
      <w:r>
        <w:rPr>
          <w:rFonts w:ascii="IRNazanin" w:hAnsi="IRNazanin" w:eastAsia="IRNazanin"/>
          <w:color w:val="111111"/>
          <w:sz w:val="28"/>
          <w:sz w:val="28"/>
          <w:szCs w:val="28"/>
          <w:rtl w:val="true"/>
          <w:lang w:bidi="fa-IR"/>
        </w:rPr>
        <w:t xml:space="preserve">، نيز در گزارشى، سلمى در كنار اسماء و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غسل‌دادن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مشاركت داشته است، </w:t>
      </w:r>
      <w:r>
        <w:rPr>
          <w:rStyle w:val="FootnoteAnchor"/>
          <w:rtl w:val="true"/>
        </w:rPr>
        <w:footnoteReference w:id="185"/>
      </w:r>
      <w:r>
        <w:rPr>
          <w:rFonts w:ascii="IRNazanin" w:hAnsi="IRNazanin" w:eastAsia="IRNazanin"/>
          <w:color w:val="111111"/>
          <w:sz w:val="28"/>
          <w:sz w:val="28"/>
          <w:szCs w:val="28"/>
          <w:rtl w:val="true"/>
          <w:lang w:bidi="fa-IR"/>
        </w:rPr>
        <w:t xml:space="preserve">به نظر مى‌رسد، هم سلمى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ابورافع نه سلمى 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اسماء هر دو در روزهاى پايانى عمر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ايشان بوده‌اند، اما اين گزارش از سلمى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از سلمى نقل كرده‌اند كه گفت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روزى كه از دنيا رفت، پيش از رحلتش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برايم آبى بياور تا غسل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آوردم و او به بهترين صورت غسل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لباس‌هاى نو برايم بياور و بستر مرا ميان خانه قرار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چنين كردم و آن حضرت رو به قبله خوابيد و دست‌هاى خود را زير صورتش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جان مرا مى‌گيرند، درحالى‌كه غسل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كتف مرا آشكار نكند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اين سخن را به او گفتم،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جامه از كتف او كنار نخواهد زد و ايشان را برد و با همان غسل او را به خاك سپرد</w:t>
      </w:r>
      <w:r>
        <w:rPr>
          <w:rFonts w:eastAsia="IRNazanin" w:cs="IRNazanin"/>
          <w:color w:val="111111"/>
          <w:sz w:val="28"/>
          <w:szCs w:val="28"/>
          <w:rtl w:val="true"/>
          <w:lang w:bidi="fa-IR"/>
        </w:rPr>
        <w:t>»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البته درباره درستى اين خبر كه ايشان را دوباره غسل دادند يا نه، بايد توجه داشت كه خبر يادشده يك گزارش تاريخى است كه به تنهايى نمى‌تواند مستند استنباط حكم فقهى قرار گيرد يا محتواى اين خبر را اثبات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به اين علت بيان شد كه در منابع كهن تاريخى اهل سنت آمده است و بيانگر نهايت مظلوميت 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اين پرسش پيش مى‌آيد چرا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كرده است كه جامه از كتفش كنار نزنند؟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بنابر نقلى ديگر، آن حضرت هنگام رحلت غسل كرد و كفن پوشيد و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كرد كه پس از رحلتش، كفن او را باز نكند و با همان كفن او را به خاك سپارد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موضوع مهم ديگر آن است كه براساس اخبار معتبر در منابع اهل سنت، آن حضرت شبانه دفن شد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با آنكه اين موضوع جاى بررسى و كنكاش جدى دارد، بسيار شگفت‌انگيز است </w:t>
      </w:r>
    </w:p>
    <w:p>
      <w:pPr>
        <w:pStyle w:val="BookText"/>
        <w:rPr/>
      </w:pPr>
      <w:r>
        <w:rPr>
          <w:rFonts w:ascii="IRNazanin" w:hAnsi="IRNazanin" w:eastAsia="IRNazanin"/>
          <w:color w:val="111111"/>
          <w:sz w:val="28"/>
          <w:sz w:val="28"/>
          <w:szCs w:val="28"/>
          <w:rtl w:val="true"/>
          <w:lang w:bidi="fa-IR"/>
        </w:rPr>
        <w:t>كه چرا هيچ‌يك از اين منابع به بررسى چنين موضوعى نپرداخته‌اند كه چرا آن حضرت را شبانه دفن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نكات قابل توجه و عبرت‌آموز اين است كه آن حضرت پيش از رحلت، بسيار نگران بود كه به هنگام تشييع جنازه‌اش، حجم پيكر ايشان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چون در اين‌باره با اسماء بنت عميس سخن گفت، اسماء به ايشان پيشنهاد كرد كه همچون ديار حبشه از تابوت استفاده شود و آن حضرت از اين پيشنهاد بسيار خشنود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نخستين تابوت، براى ايشان ساخته شد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عبدالله بن عباس، عبدالله بن مسعود، ابوهريره، سلمة بن اكوع، انس بن مالك، عايشه، ام‌سلمه و اسماء بنت عميس از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نقل كرده‌اند</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مصيبت‌هاى عالم تشيع، بلكه عالم اسلام، پنهان‌بودن مزار يگانه دختر محبوب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اينجا تنها از جنبه تاريخى، البته به اختصار، به مطالبى اشاره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موجود، به محل دقيق آرامگاه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نشده است و نمى‌توان مرقد آن حضرت را به‌طور دقيق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برخى از منابع، گزارش‌هايى وجود دارد كه به محل دفن آن حضرت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علت نادر بودن اين گزارش‌ها و متعدد بودن مكان‌هايى كه براى مرقد ايشان معرفى شده‌اند، يافتن آرامگاه دقيق ايشان ممكن نيست و تنها مى‌توان احتمال داد كه مرقد ايشان در اين چند نقطه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مكان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براساس برخى اخبار، يكى از اين نقاط، خانه خود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مكان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روضه شريفه مسجدالنبى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مكان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قبرستان بقيع در مدينه منوره است</w:t>
      </w:r>
      <w:r>
        <w:rPr>
          <w:rFonts w:eastAsia="Amiri" w:cs="Amiri" w:ascii="Amiri" w:hAnsi="Amiri"/>
          <w:color w:val="111111"/>
          <w:sz w:val="28"/>
          <w:szCs w:val="28"/>
          <w:rtl w:val="true"/>
          <w:lang w:bidi="ar-SA"/>
        </w:rPr>
        <w:t>.</w:t>
      </w:r>
      <w:r>
        <w:rPr>
          <w:rStyle w:val="FootnoteAnchor"/>
          <w:rtl w:val="true"/>
        </w:rPr>
        <w:footnoteReference w:id="19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منابع گفته‌اند مرقد ايشان در محلى از بقيع</w:t>
      </w:r>
      <w:r>
        <w:rPr>
          <w:rStyle w:val="FootnoteAnchor"/>
          <w:rtl w:val="true"/>
        </w:rPr>
        <w:footnoteReference w:id="194"/>
      </w:r>
      <w:r>
        <w:rPr>
          <w:rFonts w:ascii="IRNazanin" w:hAnsi="IRNazanin" w:eastAsia="IRNazanin"/>
          <w:color w:val="111111"/>
          <w:sz w:val="28"/>
          <w:sz w:val="28"/>
          <w:szCs w:val="28"/>
          <w:rtl w:val="true"/>
          <w:lang w:bidi="fa-IR"/>
        </w:rPr>
        <w:t xml:space="preserve">يا در گوشه سمت راست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 بن ابى‌طالب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بقيع يا در خروجى كوچه‌اى بين خانه عقيل و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بنابر نقلى ديگر، آن حضرت نزد مسجدى در بقيع دفن شده است كه در آنجا بر مردگان نماز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برخى گفته‌اند در گوشه خانه عقيل در كنار خانه جحشى‌ها رو به قبله در خروجى بنى‌نبيه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بنى‌عبدالدار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دفن شد و بين قبر او تا راه هفت ذراع فاصله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مغيرة بن عبدالرحمان بن حارث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 اين خانه را به هر قيمتى خريدارى كند، اما فرزندان عقيل آن را نفروختند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به گفته مسعودى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كتاب مروج‌الذهب و معادن‌الجوهر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سال </w:t>
      </w:r>
      <w:r>
        <w:rPr>
          <w:rFonts w:ascii="IRNazanin" w:hAnsi="IRNazanin" w:eastAsia="IRNazanin"/>
          <w:color w:val="111111"/>
          <w:sz w:val="28"/>
          <w:sz w:val="28"/>
          <w:szCs w:val="28"/>
          <w:lang w:bidi="fa-IR"/>
        </w:rPr>
        <w:t>٣۴٠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تكه كوزه‌اى در بقيع وجود داشته است كه روى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قبر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Style w:val="FootnoteAnchor"/>
          <w:rtl w:val="true"/>
        </w:rPr>
        <w:footnoteReference w:id="19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مهم‌ترين پرسش پس از شهادت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چرا مزار آن حضرت پنهان ماند و همچنان پنهان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متأسفانه از گزارش‌هاى تاريخى، نمى‌توان پاسخ روشنى براى اين پرسش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استفاده از برخى گزارش‌ها و شواهد مى‌توان بدان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مهم‌ترين دليلى كه براى پنهان ماندن مرقد آن حضرت مطرح شده، وصيت خود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پيش از شهادت وصيت كرد هيچ‌يك از كسانى كه آن حضرت از آنان ناخشنود بود، در تشييع پيكر، اقامه نماز و دفن او حضور نيابند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پرسش ديگرى كه مطرح مى‌شود اين است كه وى آنان را از حضور در اين مراسم منع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پس از دفن آن حضرت، همچنان مزار ايشان پنهان ماند؟ چرا پنهان ماندن مرقد ايشان چنان اهميت داشت كه صورت چند قبر براى ايشان ساختند كه قبر اصلى شناخته نشود؟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مى‌رسد اگر آنان 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ناراضى بود تنها از حضور در مراسم تجهيز و تدفين آن حضرت منع مى‌شدند و سپس مزار آن حضرت براى همگان آشكار مى‌شد، تاريخ به خوبى نمى‌توانست آن نارضايتى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دل خود ثبت كند و اين ناخشنودى كه براساس روايات، ملاك تشخيص سعادت و شقاوت افراد بود، به مرور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فراموش يا دچار تحريف يا تبديل و حذف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مرقد پاك دختر يگانه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هميشه پنهان ماند تا همگان در طول تاريخ بدانند دنياپرستان چه ظلم سنگينى را بر آن حضرت روا داشتند و نخستين سنگ بناى ظلم بر خاندان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ظالمانه بنيان نهادند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آموزه‌هاى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زندگى انسان‌هاى بزرگ و كامل، به‌ويژه آنان كه به منبع وحى اتصال دارند، مانند پيامبران و امامان به سبب ويژگى‌هايى كه دارند سراسر الگو و درس براى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كوتاه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درس‌هاى بسيار باارزشى را براى بشر، به‌ويژه براى شيعيان به يادگار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درس‌هاى رفتارى آن حضرت كه تعاليم بسيارى را از اعمال و رفتار آن حضرت مى‌توان آموخت، آن حضرت در قالب گفتار نيز آموزه‌هاى ارزنده‌اى دارد كه در دو بخش سخنان و خطبه‌هاى ايشان، قابل بررسى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سخنان ايشان همان رواياتى است كه به مناسبت‌هاى مختلف از ايشان نقل شده است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سال‌هاى اخير، برخى نويسندگان در صدد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گردآورى سخنان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برآمدند و مسندهايى نيز تدوين شده است كه هر كدام ممكن است كاستى‌ها يا امتيازاتى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آنكه كوتاه‌نويسى در اين نوشتار، پسنديده است و بيان سخنان آن حضرت، مجال بيشترى مى‌طلبد، ازاين‌رو، بدون آنكه در مقام بررسى اين كتاب‌ها باشيم، علاقه‌مندان را به كتاب‌هاى ياد شده كه با عنوان مسند و مانند آن سامان يافته‌اند، ارجاع مى‌دهيم</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كتابنامه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الآحاد و المثانى، عمرو بن ابى‌عاصم،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فيصل احمد جوابرة، دارالدراية، </w:t>
      </w:r>
      <w:r>
        <w:rPr>
          <w:rFonts w:ascii="Amiri" w:hAnsi="Amiri" w:eastAsia="Amiri" w:cs="Amiri"/>
          <w:color w:val="111111"/>
          <w:sz w:val="28"/>
          <w:sz w:val="28"/>
          <w:szCs w:val="28"/>
          <w:lang w:bidi="ar-SA"/>
        </w:rPr>
        <w:t>١۴١١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احياء علوم الدين، ابوحامد، محمد بن محمد غزالى، بيروت، دارالكتب العلميه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الاستيعاب، يوسف بن عبدالله بن عبدالبر،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احمد عبد الموجود و ديگران، بيروت، دارالكتب العلميه، </w:t>
      </w:r>
      <w:r>
        <w:rPr>
          <w:rFonts w:ascii="IRNazanin" w:hAnsi="IRNazanin" w:eastAsia="IRNazanin"/>
          <w:color w:val="111111"/>
          <w:sz w:val="28"/>
          <w:sz w:val="28"/>
          <w:szCs w:val="28"/>
          <w:lang w:bidi="fa-IR"/>
        </w:rPr>
        <w:t>١۴١۵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اسدالغابه فى معرفة الصحابه، على بن محمد بن اثير،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احمد عبدالموجود و ديگران، بيروت، دارالكتب العلميه، </w:t>
      </w:r>
      <w:r>
        <w:rPr>
          <w:rFonts w:ascii="IRNazanin" w:hAnsi="IRNazanin" w:eastAsia="IRNazanin"/>
          <w:color w:val="111111"/>
          <w:sz w:val="28"/>
          <w:sz w:val="28"/>
          <w:szCs w:val="28"/>
          <w:lang w:bidi="fa-IR"/>
        </w:rPr>
        <w:t>١۴١۵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الاسرار الفاطميه، محمدفاضل مسعودى،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عادل علوى، قم، مؤسسة الزائر، </w:t>
      </w:r>
      <w:r>
        <w:rPr>
          <w:rFonts w:ascii="Amiri" w:hAnsi="Amiri" w:eastAsia="Amiri" w:cs="Amiri"/>
          <w:color w:val="111111"/>
          <w:sz w:val="28"/>
          <w:sz w:val="28"/>
          <w:szCs w:val="28"/>
          <w:lang w:bidi="ar-SA"/>
        </w:rPr>
        <w:t>١۴٢٠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الاصابة فى تمييز الصحابه، احمدبن على بن حجر،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احمد عبدالموجود و ديگران، بيروت، دارالكتب العلمية، </w:t>
      </w:r>
      <w:r>
        <w:rPr>
          <w:rFonts w:ascii="IRNazanin" w:hAnsi="IRNazanin" w:eastAsia="IRNazanin"/>
          <w:color w:val="111111"/>
          <w:sz w:val="28"/>
          <w:sz w:val="28"/>
          <w:szCs w:val="28"/>
          <w:lang w:bidi="fa-IR"/>
        </w:rPr>
        <w:t>١۴١۵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الشيعه، سيد محسن امين، بيروت، دار التعارف</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الامالى، محمد بن حسن طوسى،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البعثه، قم، دارالثقافه للطباعة والنشر والتوزيع، </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الامالى،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مؤسسة البعثه،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 السياسه، عبدالله بن مسلم بن قتيبه، قم، منشورات رضى و منشورات زاهدى، </w:t>
      </w:r>
      <w:r>
        <w:rPr>
          <w:rFonts w:ascii="Amiri" w:hAnsi="Amiri" w:eastAsia="Amiri" w:cs="Amiri"/>
          <w:color w:val="111111"/>
          <w:sz w:val="28"/>
          <w:sz w:val="28"/>
          <w:szCs w:val="28"/>
          <w:lang w:bidi="ar-SA"/>
        </w:rPr>
        <w:t>١٣۶٣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امتاع الاسماع، احمد بن على مقريزى،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عبدالحميد النميسى، بيروت، دارالكتب العلمية، </w:t>
      </w:r>
      <w:r>
        <w:rPr>
          <w:rFonts w:ascii="Amiri" w:hAnsi="Amiri" w:eastAsia="Amiri" w:cs="Amiri"/>
          <w:color w:val="111111"/>
          <w:sz w:val="28"/>
          <w:sz w:val="28"/>
          <w:szCs w:val="28"/>
          <w:lang w:bidi="ar-SA"/>
        </w:rPr>
        <w:t>١۴٢٠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الاشراف، احمد بن يحيى بلاذرى،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بيروت، دارالفكر،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انوار التنزيل و اسرار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بيضاوى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عبدالله بن عمر بيضاوى، بيروت، دارالفكر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محمدباقر مجلسى، بيروت، موسسة الوفاء، </w:t>
      </w:r>
      <w:r>
        <w:rPr>
          <w:rFonts w:ascii="Amiri" w:hAnsi="Amiri" w:eastAsia="Amiri" w:cs="Amiri"/>
          <w:color w:val="111111"/>
          <w:sz w:val="28"/>
          <w:sz w:val="28"/>
          <w:szCs w:val="28"/>
          <w:lang w:bidi="ar-SA"/>
        </w:rPr>
        <w:t>١۴٠٣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البدء و التاريخ، مطهر بن طاهر مقدسى، مكتبة الثقافة الدينيه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 النهاية، ابوالفداء اسماعيل بن‌كثير،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بيروت، داراحياء التراث العربى، </w:t>
      </w:r>
      <w:r>
        <w:rPr>
          <w:rFonts w:ascii="Amiri" w:hAnsi="Amiri" w:eastAsia="Amiri" w:cs="Amiri"/>
          <w:color w:val="111111"/>
          <w:sz w:val="28"/>
          <w:sz w:val="28"/>
          <w:szCs w:val="28"/>
          <w:lang w:bidi="ar-SA"/>
        </w:rPr>
        <w:t>١۴٠٨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الاسلام، محمد بن احمد ذهبى،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عبدالسلام تدمرى، بيروت، دارالكتاب العربى، </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الأمم و الملوك، محمد بن جرير طبرى،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أبوالفضل ابراهيم، بيروت، روائع التراث العربى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المدينة المنوره، عمر بن شبه نميرى،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محمود احمد، قم، دارالفكر، </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اليعقوبى، احمد بن واضح يعقوبى، بيروت، دار 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 احمد بن على خطيب بغدادى،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بيروت، دارالكتب العلميه،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 على بن الحسن بن عساكر،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بيروت، دارالفكر،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خليفة بن خياط،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بيروت، دارالفكر، </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يوسف بن قزاغلى سبط بن جوزى، قم، منشورات شريف رضى، </w:t>
      </w:r>
      <w:r>
        <w:rPr>
          <w:rFonts w:ascii="Amiri" w:hAnsi="Amiri" w:eastAsia="Amiri" w:cs="Amiri"/>
          <w:color w:val="111111"/>
          <w:sz w:val="28"/>
          <w:sz w:val="28"/>
          <w:szCs w:val="28"/>
          <w:lang w:bidi="ar-SA"/>
        </w:rPr>
        <w:t>١۴١٨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العظيم، ابوالفداء اسماعيل بن‌كثير،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عبدالرحمان المرعشلى، بيروت، دارالمعرفة،</w:t>
      </w:r>
      <w:r>
        <w:rPr>
          <w:rFonts w:ascii="Amiri" w:hAnsi="Amiri" w:eastAsia="Amiri" w:cs="Amiri"/>
          <w:color w:val="111111"/>
          <w:sz w:val="28"/>
          <w:sz w:val="28"/>
          <w:szCs w:val="28"/>
          <w:lang w:bidi="ar-SA"/>
        </w:rPr>
        <w:t>١۴١٢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الكبير، محمد بن عمر فخر رازى، بيروت، داراحياء التراث العربى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النسفى، ابوالبركات عبدالله بن احمد نسفى، بى‌نا، 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الكوفى، فرات بن ابراهيم‌كوفى،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الكاظم، تهران، وزارة الثقافة و الارشاد الاسلامى، </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عربى، محيى‌الدين بن عربى،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عبدالوارث محمد على، بيروت، دارالكتب العلميه، </w:t>
      </w:r>
      <w:r>
        <w:rPr>
          <w:rFonts w:ascii="Amiri" w:hAnsi="Amiri" w:eastAsia="Amiri" w:cs="Amiri"/>
          <w:color w:val="111111"/>
          <w:sz w:val="28"/>
          <w:sz w:val="28"/>
          <w:szCs w:val="28"/>
          <w:lang w:bidi="ar-SA"/>
        </w:rPr>
        <w:t>١۴٢٢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السمعانى، منصور بن محمد سمعانى،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ياسربن ابراهيم و غنيم‌بن عباس، رياض، دارالوطن، </w:t>
      </w:r>
      <w:r>
        <w:rPr>
          <w:rFonts w:ascii="Amiri" w:hAnsi="Amiri" w:eastAsia="Amiri" w:cs="Amiri"/>
          <w:color w:val="111111"/>
          <w:sz w:val="28"/>
          <w:sz w:val="28"/>
          <w:szCs w:val="28"/>
          <w:lang w:bidi="ar-SA"/>
        </w:rPr>
        <w:t>١۴١٨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 يوسف بن عبدالله بن عبدالبر،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احمد علوى و محمد عبدالكبير البكرى، مغرب، وزارة عموم الاوقاف، </w:t>
      </w:r>
      <w:r>
        <w:rPr>
          <w:rFonts w:ascii="Amiri" w:hAnsi="Amiri" w:eastAsia="Amiri" w:cs="Amiri"/>
          <w:color w:val="111111"/>
          <w:sz w:val="28"/>
          <w:sz w:val="28"/>
          <w:szCs w:val="28"/>
          <w:lang w:bidi="ar-SA"/>
        </w:rPr>
        <w:t>١٣٨٧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والاشراف، على بن الحسين مسعودى،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اسماعيل الصاوى، قاهره، دارالصاوى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التحقيق فى احاديث التعليق، محمد بن احمد ذهبى،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ابوالغيط عبدالحى عجيب، رياض، دارالوطن، </w:t>
      </w:r>
      <w:r>
        <w:rPr>
          <w:rFonts w:ascii="Amiri" w:hAnsi="Amiri" w:eastAsia="Amiri" w:cs="Amiri"/>
          <w:color w:val="111111"/>
          <w:sz w:val="28"/>
          <w:sz w:val="28"/>
          <w:szCs w:val="28"/>
          <w:lang w:bidi="ar-SA"/>
        </w:rPr>
        <w:t>١۴٢١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احمدبن على بن‌حجر، بيروت، دارالفكر،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 فى أسماء الرجال، ابوالحجاج يوسف مِزّى،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دارالفكر، بيروت، </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 محمد بن جرير طبرى،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صدقى جميل العطار، بيروت، دارالفكر،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لاحكام القرآن، محمد بن احمد قرطبى،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عبدالعليم البردونى، بيروت، داراحياء التراث العربى، </w:t>
      </w:r>
      <w:r>
        <w:rPr>
          <w:rFonts w:ascii="Amiri" w:hAnsi="Amiri" w:eastAsia="Amiri" w:cs="Amiri"/>
          <w:color w:val="111111"/>
          <w:sz w:val="28"/>
          <w:sz w:val="28"/>
          <w:szCs w:val="28"/>
          <w:lang w:bidi="ar-SA"/>
        </w:rPr>
        <w:t>١۴٠۵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النسب، هشام بن محمد بن‌كلبى،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فردوس العظم و محمود فاخورى، دمشق، داراليقظه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انساب العرب، على بن احمد بن حزم، بيروت، دارالكتب العلميه، </w:t>
      </w:r>
      <w:r>
        <w:rPr>
          <w:rFonts w:ascii="Amiri" w:hAnsi="Amiri" w:eastAsia="Amiri" w:cs="Amiri"/>
          <w:color w:val="111111"/>
          <w:sz w:val="28"/>
          <w:sz w:val="28"/>
          <w:szCs w:val="28"/>
          <w:lang w:bidi="ar-SA"/>
        </w:rPr>
        <w:t>١۴٠٣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الاولياء، احمد بن عبدالله ابونعيم، بيروت، دارالكتاب العربى، </w:t>
      </w:r>
      <w:r>
        <w:rPr>
          <w:rFonts w:ascii="Amiri" w:hAnsi="Amiri" w:eastAsia="Amiri" w:cs="Amiri"/>
          <w:color w:val="111111"/>
          <w:sz w:val="28"/>
          <w:sz w:val="28"/>
          <w:szCs w:val="28"/>
          <w:lang w:bidi="ar-SA"/>
        </w:rPr>
        <w:t>١۴٠٧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باقر شريف قَرْشى، نجف، الآداب، </w:t>
      </w:r>
      <w:r>
        <w:rPr>
          <w:rFonts w:ascii="Amiri" w:hAnsi="Amiri" w:eastAsia="Amiri" w:cs="Amiri"/>
          <w:color w:val="111111"/>
          <w:sz w:val="28"/>
          <w:sz w:val="28"/>
          <w:szCs w:val="28"/>
          <w:lang w:bidi="ar-SA"/>
        </w:rPr>
        <w:t>١٣٩۴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الفاطميه، محمدباقر كجورى،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سيدعلى جمال اشرف، قم، شريف رضى، </w:t>
      </w:r>
      <w:r>
        <w:rPr>
          <w:rFonts w:ascii="Amiri" w:hAnsi="Amiri" w:eastAsia="Amiri" w:cs="Amiri"/>
          <w:color w:val="111111"/>
          <w:sz w:val="28"/>
          <w:sz w:val="28"/>
          <w:szCs w:val="28"/>
          <w:lang w:bidi="ar-SA"/>
        </w:rPr>
        <w:t>١٣٨٠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جلال الدين سيوطى، بيروت، دارالمعرفه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النظيم فى مناقب الائمة، جمال الدين يوسف بن حاتم‌بن‌حاتم عاملى، قم، جماعة المدرسين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الامامه، محمد بن جرير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مؤسسة البعثه،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النبوة، احمد بن الحسين بيهقى،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عبدالمعطى قلعجى، بيروت، دارالكتب العلميه، </w:t>
      </w:r>
      <w:r>
        <w:rPr>
          <w:rFonts w:ascii="Amiri" w:hAnsi="Amiri" w:eastAsia="Amiri" w:cs="Amiri"/>
          <w:color w:val="111111"/>
          <w:sz w:val="28"/>
          <w:sz w:val="28"/>
          <w:szCs w:val="28"/>
          <w:lang w:bidi="ar-SA"/>
        </w:rPr>
        <w:t>١۴٠۵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احمد بن عبدالله طبرى، قاهره، مكتبة القدسى، </w:t>
      </w:r>
      <w:r>
        <w:rPr>
          <w:rFonts w:ascii="Amiri" w:hAnsi="Amiri" w:eastAsia="Amiri" w:cs="Amiri"/>
          <w:color w:val="111111"/>
          <w:sz w:val="28"/>
          <w:sz w:val="28"/>
          <w:szCs w:val="28"/>
          <w:lang w:bidi="ar-SA"/>
        </w:rPr>
        <w:t>١٣۵۶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الذرّية الطاهرة النبويه، محمد بن احمد دولابى،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سعدالمبارك الحسن، كويت، الدارالسلفيه، </w:t>
      </w:r>
      <w:r>
        <w:rPr>
          <w:rFonts w:ascii="Amiri" w:hAnsi="Amiri" w:eastAsia="Amiri" w:cs="Amiri"/>
          <w:color w:val="111111"/>
          <w:sz w:val="28"/>
          <w:sz w:val="28"/>
          <w:szCs w:val="28"/>
          <w:lang w:bidi="ar-SA"/>
        </w:rPr>
        <w:t>١۴٠٧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۴٩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اخبار اصبهان، احمد بن عبدالله ابونعيم، ليدن، مكتبة بريل، </w:t>
      </w:r>
      <w:r>
        <w:rPr>
          <w:rFonts w:ascii="Amiri" w:hAnsi="Amiri" w:eastAsia="Amiri" w:cs="Amiri"/>
          <w:color w:val="111111"/>
          <w:sz w:val="28"/>
          <w:sz w:val="28"/>
          <w:szCs w:val="28"/>
          <w:lang w:bidi="ar-SA"/>
        </w:rPr>
        <w:t>١٩٣۴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سؤالات حمزة بن يوسف، ابوالحسن على بن عمر دارقطنى،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بن عبدالله بن عبدالقادر، رياض، مكتبة المعارف،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الهدى و الرشاد فى سيرة خير العباد، محمد بن يوسف صالحى شامى،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احمد عبدالموجود و على محمد معوض، بيروت، دارالكتب العلميه، </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السقيفة و فدك، احمد بن عبدالعزير جوهرى،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محمدهادى الامينى، بيروت، شركة الكتبى،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احمد بن الحسين بيهقى، بيروت، دارالفكر،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احمد بن شعيب نسائى،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عبدالغفار سليمان بندارى و سيد كسروى حسن، بيروت، دارالكتب العلميه، </w:t>
      </w:r>
      <w:r>
        <w:rPr>
          <w:rFonts w:ascii="Amiri" w:hAnsi="Amiri" w:eastAsia="Amiri" w:cs="Amiri"/>
          <w:color w:val="111111"/>
          <w:sz w:val="28"/>
          <w:sz w:val="28"/>
          <w:szCs w:val="28"/>
          <w:lang w:bidi="ar-SA"/>
        </w:rPr>
        <w:t>١۴١١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الترمذى، محمد بن عيسى ترمذى،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عبدالوهاب عبداللطيف، بيروت، دارالفكر، </w:t>
      </w:r>
      <w:r>
        <w:rPr>
          <w:rFonts w:ascii="Amiri" w:hAnsi="Amiri" w:eastAsia="Amiri" w:cs="Amiri"/>
          <w:color w:val="111111"/>
          <w:sz w:val="28"/>
          <w:sz w:val="28"/>
          <w:szCs w:val="28"/>
          <w:lang w:bidi="ar-SA"/>
        </w:rPr>
        <w:t>١۴٠٣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ماجه، محمد بن يزيد بن ماجه،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الباقى، بيروت، دارالفكر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اعلام النبلاء، محمد بن احمد ذهبى،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الارنؤوط و حسين الاسد، مؤسسة الرساله،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النبويه، ابوالفداء اسماعيل بن كثير،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عبدالواحد، بيروت، دارالمعرفه، </w:t>
      </w:r>
      <w:r>
        <w:rPr>
          <w:rFonts w:ascii="Amiri" w:hAnsi="Amiri" w:eastAsia="Amiri" w:cs="Amiri"/>
          <w:color w:val="111111"/>
          <w:sz w:val="28"/>
          <w:sz w:val="28"/>
          <w:szCs w:val="28"/>
          <w:lang w:bidi="ar-SA"/>
        </w:rPr>
        <w:t>١٣٩۶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السيرةالنبويه، عبدالملك بن هشام،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سقا و ديگران، بيروت، دار احياء التراث العربى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۶٠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احقاق الحق، شهاب‌الدين مرعشى نجفى،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سيدابراهيم ميانجى، قم، كتابخانه آيت‌الله العظمى مرعشى نجفى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البلاغه، عبدالحميد بن‌ابى‌الحديد،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بيروت، دار احياء الكتب العربيه، </w:t>
      </w:r>
      <w:r>
        <w:rPr>
          <w:rFonts w:ascii="Amiri" w:hAnsi="Amiri" w:eastAsia="Amiri" w:cs="Amiri"/>
          <w:color w:val="111111"/>
          <w:sz w:val="28"/>
          <w:sz w:val="28"/>
          <w:szCs w:val="28"/>
          <w:lang w:bidi="ar-SA"/>
        </w:rPr>
        <w:t>١٣٧٨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عبيدالله بن احمد حسكانى،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محمودى، تهران، وزارة الثقافة و الارشاد الاسلامى، </w:t>
      </w:r>
      <w:r>
        <w:rPr>
          <w:rFonts w:ascii="Amiri" w:hAnsi="Amiri" w:eastAsia="Amiri" w:cs="Amiri"/>
          <w:color w:val="111111"/>
          <w:sz w:val="28"/>
          <w:sz w:val="28"/>
          <w:szCs w:val="28"/>
          <w:lang w:bidi="ar-SA"/>
        </w:rPr>
        <w:t>١۴١١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حبان بترتيب ابن بلبان، محمد بن‌حبّان،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الارنؤوط، بيروت، مؤسسة الرساله، </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البخارى، محمد بن اسماعيل بخارى، بيروت، دارالفكر، </w:t>
      </w:r>
      <w:r>
        <w:rPr>
          <w:rFonts w:ascii="Amiri" w:hAnsi="Amiri" w:eastAsia="Amiri" w:cs="Amiri"/>
          <w:color w:val="111111"/>
          <w:sz w:val="28"/>
          <w:sz w:val="28"/>
          <w:szCs w:val="28"/>
          <w:lang w:bidi="ar-SA"/>
        </w:rPr>
        <w:t>١۴٠١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مسلم بن حجاج نيشابورى، بيروت، دارالفكر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المحرقه فى الردّ على اهل البدع و الزندقه، احمد بن محمد بن‌حجر، قاهره، مكتبة القاهره، </w:t>
      </w:r>
      <w:r>
        <w:rPr>
          <w:rFonts w:ascii="Amiri" w:hAnsi="Amiri" w:eastAsia="Amiri" w:cs="Amiri"/>
          <w:color w:val="111111"/>
          <w:sz w:val="28"/>
          <w:sz w:val="28"/>
          <w:szCs w:val="28"/>
          <w:lang w:bidi="ar-SA"/>
        </w:rPr>
        <w:t>١٣٨۵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 محمد بن سعد،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عبدالقادر عطا، بيروت، دارالكتب العلميه، </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نجف، المكتبة الحيدريه، </w:t>
      </w:r>
      <w:r>
        <w:rPr>
          <w:rFonts w:ascii="Amiri" w:hAnsi="Amiri" w:eastAsia="Amiri" w:cs="Amiri"/>
          <w:color w:val="111111"/>
          <w:sz w:val="28"/>
          <w:sz w:val="28"/>
          <w:szCs w:val="28"/>
          <w:lang w:bidi="ar-SA"/>
        </w:rPr>
        <w:t>١٣٨۶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القارى فى شرح صحيح بخارى، بدرالدين محمود عينى، بيروت، داراحياء التراث العربى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اعلمى، بيروت، مؤسسة الاعلمى،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البارى شرح صحيح البخارى، احمد بن على بن‌حجر، بيروت، دارالمعرفة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القدير، محمد بن على شوكانى، عالم الكتب</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٧٣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 البلدان، احمد بن يحيى بلاذرى، بيروت، دار و مكتبة الهلال، </w:t>
      </w:r>
      <w:r>
        <w:rPr>
          <w:rFonts w:ascii="Amiri" w:hAnsi="Amiri" w:eastAsia="Amiri" w:cs="Amiri"/>
          <w:color w:val="111111"/>
          <w:sz w:val="28"/>
          <w:sz w:val="28"/>
          <w:szCs w:val="28"/>
          <w:lang w:bidi="ar-SA"/>
        </w:rPr>
        <w:t>١٩٨٨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٧۴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فى معرفة الائمه، على بن محمد بن صباغ،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الغريرى، قم دارالحديث، </w:t>
      </w:r>
      <w:r>
        <w:rPr>
          <w:rFonts w:ascii="Amiri" w:hAnsi="Amiri" w:eastAsia="Amiri" w:cs="Amiri"/>
          <w:color w:val="111111"/>
          <w:sz w:val="28"/>
          <w:sz w:val="28"/>
          <w:szCs w:val="28"/>
          <w:lang w:bidi="ar-SA"/>
        </w:rPr>
        <w:t>١۴٢٢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الصحابه، احمد بن شعيب نسائى، بيروت، دارالكتب العلميه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سيدة النساء، عمر بن احمد بن شاهين،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ابواسحاق الحوينى الاثرى، قاهره، مكتبة التربية الاسلاميه، </w:t>
      </w:r>
      <w:r>
        <w:rPr>
          <w:rFonts w:ascii="Amiri" w:hAnsi="Amiri" w:eastAsia="Amiri" w:cs="Amiri"/>
          <w:color w:val="111111"/>
          <w:sz w:val="28"/>
          <w:sz w:val="28"/>
          <w:szCs w:val="28"/>
          <w:lang w:bidi="ar-SA"/>
        </w:rPr>
        <w:t>١۴١١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آل البيت، احمد بن على مقريزى،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سيدعلى عاشور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القدير، محمد عبدالرؤف مناوى،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عبدالسلام، بيروت، دارالكتب العلميه،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 عبدالله بن جعفر حميرى،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آل‌البيت لاحياء التراث، قم، مؤسسة آل‌البيت لاحياء التراث،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 محمد بن يعقوب كلينى،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على‌اكبر غفارى، تهران، دارالكتب الاسلاميه، </w:t>
      </w:r>
      <w:r>
        <w:rPr>
          <w:rFonts w:ascii="Amiri" w:hAnsi="Amiri" w:eastAsia="Amiri" w:cs="Amiri"/>
          <w:color w:val="111111"/>
          <w:sz w:val="28"/>
          <w:sz w:val="28"/>
          <w:szCs w:val="28"/>
          <w:lang w:bidi="ar-SA"/>
        </w:rPr>
        <w:t>١٣۶٣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الثقات، محمد ابن‌حبّان، حيدرآباد هند، مؤسسة الكتب الثقافة، </w:t>
      </w:r>
      <w:r>
        <w:rPr>
          <w:rFonts w:ascii="Amiri" w:hAnsi="Amiri" w:eastAsia="Amiri" w:cs="Amiri"/>
          <w:color w:val="111111"/>
          <w:sz w:val="28"/>
          <w:sz w:val="28"/>
          <w:szCs w:val="28"/>
          <w:lang w:bidi="ar-SA"/>
        </w:rPr>
        <w:t>١٣٩٣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الدعاء، سليمان بن احمد طبرانى،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بيروت، دارالكتب العلميه،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 محمد بن محمد مفيد،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سيدمحمدباقر ابطحى، قم، المؤتمر العالمى لألفية الشيخ المفيد،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المغازى، محمد بن عمر واقدى،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مارسدن جونس، بيروت، مؤسسة الأعلمى، </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محمود بن عمر زمخشرى، بيروت، دارالكتاب العربى، </w:t>
      </w:r>
      <w:r>
        <w:rPr>
          <w:rFonts w:ascii="Amiri" w:hAnsi="Amiri" w:eastAsia="Amiri" w:cs="Amiri"/>
          <w:color w:val="111111"/>
          <w:sz w:val="28"/>
          <w:sz w:val="28"/>
          <w:szCs w:val="28"/>
          <w:lang w:bidi="ar-SA"/>
        </w:rPr>
        <w:t>١۴٠۶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٨۶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الغمّه فى معرفة الائمّه، على بن عيسى اربلى، تبريز، مكتبة بنى‌هاشمى، </w:t>
      </w:r>
      <w:r>
        <w:rPr>
          <w:rFonts w:ascii="Amiri" w:hAnsi="Amiri" w:eastAsia="Amiri" w:cs="Amiri"/>
          <w:color w:val="111111"/>
          <w:sz w:val="28"/>
          <w:sz w:val="28"/>
          <w:szCs w:val="28"/>
          <w:lang w:bidi="ar-SA"/>
        </w:rPr>
        <w:t>١٣٨١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٨٧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ثعلبى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ابواسحاق احمد ثعلبى،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ابى‌محمدبن عاشور و نظير الساعدى، بيروت، داراحياء التراث العربى، </w:t>
      </w:r>
      <w:r>
        <w:rPr>
          <w:rFonts w:ascii="Amiri" w:hAnsi="Amiri" w:eastAsia="Amiri" w:cs="Amiri"/>
          <w:color w:val="111111"/>
          <w:sz w:val="28"/>
          <w:sz w:val="28"/>
          <w:szCs w:val="28"/>
          <w:lang w:bidi="ar-SA"/>
        </w:rPr>
        <w:t>١۴٢٢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محمد بن مكرم بن منظور، قم، نشر ادب الحوزه، </w:t>
      </w:r>
      <w:r>
        <w:rPr>
          <w:rFonts w:ascii="Amiri" w:hAnsi="Amiri" w:eastAsia="Amiri" w:cs="Amiri"/>
          <w:color w:val="111111"/>
          <w:sz w:val="28"/>
          <w:sz w:val="28"/>
          <w:szCs w:val="28"/>
          <w:lang w:bidi="ar-SA"/>
        </w:rPr>
        <w:t>١۴٠۵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احمدبن على بن‌حجر، بيروت، مؤسسة الأعلمى، </w:t>
      </w:r>
      <w:r>
        <w:rPr>
          <w:rFonts w:ascii="Amiri" w:hAnsi="Amiri" w:eastAsia="Amiri" w:cs="Amiri"/>
          <w:color w:val="111111"/>
          <w:sz w:val="28"/>
          <w:sz w:val="28"/>
          <w:szCs w:val="28"/>
          <w:lang w:bidi="ar-SA"/>
        </w:rPr>
        <w:t>١٣٩٠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و منبع الفوائد، على بن ابى‌بكر هيثمى، بيروت، دارالكتب العلميه، </w:t>
      </w:r>
      <w:r>
        <w:rPr>
          <w:rFonts w:ascii="Amiri" w:hAnsi="Amiri" w:eastAsia="Amiri" w:cs="Amiri"/>
          <w:color w:val="111111"/>
          <w:sz w:val="28"/>
          <w:sz w:val="28"/>
          <w:szCs w:val="28"/>
          <w:lang w:bidi="ar-SA"/>
        </w:rPr>
        <w:t>١۴٠٨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المحبر، محمد بن حبيب بغدادى،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كسروى حسن، قاهره، دارالغد العربى، </w:t>
      </w:r>
      <w:r>
        <w:rPr>
          <w:rFonts w:ascii="Amiri" w:hAnsi="Amiri" w:eastAsia="Amiri" w:cs="Amiri"/>
          <w:color w:val="111111"/>
          <w:sz w:val="28"/>
          <w:sz w:val="28"/>
          <w:szCs w:val="28"/>
          <w:lang w:bidi="ar-SA"/>
        </w:rPr>
        <w:t>١۴٢١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المحلّى، على بن احمد بن‌حزم،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محمد شاكر، بيروت، دارالآفاق الجديده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على بن الحسين مسعودى، قم، مؤسسة دارالهجرة، </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مسارّ الشيعه، محمد بن محمد مفيد،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نجف، قم، المؤتمر العالمى لألفية الشيخ المفيد،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 محمد بن عبدالله حاكم نيشابورى،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المرعشلى، بيروت، دارالمعرفة، </w:t>
      </w:r>
      <w:r>
        <w:rPr>
          <w:rFonts w:ascii="Amiri" w:hAnsi="Amiri" w:eastAsia="Amiri" w:cs="Amiri"/>
          <w:color w:val="111111"/>
          <w:sz w:val="28"/>
          <w:sz w:val="28"/>
          <w:szCs w:val="28"/>
          <w:lang w:bidi="ar-SA"/>
        </w:rPr>
        <w:t>١۴٠۶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 احمد بن حنبل، بيروت، دار 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ابى‌داود، ابوداود طيالسى، بيروت، دارالمعرفه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ابى‌يعلى، احمد بن على ابويعلى موصلى،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سليم اسد، دارالمامون للتراث</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٩٩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محمد بن حسن طوسى، بيروت، مؤسسة فقه الشيعه، </w:t>
      </w:r>
      <w:r>
        <w:rPr>
          <w:rFonts w:ascii="Amiri" w:hAnsi="Amiri" w:eastAsia="Amiri" w:cs="Amiri"/>
          <w:color w:val="111111"/>
          <w:sz w:val="28"/>
          <w:sz w:val="28"/>
          <w:szCs w:val="28"/>
          <w:lang w:bidi="ar-SA"/>
        </w:rPr>
        <w:t>١۴١١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١٠٠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ابن همام عبدالرزاق صنعانى،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حبيب‌الرحمان الاعظمى، المجلس العلمى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عبدالله بن محمد بن‌ابى‌شيبه،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لحام، بيروت، دارالفكر، </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عبدالله بن مسلم بن قتيبه،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ثروت عكاشة، قاهره، دارالمعارف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معانى الاخبار،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على‌اكبر غفارى، قم، جماعة المدرسين، </w:t>
      </w:r>
      <w:r>
        <w:rPr>
          <w:rFonts w:ascii="Amiri" w:hAnsi="Amiri" w:eastAsia="Amiri" w:cs="Amiri"/>
          <w:color w:val="111111"/>
          <w:sz w:val="28"/>
          <w:sz w:val="28"/>
          <w:szCs w:val="28"/>
          <w:lang w:bidi="ar-SA"/>
        </w:rPr>
        <w:t>١۴١۶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ابوعبدالله بن عبدالله ياقوت حموى، بيروت، دار احياء التراث العربى، </w:t>
      </w:r>
      <w:r>
        <w:rPr>
          <w:rFonts w:ascii="Amiri" w:hAnsi="Amiri" w:eastAsia="Amiri" w:cs="Amiri"/>
          <w:color w:val="111111"/>
          <w:sz w:val="28"/>
          <w:sz w:val="28"/>
          <w:szCs w:val="28"/>
          <w:lang w:bidi="ar-SA"/>
        </w:rPr>
        <w:t>١٣٩٩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سليمان بن احمد طبرانى،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حمدى عبدالمجيد السلفى، قاهره، مكتبة ابن‌تيمية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ما استعجم، عبدالله بن عبدالعزيز بكرى،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سقا، بيروت، عالم الكتب، </w:t>
      </w:r>
      <w:r>
        <w:rPr>
          <w:rFonts w:ascii="Amiri" w:hAnsi="Amiri" w:eastAsia="Amiri" w:cs="Amiri"/>
          <w:color w:val="111111"/>
          <w:sz w:val="28"/>
          <w:sz w:val="28"/>
          <w:szCs w:val="28"/>
          <w:lang w:bidi="ar-SA"/>
        </w:rPr>
        <w:t>١۴٠٣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الصحابة، احمد بن عبدالله ابونعيم،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بن يوسف العزازى، رياض، دارالوطن للنشر، </w:t>
      </w:r>
      <w:r>
        <w:rPr>
          <w:rFonts w:ascii="Amiri" w:hAnsi="Amiri" w:eastAsia="Amiri" w:cs="Amiri"/>
          <w:color w:val="111111"/>
          <w:sz w:val="28"/>
          <w:sz w:val="28"/>
          <w:szCs w:val="28"/>
          <w:lang w:bidi="ar-SA"/>
        </w:rPr>
        <w:t>١۴١٩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ابوالفرج اصفهانى، نجف، المكتبة الحيدريه، افست قم، مؤسسة دارالكتاب، </w:t>
      </w:r>
      <w:r>
        <w:rPr>
          <w:rFonts w:ascii="Amiri" w:hAnsi="Amiri" w:eastAsia="Amiri" w:cs="Amiri"/>
          <w:color w:val="111111"/>
          <w:sz w:val="28"/>
          <w:sz w:val="28"/>
          <w:szCs w:val="28"/>
          <w:lang w:bidi="ar-SA"/>
        </w:rPr>
        <w:t>١٣٨۵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موفق بن احمد خوارزمى،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السماوى، قم، انوارالهدى، </w:t>
      </w:r>
      <w:r>
        <w:rPr>
          <w:rFonts w:ascii="Amiri" w:hAnsi="Amiri" w:eastAsia="Amiri" w:cs="Amiri"/>
          <w:color w:val="111111"/>
          <w:sz w:val="28"/>
          <w:sz w:val="28"/>
          <w:szCs w:val="28"/>
          <w:lang w:bidi="ar-SA"/>
        </w:rPr>
        <w:t>١۴١٨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محمد بن محمد مفيد، قم، مؤسسة النشر الاسلامى، </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حسن بن فضل طبرسى، بيروت، دارالحوراء، </w:t>
      </w:r>
      <w:r>
        <w:rPr>
          <w:rFonts w:ascii="Amiri" w:hAnsi="Amiri" w:eastAsia="Amiri" w:cs="Amiri"/>
          <w:color w:val="111111"/>
          <w:sz w:val="28"/>
          <w:sz w:val="28"/>
          <w:szCs w:val="28"/>
          <w:lang w:bidi="ar-SA"/>
        </w:rPr>
        <w:t>١۴٠٨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الملل و النحل، محمد بن عبدالكريم شهرستانى، 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فتح الله بدران، قاهره، مكتبة الانجلو المصريه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أبى‌طالب، محمد بن على بن شهرآشوب،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اساتذة النجف الاشرف، نجف، مكتبة الحيدريه، </w:t>
      </w:r>
      <w:r>
        <w:rPr>
          <w:rFonts w:ascii="Amiri" w:hAnsi="Amiri" w:eastAsia="Amiri" w:cs="Amiri"/>
          <w:color w:val="111111"/>
          <w:sz w:val="28"/>
          <w:sz w:val="28"/>
          <w:szCs w:val="28"/>
          <w:lang w:bidi="ar-SA"/>
        </w:rPr>
        <w:t>١٣٧۶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على بن ابى‌طالب و ما نزل من القرآن فى على، ابوبكربن مردويه، جمع و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عبدالرزاق محمد حسين حرزالدين، قم، دارالحديث، </w:t>
      </w:r>
      <w:r>
        <w:rPr>
          <w:rFonts w:ascii="Amiri" w:hAnsi="Amiri" w:eastAsia="Amiri" w:cs="Amiri"/>
          <w:color w:val="111111"/>
          <w:sz w:val="28"/>
          <w:sz w:val="28"/>
          <w:szCs w:val="28"/>
          <w:lang w:bidi="ar-SA"/>
        </w:rPr>
        <w:t>١۴٢۴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موفق بن احمد خوارزمى،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المحمودى، قم، جماعة المدرسين، </w:t>
      </w:r>
      <w:r>
        <w:rPr>
          <w:rFonts w:ascii="Amiri" w:hAnsi="Amiri" w:eastAsia="Amiri" w:cs="Amiri"/>
          <w:color w:val="111111"/>
          <w:sz w:val="28"/>
          <w:sz w:val="28"/>
          <w:szCs w:val="28"/>
          <w:lang w:bidi="ar-SA"/>
        </w:rPr>
        <w:t>١۴١١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المنتظم، عبدالرحمان ابن‌جوزى،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عبدالقادر عطا و مصطفى عبدالقادر عطا، بيروت، دارالكتب العلميه، </w:t>
      </w:r>
      <w:r>
        <w:rPr>
          <w:rFonts w:ascii="Amiri" w:hAnsi="Amiri" w:eastAsia="Amiri" w:cs="Amiri"/>
          <w:color w:val="111111"/>
          <w:sz w:val="28"/>
          <w:sz w:val="28"/>
          <w:szCs w:val="28"/>
          <w:lang w:bidi="ar-SA"/>
        </w:rPr>
        <w:t>١۴١٢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الموطأ، مالك بن انس،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عبدالباقى، بيروت، دار احياء التراث العربى، </w:t>
      </w:r>
      <w:r>
        <w:rPr>
          <w:rFonts w:ascii="Amiri" w:hAnsi="Amiri" w:eastAsia="Amiri" w:cs="Amiri"/>
          <w:color w:val="111111"/>
          <w:sz w:val="28"/>
          <w:sz w:val="28"/>
          <w:szCs w:val="28"/>
          <w:lang w:bidi="ar-SA"/>
        </w:rPr>
        <w:t>١۴٠٧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 فى نقد الرجال، محمد بن احمد ذهبى،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البجاوى، بيروت، دارالمعرفة، </w:t>
      </w:r>
      <w:r>
        <w:rPr>
          <w:rFonts w:ascii="Amiri" w:hAnsi="Amiri" w:eastAsia="Amiri" w:cs="Amiri"/>
          <w:color w:val="111111"/>
          <w:sz w:val="28"/>
          <w:sz w:val="28"/>
          <w:szCs w:val="28"/>
          <w:lang w:bidi="ar-SA"/>
        </w:rPr>
        <w:t>١٣٨٢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 فضل الله راوندى،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سعيدرضا على عسكرى، قم، مؤسسة دارالحديث الثقافيه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الكبرى، حسين بن حمدان خصيبى، بيروت، مؤسسة البلاغ، </w:t>
      </w:r>
      <w:r>
        <w:rPr>
          <w:rFonts w:ascii="Amiri" w:hAnsi="Amiri" w:eastAsia="Amiri" w:cs="Amiri"/>
          <w:color w:val="111111"/>
          <w:sz w:val="28"/>
          <w:sz w:val="28"/>
          <w:szCs w:val="28"/>
          <w:lang w:bidi="ar-SA"/>
        </w:rPr>
        <w:t>١۴١١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الوافى بالوفيات، خليل بن أيبك صفدى،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فان اس، بيروت، دار صادر، </w:t>
      </w:r>
      <w:r>
        <w:rPr>
          <w:rFonts w:ascii="Amiri" w:hAnsi="Amiri" w:eastAsia="Amiri" w:cs="Amiri"/>
          <w:color w:val="111111"/>
          <w:sz w:val="28"/>
          <w:sz w:val="28"/>
          <w:szCs w:val="28"/>
          <w:lang w:bidi="ar-SA"/>
        </w:rPr>
        <w:t>١۴١١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الشيعه، محمد بن حسن حر عاملى،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رازى و ابوالحسن شعرانى، بيروت، داراحياء التراث العربى</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كانَ لَكُمْ فِى رَسُولِ اللهِ أُسْوَةٌ حَسَنَةٌ لِمَنْ كانَ يرْجُوا اللهَ وَ الْيوْمَ الآخِرَ وَ ذَكَرَ اللهَ كَثِيراً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يقين براى شما در زندگى پيامبر خدا سرمشق نيكويى بود، براى آنها كه اميد به رحمت خدا و روز بازپسين دارند و خدا را بسيار ياد مى‌كنند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ابى‌شيبه،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۵٣٩</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٢٣١</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٢٣١</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كلينى،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۴۵٧</w:t>
      </w:r>
      <w:r>
        <w:rPr>
          <w:rFonts w:ascii="IRNazanin" w:hAnsi="IRNazanin" w:eastAsia="IRNazanin"/>
          <w:b w:val="false"/>
          <w:b w:val="false"/>
          <w:bCs w:val="false"/>
          <w:i w:val="false"/>
          <w:i w:val="false"/>
          <w:iCs w:val="false"/>
          <w:color w:val="333333"/>
          <w:sz w:val="20"/>
          <w:sz w:val="20"/>
          <w:szCs w:val="20"/>
          <w:rtl w:val="true"/>
        </w:rPr>
        <w:t xml:space="preserve">؛ الهداية الكبرى، خصيبى، ص </w:t>
      </w:r>
      <w:r>
        <w:rPr>
          <w:rFonts w:ascii="IRNazanin" w:hAnsi="IRNazanin" w:eastAsia="IRNazanin"/>
          <w:b w:val="false"/>
          <w:b w:val="false"/>
          <w:bCs w:val="false"/>
          <w:i w:val="false"/>
          <w:i w:val="false"/>
          <w:iCs w:val="false"/>
          <w:color w:val="333333"/>
          <w:sz w:val="20"/>
          <w:sz w:val="20"/>
          <w:szCs w:val="20"/>
        </w:rPr>
        <w:t>١٧۵</w:t>
      </w:r>
      <w:r>
        <w:rPr>
          <w:rFonts w:ascii="IRNazanin" w:hAnsi="IRNazanin" w:eastAsia="IRNazanin"/>
          <w:b w:val="false"/>
          <w:b w:val="false"/>
          <w:bCs w:val="false"/>
          <w:i w:val="false"/>
          <w:i w:val="false"/>
          <w:iCs w:val="false"/>
          <w:color w:val="333333"/>
          <w:sz w:val="20"/>
          <w:sz w:val="20"/>
          <w:szCs w:val="20"/>
          <w:rtl w:val="true"/>
        </w:rPr>
        <w:t>؛ مسارّالشيعه، شيخ مفيد، ص</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طوسى، ص </w:t>
      </w:r>
      <w:r>
        <w:rPr>
          <w:rFonts w:ascii="IRNazanin" w:hAnsi="IRNazanin" w:eastAsia="IRNazanin"/>
          <w:b w:val="false"/>
          <w:b w:val="false"/>
          <w:bCs w:val="false"/>
          <w:i w:val="false"/>
          <w:i w:val="false"/>
          <w:iCs w:val="false"/>
          <w:color w:val="333333"/>
          <w:sz w:val="20"/>
          <w:sz w:val="20"/>
          <w:szCs w:val="20"/>
        </w:rPr>
        <w:t>٧٩٣</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دلائل الامامه، طبرى، ص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ابن سعد،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معرفة الصحابه، ابونعيم،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٣١٨٧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ابن جوزى،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القارى، عينى، ج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 منبع الفوائد، هيتمى،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٢١١</w:t>
      </w:r>
      <w:r>
        <w:rPr>
          <w:rFonts w:ascii="IRNazanin" w:hAnsi="IRNazanin" w:eastAsia="IRNazanin"/>
          <w:b w:val="false"/>
          <w:b w:val="false"/>
          <w:bCs w:val="false"/>
          <w:i w:val="false"/>
          <w:i w:val="false"/>
          <w:iCs w:val="false"/>
          <w:color w:val="333333"/>
          <w:sz w:val="20"/>
          <w:sz w:val="20"/>
          <w:szCs w:val="20"/>
          <w:rtl w:val="true"/>
        </w:rPr>
        <w:t>؛ عمدة القارى،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اخبار اصفهان، ابونعيم،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ابن عبدالبر،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۴۴٨</w:t>
      </w:r>
      <w:r>
        <w:rPr>
          <w:rFonts w:ascii="IRNazanin" w:hAnsi="IRNazanin" w:eastAsia="IRNazanin"/>
          <w:b w:val="false"/>
          <w:b w:val="false"/>
          <w:bCs w:val="false"/>
          <w:i w:val="false"/>
          <w:i w:val="false"/>
          <w:iCs w:val="false"/>
          <w:color w:val="333333"/>
          <w:sz w:val="20"/>
          <w:sz w:val="20"/>
          <w:szCs w:val="20"/>
          <w:rtl w:val="true"/>
        </w:rPr>
        <w:t xml:space="preserve">؛ تاريخ مدينة دمشق، ابن عساكر،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١۵٧</w:t>
      </w:r>
      <w:r>
        <w:rPr>
          <w:rFonts w:ascii="IRNazanin" w:hAnsi="IRNazanin" w:eastAsia="IRNazanin"/>
          <w:b w:val="false"/>
          <w:b w:val="false"/>
          <w:bCs w:val="false"/>
          <w:i w:val="false"/>
          <w:i w:val="false"/>
          <w:iCs w:val="false"/>
          <w:color w:val="333333"/>
          <w:sz w:val="20"/>
          <w:sz w:val="20"/>
          <w:szCs w:val="20"/>
          <w:rtl w:val="true"/>
        </w:rPr>
        <w:t xml:space="preserve">؛ ذخائر العقبى، طبرى، ص </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النسب، ابن كلبى،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مروج الذهب، مسعودى،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٢٩٢</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مقريزى،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٣۵١</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صالحى شامى،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ascii="IRNazanin" w:hAnsi="IRNazanin" w:eastAsia="IRNazanin"/>
          <w:b w:val="false"/>
          <w:b w:val="false"/>
          <w:bCs w:val="false"/>
          <w:i w:val="false"/>
          <w:i w:val="false"/>
          <w:iCs w:val="false"/>
          <w:color w:val="333333"/>
          <w:sz w:val="20"/>
          <w:sz w:val="20"/>
          <w:szCs w:val="20"/>
        </w:rPr>
        <w:t>٧٩٣</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حاكم نيشابورى،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١۶١</w:t>
      </w:r>
      <w:r>
        <w:rPr>
          <w:rFonts w:ascii="IRNazanin" w:hAnsi="IRNazanin" w:eastAsia="IRNazanin"/>
          <w:b w:val="false"/>
          <w:b w:val="false"/>
          <w:bCs w:val="false"/>
          <w:i w:val="false"/>
          <w:i w:val="false"/>
          <w:iCs w:val="false"/>
          <w:color w:val="333333"/>
          <w:sz w:val="20"/>
          <w:sz w:val="20"/>
          <w:szCs w:val="20"/>
          <w:rtl w:val="true"/>
        </w:rPr>
        <w:t>؛ الاستيعاب،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١٢٨</w:t>
      </w:r>
      <w:r>
        <w:rPr>
          <w:rFonts w:ascii="IRNazanin" w:hAnsi="IRNazanin" w:eastAsia="IRNazanin"/>
          <w:b w:val="false"/>
          <w:b w:val="false"/>
          <w:bCs w:val="false"/>
          <w:i w:val="false"/>
          <w:i w:val="false"/>
          <w:iCs w:val="false"/>
          <w:color w:val="333333"/>
          <w:sz w:val="20"/>
          <w:sz w:val="20"/>
          <w:szCs w:val="20"/>
          <w:rtl w:val="true"/>
        </w:rPr>
        <w:t xml:space="preserve">؛ البداية و النهايه، ابن‌كثير،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خطيب بغدادى،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٣٢٨</w:t>
      </w:r>
      <w:r>
        <w:rPr>
          <w:rFonts w:ascii="IRNazanin" w:hAnsi="IRNazanin" w:eastAsia="IRNazanin"/>
          <w:b w:val="false"/>
          <w:b w:val="false"/>
          <w:bCs w:val="false"/>
          <w:i w:val="false"/>
          <w:i w:val="false"/>
          <w:iCs w:val="false"/>
          <w:color w:val="333333"/>
          <w:sz w:val="20"/>
          <w:sz w:val="20"/>
          <w:szCs w:val="20"/>
          <w:rtl w:val="true"/>
        </w:rPr>
        <w:t xml:space="preserve">؛ امتاع‌الاسماع،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١٩۶</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فيض القدير، مناوى،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فرات كوفى، ص </w:t>
      </w:r>
      <w:r>
        <w:rPr>
          <w:rFonts w:ascii="IRNazanin" w:hAnsi="IRNazanin" w:eastAsia="IRNazanin"/>
          <w:b w:val="false"/>
          <w:b w:val="false"/>
          <w:bCs w:val="false"/>
          <w:i w:val="false"/>
          <w:i w:val="false"/>
          <w:iCs w:val="false"/>
          <w:color w:val="333333"/>
          <w:sz w:val="20"/>
          <w:sz w:val="20"/>
          <w:szCs w:val="20"/>
        </w:rPr>
        <w:t>۵٨١</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شيخ صدوق،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٢١٢</w:t>
      </w:r>
      <w:r>
        <w:rPr>
          <w:rFonts w:ascii="IRNazanin" w:hAnsi="IRNazanin" w:eastAsia="IRNazanin"/>
          <w:b w:val="false"/>
          <w:b w:val="false"/>
          <w:bCs w:val="false"/>
          <w:i w:val="false"/>
          <w:i w:val="false"/>
          <w:iCs w:val="false"/>
          <w:color w:val="333333"/>
          <w:sz w:val="20"/>
          <w:sz w:val="20"/>
          <w:szCs w:val="20"/>
          <w:rtl w:val="true"/>
        </w:rPr>
        <w:t xml:space="preserve">؛ دلائل الامامه، 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ذهبى،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۴٣٠</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ascii="IRNazanin" w:hAnsi="IRNazanin" w:eastAsia="IRNazanin"/>
          <w:b w:val="false"/>
          <w:b w:val="false"/>
          <w:bCs w:val="false"/>
          <w:i w:val="false"/>
          <w:i w:val="false"/>
          <w:iCs w:val="false"/>
          <w:color w:val="333333"/>
          <w:sz w:val="20"/>
          <w:sz w:val="20"/>
          <w:szCs w:val="20"/>
        </w:rPr>
        <w:t>٣٢٢</w:t>
      </w:r>
      <w:r>
        <w:rPr>
          <w:rFonts w:ascii="IRNazanin" w:hAnsi="IRNazanin" w:eastAsia="IRNazanin"/>
          <w:b w:val="false"/>
          <w:b w:val="false"/>
          <w:bCs w:val="false"/>
          <w:i w:val="false"/>
          <w:i w:val="false"/>
          <w:iCs w:val="false"/>
          <w:color w:val="333333"/>
          <w:sz w:val="20"/>
          <w:sz w:val="20"/>
          <w:szCs w:val="20"/>
          <w:rtl w:val="true"/>
        </w:rPr>
        <w:t xml:space="preserve">؛ معانى الاخبار، شيخ صدوق، ص </w:t>
      </w:r>
      <w:r>
        <w:rPr>
          <w:rFonts w:ascii="IRNazanin" w:hAnsi="IRNazanin" w:eastAsia="IRNazanin"/>
          <w:b w:val="false"/>
          <w:b w:val="false"/>
          <w:bCs w:val="false"/>
          <w:i w:val="false"/>
          <w:i w:val="false"/>
          <w:iCs w:val="false"/>
          <w:color w:val="333333"/>
          <w:sz w:val="20"/>
          <w:sz w:val="20"/>
          <w:szCs w:val="20"/>
        </w:rPr>
        <w:t>٣٩٧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الكبير، طبرانى، ج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الاسرار الفاطميه، محمدفاضل مسعودى، ص </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خصيبى، ص </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الفاطميه، كجورى،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٣٩٠</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الكبير، فخر رازى، ج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الكبير، فخر رازى، ج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xml:space="preserve">؛ السيرة النبويه، ابن‌كثير،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۶٠٧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تصرف</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الكبير، ج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سمعانى،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١٢۴</w:t>
      </w:r>
      <w:r>
        <w:rPr>
          <w:rFonts w:ascii="IRNazanin" w:hAnsi="IRNazanin" w:eastAsia="IRNazanin"/>
          <w:b w:val="false"/>
          <w:b w:val="false"/>
          <w:bCs w:val="false"/>
          <w:i w:val="false"/>
          <w:i w:val="false"/>
          <w:iCs w:val="false"/>
          <w:color w:val="333333"/>
          <w:sz w:val="20"/>
          <w:sz w:val="20"/>
          <w:szCs w:val="20"/>
          <w:rtl w:val="true"/>
        </w:rPr>
        <w:t>؛ انوار التنزيل و اسرار التأويل، بيضاوى،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زمخشرى،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 يُطَهِّرَكُمْ تَطْهِيراً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فقط مى‌خواهد پليدى گناه را از شما اهل بيت دور كند و كاملاً شما را پاك سازد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طبرى، ج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المعجم الكبير، طبرانى،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۵٣</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ابن‌كثير،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۴٩۴</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لا أَسْئَلُكُمْ عَلَيْهِ أَجْراً إِلَّا الْمَوَدَّةَ فِى الْقُرْبى وَ مَنْ يَقْتَرِفْ حَسَنَةً نَزِدْ لَهُ فِيها حُسْناً إِنَّ اللهَ غَفُورٌ شَكُورٌ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هيچ گونه اجر و پاداشى از شما بر اين دعوت درخواست نمى‌كنم جز دوست‌داشتن نزديكانم اهل بيتم و هر كس كار نيكى انجام دهد بر نيكى‌اش مى‌افزاييم، چرا كه خداوند آمرزنده و قدردان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۴۶٧</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الكبير،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٣۵٢</w:t>
      </w:r>
      <w:r>
        <w:rPr>
          <w:rFonts w:ascii="IRNazanin" w:hAnsi="IRNazanin" w:eastAsia="IRNazanin"/>
          <w:b w:val="false"/>
          <w:b w:val="false"/>
          <w:bCs w:val="false"/>
          <w:i w:val="false"/>
          <w:i w:val="false"/>
          <w:iCs w:val="false"/>
          <w:color w:val="333333"/>
          <w:sz w:val="20"/>
          <w:sz w:val="20"/>
          <w:szCs w:val="20"/>
          <w:rtl w:val="true"/>
        </w:rPr>
        <w:t xml:space="preserve">؛ تفسير نسفى،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عَلَى حُبِّ آلِ مُحَمَّد مَاتَ شَهِيداً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مَنْ مَاتَ عَلَى حُبِّ آلِ مُحَمَّد مَاتَ مَغْفُوراً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مَنْ مَاتَ عَلَى حُبِّ آلِ مُحَمَّد مَاتَ تَائِباً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مَنْ مَاتَ عَلَى حُبِّ آلِ مُحَمَّد مَاتَ مُؤْمِناً مُسْتَكْمِلَ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مَنْ مَاتَ عَلَى حُبِّ آلِ مُحَمَّد بَشَّرَهُ مَلَكُ الْمَوْتِ بِالْجَنَّةِ ثُمَّ مُنْكَرٌ وَ نَكِيرٌ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مَنْ مَاتَ عَلَى حُبِّ آلِ مُحَمَّد يُزَفُّ إِلَى الْجَنَّةِ كَمَا تُزَفُّ الْعَرُوسُ إِلَى بَيتِ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مَنْ مَاتَ عَلَى حُبِّ آلِ مُحَمَّد فُتِحَ لَهُ فِى قَبْرِهِ بَابَانِ إِلَى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مَنْ مَاتَ عَلَى حُبِّ آلِ مُحَمَّد جَعَلَ اللهُ قَبْرَهُ مَزَارَ مَلائِكَةِ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مَنْ مَاتَ عَلَى حُبِّ آلِ مُحَمَّد مَاتَ عَلَى السُّنَّةِ وَ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مَنْ مَاتَ عَلَى بُغْضِ آلِ مُحَمَّد جَاءَ يوْمَ الْقِيامَةِ مَكْتُوبٌ بَينَ عَينَيهِ آيسٌ مِنْ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مَنْ مَاتَ عَلَى بُغْضِ آلِ مُحَمَّد مَاتَ كَافِراً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مَنْ مَاتَ عَلَى بُغْضِ آلِ مُحَمَّد لَمْ يَشُمَّ رَائِحَةَ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كه بميرد و داراى محبت و دوستى آل محمد عليهم السلام باشد، مرگ او را دريافته درحالى‌كه شهيد از دنيا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بميرد و داراى محبت و دوستى آل محمد عليهم السلام باشد، مرگ او را دريافته درحالى‌كه گناهان او آمرزيده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 كه بميرد و داراى محبت و دوستى آل محمد عليهم السلام باشد، مرگ او را دريافته درحالى‌كه از گناهان خويش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سوى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بميرد و داراى محبت و دوستى آل محمد عليهم السلام باشد، مرگ او را دريافته درحالى‌كه داراى ايمان كامل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 كه بميرد و داراى محبت و دوستى آل محمد عليهم السلام باشد، عزرائيل ع كه قابض ارواح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 قبض نمودن روح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نكير و منكر كه دو فرشته موكل به سؤال در قبرند او را به دخول به بهشت بشارت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بميرد و داراى محبت و دوستى آل محمد عليهم السلام باشد، او را با جلالت به سوى بهشت مى‌برند، همان‌گونه كه عروس را به خانه شوهر مى‌فرستند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بميرد و داراى محبت و دوستى آل محمد عليهم السلام باشد، دو در از بهشت به روى او گشوده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بميرد و داراى محبت و دوستى آل محمد عليهم السلام باشد، خداوند قبر او را زيارتگاه فرشتگان رحمت قرار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بميرد و داراى محبت و دوستى آل محمد عليهم السلام باشد، مرگ او را دريافته درحالى‌كه به سيره و روش پيغمبر و جماعت حق از دنيا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 كه بميرد و داراى بغض و دشمنى به آل محمد عليهم السلام باشد، روز قيامت بيايد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صحراى محشر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درحالى‌كه بين چشمان او در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پيشانى‌اش نوشته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نااميد از رحمت پروردگار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آگاه باشيد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بميرد و داراى خشم و دشمنى با آل محمد عليهم السلام باشد، به حال كفر از دنيا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بميرد و داراى بغض و عداوت با آل محمد عليهم السلام باشد، بوى بهشت را استشمام نمى‌كند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 البيان فى تفسير القرآن، ثعلبى،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٣١۴</w:t>
      </w:r>
      <w:r>
        <w:rPr>
          <w:rFonts w:ascii="IRNazanin" w:hAnsi="IRNazanin" w:eastAsia="IRNazanin"/>
          <w:b w:val="false"/>
          <w:b w:val="false"/>
          <w:bCs w:val="false"/>
          <w:i w:val="false"/>
          <w:i w:val="false"/>
          <w:iCs w:val="false"/>
          <w:color w:val="333333"/>
          <w:sz w:val="20"/>
          <w:sz w:val="20"/>
          <w:szCs w:val="20"/>
          <w:rtl w:val="true"/>
        </w:rPr>
        <w:t>؛ تفسير الكبير، ج</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١۶۶</w:t>
      </w:r>
      <w:r>
        <w:rPr>
          <w:rFonts w:ascii="IRNazanin" w:hAnsi="IRNazanin" w:eastAsia="IRNazanin"/>
          <w:b w:val="false"/>
          <w:b w:val="false"/>
          <w:bCs w:val="false"/>
          <w:i w:val="false"/>
          <w:i w:val="false"/>
          <w:iCs w:val="false"/>
          <w:color w:val="333333"/>
          <w:sz w:val="20"/>
          <w:sz w:val="20"/>
          <w:szCs w:val="20"/>
          <w:rtl w:val="true"/>
        </w:rPr>
        <w:t xml:space="preserve">؛ تفسير، ابن‌عربى،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مباهله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لعنت و نفرين‌كردن است و مباهله از باب مفاعله، به لعنت و نفرين‌كردن دو نفر يا دو گروه ضد يكديگر و پافشارى بر نفرين گفته مى‌شود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هرگاه بعد از علم و دانشى كه به تو رسيده،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درباره مسيح با تو به ستيز برخيزند،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بياييد ما پسران خود را دعوت كنيم، شما نيز پسران 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زنان خود را دعوت نماييم شما نيز زنان 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از نفوس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كسى كه همچون جان ماست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شما نيز از نفوس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مباهله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كنيم و لعنت خدا را بر دروغ‌گويان قرار دهيم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بيشتر منابع، روز انجام مباهله را روز </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xml:space="preserve"> ذى‌حجه گفته‌اند، اما درباره سال مباهله اختلاف وجود دارد و آن را در سال سوم، هشتم، نهم و دهم هجرت آورده‌اند كه به دلايلى، از جمله گرفتن جزيه از اهل نجران كه سال نهم بوده است و نيز سال نهم را سال وفود مى‌دانند، به نظر مى‌رسد سال نهم درست‌تر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زمان و چگونگى مباهله،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السيرةالنبويه، ابن‌هشام،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٢٣٢</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٢٣٣</w:t>
      </w:r>
      <w:r>
        <w:rPr>
          <w:rFonts w:ascii="IRNazanin" w:hAnsi="IRNazanin" w:eastAsia="IRNazanin"/>
          <w:b w:val="false"/>
          <w:b w:val="false"/>
          <w:bCs w:val="false"/>
          <w:i w:val="false"/>
          <w:i w:val="false"/>
          <w:iCs w:val="false"/>
          <w:color w:val="333333"/>
          <w:sz w:val="20"/>
          <w:sz w:val="20"/>
          <w:szCs w:val="20"/>
          <w:rtl w:val="true"/>
        </w:rPr>
        <w:t xml:space="preserve">، كه متأسفانه ابن‌هشام به جزئيات ماجرا اشاره نكرده است؛ دلائل النبوه، بيهقى،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٣٨٢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٣٩٣</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التنزيل و حقايق التأويل، نسفى،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١۵٧</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١۵٨</w:t>
      </w:r>
      <w:r>
        <w:rPr>
          <w:rFonts w:ascii="IRNazanin" w:hAnsi="IRNazanin" w:eastAsia="IRNazanin"/>
          <w:b w:val="false"/>
          <w:b w:val="false"/>
          <w:bCs w:val="false"/>
          <w:i w:val="false"/>
          <w:i w:val="false"/>
          <w:iCs w:val="false"/>
          <w:color w:val="333333"/>
          <w:sz w:val="20"/>
          <w:sz w:val="20"/>
          <w:szCs w:val="20"/>
          <w:rtl w:val="true"/>
        </w:rPr>
        <w:t xml:space="preserve">؛ تفسيرالكبير،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٨۵</w:t>
      </w:r>
      <w:r>
        <w:rPr>
          <w:rFonts w:ascii="IRNazanin" w:hAnsi="IRNazanin" w:eastAsia="IRNazanin"/>
          <w:b w:val="false"/>
          <w:b w:val="false"/>
          <w:bCs w:val="false"/>
          <w:i w:val="false"/>
          <w:i w:val="false"/>
          <w:iCs w:val="false"/>
          <w:color w:val="333333"/>
          <w:sz w:val="20"/>
          <w:sz w:val="20"/>
          <w:szCs w:val="20"/>
          <w:rtl w:val="true"/>
        </w:rPr>
        <w:t xml:space="preserve">؛ انوار التنزيل و اسرار التأويل،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برخى گفته‌اند اگر نِساءَنا در كنار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به معناى همسران بود، اما چون در كنار أَبْناءَنا آمده به معناى دختران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هر حال، حتى اگر چنين باشد، از فضيلت حضرت فاطمه عليها السلام چيزى نمى‌كاهد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آتِ ذَا الْقُرْبى حَقَّهُ وَ الْمِسْكِينَ وَ ابْنَ السَّبِيلِ وَ لا تُبَذِّرْ تَبْذِيراً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حق خويشاوندان را بپرداز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مستمند و وامانده در راه را و هرگز اسراف و تبذير مكن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٢۶</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حسكانى،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۴۴٠</w:t>
      </w:r>
      <w:r>
        <w:rPr>
          <w:rFonts w:ascii="IRNazanin" w:hAnsi="IRNazanin" w:eastAsia="IRNazanin"/>
          <w:b w:val="false"/>
          <w:b w:val="false"/>
          <w:bCs w:val="false"/>
          <w:i w:val="false"/>
          <w:i w:val="false"/>
          <w:iCs w:val="false"/>
          <w:color w:val="333333"/>
          <w:sz w:val="20"/>
          <w:sz w:val="20"/>
          <w:szCs w:val="20"/>
          <w:rtl w:val="true"/>
        </w:rPr>
        <w:t>؛ مقتل الحسين، خوارزمى، ص</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xml:space="preserve">؛ الدرالمنثور، سيوطى،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الَّذِينَ تَبَوَّؤُا الدَّارَ وَ الإِيمانَ مِنْ قَبْلِهِمْ يُحِبُّونَ مَنْ هاجَرَ إِلَيْهِمْ وَ لا يَجِدُونَ فِى صُدُورِهِمْ حاجَةً مِمَّا أُوتُوا وَ يُؤْثِرُونَ عَلى أَنْفُسِهِمْ وَ لَوْ كانَ بِهِمْ خَصاصَةٌ وَ مَنْ يُوقَ شُحَّ نَفْسِهِ فَأُولئِكَ هُمُ الْمُفْلِحُونَ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نيازمندان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است كه در اين سرا سرزمين مدينه و در سراى ايمان پيش از مهاجران مسكن گزيدند و كسانى را كه به سويشان هجرت‌كنند دوست مى‌دارند، و در دل خود نيازى به آنچه به مهاجران داده شده، احساس نمى‌كنند و آنها را بر خود مقدم مى‌دارند، هرچند خودشان بسيار نيازمند باشند و كسانى كه از بخل و حرص نفس خويش باز داشته شده‌اند رستگارانند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٣٣١</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لَسَوْفَ يُعْطِيكَ رَبُّكَ فَتَرْضى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زودى پروردگارت آن قدر به تو عطا خواهد كرد كه راضى شوى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٣۶١</w:t>
      </w:r>
      <w:r>
        <w:rPr>
          <w:rFonts w:ascii="IRNazanin" w:hAnsi="IRNazanin" w:eastAsia="IRNazanin"/>
          <w:b w:val="false"/>
          <w:b w:val="false"/>
          <w:bCs w:val="false"/>
          <w:i w:val="false"/>
          <w:i w:val="false"/>
          <w:iCs w:val="false"/>
          <w:color w:val="333333"/>
          <w:sz w:val="20"/>
          <w:sz w:val="20"/>
          <w:szCs w:val="20"/>
          <w:rtl w:val="true"/>
        </w:rPr>
        <w:t xml:space="preserve">؛ فتح‌القدير، شوكانى،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۴۶٠</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الصحابه،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٣١٨٨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الصحابه،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٣١٩٠</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٢١٠</w:t>
      </w:r>
      <w:r>
        <w:rPr>
          <w:rFonts w:ascii="IRNazanin" w:hAnsi="IRNazanin" w:eastAsia="IRNazanin"/>
          <w:b w:val="false"/>
          <w:b w:val="false"/>
          <w:bCs w:val="false"/>
          <w:i w:val="false"/>
          <w:i w:val="false"/>
          <w:iCs w:val="false"/>
          <w:color w:val="333333"/>
          <w:sz w:val="20"/>
          <w:sz w:val="20"/>
          <w:szCs w:val="20"/>
          <w:rtl w:val="true"/>
        </w:rPr>
        <w:t xml:space="preserve">؛ المصنف،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۵٢۶</w:t>
      </w:r>
      <w:r>
        <w:rPr>
          <w:rFonts w:ascii="IRNazanin" w:hAnsi="IRNazanin" w:eastAsia="IRNazanin"/>
          <w:b w:val="false"/>
          <w:b w:val="false"/>
          <w:bCs w:val="false"/>
          <w:i w:val="false"/>
          <w:i w:val="false"/>
          <w:iCs w:val="false"/>
          <w:color w:val="333333"/>
          <w:sz w:val="20"/>
          <w:sz w:val="20"/>
          <w:szCs w:val="20"/>
          <w:rtl w:val="true"/>
        </w:rPr>
        <w:t>؛ الآحاد والمثانى، ابن ابى‌عاصم،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٣۶١</w:t>
      </w:r>
      <w:r>
        <w:rPr>
          <w:rFonts w:ascii="IRNazanin" w:hAnsi="IRNazanin" w:eastAsia="IRNazanin"/>
          <w:b w:val="false"/>
          <w:b w:val="false"/>
          <w:bCs w:val="false"/>
          <w:i w:val="false"/>
          <w:i w:val="false"/>
          <w:iCs w:val="false"/>
          <w:color w:val="333333"/>
          <w:sz w:val="20"/>
          <w:sz w:val="20"/>
          <w:szCs w:val="20"/>
          <w:rtl w:val="true"/>
        </w:rPr>
        <w:t xml:space="preserve">؛ السنن الكبرى، نسائى،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المعجم‌الكبير، ج</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۴٠۴</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١۴١</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٣٢٨</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٣١٩</w:t>
      </w:r>
      <w:r>
        <w:rPr>
          <w:rFonts w:ascii="IRNazanin" w:hAnsi="IRNazanin" w:eastAsia="IRNazanin"/>
          <w:b w:val="false"/>
          <w:b w:val="false"/>
          <w:bCs w:val="false"/>
          <w:i w:val="false"/>
          <w:i w:val="false"/>
          <w:iCs w:val="false"/>
          <w:color w:val="333333"/>
          <w:sz w:val="20"/>
          <w:sz w:val="20"/>
          <w:szCs w:val="20"/>
          <w:rtl w:val="true"/>
        </w:rPr>
        <w:t xml:space="preserve">؛ حلية الاولياء، ابونعيم،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ابويعلى،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١٩٠</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١۵٣</w:t>
      </w:r>
      <w:r>
        <w:rPr>
          <w:rFonts w:ascii="IRNazanin" w:hAnsi="IRNazanin" w:eastAsia="IRNazanin"/>
          <w:b w:val="false"/>
          <w:b w:val="false"/>
          <w:bCs w:val="false"/>
          <w:i w:val="false"/>
          <w:i w:val="false"/>
          <w:iCs w:val="false"/>
          <w:color w:val="333333"/>
          <w:sz w:val="20"/>
          <w:sz w:val="20"/>
          <w:szCs w:val="20"/>
          <w:rtl w:val="true"/>
        </w:rPr>
        <w:t xml:space="preserve">؛ معرفةالصحابه،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٣١٩٠</w:t>
      </w:r>
      <w:r>
        <w:rPr>
          <w:rFonts w:ascii="IRNazanin" w:hAnsi="IRNazanin" w:eastAsia="IRNazanin"/>
          <w:b w:val="false"/>
          <w:b w:val="false"/>
          <w:bCs w:val="false"/>
          <w:i w:val="false"/>
          <w:i w:val="false"/>
          <w:iCs w:val="false"/>
          <w:color w:val="333333"/>
          <w:sz w:val="20"/>
          <w:sz w:val="20"/>
          <w:szCs w:val="20"/>
          <w:rtl w:val="true"/>
        </w:rPr>
        <w:t xml:space="preserve">؛ السنن الكبرى، بيهقى،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١۵۴</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طيالسى، ص </w:t>
      </w:r>
      <w:r>
        <w:rPr>
          <w:rFonts w:ascii="IRNazanin" w:hAnsi="IRNazanin" w:eastAsia="IRNazanin"/>
          <w:b w:val="false"/>
          <w:b w:val="false"/>
          <w:bCs w:val="false"/>
          <w:i w:val="false"/>
          <w:i w:val="false"/>
          <w:iCs w:val="false"/>
          <w:color w:val="333333"/>
          <w:sz w:val="20"/>
          <w:sz w:val="20"/>
          <w:szCs w:val="20"/>
        </w:rPr>
        <w:t>١٩٧</w:t>
      </w:r>
      <w:r>
        <w:rPr>
          <w:rFonts w:ascii="IRNazanin" w:hAnsi="IRNazanin" w:eastAsia="IRNazanin"/>
          <w:b w:val="false"/>
          <w:b w:val="false"/>
          <w:bCs w:val="false"/>
          <w:i w:val="false"/>
          <w:i w:val="false"/>
          <w:iCs w:val="false"/>
          <w:color w:val="333333"/>
          <w:sz w:val="20"/>
          <w:sz w:val="20"/>
          <w:szCs w:val="20"/>
          <w:rtl w:val="true"/>
        </w:rPr>
        <w:t xml:space="preserve">؛ السنن الكبرى، نسائى،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٢۵٢</w:t>
      </w:r>
      <w:r>
        <w:rPr>
          <w:rFonts w:ascii="IRNazanin" w:hAnsi="IRNazanin" w:eastAsia="IRNazanin"/>
          <w:b w:val="false"/>
          <w:b w:val="false"/>
          <w:bCs w:val="false"/>
          <w:i w:val="false"/>
          <w:i w:val="false"/>
          <w:iCs w:val="false"/>
          <w:color w:val="333333"/>
          <w:sz w:val="20"/>
          <w:sz w:val="20"/>
          <w:szCs w:val="20"/>
          <w:rtl w:val="true"/>
        </w:rPr>
        <w:t xml:space="preserve">؛ الذرّية الطاهرة النبويه، دولابى، ص </w:t>
      </w:r>
      <w:r>
        <w:rPr>
          <w:rFonts w:ascii="IRNazanin" w:hAnsi="IRNazanin" w:eastAsia="IRNazanin"/>
          <w:b w:val="false"/>
          <w:b w:val="false"/>
          <w:bCs w:val="false"/>
          <w:i w:val="false"/>
          <w:i w:val="false"/>
          <w:iCs w:val="false"/>
          <w:color w:val="333333"/>
          <w:sz w:val="20"/>
          <w:sz w:val="20"/>
          <w:szCs w:val="20"/>
        </w:rPr>
        <w:t>١۴٣</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 المثانى، ابن ابى‌عاصم،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٣۶۴</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۴٠٢</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۴٠٢</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۵٩۵</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۴۵٠</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۴۵٠</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١۶١</w:t>
      </w:r>
      <w:r>
        <w:rPr>
          <w:rFonts w:ascii="IRNazanin" w:hAnsi="IRNazanin" w:eastAsia="IRNazanin"/>
          <w:b w:val="false"/>
          <w:b w:val="false"/>
          <w:bCs w:val="false"/>
          <w:i w:val="false"/>
          <w:i w:val="false"/>
          <w:iCs w:val="false"/>
          <w:color w:val="333333"/>
          <w:sz w:val="20"/>
          <w:sz w:val="20"/>
          <w:szCs w:val="20"/>
          <w:rtl w:val="true"/>
        </w:rPr>
        <w:t xml:space="preserve">؛ معرفة الصحابه،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٣١٩١</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الكبير، طبرانى،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۴٠٧</w:t>
      </w:r>
      <w:r>
        <w:rPr>
          <w:rFonts w:ascii="IRNazanin" w:hAnsi="IRNazanin" w:eastAsia="IRNazanin"/>
          <w:b w:val="false"/>
          <w:b w:val="false"/>
          <w:bCs w:val="false"/>
          <w:i w:val="false"/>
          <w:i w:val="false"/>
          <w:iCs w:val="false"/>
          <w:color w:val="333333"/>
          <w:sz w:val="20"/>
          <w:sz w:val="20"/>
          <w:szCs w:val="20"/>
          <w:rtl w:val="true"/>
        </w:rPr>
        <w:t>؛ فضائل سيدة النساء، ابن‌شاهين، ص</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معرفة الصحابه،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٣١٩٠</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٢٧۴</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۶١٨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٣٣١</w:t>
      </w:r>
      <w:r>
        <w:rPr>
          <w:rFonts w:ascii="IRNazanin" w:hAnsi="IRNazanin" w:eastAsia="IRNazanin"/>
          <w:b w:val="false"/>
          <w:b w:val="false"/>
          <w:bCs w:val="false"/>
          <w:i w:val="false"/>
          <w:i w:val="false"/>
          <w:iCs w:val="false"/>
          <w:color w:val="333333"/>
          <w:sz w:val="20"/>
          <w:sz w:val="20"/>
          <w:szCs w:val="20"/>
          <w:rtl w:val="true"/>
        </w:rPr>
        <w:t xml:space="preserve">؛ امتاع الاسماع،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١٩۶</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ج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۴٠٣</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١۵۴</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٣۶١</w:t>
      </w:r>
      <w:r>
        <w:rPr>
          <w:rFonts w:ascii="IRNazanin" w:hAnsi="IRNazanin" w:eastAsia="IRNazanin"/>
          <w:b w:val="false"/>
          <w:b w:val="false"/>
          <w:bCs w:val="false"/>
          <w:i w:val="false"/>
          <w:i w:val="false"/>
          <w:iCs w:val="false"/>
          <w:color w:val="333333"/>
          <w:sz w:val="20"/>
          <w:sz w:val="20"/>
          <w:szCs w:val="20"/>
          <w:rtl w:val="true"/>
        </w:rPr>
        <w:t xml:space="preserve">؛ فضائل الصحابه، ص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٢٧١</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۴۵٠</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الصحابه،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٣١٨٩</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ذهبى،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الصحابه،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٣١٨٧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خوارزمى، ص </w:t>
      </w:r>
      <w:r>
        <w:rPr>
          <w:rFonts w:ascii="IRNazanin" w:hAnsi="IRNazanin" w:eastAsia="IRNazanin"/>
          <w:b w:val="false"/>
          <w:b w:val="false"/>
          <w:bCs w:val="false"/>
          <w:i w:val="false"/>
          <w:i w:val="false"/>
          <w:iCs w:val="false"/>
          <w:color w:val="333333"/>
          <w:sz w:val="20"/>
          <w:sz w:val="20"/>
          <w:szCs w:val="20"/>
        </w:rPr>
        <w:t>٣۵٣</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٣۴۵</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كلام </w:t>
      </w:r>
      <w:r>
        <w:rPr>
          <w:rFonts w:ascii="IRNazanin" w:hAnsi="IRNazanin" w:eastAsia="IRNazanin"/>
          <w:b w:val="false"/>
          <w:b w:val="false"/>
          <w:bCs w:val="false"/>
          <w:i w:val="false"/>
          <w:i w:val="false"/>
          <w:iCs w:val="false"/>
          <w:color w:val="333333"/>
          <w:sz w:val="20"/>
          <w:sz w:val="20"/>
          <w:szCs w:val="20"/>
        </w:rPr>
        <w:t>٢٠٢</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ابن‌ابى‌الحديد،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٢۶۵</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اين شعر اين است كه دو دوست به ناچار از يكديگر جدا مى‌شوند و جدايى دو دوست نشان‌دهنده آن است كه اين دوستى‌ها دوام نمى‌يابد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ابن‌حبان،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٢٣۴</w:t>
      </w:r>
      <w:r>
        <w:rPr>
          <w:rFonts w:ascii="IRNazanin" w:hAnsi="IRNazanin" w:eastAsia="IRNazanin"/>
          <w:b w:val="false"/>
          <w:b w:val="false"/>
          <w:bCs w:val="false"/>
          <w:i w:val="false"/>
          <w:i w:val="false"/>
          <w:iCs w:val="false"/>
          <w:color w:val="333333"/>
          <w:sz w:val="20"/>
          <w:sz w:val="20"/>
          <w:szCs w:val="20"/>
          <w:rtl w:val="true"/>
        </w:rPr>
        <w:t xml:space="preserve">؛ الكشف و البيان فى تفسير القرآن،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المناقب، خوارزمى، ص</w:t>
      </w:r>
      <w:r>
        <w:rPr>
          <w:rFonts w:ascii="IRNazanin" w:hAnsi="IRNazanin" w:eastAsia="IRNazanin"/>
          <w:b w:val="false"/>
          <w:b w:val="false"/>
          <w:bCs w:val="false"/>
          <w:i w:val="false"/>
          <w:i w:val="false"/>
          <w:iCs w:val="false"/>
          <w:color w:val="333333"/>
          <w:sz w:val="20"/>
          <w:sz w:val="20"/>
          <w:szCs w:val="20"/>
        </w:rPr>
        <w:t>٣۴٣</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 ، شيخ صدوق،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٢٠٣</w:t>
      </w:r>
      <w:r>
        <w:rPr>
          <w:rFonts w:ascii="IRNazanin" w:hAnsi="IRNazanin" w:eastAsia="IRNazanin"/>
          <w:b w:val="false"/>
          <w:b w:val="false"/>
          <w:bCs w:val="false"/>
          <w:i w:val="false"/>
          <w:i w:val="false"/>
          <w:iCs w:val="false"/>
          <w:color w:val="333333"/>
          <w:sz w:val="20"/>
          <w:sz w:val="20"/>
          <w:szCs w:val="20"/>
          <w:rtl w:val="true"/>
        </w:rPr>
        <w:t xml:space="preserve">؛ بحارالانوار، مجلسى، ج </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١۵۶</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ascii="IRNazanin" w:hAnsi="IRNazanin" w:eastAsia="IRNazanin"/>
          <w:b w:val="false"/>
          <w:b w:val="false"/>
          <w:bCs w:val="false"/>
          <w:i w:val="false"/>
          <w:i w:val="false"/>
          <w:iCs w:val="false"/>
          <w:color w:val="333333"/>
          <w:sz w:val="20"/>
          <w:sz w:val="20"/>
          <w:szCs w:val="20"/>
        </w:rPr>
        <w:t>٣٣۶</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الفصول المهمه، ابن‌صباغ،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۶۵۴</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ابى‌طالب ع ، ابن‌مردويه، ص </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طوسى، ص </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xml:space="preserve">؛ المناقب، ص </w:t>
      </w:r>
      <w:r>
        <w:rPr>
          <w:rFonts w:ascii="IRNazanin" w:hAnsi="IRNazanin" w:eastAsia="IRNazanin"/>
          <w:b w:val="false"/>
          <w:b w:val="false"/>
          <w:bCs w:val="false"/>
          <w:i w:val="false"/>
          <w:i w:val="false"/>
          <w:iCs w:val="false"/>
          <w:color w:val="333333"/>
          <w:sz w:val="20"/>
          <w:sz w:val="20"/>
          <w:szCs w:val="20"/>
        </w:rPr>
        <w:t>٣۵٠</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ابن‌قتيبه، ص </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ابويعلى موصلى،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٣۶٢</w:t>
      </w:r>
      <w:r>
        <w:rPr>
          <w:rFonts w:ascii="IRNazanin" w:hAnsi="IRNazanin" w:eastAsia="IRNazanin"/>
          <w:b w:val="false"/>
          <w:b w:val="false"/>
          <w:bCs w:val="false"/>
          <w:i w:val="false"/>
          <w:i w:val="false"/>
          <w:iCs w:val="false"/>
          <w:color w:val="333333"/>
          <w:sz w:val="20"/>
          <w:sz w:val="20"/>
          <w:szCs w:val="20"/>
          <w:rtl w:val="true"/>
        </w:rPr>
        <w:t xml:space="preserve">؛ دلائل النبوه،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١۶٠</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مزّى، ج </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التحقيق، ذهبى،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اين جهيزيه و اختلاف در مقدار آن،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الامالى، طوسى، ص </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xml:space="preserve">؛ اعيان الشيعه، امين،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ascii="IRNazanin" w:hAnsi="IRNazanin" w:eastAsia="IRNazanin"/>
          <w:b w:val="false"/>
          <w:b w:val="false"/>
          <w:bCs w:val="false"/>
          <w:i w:val="false"/>
          <w:i w:val="false"/>
          <w:iCs w:val="false"/>
          <w:color w:val="333333"/>
          <w:sz w:val="20"/>
          <w:sz w:val="20"/>
          <w:szCs w:val="20"/>
        </w:rPr>
        <w:t>١۴٣</w:t>
      </w:r>
      <w:r>
        <w:rPr>
          <w:rFonts w:ascii="IRNazanin" w:hAnsi="IRNazanin" w:eastAsia="IRNazanin"/>
          <w:b w:val="false"/>
          <w:b w:val="false"/>
          <w:bCs w:val="false"/>
          <w:i w:val="false"/>
          <w:i w:val="false"/>
          <w:iCs w:val="false"/>
          <w:color w:val="333333"/>
          <w:sz w:val="20"/>
          <w:sz w:val="20"/>
          <w:szCs w:val="20"/>
          <w:rtl w:val="true"/>
        </w:rPr>
        <w:t xml:space="preserve">؛ الذرّية الطاهرة النبويه، ص </w:t>
      </w:r>
      <w:r>
        <w:rPr>
          <w:rFonts w:ascii="IRNazanin" w:hAnsi="IRNazanin" w:eastAsia="IRNazanin"/>
          <w:b w:val="false"/>
          <w:b w:val="false"/>
          <w:bCs w:val="false"/>
          <w:i w:val="false"/>
          <w:i w:val="false"/>
          <w:iCs w:val="false"/>
          <w:color w:val="333333"/>
          <w:sz w:val="20"/>
          <w:sz w:val="20"/>
          <w:szCs w:val="20"/>
        </w:rPr>
        <w:t>١۵٧</w:t>
      </w:r>
      <w:r>
        <w:rPr>
          <w:rFonts w:ascii="IRNazanin" w:hAnsi="IRNazanin" w:eastAsia="IRNazanin"/>
          <w:b w:val="false"/>
          <w:b w:val="false"/>
          <w:bCs w:val="false"/>
          <w:i w:val="false"/>
          <w:i w:val="false"/>
          <w:iCs w:val="false"/>
          <w:color w:val="333333"/>
          <w:sz w:val="20"/>
          <w:sz w:val="20"/>
          <w:szCs w:val="20"/>
          <w:rtl w:val="true"/>
        </w:rPr>
        <w:t xml:space="preserve">؛ كتاب الثقات،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٣٠۴</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الموطاء، مالك،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۵٠١</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ابن‌حزم،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۵٣١</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النبويه، ص </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حمزة بن يوسف، دارقطنى، ص </w:t>
      </w:r>
      <w:r>
        <w:rPr>
          <w:rFonts w:ascii="IRNazanin" w:hAnsi="IRNazanin" w:eastAsia="IRNazanin"/>
          <w:b w:val="false"/>
          <w:b w:val="false"/>
          <w:bCs w:val="false"/>
          <w:i w:val="false"/>
          <w:i w:val="false"/>
          <w:iCs w:val="false"/>
          <w:color w:val="333333"/>
          <w:sz w:val="20"/>
          <w:sz w:val="20"/>
          <w:szCs w:val="20"/>
        </w:rPr>
        <w:t>٢٨٠</w:t>
      </w:r>
      <w:r>
        <w:rPr>
          <w:rFonts w:ascii="IRNazanin" w:hAnsi="IRNazanin" w:eastAsia="IRNazanin"/>
          <w:b w:val="false"/>
          <w:b w:val="false"/>
          <w:bCs w:val="false"/>
          <w:i w:val="false"/>
          <w:i w:val="false"/>
          <w:iCs w:val="false"/>
          <w:color w:val="333333"/>
          <w:sz w:val="20"/>
          <w:sz w:val="20"/>
          <w:szCs w:val="20"/>
          <w:rtl w:val="true"/>
        </w:rPr>
        <w:t xml:space="preserve">؛ الجامع لاحكام القرآن، قرطبى، ج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٢۵۵</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واقدى،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٢۴٩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٢۵٠</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مفيد، ص </w:t>
      </w:r>
      <w:r>
        <w:rPr>
          <w:rFonts w:ascii="IRNazanin" w:hAnsi="IRNazanin" w:eastAsia="IRNazanin"/>
          <w:b w:val="false"/>
          <w:b w:val="false"/>
          <w:bCs w:val="false"/>
          <w:i w:val="false"/>
          <w:i w:val="false"/>
          <w:iCs w:val="false"/>
          <w:color w:val="333333"/>
          <w:sz w:val="20"/>
          <w:sz w:val="20"/>
          <w:szCs w:val="20"/>
        </w:rPr>
        <w:t>١۵٠</w:t>
      </w:r>
      <w:r>
        <w:rPr>
          <w:rFonts w:ascii="IRNazanin" w:hAnsi="IRNazanin" w:eastAsia="IRNazanin"/>
          <w:b w:val="false"/>
          <w:b w:val="false"/>
          <w:bCs w:val="false"/>
          <w:i w:val="false"/>
          <w:i w:val="false"/>
          <w:iCs w:val="false"/>
          <w:color w:val="333333"/>
          <w:sz w:val="20"/>
          <w:sz w:val="20"/>
          <w:szCs w:val="20"/>
          <w:rtl w:val="true"/>
        </w:rPr>
        <w:t xml:space="preserve">؛ مكارم الاخلاق، طبرسى، ص </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ص </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عبدالرزاق،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۵٧٢</w:t>
      </w:r>
      <w:r>
        <w:rPr>
          <w:rFonts w:ascii="IRNazanin" w:hAnsi="IRNazanin" w:eastAsia="IRNazanin"/>
          <w:b w:val="false"/>
          <w:b w:val="false"/>
          <w:bCs w:val="false"/>
          <w:i w:val="false"/>
          <w:i w:val="false"/>
          <w:iCs w:val="false"/>
          <w:color w:val="333333"/>
          <w:sz w:val="20"/>
          <w:sz w:val="20"/>
          <w:szCs w:val="20"/>
          <w:rtl w:val="true"/>
        </w:rPr>
        <w:t xml:space="preserve">؛ التمهيد، ابن‌عبدالبر،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٢٣۴</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مقتل الحسين، خوارزمى، ص </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١٣۴</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٢٨۴</w:t>
      </w:r>
      <w:r>
        <w:rPr>
          <w:rFonts w:ascii="IRNazanin" w:hAnsi="IRNazanin" w:eastAsia="IRNazanin"/>
          <w:b w:val="false"/>
          <w:b w:val="false"/>
          <w:bCs w:val="false"/>
          <w:i w:val="false"/>
          <w:i w:val="false"/>
          <w:iCs w:val="false"/>
          <w:color w:val="333333"/>
          <w:sz w:val="20"/>
          <w:sz w:val="20"/>
          <w:szCs w:val="20"/>
          <w:rtl w:val="true"/>
        </w:rPr>
        <w:t xml:space="preserve">؛ الاصابه، ابن‌حجر،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۵٨۴</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۶٣۴</w:t>
      </w:r>
      <w:r>
        <w:rPr>
          <w:rFonts w:ascii="IRNazanin" w:hAnsi="IRNazanin" w:eastAsia="IRNazanin"/>
          <w:b w:val="false"/>
          <w:b w:val="false"/>
          <w:bCs w:val="false"/>
          <w:i w:val="false"/>
          <w:i w:val="false"/>
          <w:iCs w:val="false"/>
          <w:color w:val="333333"/>
          <w:sz w:val="20"/>
          <w:sz w:val="20"/>
          <w:szCs w:val="20"/>
          <w:rtl w:val="true"/>
        </w:rPr>
        <w:t xml:space="preserve">؛ السيرة النبويه،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٣۴٢</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١۵٣</w:t>
      </w:r>
      <w:r>
        <w:rPr>
          <w:rFonts w:ascii="IRNazanin" w:hAnsi="IRNazanin" w:eastAsia="IRNazanin"/>
          <w:b w:val="false"/>
          <w:b w:val="false"/>
          <w:bCs w:val="false"/>
          <w:i w:val="false"/>
          <w:i w:val="false"/>
          <w:iCs w:val="false"/>
          <w:color w:val="333333"/>
          <w:sz w:val="20"/>
          <w:sz w:val="20"/>
          <w:szCs w:val="20"/>
          <w:rtl w:val="true"/>
        </w:rPr>
        <w:t xml:space="preserve">؛ كتاب الدعا، طبرانى، ص </w:t>
      </w:r>
      <w:r>
        <w:rPr>
          <w:rFonts w:ascii="IRNazanin" w:hAnsi="IRNazanin" w:eastAsia="IRNazanin"/>
          <w:b w:val="false"/>
          <w:b w:val="false"/>
          <w:bCs w:val="false"/>
          <w:i w:val="false"/>
          <w:i w:val="false"/>
          <w:iCs w:val="false"/>
          <w:color w:val="333333"/>
          <w:sz w:val="20"/>
          <w:sz w:val="20"/>
          <w:szCs w:val="20"/>
        </w:rPr>
        <w:t>٩۵</w:t>
      </w:r>
      <w:r>
        <w:rPr>
          <w:rFonts w:ascii="IRNazanin" w:hAnsi="IRNazanin" w:eastAsia="IRNazanin"/>
          <w:b w:val="false"/>
          <w:b w:val="false"/>
          <w:bCs w:val="false"/>
          <w:i w:val="false"/>
          <w:i w:val="false"/>
          <w:iCs w:val="false"/>
          <w:color w:val="333333"/>
          <w:sz w:val="20"/>
          <w:sz w:val="20"/>
          <w:szCs w:val="20"/>
          <w:rtl w:val="true"/>
        </w:rPr>
        <w:t xml:space="preserve">؛ معرفة الصحابه،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٣١٩٣</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راوندى، ص </w:t>
      </w:r>
      <w:r>
        <w:rPr>
          <w:rFonts w:ascii="IRNazanin" w:hAnsi="IRNazanin" w:eastAsia="IRNazanin"/>
          <w:b w:val="false"/>
          <w:b w:val="false"/>
          <w:bCs w:val="false"/>
          <w:i w:val="false"/>
          <w:i w:val="false"/>
          <w:iCs w:val="false"/>
          <w:color w:val="333333"/>
          <w:sz w:val="20"/>
          <w:sz w:val="20"/>
          <w:szCs w:val="20"/>
        </w:rPr>
        <w:t>۵٧١</w:t>
      </w:r>
      <w:r>
        <w:rPr>
          <w:rFonts w:ascii="IRNazanin" w:hAnsi="IRNazanin" w:eastAsia="IRNazanin"/>
          <w:b w:val="false"/>
          <w:b w:val="false"/>
          <w:bCs w:val="false"/>
          <w:i w:val="false"/>
          <w:i w:val="false"/>
          <w:iCs w:val="false"/>
          <w:color w:val="333333"/>
          <w:sz w:val="20"/>
          <w:sz w:val="20"/>
          <w:szCs w:val="20"/>
          <w:rtl w:val="true"/>
        </w:rPr>
        <w:t xml:space="preserve">؛ الدر النظيم، ابن‌حاتم عاملى، ص </w:t>
      </w:r>
      <w:r>
        <w:rPr>
          <w:rFonts w:ascii="IRNazanin" w:hAnsi="IRNazanin" w:eastAsia="IRNazanin"/>
          <w:b w:val="false"/>
          <w:b w:val="false"/>
          <w:bCs w:val="false"/>
          <w:i w:val="false"/>
          <w:i w:val="false"/>
          <w:iCs w:val="false"/>
          <w:color w:val="333333"/>
          <w:sz w:val="20"/>
          <w:sz w:val="20"/>
          <w:szCs w:val="20"/>
        </w:rPr>
        <w:t>۴۵٧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حميرى، ص </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وسائل الشيعه، حر عاملى، ج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موضوع در كتاب حاضر در بخش مربوط به شهادت آن حضرت با تفصيل بيشترى آمده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لاحكام القرآن، ج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٢۵۵</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ص </w:t>
      </w:r>
      <w:r>
        <w:rPr>
          <w:rFonts w:ascii="IRNazanin" w:hAnsi="IRNazanin" w:eastAsia="IRNazanin"/>
          <w:b w:val="false"/>
          <w:b w:val="false"/>
          <w:bCs w:val="false"/>
          <w:i w:val="false"/>
          <w:i w:val="false"/>
          <w:iCs w:val="false"/>
          <w:color w:val="333333"/>
          <w:sz w:val="20"/>
          <w:sz w:val="20"/>
          <w:szCs w:val="20"/>
        </w:rPr>
        <w:t>١١٩</w:t>
      </w:r>
      <w:r>
        <w:rPr>
          <w:rFonts w:ascii="IRNazanin" w:hAnsi="IRNazanin" w:eastAsia="IRNazanin"/>
          <w:b w:val="false"/>
          <w:b w:val="false"/>
          <w:bCs w:val="false"/>
          <w:i w:val="false"/>
          <w:i w:val="false"/>
          <w:iCs w:val="false"/>
          <w:color w:val="333333"/>
          <w:sz w:val="20"/>
          <w:sz w:val="20"/>
          <w:szCs w:val="20"/>
          <w:rtl w:val="true"/>
        </w:rPr>
        <w:t>؛ البته اين خبر از برخى صحابه ديگر از رسول‌خدا ص نيز فراوان نقل شده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شيخ صدوق، ص </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١٨١</w:t>
      </w:r>
      <w:r>
        <w:rPr>
          <w:rFonts w:ascii="IRNazanin" w:hAnsi="IRNazanin" w:eastAsia="IRNazanin"/>
          <w:b w:val="false"/>
          <w:b w:val="false"/>
          <w:bCs w:val="false"/>
          <w:i w:val="false"/>
          <w:i w:val="false"/>
          <w:iCs w:val="false"/>
          <w:color w:val="333333"/>
          <w:sz w:val="20"/>
          <w:sz w:val="20"/>
          <w:szCs w:val="20"/>
          <w:rtl w:val="true"/>
        </w:rPr>
        <w:t xml:space="preserve">؛ دلائل الامامه، ص </w:t>
      </w:r>
      <w:r>
        <w:rPr>
          <w:rFonts w:ascii="IRNazanin" w:hAnsi="IRNazanin" w:eastAsia="IRNazanin"/>
          <w:b w:val="false"/>
          <w:b w:val="false"/>
          <w:bCs w:val="false"/>
          <w:i w:val="false"/>
          <w:i w:val="false"/>
          <w:iCs w:val="false"/>
          <w:color w:val="333333"/>
          <w:sz w:val="20"/>
          <w:sz w:val="20"/>
          <w:szCs w:val="20"/>
        </w:rPr>
        <w:t>١۴٩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خود را هم‌رديف پيامبر ص مى‌دانست و مى‌گفت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زميل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هم‌كلاس و هم‌رديف رسول‌خدايم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اين سخن سبب شد مردم به روش او كه احكامى را بر خلاف روش رسول‌خدا ص تشريع مى‌كرد، اعتراض نكنند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علوم‌الدين، غزالى،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١٠۶</w:t>
      </w:r>
      <w:r>
        <w:rPr>
          <w:rFonts w:ascii="IRNazanin" w:hAnsi="IRNazanin" w:eastAsia="IRNazanin"/>
          <w:b w:val="false"/>
          <w:b w:val="false"/>
          <w:bCs w:val="false"/>
          <w:i w:val="false"/>
          <w:i w:val="false"/>
          <w:iCs w:val="false"/>
          <w:color w:val="333333"/>
          <w:sz w:val="20"/>
          <w:sz w:val="20"/>
          <w:szCs w:val="20"/>
          <w:rtl w:val="true"/>
        </w:rPr>
        <w:t>؛ 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ابن‌حجر، ص</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ياقوت حموى،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بكرى،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١٠١۵</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٣۵٣</w:t>
      </w:r>
      <w:r>
        <w:rPr>
          <w:rFonts w:ascii="IRNazanin" w:hAnsi="IRNazanin" w:eastAsia="IRNazanin"/>
          <w:b w:val="false"/>
          <w:b w:val="false"/>
          <w:bCs w:val="false"/>
          <w:i w:val="false"/>
          <w:i w:val="false"/>
          <w:iCs w:val="false"/>
          <w:color w:val="333333"/>
          <w:sz w:val="20"/>
          <w:sz w:val="20"/>
          <w:szCs w:val="20"/>
          <w:rtl w:val="true"/>
        </w:rPr>
        <w:t xml:space="preserve">؛ تاريخ، خليفة بن‌خياط، ص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المحبر، محمد بن حبيب، ص </w:t>
      </w:r>
      <w:r>
        <w:rPr>
          <w:rFonts w:ascii="IRNazanin" w:hAnsi="IRNazanin" w:eastAsia="IRNazanin"/>
          <w:b w:val="false"/>
          <w:b w:val="false"/>
          <w:bCs w:val="false"/>
          <w:i w:val="false"/>
          <w:i w:val="false"/>
          <w:iCs w:val="false"/>
          <w:color w:val="333333"/>
          <w:sz w:val="20"/>
          <w:sz w:val="20"/>
          <w:szCs w:val="20"/>
        </w:rPr>
        <w:t>١٢١</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ascii="IRNazanin" w:hAnsi="IRNazanin" w:eastAsia="IRNazanin"/>
          <w:b w:val="false"/>
          <w:b w:val="false"/>
          <w:bCs w:val="false"/>
          <w:i w:val="false"/>
          <w:i w:val="false"/>
          <w:iCs w:val="false"/>
          <w:color w:val="333333"/>
          <w:sz w:val="20"/>
          <w:sz w:val="20"/>
          <w:szCs w:val="20"/>
        </w:rPr>
        <w:t>١۶٢</w:t>
      </w:r>
      <w:r>
        <w:rPr>
          <w:rFonts w:ascii="IRNazanin" w:hAnsi="IRNazanin" w:eastAsia="IRNazanin"/>
          <w:b w:val="false"/>
          <w:b w:val="false"/>
          <w:bCs w:val="false"/>
          <w:i w:val="false"/>
          <w:i w:val="false"/>
          <w:iCs w:val="false"/>
          <w:color w:val="333333"/>
          <w:sz w:val="20"/>
          <w:sz w:val="20"/>
          <w:szCs w:val="20"/>
          <w:rtl w:val="true"/>
        </w:rPr>
        <w:t xml:space="preserve">؛ فتوح‌البلدان، بلاذرى، صص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٣٧٨</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فتوح‌البلدان، ص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مسند، ابويعلى موصلى،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٣٣۴</w:t>
      </w:r>
      <w:r>
        <w:rPr>
          <w:rFonts w:ascii="IRNazanin" w:hAnsi="IRNazanin" w:eastAsia="IRNazanin"/>
          <w:b w:val="false"/>
          <w:b w:val="false"/>
          <w:bCs w:val="false"/>
          <w:i w:val="false"/>
          <w:i w:val="false"/>
          <w:iCs w:val="false"/>
          <w:color w:val="333333"/>
          <w:sz w:val="20"/>
          <w:sz w:val="20"/>
          <w:szCs w:val="20"/>
          <w:rtl w:val="true"/>
        </w:rPr>
        <w:t xml:space="preserve">؛ شواهدالتنزيل،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۴۴٣</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المسند، احمدبن‌حنبل،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٢٩٣</w:t>
      </w:r>
      <w:r>
        <w:rPr>
          <w:rFonts w:ascii="IRNazanin" w:hAnsi="IRNazanin" w:eastAsia="IRNazanin"/>
          <w:b w:val="false"/>
          <w:b w:val="false"/>
          <w:bCs w:val="false"/>
          <w:i w:val="false"/>
          <w:i w:val="false"/>
          <w:iCs w:val="false"/>
          <w:color w:val="333333"/>
          <w:sz w:val="20"/>
          <w:sz w:val="20"/>
          <w:szCs w:val="20"/>
          <w:rtl w:val="true"/>
        </w:rPr>
        <w:t xml:space="preserve">؛ تاريخ المدينة المنوره، ابن‌شبه،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١٩٧</w:t>
      </w:r>
      <w:r>
        <w:rPr>
          <w:rFonts w:ascii="IRNazanin" w:hAnsi="IRNazanin" w:eastAsia="IRNazanin"/>
          <w:b w:val="false"/>
          <w:b w:val="false"/>
          <w:bCs w:val="false"/>
          <w:i w:val="false"/>
          <w:i w:val="false"/>
          <w:iCs w:val="false"/>
          <w:color w:val="333333"/>
          <w:sz w:val="20"/>
          <w:sz w:val="20"/>
          <w:szCs w:val="20"/>
          <w:rtl w:val="true"/>
        </w:rPr>
        <w:t xml:space="preserve">؛ صحيح ابن‌حبّان، ج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۵٧٣</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 فدك، جوهرى، صص </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درباره به خاك‌سپردن شبانه ايشان در بخش ديگرى سخن خواهيم گفت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ابن‌قتيبه، ص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ص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آل البيت، مقريزى، ص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الصواعق المحرقه، ابن‌حجر، ص </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كسى كه با شما بجنگد در جنگم، و با كسى كه با شما صلح كند در صلح و آشتى هستم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۴۴٢</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١۴٠</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ابى‌شيبه،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۵١٢</w:t>
      </w:r>
      <w:r>
        <w:rPr>
          <w:rFonts w:ascii="IRNazanin" w:hAnsi="IRNazanin" w:eastAsia="IRNazanin"/>
          <w:b w:val="false"/>
          <w:b w:val="false"/>
          <w:bCs w:val="false"/>
          <w:i w:val="false"/>
          <w:i w:val="false"/>
          <w:iCs w:val="false"/>
          <w:color w:val="333333"/>
          <w:sz w:val="20"/>
          <w:sz w:val="20"/>
          <w:szCs w:val="20"/>
          <w:rtl w:val="true"/>
        </w:rPr>
        <w:t xml:space="preserve">؛ صحيح ابن‌حبّان، ج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۴٣۴</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ابن‌ابى‌الحديد، ج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٢٨۴</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ابن شهرآشوب،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شهرستانى،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۵٩</w:t>
      </w:r>
      <w:r>
        <w:rPr>
          <w:rFonts w:ascii="IRNazanin" w:hAnsi="IRNazanin" w:eastAsia="IRNazanin"/>
          <w:b w:val="false"/>
          <w:b w:val="false"/>
          <w:bCs w:val="false"/>
          <w:i w:val="false"/>
          <w:i w:val="false"/>
          <w:iCs w:val="false"/>
          <w:color w:val="333333"/>
          <w:sz w:val="20"/>
          <w:sz w:val="20"/>
          <w:szCs w:val="20"/>
          <w:rtl w:val="true"/>
        </w:rPr>
        <w:t xml:space="preserve">؛ صفدى م </w:t>
      </w:r>
      <w:r>
        <w:rPr>
          <w:rFonts w:ascii="IRNazanin" w:hAnsi="IRNazanin" w:eastAsia="IRNazanin"/>
          <w:b w:val="false"/>
          <w:b w:val="false"/>
          <w:bCs w:val="false"/>
          <w:i w:val="false"/>
          <w:i w:val="false"/>
          <w:iCs w:val="false"/>
          <w:color w:val="333333"/>
          <w:sz w:val="20"/>
          <w:sz w:val="20"/>
          <w:szCs w:val="20"/>
        </w:rPr>
        <w:t>٧۶۴</w:t>
      </w:r>
      <w:r>
        <w:rPr>
          <w:rFonts w:ascii="IRNazanin" w:hAnsi="IRNazanin" w:eastAsia="IRNazanin"/>
          <w:b w:val="false"/>
          <w:b w:val="false"/>
          <w:bCs w:val="false"/>
          <w:i w:val="false"/>
          <w:i w:val="false"/>
          <w:iCs w:val="false"/>
          <w:color w:val="333333"/>
          <w:sz w:val="20"/>
          <w:sz w:val="20"/>
          <w:szCs w:val="20"/>
          <w:rtl w:val="true"/>
        </w:rPr>
        <w:t xml:space="preserve"> نيز به همين خبر اشاره كرده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بالوفيات،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مقدسى،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ج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١٩٣</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١٣٩</w:t>
      </w:r>
      <w:r>
        <w:rPr>
          <w:rFonts w:ascii="IRNazanin" w:hAnsi="IRNazanin" w:eastAsia="IRNazanin"/>
          <w:b w:val="false"/>
          <w:b w:val="false"/>
          <w:bCs w:val="false"/>
          <w:i w:val="false"/>
          <w:i w:val="false"/>
          <w:iCs w:val="false"/>
          <w:color w:val="333333"/>
          <w:sz w:val="20"/>
          <w:sz w:val="20"/>
          <w:szCs w:val="20"/>
          <w:rtl w:val="true"/>
        </w:rPr>
        <w:t>؛ چنان‌كه ابن‌حجر نيز به همين خبر اشاره كرده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جوينى،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سبط بن جوزى، ص </w:t>
      </w:r>
      <w:r>
        <w:rPr>
          <w:rFonts w:ascii="IRNazanin" w:hAnsi="IRNazanin" w:eastAsia="IRNazanin"/>
          <w:b w:val="false"/>
          <w:b w:val="false"/>
          <w:bCs w:val="false"/>
          <w:i w:val="false"/>
          <w:i w:val="false"/>
          <w:iCs w:val="false"/>
          <w:color w:val="333333"/>
          <w:sz w:val="20"/>
          <w:sz w:val="20"/>
          <w:szCs w:val="20"/>
        </w:rPr>
        <w:t>٢۶٨</w:t>
      </w:r>
      <w:r>
        <w:rPr>
          <w:rFonts w:ascii="IRNazanin" w:hAnsi="IRNazanin" w:eastAsia="IRNazanin"/>
          <w:b w:val="false"/>
          <w:b w:val="false"/>
          <w:bCs w:val="false"/>
          <w:i w:val="false"/>
          <w:i w:val="false"/>
          <w:iCs w:val="false"/>
          <w:color w:val="333333"/>
          <w:sz w:val="20"/>
          <w:sz w:val="20"/>
          <w:szCs w:val="20"/>
          <w:rtl w:val="true"/>
        </w:rPr>
        <w:t xml:space="preserve">؛ ذخائر العقبى، طبرى، ص </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١۶٣</w:t>
      </w:r>
      <w:r>
        <w:rPr>
          <w:rFonts w:ascii="IRNazanin" w:hAnsi="IRNazanin" w:eastAsia="IRNazanin"/>
          <w:b w:val="false"/>
          <w:b w:val="false"/>
          <w:bCs w:val="false"/>
          <w:i w:val="false"/>
          <w:i w:val="false"/>
          <w:iCs w:val="false"/>
          <w:color w:val="333333"/>
          <w:sz w:val="20"/>
          <w:sz w:val="20"/>
          <w:szCs w:val="20"/>
          <w:rtl w:val="true"/>
        </w:rPr>
        <w:t xml:space="preserve">؛ دلائل النبوه،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٣۶۵</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۴۵٢</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١۶٢</w:t>
      </w:r>
      <w:r>
        <w:rPr>
          <w:rFonts w:ascii="IRNazanin" w:hAnsi="IRNazanin" w:eastAsia="IRNazanin"/>
          <w:b w:val="false"/>
          <w:b w:val="false"/>
          <w:bCs w:val="false"/>
          <w:i w:val="false"/>
          <w:i w:val="false"/>
          <w:iCs w:val="false"/>
          <w:color w:val="333333"/>
          <w:sz w:val="20"/>
          <w:sz w:val="20"/>
          <w:szCs w:val="20"/>
          <w:rtl w:val="true"/>
        </w:rPr>
        <w:t xml:space="preserve">؛ دلائل‌النبوه،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٣۶۵</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۴۵٢</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النبويه، ص </w:t>
      </w:r>
      <w:r>
        <w:rPr>
          <w:rFonts w:ascii="IRNazanin" w:hAnsi="IRNazanin" w:eastAsia="IRNazanin"/>
          <w:b w:val="false"/>
          <w:b w:val="false"/>
          <w:bCs w:val="false"/>
          <w:i w:val="false"/>
          <w:i w:val="false"/>
          <w:iCs w:val="false"/>
          <w:color w:val="333333"/>
          <w:sz w:val="20"/>
          <w:sz w:val="20"/>
          <w:szCs w:val="20"/>
        </w:rPr>
        <w:t>١۵١</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۴۵٢</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٢۵٢</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ascii="IRNazanin" w:hAnsi="IRNazanin" w:eastAsia="IRNazanin"/>
          <w:b w:val="false"/>
          <w:b w:val="false"/>
          <w:bCs w:val="false"/>
          <w:i w:val="false"/>
          <w:i w:val="false"/>
          <w:iCs w:val="false"/>
          <w:color w:val="333333"/>
          <w:sz w:val="20"/>
          <w:sz w:val="20"/>
          <w:szCs w:val="20"/>
        </w:rPr>
        <w:t>٢۶٧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٢۵٢</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دلائل النبوه،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٣۶۵</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النبوه،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٣۶۵</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ابن‌ماجه،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٢۵۴</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خصيبى، ص </w:t>
      </w:r>
      <w:r>
        <w:rPr>
          <w:rFonts w:ascii="IRNazanin" w:hAnsi="IRNazanin" w:eastAsia="IRNazanin"/>
          <w:b w:val="false"/>
          <w:b w:val="false"/>
          <w:bCs w:val="false"/>
          <w:i w:val="false"/>
          <w:i w:val="false"/>
          <w:iCs w:val="false"/>
          <w:color w:val="333333"/>
          <w:sz w:val="20"/>
          <w:sz w:val="20"/>
          <w:szCs w:val="20"/>
        </w:rPr>
        <w:t>١٧۶</w:t>
      </w:r>
      <w:r>
        <w:rPr>
          <w:rFonts w:ascii="IRNazanin" w:hAnsi="IRNazanin" w:eastAsia="IRNazanin"/>
          <w:b w:val="false"/>
          <w:b w:val="false"/>
          <w:bCs w:val="false"/>
          <w:i w:val="false"/>
          <w:i w:val="false"/>
          <w:iCs w:val="false"/>
          <w:color w:val="333333"/>
          <w:sz w:val="20"/>
          <w:sz w:val="20"/>
          <w:szCs w:val="20"/>
          <w:rtl w:val="true"/>
        </w:rPr>
        <w:t xml:space="preserve">؛ خصيبى سنّ ايشان را دقيقاً هجده سال و دو ماه و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روز آورده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الثقات،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٣٣۴</w:t>
      </w:r>
      <w:r>
        <w:rPr>
          <w:rFonts w:ascii="IRNazanin" w:hAnsi="IRNazanin" w:eastAsia="IRNazanin"/>
          <w:b w:val="false"/>
          <w:b w:val="false"/>
          <w:bCs w:val="false"/>
          <w:i w:val="false"/>
          <w:i w:val="false"/>
          <w:iCs w:val="false"/>
          <w:color w:val="333333"/>
          <w:sz w:val="20"/>
          <w:sz w:val="20"/>
          <w:szCs w:val="20"/>
          <w:rtl w:val="true"/>
        </w:rPr>
        <w:t xml:space="preserve">؛ المنتظم، ابن‌جوزى،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٩۵</w:t>
      </w:r>
      <w:r>
        <w:rPr>
          <w:rFonts w:ascii="IRNazanin" w:hAnsi="IRNazanin" w:eastAsia="IRNazanin"/>
          <w:b w:val="false"/>
          <w:b w:val="false"/>
          <w:bCs w:val="false"/>
          <w:i w:val="false"/>
          <w:i w:val="false"/>
          <w:iCs w:val="false"/>
          <w:color w:val="333333"/>
          <w:sz w:val="20"/>
          <w:sz w:val="20"/>
          <w:szCs w:val="20"/>
          <w:rtl w:val="true"/>
        </w:rPr>
        <w:t xml:space="preserve">؛ فتح‌البارى،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١٢١</w:t>
      </w:r>
      <w:r>
        <w:rPr>
          <w:rFonts w:ascii="IRNazanin" w:hAnsi="IRNazanin" w:eastAsia="IRNazanin"/>
          <w:b w:val="false"/>
          <w:b w:val="false"/>
          <w:bCs w:val="false"/>
          <w:i w:val="false"/>
          <w:i w:val="false"/>
          <w:iCs w:val="false"/>
          <w:color w:val="333333"/>
          <w:sz w:val="20"/>
          <w:sz w:val="20"/>
          <w:szCs w:val="20"/>
          <w:rtl w:val="true"/>
        </w:rPr>
        <w:t xml:space="preserve">؛ فتح البارى،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انساب العرب، ابن‌حزم، ص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 منبع الفوائد،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٣٩٢</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ascii="IRNazanin" w:hAnsi="IRNazanin" w:eastAsia="IRNazanin"/>
          <w:b w:val="false"/>
          <w:b w:val="false"/>
          <w:bCs w:val="false"/>
          <w:i w:val="false"/>
          <w:i w:val="false"/>
          <w:iCs w:val="false"/>
          <w:color w:val="333333"/>
          <w:sz w:val="20"/>
          <w:sz w:val="20"/>
          <w:szCs w:val="20"/>
        </w:rPr>
        <w:t>٢۶٨</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٢۴٠</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١۵٧</w:t>
      </w:r>
      <w:r>
        <w:rPr>
          <w:rFonts w:ascii="IRNazanin" w:hAnsi="IRNazanin" w:eastAsia="IRNazanin"/>
          <w:b w:val="false"/>
          <w:b w:val="false"/>
          <w:bCs w:val="false"/>
          <w:i w:val="false"/>
          <w:i w:val="false"/>
          <w:iCs w:val="false"/>
          <w:color w:val="333333"/>
          <w:sz w:val="20"/>
          <w:sz w:val="20"/>
          <w:szCs w:val="20"/>
          <w:rtl w:val="true"/>
        </w:rPr>
        <w:t xml:space="preserve">؛ تذكرةالخواص، ص </w:t>
      </w:r>
      <w:r>
        <w:rPr>
          <w:rFonts w:ascii="IRNazanin" w:hAnsi="IRNazanin" w:eastAsia="IRNazanin"/>
          <w:b w:val="false"/>
          <w:b w:val="false"/>
          <w:bCs w:val="false"/>
          <w:i w:val="false"/>
          <w:i w:val="false"/>
          <w:iCs w:val="false"/>
          <w:color w:val="333333"/>
          <w:sz w:val="20"/>
          <w:sz w:val="20"/>
          <w:szCs w:val="20"/>
        </w:rPr>
        <w:t>٢۶٨</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۴۵٢</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ascii="IRNazanin" w:hAnsi="IRNazanin" w:eastAsia="IRNazanin"/>
          <w:b w:val="false"/>
          <w:b w:val="false"/>
          <w:bCs w:val="false"/>
          <w:i w:val="false"/>
          <w:i w:val="false"/>
          <w:iCs w:val="false"/>
          <w:color w:val="333333"/>
          <w:sz w:val="20"/>
          <w:sz w:val="20"/>
          <w:szCs w:val="20"/>
        </w:rPr>
        <w:t>٢۶٨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۴۵٢</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٢۵٣</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٣٩٢</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ascii="IRNazanin" w:hAnsi="IRNazanin" w:eastAsia="IRNazanin"/>
          <w:b w:val="false"/>
          <w:b w:val="false"/>
          <w:bCs w:val="false"/>
          <w:i w:val="false"/>
          <w:i w:val="false"/>
          <w:iCs w:val="false"/>
          <w:color w:val="333333"/>
          <w:sz w:val="20"/>
          <w:sz w:val="20"/>
          <w:szCs w:val="20"/>
        </w:rPr>
        <w:t>٢۶٨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الذرّية الطاهرة النبويه، ص </w:t>
      </w:r>
      <w:r>
        <w:rPr>
          <w:rFonts w:ascii="IRNazanin" w:hAnsi="IRNazanin" w:eastAsia="IRNazanin"/>
          <w:b w:val="false"/>
          <w:b w:val="false"/>
          <w:bCs w:val="false"/>
          <w:i w:val="false"/>
          <w:i w:val="false"/>
          <w:iCs w:val="false"/>
          <w:color w:val="333333"/>
          <w:sz w:val="20"/>
          <w:sz w:val="20"/>
          <w:szCs w:val="20"/>
        </w:rPr>
        <w:t>١۵۴</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۴۶١</w:t>
      </w:r>
      <w:r>
        <w:rPr>
          <w:rFonts w:ascii="IRNazanin" w:hAnsi="IRNazanin" w:eastAsia="IRNazanin"/>
          <w:b w:val="false"/>
          <w:b w:val="false"/>
          <w:bCs w:val="false"/>
          <w:i w:val="false"/>
          <w:i w:val="false"/>
          <w:iCs w:val="false"/>
          <w:color w:val="333333"/>
          <w:sz w:val="20"/>
          <w:sz w:val="20"/>
          <w:szCs w:val="20"/>
          <w:rtl w:val="true"/>
        </w:rPr>
        <w:t xml:space="preserve">؛ اسدالغابه، ابن‌اثير،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٣٣٢</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اربلى،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١٢۴</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التحقيق، ذهبى،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٣٠۵</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مرعشى، ج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٣٨۶</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٢۶۶</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ع ، شريف قرشى،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٢٧١</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۴۵١</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۴۵٢</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٣۵٠</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۴۵١</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xml:space="preserve">؛ المصنف،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تاريخ المدينة المنوره،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xml:space="preserve">؛ كتاب الثقات،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٣٣۴</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۴۵١</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الصحابه،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٣١٨٧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ترجمة الامام الحسين ع ، ابن‌عساكر، ص</w:t>
      </w:r>
      <w:r>
        <w:rPr>
          <w:rFonts w:ascii="IRNazanin" w:hAnsi="IRNazanin" w:eastAsia="IRNazanin"/>
          <w:b w:val="false"/>
          <w:b w:val="false"/>
          <w:bCs w:val="false"/>
          <w:i w:val="false"/>
          <w:i w:val="false"/>
          <w:iCs w:val="false"/>
          <w:color w:val="333333"/>
          <w:sz w:val="20"/>
          <w:sz w:val="20"/>
          <w:szCs w:val="20"/>
        </w:rPr>
        <w:t>٢٠۶</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مفيد، ص </w:t>
      </w:r>
      <w:r>
        <w:rPr>
          <w:rFonts w:ascii="IRNazanin" w:hAnsi="IRNazanin" w:eastAsia="IRNazanin"/>
          <w:b w:val="false"/>
          <w:b w:val="false"/>
          <w:bCs w:val="false"/>
          <w:i w:val="false"/>
          <w:i w:val="false"/>
          <w:iCs w:val="false"/>
          <w:color w:val="333333"/>
          <w:sz w:val="20"/>
          <w:sz w:val="20"/>
          <w:szCs w:val="20"/>
        </w:rPr>
        <w:t>۴۵٩</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ابوالفرج اصفهانى، ص </w:t>
      </w:r>
      <w:r>
        <w:rPr>
          <w:rFonts w:ascii="IRNazanin" w:hAnsi="IRNazanin" w:eastAsia="IRNazanin"/>
          <w:b w:val="false"/>
          <w:b w:val="false"/>
          <w:bCs w:val="false"/>
          <w:i w:val="false"/>
          <w:i w:val="false"/>
          <w:iCs w:val="false"/>
          <w:color w:val="333333"/>
          <w:sz w:val="20"/>
          <w:sz w:val="20"/>
          <w:szCs w:val="20"/>
        </w:rPr>
        <w:t>۴٨</w:t>
      </w:r>
      <w:r>
        <w:rPr>
          <w:rFonts w:ascii="IRNazanin" w:hAnsi="IRNazanin" w:eastAsia="IRNazanin"/>
          <w:b w:val="false"/>
          <w:b w:val="false"/>
          <w:bCs w:val="false"/>
          <w:i w:val="false"/>
          <w:i w:val="false"/>
          <w:iCs w:val="false"/>
          <w:color w:val="333333"/>
          <w:sz w:val="20"/>
          <w:sz w:val="20"/>
          <w:szCs w:val="20"/>
          <w:rtl w:val="true"/>
        </w:rPr>
        <w:t xml:space="preserve">؛ معرفة الصحابه،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٣١٨٧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الاشراف، مسعودى، ص </w:t>
      </w:r>
      <w:r>
        <w:rPr>
          <w:rFonts w:ascii="IRNazanin" w:hAnsi="IRNazanin" w:eastAsia="IRNazanin"/>
          <w:b w:val="false"/>
          <w:b w:val="false"/>
          <w:bCs w:val="false"/>
          <w:i w:val="false"/>
          <w:i w:val="false"/>
          <w:iCs w:val="false"/>
          <w:color w:val="333333"/>
          <w:sz w:val="20"/>
          <w:sz w:val="20"/>
          <w:szCs w:val="20"/>
        </w:rPr>
        <w:t>٢۶٠</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 الزهراء، حسين شيخ‌الاسلامى؛ مسند فاطمه زهرا عليها السلام ، عزيزالله عطاردى؛ مسند فاطمه عليها السلام ، مهدى جعفرى</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image" Target="media/image2.jpeg"/><Relationship Id="rId115" Type="http://schemas.openxmlformats.org/officeDocument/2006/relationships/image" Target="media/image2.jpeg"/><Relationship Id="rId116" Type="http://schemas.openxmlformats.org/officeDocument/2006/relationships/footer" Target="footer109.xml"/><Relationship Id="rId117" Type="http://schemas.openxmlformats.org/officeDocument/2006/relationships/footnotes" Target="footnotes.xml"/><Relationship Id="rId118" Type="http://schemas.openxmlformats.org/officeDocument/2006/relationships/numbering" Target="numbering.xml"/><Relationship Id="rId119" Type="http://schemas.openxmlformats.org/officeDocument/2006/relationships/fontTable" Target="fontTable.xml"/><Relationship Id="rId120" Type="http://schemas.openxmlformats.org/officeDocument/2006/relationships/settings" Target="settings.xml"/><Relationship Id="rId1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112</Pages>
  <Words>17704</Words>
  <Characters>72134</Characters>
  <CharactersWithSpaces>89276</CharactersWithSpaces>
  <Paragraphs>877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2026-08-16T17:10:30Z</dcterms:created>
  <dc:creator>ghaemiyeh.com</dc:creator>
  <dc:description/>
  <dc:language>en-US</dc:language>
  <cp:lastModifiedBy/>
  <dcterms:modified xsi:type="dcterms:W3CDTF">2026-08-16T20:40:33Z</dcterms:modified>
  <cp:revision>1</cp:revision>
  <dc:subject/>
  <dc:title>فاطمه زهرا سلام الله علیها دختر رسول خدا صلی الله علیه و آله وسلم - زنان اسوه 9</dc:title>
</cp:coreProperties>
</file>

<file path=docProps/custom.xml><?xml version="1.0" encoding="utf-8"?>
<Properties xmlns="http://schemas.openxmlformats.org/officeDocument/2006/custom-properties" xmlns:vt="http://schemas.openxmlformats.org/officeDocument/2006/docPropsVTypes"/>
</file>