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29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4630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46303_3650668749">
            <w:r>
              <w:rPr>
                <w:webHidden/>
                <w:rStyle w:val="IndexLink"/>
                <w:rtl w:val="true"/>
              </w:rPr>
              <w:t>هدف از تأليف اين كتاب</w:t>
            </w:r>
            <w:r>
              <w:rPr>
                <w:rStyle w:val="IndexLink"/>
                <w:rtl w:val="true"/>
              </w:rPr>
              <w:tab/>
            </w:r>
            <w:r>
              <w:rPr>
                <w:rStyle w:val="IndexLink"/>
              </w:rPr>
              <w:t>9</w:t>
            </w:r>
          </w:hyperlink>
        </w:p>
        <w:p>
          <w:pPr>
            <w:pStyle w:val="Contents2"/>
            <w:tabs>
              <w:tab w:val="clear" w:pos="8743"/>
              <w:tab w:val="right" w:pos="9026" w:leader="dot"/>
            </w:tabs>
            <w:rPr/>
          </w:pPr>
          <w:hyperlink w:anchor="__RefHeading___Toc746305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46307_3650668749">
            <w:r>
              <w:rPr>
                <w:webHidden/>
                <w:rStyle w:val="IndexLink"/>
                <w:rtl w:val="true"/>
              </w:rPr>
              <w:t>درس نخست شيعه از منظر قرآن و حديث</w:t>
            </w:r>
            <w:r>
              <w:rPr>
                <w:rStyle w:val="IndexLink"/>
                <w:rtl w:val="true"/>
              </w:rPr>
              <w:tab/>
            </w:r>
            <w:r>
              <w:rPr>
                <w:rStyle w:val="IndexLink"/>
              </w:rPr>
              <w:t>12</w:t>
            </w:r>
          </w:hyperlink>
        </w:p>
        <w:p>
          <w:pPr>
            <w:pStyle w:val="Contents3"/>
            <w:tabs>
              <w:tab w:val="clear" w:pos="8459"/>
              <w:tab w:val="right" w:pos="9026" w:leader="dot"/>
            </w:tabs>
            <w:rPr/>
          </w:pPr>
          <w:hyperlink w:anchor="__RefHeading___Toc746309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46311_3650668749">
            <w:r>
              <w:rPr>
                <w:webHidden/>
                <w:rStyle w:val="IndexLink"/>
                <w:rtl w:val="true"/>
              </w:rPr>
              <w:t>هدف از اين درس</w:t>
            </w:r>
            <w:r>
              <w:rPr>
                <w:rStyle w:val="IndexLink"/>
                <w:rtl w:val="true"/>
              </w:rPr>
              <w:t>:</w:t>
              <w:tab/>
            </w:r>
            <w:r>
              <w:rPr>
                <w:rStyle w:val="IndexLink"/>
              </w:rPr>
              <w:t>13</w:t>
            </w:r>
          </w:hyperlink>
        </w:p>
        <w:p>
          <w:pPr>
            <w:pStyle w:val="Contents3"/>
            <w:tabs>
              <w:tab w:val="clear" w:pos="8459"/>
              <w:tab w:val="right" w:pos="9026" w:leader="dot"/>
            </w:tabs>
            <w:rPr/>
          </w:pPr>
          <w:hyperlink w:anchor="__RefHeading___Toc746313_3650668749">
            <w:r>
              <w:rPr>
                <w:webHidden/>
                <w:rStyle w:val="IndexLink"/>
                <w:rtl w:val="true"/>
              </w:rPr>
              <w:t>و اما اشكالات وارده بر اين آيات</w:t>
            </w:r>
            <w:r>
              <w:rPr>
                <w:rStyle w:val="IndexLink"/>
                <w:rtl w:val="true"/>
              </w:rPr>
              <w:t>:</w:t>
              <w:tab/>
            </w:r>
            <w:r>
              <w:rPr>
                <w:rStyle w:val="IndexLink"/>
              </w:rPr>
              <w:t>16</w:t>
            </w:r>
          </w:hyperlink>
        </w:p>
        <w:p>
          <w:pPr>
            <w:pStyle w:val="Contents3"/>
            <w:tabs>
              <w:tab w:val="clear" w:pos="8459"/>
              <w:tab w:val="right" w:pos="9026" w:leader="dot"/>
            </w:tabs>
            <w:rPr/>
          </w:pPr>
          <w:hyperlink w:anchor="__RefHeading___Toc746315_3650668749">
            <w:r>
              <w:rPr>
                <w:webHidden/>
                <w:rStyle w:val="IndexLink"/>
                <w:rtl w:val="true"/>
              </w:rPr>
              <w:t>پاسخ به اين اشكالات</w:t>
            </w:r>
            <w:r>
              <w:rPr>
                <w:rStyle w:val="IndexLink"/>
                <w:rtl w:val="true"/>
              </w:rPr>
              <w:t>:</w:t>
              <w:tab/>
            </w:r>
            <w:r>
              <w:rPr>
                <w:rStyle w:val="IndexLink"/>
              </w:rPr>
              <w:t>16</w:t>
            </w:r>
          </w:hyperlink>
        </w:p>
        <w:p>
          <w:pPr>
            <w:pStyle w:val="Contents3"/>
            <w:tabs>
              <w:tab w:val="clear" w:pos="8459"/>
              <w:tab w:val="right" w:pos="9026" w:leader="dot"/>
            </w:tabs>
            <w:rPr/>
          </w:pPr>
          <w:hyperlink w:anchor="__RefHeading___Toc746317_3650668749">
            <w:r>
              <w:rPr>
                <w:webHidden/>
                <w:rStyle w:val="IndexLink"/>
                <w:rtl w:val="true"/>
              </w:rPr>
              <w:t>خلاصه درس نخست</w:t>
            </w:r>
            <w:r>
              <w:rPr>
                <w:rStyle w:val="IndexLink"/>
                <w:rtl w:val="true"/>
              </w:rPr>
              <w:tab/>
            </w:r>
            <w:r>
              <w:rPr>
                <w:rStyle w:val="IndexLink"/>
              </w:rPr>
              <w:t>22</w:t>
            </w:r>
          </w:hyperlink>
        </w:p>
        <w:p>
          <w:pPr>
            <w:pStyle w:val="Contents3"/>
            <w:tabs>
              <w:tab w:val="clear" w:pos="8459"/>
              <w:tab w:val="right" w:pos="9026" w:leader="dot"/>
            </w:tabs>
            <w:rPr/>
          </w:pPr>
          <w:hyperlink w:anchor="__RefHeading___Toc746319_3650668749">
            <w:r>
              <w:rPr>
                <w:webHidden/>
                <w:rStyle w:val="IndexLink"/>
                <w:rtl w:val="true"/>
              </w:rPr>
              <w:t>نمونه سؤالات</w:t>
            </w:r>
            <w:r>
              <w:rPr>
                <w:rStyle w:val="IndexLink"/>
                <w:rtl w:val="true"/>
              </w:rPr>
              <w:tab/>
            </w:r>
            <w:r>
              <w:rPr>
                <w:rStyle w:val="IndexLink"/>
              </w:rPr>
              <w:t>23</w:t>
            </w:r>
          </w:hyperlink>
        </w:p>
        <w:p>
          <w:pPr>
            <w:pStyle w:val="Contents3"/>
            <w:tabs>
              <w:tab w:val="clear" w:pos="8459"/>
              <w:tab w:val="right" w:pos="9026" w:leader="dot"/>
            </w:tabs>
            <w:rPr/>
          </w:pPr>
          <w:hyperlink w:anchor="__RefHeading___Toc746321_3650668749">
            <w:r>
              <w:rPr>
                <w:webHidden/>
                <w:rStyle w:val="IndexLink"/>
                <w:rtl w:val="true"/>
              </w:rPr>
              <w:t>نمونه سؤالات تستى درس نخست</w:t>
            </w:r>
            <w:r>
              <w:rPr>
                <w:rStyle w:val="IndexLink"/>
                <w:rtl w:val="true"/>
              </w:rPr>
              <w:tab/>
            </w:r>
            <w:r>
              <w:rPr>
                <w:rStyle w:val="IndexLink"/>
              </w:rPr>
              <w:t>24</w:t>
            </w:r>
          </w:hyperlink>
        </w:p>
        <w:p>
          <w:pPr>
            <w:pStyle w:val="Contents2"/>
            <w:tabs>
              <w:tab w:val="clear" w:pos="8743"/>
              <w:tab w:val="right" w:pos="9026" w:leader="dot"/>
            </w:tabs>
            <w:rPr/>
          </w:pPr>
          <w:hyperlink w:anchor="__RefHeading___Toc746323_3650668749">
            <w:r>
              <w:rPr>
                <w:webHidden/>
                <w:rStyle w:val="IndexLink"/>
                <w:rtl w:val="true"/>
              </w:rPr>
              <w:t>درس دوم تفاوتهاى امامت و سيره حاكمان و فعاليتهاى حضرت على عليه‌السلام در زمان خلفاى راشدين</w:t>
            </w:r>
            <w:r>
              <w:rPr>
                <w:rStyle w:val="IndexLink"/>
                <w:rtl w:val="true"/>
              </w:rPr>
              <w:tab/>
            </w:r>
            <w:r>
              <w:rPr>
                <w:rStyle w:val="IndexLink"/>
              </w:rPr>
              <w:t>28</w:t>
            </w:r>
          </w:hyperlink>
        </w:p>
        <w:p>
          <w:pPr>
            <w:pStyle w:val="Contents3"/>
            <w:tabs>
              <w:tab w:val="clear" w:pos="8459"/>
              <w:tab w:val="right" w:pos="9026" w:leader="dot"/>
            </w:tabs>
            <w:rPr/>
          </w:pPr>
          <w:hyperlink w:anchor="__RefHeading___Toc746325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46327_3650668749">
            <w:r>
              <w:rPr>
                <w:webHidden/>
                <w:rStyle w:val="IndexLink"/>
                <w:rtl w:val="true"/>
              </w:rPr>
              <w:t>هدف از اين درس</w:t>
            </w:r>
            <w:r>
              <w:rPr>
                <w:rStyle w:val="IndexLink"/>
                <w:rtl w:val="true"/>
              </w:rPr>
              <w:t>:</w:t>
              <w:tab/>
            </w:r>
            <w:r>
              <w:rPr>
                <w:rStyle w:val="IndexLink"/>
              </w:rPr>
              <w:t>29</w:t>
            </w:r>
          </w:hyperlink>
        </w:p>
        <w:p>
          <w:pPr>
            <w:pStyle w:val="Contents3"/>
            <w:tabs>
              <w:tab w:val="clear" w:pos="8459"/>
              <w:tab w:val="right" w:pos="9026" w:leader="dot"/>
            </w:tabs>
            <w:rPr/>
          </w:pPr>
          <w:hyperlink w:anchor="__RefHeading___Toc746329_3650668749">
            <w:r>
              <w:rPr>
                <w:webHidden/>
                <w:rStyle w:val="IndexLink"/>
              </w:rPr>
              <w:t>1</w:t>
            </w:r>
            <w:r>
              <w:rPr>
                <w:rStyle w:val="IndexLink"/>
                <w:rtl w:val="true"/>
              </w:rPr>
              <w:t>ـ جمع‌آورى قرآن و نشر علوم و سنت پيامبر صلى‌الله‌عليه‌و‌آله‌وسلم</w:t>
            </w:r>
            <w:r>
              <w:rPr>
                <w:rStyle w:val="IndexLink"/>
                <w:rtl w:val="true"/>
              </w:rPr>
              <w:tab/>
            </w:r>
            <w:r>
              <w:rPr>
                <w:rStyle w:val="IndexLink"/>
              </w:rPr>
              <w:t>33</w:t>
            </w:r>
          </w:hyperlink>
        </w:p>
        <w:p>
          <w:pPr>
            <w:pStyle w:val="Contents3"/>
            <w:tabs>
              <w:tab w:val="clear" w:pos="8459"/>
              <w:tab w:val="right" w:pos="9026" w:leader="dot"/>
            </w:tabs>
            <w:rPr/>
          </w:pPr>
          <w:hyperlink w:anchor="__RefHeading___Toc746331_3650668749">
            <w:r>
              <w:rPr>
                <w:webHidden/>
                <w:rStyle w:val="IndexLink"/>
              </w:rPr>
              <w:t>2</w:t>
            </w:r>
            <w:r>
              <w:rPr>
                <w:rStyle w:val="IndexLink"/>
                <w:rtl w:val="true"/>
              </w:rPr>
              <w:t>ـ برقرارى وحدت و آرامش ميان مسلمين براى پيشبرد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746333_3650668749">
            <w:r>
              <w:rPr>
                <w:webHidden/>
                <w:rStyle w:val="IndexLink"/>
              </w:rPr>
              <w:t>3</w:t>
            </w:r>
            <w:r>
              <w:rPr>
                <w:rStyle w:val="IndexLink"/>
                <w:rtl w:val="true"/>
              </w:rPr>
              <w:t>ـ شركت دادن ياران و فرزندان خود در فتوحات و جنگهاى اسلامى</w:t>
            </w:r>
            <w:r>
              <w:rPr>
                <w:rStyle w:val="IndexLink"/>
                <w:rtl w:val="true"/>
              </w:rPr>
              <w:t>:</w:t>
              <w:tab/>
            </w:r>
            <w:r>
              <w:rPr>
                <w:rStyle w:val="IndexLink"/>
              </w:rPr>
              <w:t>34</w:t>
            </w:r>
          </w:hyperlink>
        </w:p>
        <w:p>
          <w:pPr>
            <w:pStyle w:val="Contents3"/>
            <w:tabs>
              <w:tab w:val="clear" w:pos="8459"/>
              <w:tab w:val="right" w:pos="9026" w:leader="dot"/>
            </w:tabs>
            <w:rPr/>
          </w:pPr>
          <w:hyperlink w:anchor="__RefHeading___Toc746335_3650668749">
            <w:r>
              <w:rPr>
                <w:webHidden/>
                <w:rStyle w:val="IndexLink"/>
              </w:rPr>
              <w:t>4</w:t>
            </w:r>
            <w:r>
              <w:rPr>
                <w:rStyle w:val="IndexLink"/>
                <w:rtl w:val="true"/>
              </w:rPr>
              <w:t>ـ ارائه مشاوره‌هاى سياسى به خليفه دوم و سوم و حضور ياران حضرت بعنوان والى و مسئول مناطق فتح شده</w:t>
            </w:r>
            <w:r>
              <w:rPr>
                <w:rStyle w:val="IndexLink"/>
                <w:rtl w:val="true"/>
              </w:rPr>
              <w:t>:</w:t>
              <w:tab/>
            </w:r>
            <w:r>
              <w:rPr>
                <w:rStyle w:val="IndexLink"/>
              </w:rPr>
              <w:t>35</w:t>
            </w:r>
          </w:hyperlink>
        </w:p>
        <w:p>
          <w:pPr>
            <w:pStyle w:val="Contents3"/>
            <w:tabs>
              <w:tab w:val="clear" w:pos="8459"/>
              <w:tab w:val="right" w:pos="9026" w:leader="dot"/>
            </w:tabs>
            <w:rPr/>
          </w:pPr>
          <w:hyperlink w:anchor="__RefHeading___Toc746337_3650668749">
            <w:r>
              <w:rPr>
                <w:webHidden/>
                <w:rStyle w:val="IndexLink"/>
              </w:rPr>
              <w:t>5</w:t>
            </w:r>
            <w:r>
              <w:rPr>
                <w:rStyle w:val="IndexLink"/>
                <w:rtl w:val="true"/>
              </w:rPr>
              <w:t>ـ خزانه دار علوم پيامبر</w:t>
            </w:r>
            <w:r>
              <w:rPr>
                <w:rStyle w:val="IndexLink"/>
                <w:rtl w:val="true"/>
              </w:rPr>
              <w:tab/>
            </w:r>
            <w:r>
              <w:rPr>
                <w:rStyle w:val="IndexLink"/>
              </w:rPr>
              <w:t>35</w:t>
            </w:r>
          </w:hyperlink>
        </w:p>
        <w:p>
          <w:pPr>
            <w:pStyle w:val="Contents3"/>
            <w:tabs>
              <w:tab w:val="clear" w:pos="8459"/>
              <w:tab w:val="right" w:pos="9026" w:leader="dot"/>
            </w:tabs>
            <w:rPr/>
          </w:pPr>
          <w:hyperlink w:anchor="__RefHeading___Toc746339_3650668749">
            <w:r>
              <w:rPr>
                <w:webHidden/>
                <w:rStyle w:val="IndexLink"/>
                <w:rtl w:val="true"/>
              </w:rPr>
              <w:t>خلاصه درس دوم</w:t>
            </w:r>
            <w:r>
              <w:rPr>
                <w:rStyle w:val="IndexLink"/>
                <w:rtl w:val="true"/>
              </w:rPr>
              <w:tab/>
            </w:r>
            <w:r>
              <w:rPr>
                <w:rStyle w:val="IndexLink"/>
              </w:rPr>
              <w:t>41</w:t>
            </w:r>
          </w:hyperlink>
        </w:p>
        <w:p>
          <w:pPr>
            <w:pStyle w:val="Contents3"/>
            <w:tabs>
              <w:tab w:val="clear" w:pos="8459"/>
              <w:tab w:val="right" w:pos="9026" w:leader="dot"/>
            </w:tabs>
            <w:rPr/>
          </w:pPr>
          <w:hyperlink w:anchor="__RefHeading___Toc746341_3650668749">
            <w:r>
              <w:rPr>
                <w:webHidden/>
                <w:rStyle w:val="IndexLink"/>
                <w:rtl w:val="true"/>
              </w:rPr>
              <w:t>نمونه سؤالات</w:t>
            </w:r>
            <w:r>
              <w:rPr>
                <w:rStyle w:val="IndexLink"/>
                <w:rtl w:val="true"/>
              </w:rPr>
              <w:tab/>
            </w:r>
            <w:r>
              <w:rPr>
                <w:rStyle w:val="IndexLink"/>
              </w:rPr>
              <w:t>42</w:t>
            </w:r>
          </w:hyperlink>
        </w:p>
        <w:p>
          <w:pPr>
            <w:pStyle w:val="Contents3"/>
            <w:tabs>
              <w:tab w:val="clear" w:pos="8459"/>
              <w:tab w:val="right" w:pos="9026" w:leader="dot"/>
            </w:tabs>
            <w:rPr/>
          </w:pPr>
          <w:hyperlink w:anchor="__RefHeading___Toc746343_3650668749">
            <w:r>
              <w:rPr>
                <w:webHidden/>
                <w:rStyle w:val="IndexLink"/>
                <w:rtl w:val="true"/>
              </w:rPr>
              <w:t>نمونه سؤالات تستى درس دوم</w:t>
            </w:r>
            <w:r>
              <w:rPr>
                <w:rStyle w:val="IndexLink"/>
                <w:rtl w:val="true"/>
              </w:rPr>
              <w:tab/>
            </w:r>
            <w:r>
              <w:rPr>
                <w:rStyle w:val="IndexLink"/>
              </w:rPr>
              <w:t>43</w:t>
            </w:r>
          </w:hyperlink>
        </w:p>
        <w:p>
          <w:pPr>
            <w:pStyle w:val="Contents2"/>
            <w:tabs>
              <w:tab w:val="clear" w:pos="8743"/>
              <w:tab w:val="right" w:pos="9026" w:leader="dot"/>
            </w:tabs>
            <w:rPr/>
          </w:pPr>
          <w:hyperlink w:anchor="__RefHeading___Toc746345_3650668749">
            <w:r>
              <w:rPr>
                <w:webHidden/>
                <w:rStyle w:val="IndexLink"/>
                <w:rtl w:val="true"/>
              </w:rPr>
              <w:t>درس سوم اثبات امامت ائمه؛ صحابه و موضع شيعه در مورد نقل حديث از ايشان</w:t>
            </w:r>
            <w:r>
              <w:rPr>
                <w:rStyle w:val="IndexLink"/>
                <w:rtl w:val="true"/>
              </w:rPr>
              <w:tab/>
            </w:r>
            <w:r>
              <w:rPr>
                <w:rStyle w:val="IndexLink"/>
              </w:rPr>
              <w:t>48</w:t>
            </w:r>
          </w:hyperlink>
        </w:p>
        <w:p>
          <w:pPr>
            <w:pStyle w:val="Contents3"/>
            <w:tabs>
              <w:tab w:val="clear" w:pos="8459"/>
              <w:tab w:val="right" w:pos="9026" w:leader="dot"/>
            </w:tabs>
            <w:rPr/>
          </w:pPr>
          <w:hyperlink w:anchor="__RefHeading___Toc746347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746349_3650668749">
            <w:r>
              <w:rPr>
                <w:webHidden/>
                <w:rStyle w:val="IndexLink"/>
                <w:rtl w:val="true"/>
              </w:rPr>
              <w:t>هدف از اين درس</w:t>
            </w:r>
            <w:r>
              <w:rPr>
                <w:rStyle w:val="IndexLink"/>
                <w:rtl w:val="true"/>
              </w:rPr>
              <w:t>:</w:t>
              <w:tab/>
            </w:r>
            <w:r>
              <w:rPr>
                <w:rStyle w:val="IndexLink"/>
              </w:rPr>
              <w:t>49</w:t>
            </w:r>
          </w:hyperlink>
        </w:p>
        <w:p>
          <w:pPr>
            <w:pStyle w:val="Contents3"/>
            <w:tabs>
              <w:tab w:val="clear" w:pos="8459"/>
              <w:tab w:val="right" w:pos="9026" w:leader="dot"/>
            </w:tabs>
            <w:rPr/>
          </w:pPr>
          <w:hyperlink w:anchor="__RefHeading___Toc746351_3650668749">
            <w:r>
              <w:rPr>
                <w:webHidden/>
                <w:rStyle w:val="IndexLink"/>
                <w:rtl w:val="true"/>
              </w:rPr>
              <w:t>اثبات امامت ائمه ؛ صحابه و موضع شيعه در مورد نقل حديث از ايشان</w:t>
            </w:r>
            <w:r>
              <w:rPr>
                <w:rStyle w:val="IndexLink"/>
                <w:rtl w:val="true"/>
              </w:rPr>
              <w:tab/>
            </w:r>
            <w:r>
              <w:rPr>
                <w:rStyle w:val="IndexLink"/>
              </w:rPr>
              <w:t>50</w:t>
            </w:r>
          </w:hyperlink>
        </w:p>
        <w:p>
          <w:pPr>
            <w:pStyle w:val="Contents3"/>
            <w:tabs>
              <w:tab w:val="clear" w:pos="8459"/>
              <w:tab w:val="right" w:pos="9026" w:leader="dot"/>
            </w:tabs>
            <w:rPr/>
          </w:pPr>
          <w:hyperlink w:anchor="__RefHeading___Toc746353_3650668749">
            <w:r>
              <w:rPr>
                <w:webHidden/>
                <w:rStyle w:val="IndexLink"/>
                <w:rtl w:val="true"/>
              </w:rPr>
              <w:t>خلاصه درس سوم</w:t>
            </w:r>
            <w:r>
              <w:rPr>
                <w:rStyle w:val="IndexLink"/>
                <w:rtl w:val="true"/>
              </w:rPr>
              <w:tab/>
            </w:r>
            <w:r>
              <w:rPr>
                <w:rStyle w:val="IndexLink"/>
              </w:rPr>
              <w:t>56</w:t>
            </w:r>
          </w:hyperlink>
        </w:p>
        <w:p>
          <w:pPr>
            <w:pStyle w:val="Contents3"/>
            <w:tabs>
              <w:tab w:val="clear" w:pos="8459"/>
              <w:tab w:val="right" w:pos="9026" w:leader="dot"/>
            </w:tabs>
            <w:rPr/>
          </w:pPr>
          <w:hyperlink w:anchor="__RefHeading___Toc746355_3650668749">
            <w:r>
              <w:rPr>
                <w:webHidden/>
                <w:rStyle w:val="IndexLink"/>
                <w:rtl w:val="true"/>
              </w:rPr>
              <w:t>نمونه سؤالات</w:t>
            </w:r>
            <w:r>
              <w:rPr>
                <w:rStyle w:val="IndexLink"/>
                <w:rtl w:val="true"/>
              </w:rPr>
              <w:tab/>
            </w:r>
            <w:r>
              <w:rPr>
                <w:rStyle w:val="IndexLink"/>
              </w:rPr>
              <w:t>57</w:t>
            </w:r>
          </w:hyperlink>
        </w:p>
        <w:p>
          <w:pPr>
            <w:pStyle w:val="Contents3"/>
            <w:tabs>
              <w:tab w:val="clear" w:pos="8459"/>
              <w:tab w:val="right" w:pos="9026" w:leader="dot"/>
            </w:tabs>
            <w:rPr/>
          </w:pPr>
          <w:hyperlink w:anchor="__RefHeading___Toc746357_3650668749">
            <w:r>
              <w:rPr>
                <w:webHidden/>
                <w:rStyle w:val="IndexLink"/>
                <w:rtl w:val="true"/>
              </w:rPr>
              <w:t>نمونه سؤالات تستى درس سوم</w:t>
            </w:r>
            <w:r>
              <w:rPr>
                <w:rStyle w:val="IndexLink"/>
                <w:rtl w:val="true"/>
              </w:rPr>
              <w:tab/>
            </w:r>
            <w:r>
              <w:rPr>
                <w:rStyle w:val="IndexLink"/>
              </w:rPr>
              <w:t>58</w:t>
            </w:r>
          </w:hyperlink>
        </w:p>
        <w:p>
          <w:pPr>
            <w:pStyle w:val="Contents2"/>
            <w:tabs>
              <w:tab w:val="clear" w:pos="8743"/>
              <w:tab w:val="right" w:pos="9026" w:leader="dot"/>
            </w:tabs>
            <w:rPr/>
          </w:pPr>
          <w:hyperlink w:anchor="__RefHeading___Toc746359_3650668749">
            <w:r>
              <w:rPr>
                <w:webHidden/>
                <w:rStyle w:val="IndexLink"/>
                <w:rtl w:val="true"/>
              </w:rPr>
              <w:t>درس چهارم مذاهب و جريانهاى شيعى در طول زمان</w:t>
            </w:r>
            <w:r>
              <w:rPr>
                <w:rStyle w:val="IndexLink"/>
                <w:rtl w:val="true"/>
              </w:rPr>
              <w:tab/>
            </w:r>
            <w:r>
              <w:rPr>
                <w:rStyle w:val="IndexLink"/>
              </w:rPr>
              <w:t>62</w:t>
            </w:r>
          </w:hyperlink>
        </w:p>
        <w:p>
          <w:pPr>
            <w:pStyle w:val="Contents3"/>
            <w:tabs>
              <w:tab w:val="clear" w:pos="8459"/>
              <w:tab w:val="right" w:pos="9026" w:leader="dot"/>
            </w:tabs>
            <w:rPr/>
          </w:pPr>
          <w:hyperlink w:anchor="__RefHeading___Toc746361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46363_3650668749">
            <w:r>
              <w:rPr>
                <w:webHidden/>
                <w:rStyle w:val="IndexLink"/>
                <w:rtl w:val="true"/>
              </w:rPr>
              <w:t>هدف از اين درس</w:t>
            </w:r>
            <w:r>
              <w:rPr>
                <w:rStyle w:val="IndexLink"/>
                <w:rtl w:val="true"/>
              </w:rPr>
              <w:t>:</w:t>
              <w:tab/>
            </w:r>
            <w:r>
              <w:rPr>
                <w:rStyle w:val="IndexLink"/>
              </w:rPr>
              <w:t>63</w:t>
            </w:r>
          </w:hyperlink>
        </w:p>
        <w:p>
          <w:pPr>
            <w:pStyle w:val="Contents3"/>
            <w:tabs>
              <w:tab w:val="clear" w:pos="8459"/>
              <w:tab w:val="right" w:pos="9026" w:leader="dot"/>
            </w:tabs>
            <w:rPr/>
          </w:pPr>
          <w:hyperlink w:anchor="__RefHeading___Toc746365_3650668749">
            <w:r>
              <w:rPr>
                <w:webHidden/>
                <w:rStyle w:val="IndexLink"/>
                <w:rtl w:val="true"/>
              </w:rPr>
              <w:t>خلاصه درس چهارم</w:t>
            </w:r>
            <w:r>
              <w:rPr>
                <w:rStyle w:val="IndexLink"/>
                <w:rtl w:val="true"/>
              </w:rPr>
              <w:tab/>
            </w:r>
            <w:r>
              <w:rPr>
                <w:rStyle w:val="IndexLink"/>
              </w:rPr>
              <w:t>72</w:t>
            </w:r>
          </w:hyperlink>
        </w:p>
        <w:p>
          <w:pPr>
            <w:pStyle w:val="Contents3"/>
            <w:tabs>
              <w:tab w:val="clear" w:pos="8459"/>
              <w:tab w:val="right" w:pos="9026" w:leader="dot"/>
            </w:tabs>
            <w:rPr/>
          </w:pPr>
          <w:hyperlink w:anchor="__RefHeading___Toc746367_3650668749">
            <w:r>
              <w:rPr>
                <w:webHidden/>
                <w:rStyle w:val="IndexLink"/>
                <w:rtl w:val="true"/>
              </w:rPr>
              <w:t>نمونه سؤالات</w:t>
            </w:r>
            <w:r>
              <w:rPr>
                <w:rStyle w:val="IndexLink"/>
                <w:rtl w:val="true"/>
              </w:rPr>
              <w:tab/>
            </w:r>
            <w:r>
              <w:rPr>
                <w:rStyle w:val="IndexLink"/>
              </w:rPr>
              <w:t>73</w:t>
            </w:r>
          </w:hyperlink>
        </w:p>
        <w:p>
          <w:pPr>
            <w:pStyle w:val="Contents3"/>
            <w:tabs>
              <w:tab w:val="clear" w:pos="8459"/>
              <w:tab w:val="right" w:pos="9026" w:leader="dot"/>
            </w:tabs>
            <w:rPr/>
          </w:pPr>
          <w:hyperlink w:anchor="__RefHeading___Toc746369_3650668749">
            <w:r>
              <w:rPr>
                <w:webHidden/>
                <w:rStyle w:val="IndexLink"/>
                <w:rtl w:val="true"/>
              </w:rPr>
              <w:t>نمونه سؤالات تستى درس چهارم</w:t>
            </w:r>
            <w:r>
              <w:rPr>
                <w:rStyle w:val="IndexLink"/>
                <w:rtl w:val="true"/>
              </w:rPr>
              <w:tab/>
            </w:r>
            <w:r>
              <w:rPr>
                <w:rStyle w:val="IndexLink"/>
              </w:rPr>
              <w:t>74</w:t>
            </w:r>
          </w:hyperlink>
        </w:p>
        <w:p>
          <w:pPr>
            <w:pStyle w:val="Contents2"/>
            <w:tabs>
              <w:tab w:val="clear" w:pos="8743"/>
              <w:tab w:val="right" w:pos="9026" w:leader="dot"/>
            </w:tabs>
            <w:rPr/>
          </w:pPr>
          <w:hyperlink w:anchor="__RefHeading___Toc746371_3650668749">
            <w:r>
              <w:rPr>
                <w:webHidden/>
                <w:rStyle w:val="IndexLink"/>
                <w:rtl w:val="true"/>
              </w:rPr>
              <w:t>درس پنجم مذاهب اهل سنت</w:t>
            </w:r>
            <w:r>
              <w:rPr>
                <w:rStyle w:val="IndexLink"/>
                <w:rtl w:val="true"/>
              </w:rPr>
              <w:tab/>
            </w:r>
            <w:r>
              <w:rPr>
                <w:rStyle w:val="IndexLink"/>
              </w:rPr>
              <w:t>80</w:t>
            </w:r>
          </w:hyperlink>
        </w:p>
        <w:p>
          <w:pPr>
            <w:pStyle w:val="Contents3"/>
            <w:tabs>
              <w:tab w:val="clear" w:pos="8459"/>
              <w:tab w:val="right" w:pos="9026" w:leader="dot"/>
            </w:tabs>
            <w:rPr/>
          </w:pPr>
          <w:hyperlink w:anchor="__RefHeading___Toc746373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46375_3650668749">
            <w:r>
              <w:rPr>
                <w:webHidden/>
                <w:rStyle w:val="IndexLink"/>
                <w:rtl w:val="true"/>
              </w:rPr>
              <w:t>هدف از اين درس</w:t>
            </w:r>
            <w:r>
              <w:rPr>
                <w:rStyle w:val="IndexLink"/>
                <w:rtl w:val="true"/>
              </w:rPr>
              <w:t>:</w:t>
              <w:tab/>
            </w:r>
            <w:r>
              <w:rPr>
                <w:rStyle w:val="IndexLink"/>
              </w:rPr>
              <w:t>81</w:t>
            </w:r>
          </w:hyperlink>
        </w:p>
        <w:p>
          <w:pPr>
            <w:pStyle w:val="Contents3"/>
            <w:tabs>
              <w:tab w:val="clear" w:pos="8459"/>
              <w:tab w:val="right" w:pos="9026" w:leader="dot"/>
            </w:tabs>
            <w:rPr/>
          </w:pPr>
          <w:hyperlink w:anchor="__RefHeading___Toc746377_3650668749">
            <w:r>
              <w:rPr>
                <w:webHidden/>
                <w:rStyle w:val="IndexLink"/>
              </w:rPr>
              <w:t>1</w:t>
            </w:r>
            <w:r>
              <w:rPr>
                <w:rStyle w:val="IndexLink"/>
                <w:rtl w:val="true"/>
              </w:rPr>
              <w:t>ـ فقه حنفى</w:t>
            </w:r>
            <w:r>
              <w:rPr>
                <w:rStyle w:val="IndexLink"/>
                <w:rtl w:val="true"/>
              </w:rPr>
              <w:t>:</w:t>
              <w:tab/>
            </w:r>
            <w:r>
              <w:rPr>
                <w:rStyle w:val="IndexLink"/>
              </w:rPr>
              <w:t>83</w:t>
            </w:r>
          </w:hyperlink>
        </w:p>
        <w:p>
          <w:pPr>
            <w:pStyle w:val="Contents3"/>
            <w:tabs>
              <w:tab w:val="clear" w:pos="8459"/>
              <w:tab w:val="right" w:pos="9026" w:leader="dot"/>
            </w:tabs>
            <w:rPr/>
          </w:pPr>
          <w:hyperlink w:anchor="__RefHeading___Toc746379_3650668749">
            <w:r>
              <w:rPr>
                <w:webHidden/>
                <w:rStyle w:val="IndexLink"/>
              </w:rPr>
              <w:t>2</w:t>
            </w:r>
            <w:r>
              <w:rPr>
                <w:rStyle w:val="IndexLink"/>
                <w:rtl w:val="true"/>
              </w:rPr>
              <w:t>ـ مذهب مالكى</w:t>
            </w:r>
            <w:r>
              <w:rPr>
                <w:rStyle w:val="IndexLink"/>
                <w:rtl w:val="true"/>
              </w:rPr>
              <w:t>:</w:t>
              <w:tab/>
            </w:r>
            <w:r>
              <w:rPr>
                <w:rStyle w:val="IndexLink"/>
              </w:rPr>
              <w:t>86</w:t>
            </w:r>
          </w:hyperlink>
        </w:p>
        <w:p>
          <w:pPr>
            <w:pStyle w:val="Contents3"/>
            <w:tabs>
              <w:tab w:val="clear" w:pos="8459"/>
              <w:tab w:val="right" w:pos="9026" w:leader="dot"/>
            </w:tabs>
            <w:rPr/>
          </w:pPr>
          <w:hyperlink w:anchor="__RefHeading___Toc746381_3650668749">
            <w:r>
              <w:rPr>
                <w:webHidden/>
                <w:rStyle w:val="IndexLink"/>
              </w:rPr>
              <w:t>3</w:t>
            </w:r>
            <w:r>
              <w:rPr>
                <w:rStyle w:val="IndexLink"/>
                <w:rtl w:val="true"/>
              </w:rPr>
              <w:t>ـ شافعى</w:t>
            </w:r>
            <w:r>
              <w:rPr>
                <w:rStyle w:val="IndexLink"/>
                <w:rtl w:val="true"/>
              </w:rPr>
              <w:t>:</w:t>
              <w:tab/>
            </w:r>
            <w:r>
              <w:rPr>
                <w:rStyle w:val="IndexLink"/>
              </w:rPr>
              <w:t>87</w:t>
            </w:r>
          </w:hyperlink>
        </w:p>
        <w:p>
          <w:pPr>
            <w:pStyle w:val="Contents3"/>
            <w:tabs>
              <w:tab w:val="clear" w:pos="8459"/>
              <w:tab w:val="right" w:pos="9026" w:leader="dot"/>
            </w:tabs>
            <w:rPr/>
          </w:pPr>
          <w:hyperlink w:anchor="__RefHeading___Toc746383_3650668749">
            <w:r>
              <w:rPr>
                <w:webHidden/>
                <w:rStyle w:val="IndexLink"/>
              </w:rPr>
              <w:t>4</w:t>
            </w:r>
            <w:r>
              <w:rPr>
                <w:rStyle w:val="IndexLink"/>
                <w:rtl w:val="true"/>
              </w:rPr>
              <w:t>ـ مذهب حنبلى</w:t>
            </w:r>
            <w:r>
              <w:rPr>
                <w:rStyle w:val="IndexLink"/>
                <w:rtl w:val="true"/>
              </w:rPr>
              <w:tab/>
            </w:r>
            <w:r>
              <w:rPr>
                <w:rStyle w:val="IndexLink"/>
              </w:rPr>
              <w:t>89</w:t>
            </w:r>
          </w:hyperlink>
        </w:p>
        <w:p>
          <w:pPr>
            <w:pStyle w:val="Contents3"/>
            <w:tabs>
              <w:tab w:val="clear" w:pos="8459"/>
              <w:tab w:val="right" w:pos="9026" w:leader="dot"/>
            </w:tabs>
            <w:rPr/>
          </w:pPr>
          <w:hyperlink w:anchor="__RefHeading___Toc746385_3650668749">
            <w:r>
              <w:rPr>
                <w:webHidden/>
                <w:rStyle w:val="IndexLink"/>
                <w:rtl w:val="true"/>
              </w:rPr>
              <w:t>مذهب ظاهرى</w:t>
            </w:r>
            <w:r>
              <w:rPr>
                <w:rStyle w:val="IndexLink"/>
                <w:rtl w:val="true"/>
              </w:rPr>
              <w:tab/>
            </w:r>
            <w:r>
              <w:rPr>
                <w:rStyle w:val="IndexLink"/>
              </w:rPr>
              <w:t>90</w:t>
            </w:r>
          </w:hyperlink>
        </w:p>
        <w:p>
          <w:pPr>
            <w:pStyle w:val="Contents3"/>
            <w:tabs>
              <w:tab w:val="clear" w:pos="8459"/>
              <w:tab w:val="right" w:pos="9026" w:leader="dot"/>
            </w:tabs>
            <w:rPr/>
          </w:pPr>
          <w:hyperlink w:anchor="__RefHeading___Toc746387_3650668749">
            <w:r>
              <w:rPr>
                <w:webHidden/>
                <w:rStyle w:val="IndexLink"/>
                <w:rtl w:val="true"/>
              </w:rPr>
              <w:t>خلاصه درس پنجم</w:t>
            </w:r>
            <w:r>
              <w:rPr>
                <w:rStyle w:val="IndexLink"/>
                <w:rtl w:val="true"/>
              </w:rPr>
              <w:tab/>
            </w:r>
            <w:r>
              <w:rPr>
                <w:rStyle w:val="IndexLink"/>
              </w:rPr>
              <w:t>91</w:t>
            </w:r>
          </w:hyperlink>
        </w:p>
        <w:p>
          <w:pPr>
            <w:pStyle w:val="Contents3"/>
            <w:tabs>
              <w:tab w:val="clear" w:pos="8459"/>
              <w:tab w:val="right" w:pos="9026" w:leader="dot"/>
            </w:tabs>
            <w:rPr/>
          </w:pPr>
          <w:hyperlink w:anchor="__RefHeading___Toc746389_3650668749">
            <w:r>
              <w:rPr>
                <w:webHidden/>
                <w:rStyle w:val="IndexLink"/>
                <w:rtl w:val="true"/>
              </w:rPr>
              <w:t>نمونه سؤالات</w:t>
            </w:r>
            <w:r>
              <w:rPr>
                <w:rStyle w:val="IndexLink"/>
                <w:rtl w:val="true"/>
              </w:rPr>
              <w:tab/>
            </w:r>
            <w:r>
              <w:rPr>
                <w:rStyle w:val="IndexLink"/>
              </w:rPr>
              <w:t>92</w:t>
            </w:r>
          </w:hyperlink>
        </w:p>
        <w:p>
          <w:pPr>
            <w:pStyle w:val="Contents3"/>
            <w:tabs>
              <w:tab w:val="clear" w:pos="8459"/>
              <w:tab w:val="right" w:pos="9026" w:leader="dot"/>
            </w:tabs>
            <w:rPr/>
          </w:pPr>
          <w:hyperlink w:anchor="__RefHeading___Toc746391_3650668749">
            <w:r>
              <w:rPr>
                <w:webHidden/>
                <w:rStyle w:val="IndexLink"/>
                <w:rtl w:val="true"/>
              </w:rPr>
              <w:t>نمونه سؤالات تستى درس پنجم</w:t>
            </w:r>
            <w:r>
              <w:rPr>
                <w:rStyle w:val="IndexLink"/>
                <w:rtl w:val="true"/>
              </w:rPr>
              <w:tab/>
            </w:r>
            <w:r>
              <w:rPr>
                <w:rStyle w:val="IndexLink"/>
              </w:rPr>
              <w:t>93</w:t>
            </w:r>
          </w:hyperlink>
        </w:p>
        <w:p>
          <w:pPr>
            <w:pStyle w:val="Contents2"/>
            <w:tabs>
              <w:tab w:val="clear" w:pos="8743"/>
              <w:tab w:val="right" w:pos="9026" w:leader="dot"/>
            </w:tabs>
            <w:rPr/>
          </w:pPr>
          <w:hyperlink w:anchor="__RefHeading___Toc746393_3650668749">
            <w:r>
              <w:rPr>
                <w:webHidden/>
                <w:rStyle w:val="IndexLink"/>
                <w:rtl w:val="true"/>
              </w:rPr>
              <w:t>درس ششم پاره‌اى از موارد اختلافى بين فريقين</w:t>
            </w:r>
            <w:r>
              <w:rPr>
                <w:rStyle w:val="IndexLink"/>
                <w:rtl w:val="true"/>
              </w:rPr>
              <w:tab/>
            </w:r>
            <w:r>
              <w:rPr>
                <w:rStyle w:val="IndexLink"/>
              </w:rPr>
              <w:t>98</w:t>
            </w:r>
          </w:hyperlink>
        </w:p>
        <w:p>
          <w:pPr>
            <w:pStyle w:val="Contents3"/>
            <w:tabs>
              <w:tab w:val="clear" w:pos="8459"/>
              <w:tab w:val="right" w:pos="9026" w:leader="dot"/>
            </w:tabs>
            <w:rPr/>
          </w:pPr>
          <w:hyperlink w:anchor="__RefHeading___Toc746395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746397_3650668749">
            <w:r>
              <w:rPr>
                <w:webHidden/>
                <w:rStyle w:val="IndexLink"/>
                <w:rtl w:val="true"/>
              </w:rPr>
              <w:t>هدف از اين درس</w:t>
            </w:r>
            <w:r>
              <w:rPr>
                <w:rStyle w:val="IndexLink"/>
                <w:rtl w:val="true"/>
              </w:rPr>
              <w:t>:</w:t>
              <w:tab/>
            </w:r>
            <w:r>
              <w:rPr>
                <w:rStyle w:val="IndexLink"/>
              </w:rPr>
              <w:t>99</w:t>
            </w:r>
          </w:hyperlink>
        </w:p>
        <w:p>
          <w:pPr>
            <w:pStyle w:val="Contents3"/>
            <w:tabs>
              <w:tab w:val="clear" w:pos="8459"/>
              <w:tab w:val="right" w:pos="9026" w:leader="dot"/>
            </w:tabs>
            <w:rPr/>
          </w:pPr>
          <w:hyperlink w:anchor="__RefHeading___Toc746399_3650668749">
            <w:r>
              <w:rPr>
                <w:webHidden/>
                <w:rStyle w:val="IndexLink"/>
              </w:rPr>
              <w:t>1</w:t>
            </w:r>
            <w:r>
              <w:rPr>
                <w:rStyle w:val="IndexLink"/>
                <w:rtl w:val="true"/>
              </w:rPr>
              <w:t>ـ قبل از طلوع فجر اذانى گفته مى‌شود</w:t>
            </w:r>
            <w:r>
              <w:rPr>
                <w:rStyle w:val="IndexLink"/>
                <w:rtl w:val="true"/>
              </w:rPr>
              <w:t>:</w:t>
              <w:tab/>
            </w:r>
            <w:r>
              <w:rPr>
                <w:rStyle w:val="IndexLink"/>
              </w:rPr>
              <w:t>101</w:t>
            </w:r>
          </w:hyperlink>
        </w:p>
        <w:p>
          <w:pPr>
            <w:pStyle w:val="Contents3"/>
            <w:tabs>
              <w:tab w:val="clear" w:pos="8459"/>
              <w:tab w:val="right" w:pos="9026" w:leader="dot"/>
            </w:tabs>
            <w:rPr/>
          </w:pPr>
          <w:hyperlink w:anchor="__RefHeading___Toc746401_3650668749">
            <w:r>
              <w:rPr>
                <w:webHidden/>
                <w:rStyle w:val="IndexLink"/>
              </w:rPr>
              <w:t>2</w:t>
            </w:r>
            <w:r>
              <w:rPr>
                <w:rStyle w:val="IndexLink"/>
                <w:rtl w:val="true"/>
              </w:rPr>
              <w:t>ـ برخى از عبارات متفاوت در اذان مانند</w:t>
            </w:r>
            <w:r>
              <w:rPr>
                <w:rStyle w:val="IndexLink"/>
                <w:rtl w:val="true"/>
              </w:rPr>
              <w:t>:</w:t>
              <w:tab/>
            </w:r>
            <w:r>
              <w:rPr>
                <w:rStyle w:val="IndexLink"/>
              </w:rPr>
              <w:t>101</w:t>
            </w:r>
          </w:hyperlink>
        </w:p>
        <w:p>
          <w:pPr>
            <w:pStyle w:val="Contents3"/>
            <w:tabs>
              <w:tab w:val="clear" w:pos="8459"/>
              <w:tab w:val="right" w:pos="9026" w:leader="dot"/>
            </w:tabs>
            <w:rPr/>
          </w:pPr>
          <w:hyperlink w:anchor="__RefHeading___Toc746403_3650668749">
            <w:r>
              <w:rPr>
                <w:webHidden/>
                <w:rStyle w:val="IndexLink"/>
              </w:rPr>
              <w:t>3</w:t>
            </w:r>
            <w:r>
              <w:rPr>
                <w:rStyle w:val="IndexLink"/>
                <w:rtl w:val="true"/>
              </w:rPr>
              <w:t>ـ در مسأله وضو</w:t>
            </w:r>
            <w:r>
              <w:rPr>
                <w:rStyle w:val="IndexLink"/>
                <w:rtl w:val="true"/>
              </w:rPr>
              <w:t>:</w:t>
              <w:tab/>
            </w:r>
            <w:r>
              <w:rPr>
                <w:rStyle w:val="IndexLink"/>
              </w:rPr>
              <w:t>102</w:t>
            </w:r>
          </w:hyperlink>
        </w:p>
        <w:p>
          <w:pPr>
            <w:pStyle w:val="Contents3"/>
            <w:tabs>
              <w:tab w:val="clear" w:pos="8459"/>
              <w:tab w:val="right" w:pos="9026" w:leader="dot"/>
            </w:tabs>
            <w:rPr/>
          </w:pPr>
          <w:hyperlink w:anchor="__RefHeading___Toc746405_3650668749">
            <w:r>
              <w:rPr>
                <w:webHidden/>
                <w:rStyle w:val="IndexLink"/>
              </w:rPr>
              <w:t>4</w:t>
            </w:r>
            <w:r>
              <w:rPr>
                <w:rStyle w:val="IndexLink"/>
                <w:rtl w:val="true"/>
              </w:rPr>
              <w:t>ـ شستن پاها</w:t>
            </w:r>
            <w:r>
              <w:rPr>
                <w:rStyle w:val="IndexLink"/>
                <w:rtl w:val="true"/>
              </w:rPr>
              <w:t>:</w:t>
              <w:tab/>
            </w:r>
            <w:r>
              <w:rPr>
                <w:rStyle w:val="IndexLink"/>
              </w:rPr>
              <w:t>102</w:t>
            </w:r>
          </w:hyperlink>
        </w:p>
        <w:p>
          <w:pPr>
            <w:pStyle w:val="Contents3"/>
            <w:tabs>
              <w:tab w:val="clear" w:pos="8459"/>
              <w:tab w:val="right" w:pos="9026" w:leader="dot"/>
            </w:tabs>
            <w:rPr/>
          </w:pPr>
          <w:hyperlink w:anchor="__RefHeading___Toc746407_3650668749">
            <w:r>
              <w:rPr>
                <w:webHidden/>
                <w:rStyle w:val="IndexLink"/>
              </w:rPr>
              <w:t>5</w:t>
            </w:r>
            <w:r>
              <w:rPr>
                <w:rStyle w:val="IndexLink"/>
                <w:rtl w:val="true"/>
              </w:rPr>
              <w:t>ـ وجوب نماز جماعت از نظر برخى از مذاهب</w:t>
            </w:r>
            <w:r>
              <w:rPr>
                <w:rStyle w:val="IndexLink"/>
                <w:rtl w:val="true"/>
              </w:rPr>
              <w:t>:</w:t>
              <w:tab/>
            </w:r>
            <w:r>
              <w:rPr>
                <w:rStyle w:val="IndexLink"/>
              </w:rPr>
              <w:t>104</w:t>
            </w:r>
          </w:hyperlink>
        </w:p>
        <w:p>
          <w:pPr>
            <w:pStyle w:val="Contents3"/>
            <w:tabs>
              <w:tab w:val="clear" w:pos="8459"/>
              <w:tab w:val="right" w:pos="9026" w:leader="dot"/>
            </w:tabs>
            <w:rPr/>
          </w:pPr>
          <w:hyperlink w:anchor="__RefHeading___Toc746409_3650668749">
            <w:r>
              <w:rPr>
                <w:webHidden/>
                <w:rStyle w:val="IndexLink"/>
              </w:rPr>
              <w:t>6</w:t>
            </w:r>
            <w:r>
              <w:rPr>
                <w:rStyle w:val="IndexLink"/>
                <w:rtl w:val="true"/>
              </w:rPr>
              <w:t>ـ نظم در صفوف</w:t>
            </w:r>
            <w:r>
              <w:rPr>
                <w:rStyle w:val="IndexLink"/>
                <w:rtl w:val="true"/>
              </w:rPr>
              <w:t>:</w:t>
              <w:tab/>
            </w:r>
            <w:r>
              <w:rPr>
                <w:rStyle w:val="IndexLink"/>
              </w:rPr>
              <w:t>104</w:t>
            </w:r>
          </w:hyperlink>
        </w:p>
        <w:p>
          <w:pPr>
            <w:pStyle w:val="Contents3"/>
            <w:tabs>
              <w:tab w:val="clear" w:pos="8459"/>
              <w:tab w:val="right" w:pos="9026" w:leader="dot"/>
            </w:tabs>
            <w:rPr/>
          </w:pPr>
          <w:hyperlink w:anchor="__RefHeading___Toc746411_3650668749">
            <w:r>
              <w:rPr>
                <w:webHidden/>
                <w:rStyle w:val="IndexLink"/>
              </w:rPr>
              <w:t>7</w:t>
            </w:r>
            <w:r>
              <w:rPr>
                <w:rStyle w:val="IndexLink"/>
                <w:rtl w:val="true"/>
              </w:rPr>
              <w:t>ـ عبور از مقابل نمازگزار</w:t>
            </w:r>
            <w:r>
              <w:rPr>
                <w:rStyle w:val="IndexLink"/>
                <w:rtl w:val="true"/>
              </w:rPr>
              <w:t>:</w:t>
              <w:tab/>
            </w:r>
            <w:r>
              <w:rPr>
                <w:rStyle w:val="IndexLink"/>
              </w:rPr>
              <w:t>105</w:t>
            </w:r>
          </w:hyperlink>
        </w:p>
        <w:p>
          <w:pPr>
            <w:pStyle w:val="Contents3"/>
            <w:tabs>
              <w:tab w:val="clear" w:pos="8459"/>
              <w:tab w:val="right" w:pos="9026" w:leader="dot"/>
            </w:tabs>
            <w:rPr/>
          </w:pPr>
          <w:hyperlink w:anchor="__RefHeading___Toc746413_3650668749">
            <w:r>
              <w:rPr>
                <w:webHidden/>
                <w:rStyle w:val="IndexLink"/>
              </w:rPr>
              <w:t>8</w:t>
            </w:r>
            <w:r>
              <w:rPr>
                <w:rStyle w:val="IndexLink"/>
                <w:rtl w:val="true"/>
              </w:rPr>
              <w:t>ـ گفتن بسم‌اللّه در نمازهاى جماعت حرمين شريفين</w:t>
            </w:r>
            <w:r>
              <w:rPr>
                <w:rStyle w:val="IndexLink"/>
                <w:rtl w:val="true"/>
              </w:rPr>
              <w:t>:</w:t>
              <w:tab/>
            </w:r>
            <w:r>
              <w:rPr>
                <w:rStyle w:val="IndexLink"/>
              </w:rPr>
              <w:t>105</w:t>
            </w:r>
          </w:hyperlink>
        </w:p>
        <w:p>
          <w:pPr>
            <w:pStyle w:val="Contents3"/>
            <w:tabs>
              <w:tab w:val="clear" w:pos="8459"/>
              <w:tab w:val="right" w:pos="9026" w:leader="dot"/>
            </w:tabs>
            <w:rPr/>
          </w:pPr>
          <w:hyperlink w:anchor="__RefHeading___Toc746415_3650668749">
            <w:r>
              <w:rPr>
                <w:webHidden/>
                <w:rStyle w:val="IndexLink"/>
              </w:rPr>
              <w:t>9</w:t>
            </w:r>
            <w:r>
              <w:rPr>
                <w:rStyle w:val="IndexLink"/>
                <w:rtl w:val="true"/>
              </w:rPr>
              <w:t>ـ آمين گفتن در نماز</w:t>
            </w:r>
            <w:r>
              <w:rPr>
                <w:rStyle w:val="IndexLink"/>
                <w:rtl w:val="true"/>
              </w:rPr>
              <w:t>:</w:t>
              <w:tab/>
            </w:r>
            <w:r>
              <w:rPr>
                <w:rStyle w:val="IndexLink"/>
              </w:rPr>
              <w:t>106</w:t>
            </w:r>
          </w:hyperlink>
        </w:p>
        <w:p>
          <w:pPr>
            <w:pStyle w:val="Contents3"/>
            <w:tabs>
              <w:tab w:val="clear" w:pos="8459"/>
              <w:tab w:val="right" w:pos="9026" w:leader="dot"/>
            </w:tabs>
            <w:rPr/>
          </w:pPr>
          <w:hyperlink w:anchor="__RefHeading___Toc746417_3650668749">
            <w:r>
              <w:rPr>
                <w:webHidden/>
                <w:rStyle w:val="IndexLink"/>
              </w:rPr>
              <w:t>10</w:t>
            </w:r>
            <w:r>
              <w:rPr>
                <w:rStyle w:val="IndexLink"/>
                <w:rtl w:val="true"/>
              </w:rPr>
              <w:t>ـ قنوت نماز در ميان مذاهب اسلامى</w:t>
            </w:r>
            <w:r>
              <w:rPr>
                <w:rStyle w:val="IndexLink"/>
                <w:rtl w:val="true"/>
              </w:rPr>
              <w:t>:</w:t>
              <w:tab/>
            </w:r>
            <w:r>
              <w:rPr>
                <w:rStyle w:val="IndexLink"/>
              </w:rPr>
              <w:t>106</w:t>
            </w:r>
          </w:hyperlink>
        </w:p>
        <w:p>
          <w:pPr>
            <w:pStyle w:val="Contents3"/>
            <w:tabs>
              <w:tab w:val="clear" w:pos="8459"/>
              <w:tab w:val="right" w:pos="9026" w:leader="dot"/>
            </w:tabs>
            <w:rPr/>
          </w:pPr>
          <w:hyperlink w:anchor="__RefHeading___Toc746419_3650668749">
            <w:r>
              <w:rPr>
                <w:webHidden/>
                <w:rStyle w:val="IndexLink"/>
              </w:rPr>
              <w:t>11</w:t>
            </w:r>
            <w:r>
              <w:rPr>
                <w:rStyle w:val="IndexLink"/>
                <w:rtl w:val="true"/>
              </w:rPr>
              <w:t>ـ خواندن نماز و اقتدا به غير هم مذهب</w:t>
            </w:r>
            <w:r>
              <w:rPr>
                <w:rStyle w:val="IndexLink"/>
                <w:rtl w:val="true"/>
              </w:rPr>
              <w:t>:</w:t>
              <w:tab/>
            </w:r>
            <w:r>
              <w:rPr>
                <w:rStyle w:val="IndexLink"/>
              </w:rPr>
              <w:t>107</w:t>
            </w:r>
          </w:hyperlink>
        </w:p>
        <w:p>
          <w:pPr>
            <w:pStyle w:val="Contents3"/>
            <w:tabs>
              <w:tab w:val="clear" w:pos="8459"/>
              <w:tab w:val="right" w:pos="9026" w:leader="dot"/>
            </w:tabs>
            <w:rPr/>
          </w:pPr>
          <w:hyperlink w:anchor="__RefHeading___Toc746421_3650668749">
            <w:r>
              <w:rPr>
                <w:webHidden/>
                <w:rStyle w:val="IndexLink"/>
              </w:rPr>
              <w:t>12</w:t>
            </w:r>
            <w:r>
              <w:rPr>
                <w:rStyle w:val="IndexLink"/>
                <w:rtl w:val="true"/>
              </w:rPr>
              <w:t>ـ سجده كردن بر روى فرش</w:t>
            </w:r>
            <w:r>
              <w:rPr>
                <w:rStyle w:val="IndexLink"/>
                <w:rtl w:val="true"/>
              </w:rPr>
              <w:t>:</w:t>
              <w:tab/>
            </w:r>
            <w:r>
              <w:rPr>
                <w:rStyle w:val="IndexLink"/>
              </w:rPr>
              <w:t>107</w:t>
            </w:r>
          </w:hyperlink>
        </w:p>
        <w:p>
          <w:pPr>
            <w:pStyle w:val="Contents3"/>
            <w:tabs>
              <w:tab w:val="clear" w:pos="8459"/>
              <w:tab w:val="right" w:pos="9026" w:leader="dot"/>
            </w:tabs>
            <w:rPr/>
          </w:pPr>
          <w:hyperlink w:anchor="__RefHeading___Toc746423_3650668749">
            <w:r>
              <w:rPr>
                <w:webHidden/>
                <w:rStyle w:val="IndexLink"/>
              </w:rPr>
              <w:t>13</w:t>
            </w:r>
            <w:r>
              <w:rPr>
                <w:rStyle w:val="IndexLink"/>
                <w:rtl w:val="true"/>
              </w:rPr>
              <w:t>ـ شبهه خان الامين</w:t>
            </w:r>
            <w:r>
              <w:rPr>
                <w:rStyle w:val="IndexLink"/>
                <w:rtl w:val="true"/>
              </w:rPr>
              <w:t>:</w:t>
              <w:tab/>
            </w:r>
            <w:r>
              <w:rPr>
                <w:rStyle w:val="IndexLink"/>
              </w:rPr>
              <w:t>108</w:t>
            </w:r>
          </w:hyperlink>
        </w:p>
        <w:p>
          <w:pPr>
            <w:pStyle w:val="Contents3"/>
            <w:tabs>
              <w:tab w:val="clear" w:pos="8459"/>
              <w:tab w:val="right" w:pos="9026" w:leader="dot"/>
            </w:tabs>
            <w:rPr/>
          </w:pPr>
          <w:hyperlink w:anchor="__RefHeading___Toc746425_3650668749">
            <w:r>
              <w:rPr>
                <w:webHidden/>
                <w:rStyle w:val="IndexLink"/>
              </w:rPr>
              <w:t>14</w:t>
            </w:r>
            <w:r>
              <w:rPr>
                <w:rStyle w:val="IndexLink"/>
                <w:rtl w:val="true"/>
              </w:rPr>
              <w:t>ـ توضيحاتى پيرامون كيفيت مناسك حج در مذاهب اسلامى و طواف نساء</w:t>
            </w:r>
            <w:r>
              <w:rPr>
                <w:rStyle w:val="IndexLink"/>
                <w:rtl w:val="true"/>
              </w:rPr>
              <w:t>:</w:t>
              <w:tab/>
            </w:r>
            <w:r>
              <w:rPr>
                <w:rStyle w:val="IndexLink"/>
              </w:rPr>
              <w:t>109</w:t>
            </w:r>
          </w:hyperlink>
        </w:p>
        <w:p>
          <w:pPr>
            <w:pStyle w:val="Contents3"/>
            <w:tabs>
              <w:tab w:val="clear" w:pos="8459"/>
              <w:tab w:val="right" w:pos="9026" w:leader="dot"/>
            </w:tabs>
            <w:rPr/>
          </w:pPr>
          <w:hyperlink w:anchor="__RefHeading___Toc746427_3650668749">
            <w:r>
              <w:rPr>
                <w:webHidden/>
                <w:rStyle w:val="IndexLink"/>
              </w:rPr>
              <w:t>15</w:t>
            </w:r>
            <w:r>
              <w:rPr>
                <w:rStyle w:val="IndexLink"/>
                <w:rtl w:val="true"/>
              </w:rPr>
              <w:t>ـ چرت زدن بعد از وضو</w:t>
            </w:r>
            <w:r>
              <w:rPr>
                <w:rStyle w:val="IndexLink"/>
                <w:rtl w:val="true"/>
              </w:rPr>
              <w:t>:</w:t>
              <w:tab/>
            </w:r>
            <w:r>
              <w:rPr>
                <w:rStyle w:val="IndexLink"/>
              </w:rPr>
              <w:t>109</w:t>
            </w:r>
          </w:hyperlink>
        </w:p>
        <w:p>
          <w:pPr>
            <w:pStyle w:val="Contents3"/>
            <w:tabs>
              <w:tab w:val="clear" w:pos="8459"/>
              <w:tab w:val="right" w:pos="9026" w:leader="dot"/>
            </w:tabs>
            <w:rPr/>
          </w:pPr>
          <w:hyperlink w:anchor="__RefHeading___Toc746429_3650668749">
            <w:r>
              <w:rPr>
                <w:webHidden/>
                <w:rStyle w:val="IndexLink"/>
                <w:rtl w:val="true"/>
              </w:rPr>
              <w:t>خلاصه درس ششم</w:t>
            </w:r>
            <w:r>
              <w:rPr>
                <w:rStyle w:val="IndexLink"/>
                <w:rtl w:val="true"/>
              </w:rPr>
              <w:tab/>
            </w:r>
            <w:r>
              <w:rPr>
                <w:rStyle w:val="IndexLink"/>
              </w:rPr>
              <w:t>111</w:t>
            </w:r>
          </w:hyperlink>
        </w:p>
        <w:p>
          <w:pPr>
            <w:pStyle w:val="Contents3"/>
            <w:tabs>
              <w:tab w:val="clear" w:pos="8459"/>
              <w:tab w:val="right" w:pos="9026" w:leader="dot"/>
            </w:tabs>
            <w:rPr/>
          </w:pPr>
          <w:hyperlink w:anchor="__RefHeading___Toc746431_3650668749">
            <w:r>
              <w:rPr>
                <w:webHidden/>
                <w:rStyle w:val="IndexLink"/>
                <w:rtl w:val="true"/>
              </w:rPr>
              <w:t>نمونه سؤالات</w:t>
            </w:r>
            <w:r>
              <w:rPr>
                <w:rStyle w:val="IndexLink"/>
                <w:rtl w:val="true"/>
              </w:rPr>
              <w:tab/>
            </w:r>
            <w:r>
              <w:rPr>
                <w:rStyle w:val="IndexLink"/>
              </w:rPr>
              <w:t>112</w:t>
            </w:r>
          </w:hyperlink>
        </w:p>
        <w:p>
          <w:pPr>
            <w:pStyle w:val="Contents3"/>
            <w:tabs>
              <w:tab w:val="clear" w:pos="8459"/>
              <w:tab w:val="right" w:pos="9026" w:leader="dot"/>
            </w:tabs>
            <w:rPr/>
          </w:pPr>
          <w:hyperlink w:anchor="__RefHeading___Toc746433_3650668749">
            <w:r>
              <w:rPr>
                <w:webHidden/>
                <w:rStyle w:val="IndexLink"/>
                <w:rtl w:val="true"/>
              </w:rPr>
              <w:t>نمونه سؤالات تستى درس ششم</w:t>
            </w:r>
            <w:r>
              <w:rPr>
                <w:rStyle w:val="IndexLink"/>
                <w:rtl w:val="true"/>
              </w:rPr>
              <w:tab/>
            </w:r>
            <w:r>
              <w:rPr>
                <w:rStyle w:val="IndexLink"/>
              </w:rPr>
              <w:t>113</w:t>
            </w:r>
          </w:hyperlink>
        </w:p>
        <w:p>
          <w:pPr>
            <w:pStyle w:val="Contents2"/>
            <w:tabs>
              <w:tab w:val="clear" w:pos="8743"/>
              <w:tab w:val="right" w:pos="9026" w:leader="dot"/>
            </w:tabs>
            <w:rPr/>
          </w:pPr>
          <w:hyperlink w:anchor="__RefHeading___Toc746435_3650668749">
            <w:r>
              <w:rPr>
                <w:webHidden/>
                <w:rStyle w:val="IndexLink"/>
                <w:rtl w:val="true"/>
              </w:rPr>
              <w:t>درس هفتم توسل و وسيله</w:t>
            </w:r>
            <w:r>
              <w:rPr>
                <w:rStyle w:val="IndexLink"/>
                <w:rtl w:val="true"/>
              </w:rPr>
              <w:tab/>
            </w:r>
            <w:r>
              <w:rPr>
                <w:rStyle w:val="IndexLink"/>
              </w:rPr>
              <w:t>118</w:t>
            </w:r>
          </w:hyperlink>
        </w:p>
        <w:p>
          <w:pPr>
            <w:pStyle w:val="Contents3"/>
            <w:tabs>
              <w:tab w:val="clear" w:pos="8459"/>
              <w:tab w:val="right" w:pos="9026" w:leader="dot"/>
            </w:tabs>
            <w:rPr/>
          </w:pPr>
          <w:hyperlink w:anchor="__RefHeading___Toc746437_365066874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46439_3650668749">
            <w:r>
              <w:rPr>
                <w:webHidden/>
                <w:rStyle w:val="IndexLink"/>
                <w:rtl w:val="true"/>
              </w:rPr>
              <w:t>هدف از اين درس</w:t>
            </w:r>
            <w:r>
              <w:rPr>
                <w:rStyle w:val="IndexLink"/>
                <w:rtl w:val="true"/>
              </w:rPr>
              <w:t>:</w:t>
              <w:tab/>
            </w:r>
            <w:r>
              <w:rPr>
                <w:rStyle w:val="IndexLink"/>
              </w:rPr>
              <w:t>119</w:t>
            </w:r>
          </w:hyperlink>
        </w:p>
        <w:p>
          <w:pPr>
            <w:pStyle w:val="Contents3"/>
            <w:tabs>
              <w:tab w:val="clear" w:pos="8459"/>
              <w:tab w:val="right" w:pos="9026" w:leader="dot"/>
            </w:tabs>
            <w:rPr/>
          </w:pPr>
          <w:hyperlink w:anchor="__RefHeading___Toc746441_3650668749">
            <w:r>
              <w:rPr>
                <w:webHidden/>
                <w:rStyle w:val="IndexLink"/>
                <w:rtl w:val="true"/>
              </w:rPr>
              <w:t>انواع وسيله‌ها براى رسيدن به خدا</w:t>
            </w:r>
            <w:r>
              <w:rPr>
                <w:rStyle w:val="IndexLink"/>
                <w:rtl w:val="true"/>
              </w:rPr>
              <w:t>:</w:t>
              <w:tab/>
            </w:r>
            <w:r>
              <w:rPr>
                <w:rStyle w:val="IndexLink"/>
              </w:rPr>
              <w:t>122</w:t>
            </w:r>
          </w:hyperlink>
        </w:p>
        <w:p>
          <w:pPr>
            <w:pStyle w:val="Contents4"/>
            <w:tabs>
              <w:tab w:val="clear" w:pos="8176"/>
              <w:tab w:val="right" w:pos="9026" w:leader="dot"/>
            </w:tabs>
            <w:rPr/>
          </w:pPr>
          <w:hyperlink w:anchor="__RefHeading___Toc746443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46445_3650668749">
            <w:r>
              <w:rPr>
                <w:webHidden/>
                <w:rStyle w:val="IndexLink"/>
              </w:rPr>
              <w:t>1</w:t>
            </w:r>
            <w:r>
              <w:rPr>
                <w:rStyle w:val="IndexLink"/>
                <w:rtl w:val="true"/>
              </w:rPr>
              <w:t>ـ توسل به اسماء و صفات الهى</w:t>
            </w:r>
            <w:r>
              <w:rPr>
                <w:rStyle w:val="IndexLink"/>
                <w:rtl w:val="true"/>
              </w:rPr>
              <w:t>:</w:t>
              <w:tab/>
            </w:r>
            <w:r>
              <w:rPr>
                <w:rStyle w:val="IndexLink"/>
              </w:rPr>
              <w:t>122</w:t>
            </w:r>
          </w:hyperlink>
        </w:p>
        <w:p>
          <w:pPr>
            <w:pStyle w:val="Contents4"/>
            <w:tabs>
              <w:tab w:val="clear" w:pos="8176"/>
              <w:tab w:val="right" w:pos="9026" w:leader="dot"/>
            </w:tabs>
            <w:rPr/>
          </w:pPr>
          <w:hyperlink w:anchor="__RefHeading___Toc746447_3650668749">
            <w:r>
              <w:rPr>
                <w:webHidden/>
                <w:rStyle w:val="IndexLink"/>
              </w:rPr>
              <w:t>2</w:t>
            </w:r>
            <w:r>
              <w:rPr>
                <w:rStyle w:val="IndexLink"/>
                <w:rtl w:val="true"/>
              </w:rPr>
              <w:t>ـ توسل به ايمان</w:t>
            </w:r>
            <w:r>
              <w:rPr>
                <w:rStyle w:val="IndexLink"/>
                <w:rtl w:val="true"/>
              </w:rPr>
              <w:t>:</w:t>
              <w:tab/>
            </w:r>
            <w:r>
              <w:rPr>
                <w:rStyle w:val="IndexLink"/>
              </w:rPr>
              <w:t>123</w:t>
            </w:r>
          </w:hyperlink>
        </w:p>
        <w:p>
          <w:pPr>
            <w:pStyle w:val="Contents4"/>
            <w:tabs>
              <w:tab w:val="clear" w:pos="8176"/>
              <w:tab w:val="right" w:pos="9026" w:leader="dot"/>
            </w:tabs>
            <w:rPr/>
          </w:pPr>
          <w:hyperlink w:anchor="__RefHeading___Toc746449_3650668749">
            <w:r>
              <w:rPr>
                <w:webHidden/>
                <w:rStyle w:val="IndexLink"/>
              </w:rPr>
              <w:t>3</w:t>
            </w:r>
            <w:r>
              <w:rPr>
                <w:rStyle w:val="IndexLink"/>
                <w:rtl w:val="true"/>
              </w:rPr>
              <w:t>ـ توسل به اعمال صالح</w:t>
            </w:r>
            <w:r>
              <w:rPr>
                <w:rStyle w:val="IndexLink"/>
                <w:rtl w:val="true"/>
              </w:rPr>
              <w:t>:</w:t>
              <w:tab/>
            </w:r>
            <w:r>
              <w:rPr>
                <w:rStyle w:val="IndexLink"/>
              </w:rPr>
              <w:t>123</w:t>
            </w:r>
          </w:hyperlink>
        </w:p>
        <w:p>
          <w:pPr>
            <w:pStyle w:val="Contents4"/>
            <w:tabs>
              <w:tab w:val="clear" w:pos="8176"/>
              <w:tab w:val="right" w:pos="9026" w:leader="dot"/>
            </w:tabs>
            <w:rPr/>
          </w:pPr>
          <w:hyperlink w:anchor="__RefHeading___Toc746451_3650668749">
            <w:r>
              <w:rPr>
                <w:webHidden/>
                <w:rStyle w:val="IndexLink"/>
              </w:rPr>
              <w:t>4</w:t>
            </w:r>
            <w:r>
              <w:rPr>
                <w:rStyle w:val="IndexLink"/>
                <w:rtl w:val="true"/>
              </w:rPr>
              <w:t>ـ توسل به پيامبر اكرم</w:t>
            </w:r>
            <w:r>
              <w:rPr>
                <w:rStyle w:val="IndexLink"/>
                <w:rtl w:val="true"/>
              </w:rPr>
              <w:t>:</w:t>
              <w:tab/>
            </w:r>
            <w:r>
              <w:rPr>
                <w:rStyle w:val="IndexLink"/>
              </w:rPr>
              <w:t>123</w:t>
            </w:r>
          </w:hyperlink>
        </w:p>
        <w:p>
          <w:pPr>
            <w:pStyle w:val="Contents3"/>
            <w:tabs>
              <w:tab w:val="clear" w:pos="8459"/>
              <w:tab w:val="right" w:pos="9026" w:leader="dot"/>
            </w:tabs>
            <w:rPr/>
          </w:pPr>
          <w:hyperlink w:anchor="__RefHeading___Toc746453_3650668749">
            <w:r>
              <w:rPr>
                <w:webHidden/>
                <w:rStyle w:val="IndexLink"/>
                <w:rtl w:val="true"/>
              </w:rPr>
              <w:t>انواع توسل‌هاى مذموم</w:t>
            </w:r>
            <w:r>
              <w:rPr>
                <w:rStyle w:val="IndexLink"/>
                <w:rtl w:val="true"/>
              </w:rPr>
              <w:tab/>
            </w:r>
            <w:r>
              <w:rPr>
                <w:rStyle w:val="IndexLink"/>
              </w:rPr>
              <w:t>125</w:t>
            </w:r>
          </w:hyperlink>
        </w:p>
        <w:p>
          <w:pPr>
            <w:pStyle w:val="Contents4"/>
            <w:tabs>
              <w:tab w:val="clear" w:pos="8176"/>
              <w:tab w:val="right" w:pos="9026" w:leader="dot"/>
            </w:tabs>
            <w:rPr/>
          </w:pPr>
          <w:hyperlink w:anchor="__RefHeading___Toc746455_3650668749">
            <w:r>
              <w:rPr>
                <w:webHidden/>
                <w:rStyle w:val="IndexLink"/>
                <w:rtl w:val="true"/>
              </w:rPr>
              <w:t>الف ـ توسل به طاغوت</w:t>
            </w:r>
            <w:r>
              <w:rPr>
                <w:rStyle w:val="IndexLink"/>
                <w:rtl w:val="true"/>
              </w:rPr>
              <w:t>:</w:t>
              <w:tab/>
            </w:r>
            <w:r>
              <w:rPr>
                <w:rStyle w:val="IndexLink"/>
              </w:rPr>
              <w:t>125</w:t>
            </w:r>
          </w:hyperlink>
        </w:p>
        <w:p>
          <w:pPr>
            <w:pStyle w:val="Contents4"/>
            <w:tabs>
              <w:tab w:val="clear" w:pos="8176"/>
              <w:tab w:val="right" w:pos="9026" w:leader="dot"/>
            </w:tabs>
            <w:rPr/>
          </w:pPr>
          <w:hyperlink w:anchor="__RefHeading___Toc746457_3650668749">
            <w:r>
              <w:rPr>
                <w:webHidden/>
                <w:rStyle w:val="IndexLink"/>
                <w:rtl w:val="true"/>
              </w:rPr>
              <w:t xml:space="preserve">ب ـ توسل به بت، در، ديوار، سقاخانه، قبر، درخت و </w:t>
            </w:r>
            <w:r>
              <w:rPr>
                <w:rStyle w:val="IndexLink"/>
                <w:rtl w:val="true"/>
              </w:rPr>
              <w:t>...</w:t>
              <w:tab/>
            </w:r>
            <w:r>
              <w:rPr>
                <w:rStyle w:val="IndexLink"/>
              </w:rPr>
              <w:t>125</w:t>
            </w:r>
          </w:hyperlink>
        </w:p>
        <w:p>
          <w:pPr>
            <w:pStyle w:val="Contents4"/>
            <w:tabs>
              <w:tab w:val="clear" w:pos="8176"/>
              <w:tab w:val="right" w:pos="9026" w:leader="dot"/>
            </w:tabs>
            <w:rPr/>
          </w:pPr>
          <w:hyperlink w:anchor="__RefHeading___Toc746459_3650668749">
            <w:r>
              <w:rPr>
                <w:webHidden/>
                <w:rStyle w:val="IndexLink"/>
                <w:rtl w:val="true"/>
              </w:rPr>
              <w:t>ج ـ اعتقاد به تأثير ذاتى و مستقل ائمه بدون اذن خدا</w:t>
            </w:r>
            <w:r>
              <w:rPr>
                <w:rStyle w:val="IndexLink"/>
                <w:rtl w:val="true"/>
              </w:rPr>
              <w:t>:</w:t>
              <w:tab/>
            </w:r>
            <w:r>
              <w:rPr>
                <w:rStyle w:val="IndexLink"/>
              </w:rPr>
              <w:t>125</w:t>
            </w:r>
          </w:hyperlink>
        </w:p>
        <w:p>
          <w:pPr>
            <w:pStyle w:val="Contents4"/>
            <w:tabs>
              <w:tab w:val="clear" w:pos="8176"/>
              <w:tab w:val="right" w:pos="9026" w:leader="dot"/>
            </w:tabs>
            <w:rPr/>
          </w:pPr>
          <w:hyperlink w:anchor="__RefHeading___Toc746461_3650668749">
            <w:r>
              <w:rPr>
                <w:webHidden/>
                <w:rStyle w:val="IndexLink"/>
                <w:rtl w:val="true"/>
              </w:rPr>
              <w:t>د ـ توسل به بندگان خدا بصورت تذلّل و عبوديت</w:t>
            </w:r>
            <w:r>
              <w:rPr>
                <w:rStyle w:val="IndexLink"/>
                <w:rtl w:val="true"/>
              </w:rPr>
              <w:t>:</w:t>
              <w:tab/>
            </w:r>
            <w:r>
              <w:rPr>
                <w:rStyle w:val="IndexLink"/>
              </w:rPr>
              <w:t>126</w:t>
            </w:r>
          </w:hyperlink>
        </w:p>
        <w:p>
          <w:pPr>
            <w:pStyle w:val="Contents4"/>
            <w:tabs>
              <w:tab w:val="clear" w:pos="8176"/>
              <w:tab w:val="right" w:pos="9026" w:leader="dot"/>
            </w:tabs>
            <w:rPr/>
          </w:pPr>
          <w:hyperlink w:anchor="__RefHeading___Toc746463_3650668749">
            <w:r>
              <w:rPr>
                <w:webHidden/>
                <w:rStyle w:val="IndexLink"/>
                <w:rtl w:val="true"/>
              </w:rPr>
              <w:t>ه ـ توسل به معناى پارتى بازى</w:t>
            </w:r>
            <w:r>
              <w:rPr>
                <w:rStyle w:val="IndexLink"/>
                <w:rtl w:val="true"/>
              </w:rPr>
              <w:t>:</w:t>
              <w:tab/>
            </w:r>
            <w:r>
              <w:rPr>
                <w:rStyle w:val="IndexLink"/>
              </w:rPr>
              <w:t>126</w:t>
            </w:r>
          </w:hyperlink>
        </w:p>
        <w:p>
          <w:pPr>
            <w:pStyle w:val="Contents3"/>
            <w:tabs>
              <w:tab w:val="clear" w:pos="8459"/>
              <w:tab w:val="right" w:pos="9026" w:leader="dot"/>
            </w:tabs>
            <w:rPr/>
          </w:pPr>
          <w:hyperlink w:anchor="__RefHeading___Toc746465_3650668749">
            <w:r>
              <w:rPr>
                <w:webHidden/>
                <w:rStyle w:val="IndexLink"/>
                <w:rtl w:val="true"/>
              </w:rPr>
              <w:t>توسل‌هاى غيرمذموم</w:t>
            </w:r>
            <w:r>
              <w:rPr>
                <w:rStyle w:val="IndexLink"/>
                <w:rtl w:val="true"/>
              </w:rPr>
              <w:tab/>
            </w:r>
            <w:r>
              <w:rPr>
                <w:rStyle w:val="IndexLink"/>
              </w:rPr>
              <w:t>127</w:t>
            </w:r>
          </w:hyperlink>
        </w:p>
        <w:p>
          <w:pPr>
            <w:pStyle w:val="Contents4"/>
            <w:tabs>
              <w:tab w:val="clear" w:pos="8176"/>
              <w:tab w:val="right" w:pos="9026" w:leader="dot"/>
            </w:tabs>
            <w:rPr/>
          </w:pPr>
          <w:hyperlink w:anchor="__RefHeading___Toc746467_3650668749">
            <w:r>
              <w:rPr>
                <w:webHidden/>
                <w:rStyle w:val="IndexLink"/>
                <w:rtl w:val="true"/>
              </w:rPr>
              <w:t>الف ـ توسل به پيامبر صلى‌الله‌عليه‌و‌آله‌وسلم ائمه و اولياء الهى بعد از وفاتشان</w:t>
            </w:r>
            <w:r>
              <w:rPr>
                <w:rStyle w:val="IndexLink"/>
                <w:rtl w:val="true"/>
              </w:rPr>
              <w:t>:</w:t>
              <w:tab/>
            </w:r>
            <w:r>
              <w:rPr>
                <w:rStyle w:val="IndexLink"/>
              </w:rPr>
              <w:t>127</w:t>
            </w:r>
          </w:hyperlink>
        </w:p>
        <w:p>
          <w:pPr>
            <w:pStyle w:val="Contents5"/>
            <w:tabs>
              <w:tab w:val="clear" w:pos="7892"/>
              <w:tab w:val="right" w:pos="9026" w:leader="dot"/>
            </w:tabs>
            <w:rPr/>
          </w:pPr>
          <w:hyperlink w:anchor="__RefHeading___Toc746469_365066874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46471_3650668749">
            <w:r>
              <w:rPr>
                <w:webHidden/>
                <w:rStyle w:val="IndexLink"/>
                <w:rtl w:val="true"/>
              </w:rPr>
              <w:t>نظر علماى اماميه درباره توسل</w:t>
            </w:r>
            <w:r>
              <w:rPr>
                <w:rStyle w:val="IndexLink"/>
                <w:rtl w:val="true"/>
              </w:rPr>
              <w:tab/>
            </w:r>
            <w:r>
              <w:rPr>
                <w:rStyle w:val="IndexLink"/>
              </w:rPr>
              <w:t>128</w:t>
            </w:r>
          </w:hyperlink>
        </w:p>
        <w:p>
          <w:pPr>
            <w:pStyle w:val="Contents4"/>
            <w:tabs>
              <w:tab w:val="clear" w:pos="8176"/>
              <w:tab w:val="right" w:pos="9026" w:leader="dot"/>
            </w:tabs>
            <w:rPr/>
          </w:pPr>
          <w:hyperlink w:anchor="__RefHeading___Toc746473_3650668749">
            <w:r>
              <w:rPr>
                <w:webHidden/>
                <w:rStyle w:val="IndexLink"/>
                <w:rtl w:val="true"/>
              </w:rPr>
              <w:t xml:space="preserve">ب ـ توسل جستن شعراى نامى اهل سنت به </w:t>
            </w:r>
            <w:r>
              <w:rPr>
                <w:rStyle w:val="IndexLink"/>
              </w:rPr>
              <w:t>14</w:t>
            </w:r>
            <w:r>
              <w:rPr>
                <w:rStyle w:val="IndexLink"/>
                <w:rtl w:val="true"/>
              </w:rPr>
              <w:t xml:space="preserve"> </w:t>
            </w:r>
            <w:r>
              <w:rPr>
                <w:rStyle w:val="IndexLink"/>
                <w:rtl w:val="true"/>
              </w:rPr>
              <w:t>معصوم</w:t>
            </w:r>
            <w:r>
              <w:rPr>
                <w:rStyle w:val="IndexLink"/>
                <w:rtl w:val="true"/>
              </w:rPr>
              <w:tab/>
            </w:r>
            <w:r>
              <w:rPr>
                <w:rStyle w:val="IndexLink"/>
              </w:rPr>
              <w:t>129</w:t>
            </w:r>
          </w:hyperlink>
        </w:p>
        <w:p>
          <w:pPr>
            <w:pStyle w:val="Contents4"/>
            <w:tabs>
              <w:tab w:val="clear" w:pos="8176"/>
              <w:tab w:val="right" w:pos="9026" w:leader="dot"/>
            </w:tabs>
            <w:rPr/>
          </w:pPr>
          <w:hyperlink w:anchor="__RefHeading___Toc746475_3650668749">
            <w:r>
              <w:rPr>
                <w:webHidden/>
                <w:rStyle w:val="IndexLink"/>
                <w:rtl w:val="true"/>
              </w:rPr>
              <w:t>ج ـ توسل جستن به حق و مقام معصومين</w:t>
            </w:r>
            <w:r>
              <w:rPr>
                <w:rStyle w:val="IndexLink"/>
                <w:rtl w:val="true"/>
              </w:rPr>
              <w:t>:</w:t>
              <w:tab/>
            </w:r>
            <w:r>
              <w:rPr>
                <w:rStyle w:val="IndexLink"/>
              </w:rPr>
              <w:t>130</w:t>
            </w:r>
          </w:hyperlink>
        </w:p>
        <w:p>
          <w:pPr>
            <w:pStyle w:val="Contents4"/>
            <w:tabs>
              <w:tab w:val="clear" w:pos="8176"/>
              <w:tab w:val="right" w:pos="9026" w:leader="dot"/>
            </w:tabs>
            <w:rPr/>
          </w:pPr>
          <w:hyperlink w:anchor="__RefHeading___Toc746477_3650668749">
            <w:r>
              <w:rPr>
                <w:webHidden/>
                <w:rStyle w:val="IndexLink"/>
                <w:rtl w:val="true"/>
              </w:rPr>
              <w:t>ه ـ آيا توسل به مرده خطاب به معدوم است؟</w:t>
            </w:r>
            <w:r>
              <w:rPr>
                <w:rStyle w:val="IndexLink"/>
                <w:rtl w:val="true"/>
              </w:rPr>
              <w:tab/>
            </w:r>
            <w:r>
              <w:rPr>
                <w:rStyle w:val="IndexLink"/>
              </w:rPr>
              <w:t>133</w:t>
            </w:r>
          </w:hyperlink>
        </w:p>
        <w:p>
          <w:pPr>
            <w:pStyle w:val="Contents3"/>
            <w:tabs>
              <w:tab w:val="clear" w:pos="8459"/>
              <w:tab w:val="right" w:pos="9026" w:leader="dot"/>
            </w:tabs>
            <w:rPr/>
          </w:pPr>
          <w:hyperlink w:anchor="__RefHeading___Toc746479_3650668749">
            <w:r>
              <w:rPr>
                <w:webHidden/>
                <w:rStyle w:val="IndexLink"/>
                <w:rtl w:val="true"/>
              </w:rPr>
              <w:t>خلاصه درس هفتم</w:t>
            </w:r>
            <w:r>
              <w:rPr>
                <w:rStyle w:val="IndexLink"/>
                <w:rtl w:val="true"/>
              </w:rPr>
              <w:tab/>
            </w:r>
            <w:r>
              <w:rPr>
                <w:rStyle w:val="IndexLink"/>
              </w:rPr>
              <w:t>135</w:t>
            </w:r>
          </w:hyperlink>
        </w:p>
        <w:p>
          <w:pPr>
            <w:pStyle w:val="Contents3"/>
            <w:tabs>
              <w:tab w:val="clear" w:pos="8459"/>
              <w:tab w:val="right" w:pos="9026" w:leader="dot"/>
            </w:tabs>
            <w:rPr/>
          </w:pPr>
          <w:hyperlink w:anchor="__RefHeading___Toc746481_3650668749">
            <w:r>
              <w:rPr>
                <w:webHidden/>
                <w:rStyle w:val="IndexLink"/>
                <w:rtl w:val="true"/>
              </w:rPr>
              <w:t>نمونه سؤالات</w:t>
            </w:r>
            <w:r>
              <w:rPr>
                <w:rStyle w:val="IndexLink"/>
                <w:rtl w:val="true"/>
              </w:rPr>
              <w:tab/>
            </w:r>
            <w:r>
              <w:rPr>
                <w:rStyle w:val="IndexLink"/>
              </w:rPr>
              <w:t>136</w:t>
            </w:r>
          </w:hyperlink>
        </w:p>
        <w:p>
          <w:pPr>
            <w:pStyle w:val="Contents3"/>
            <w:tabs>
              <w:tab w:val="clear" w:pos="8459"/>
              <w:tab w:val="right" w:pos="9026" w:leader="dot"/>
            </w:tabs>
            <w:rPr/>
          </w:pPr>
          <w:hyperlink w:anchor="__RefHeading___Toc746483_3650668749">
            <w:r>
              <w:rPr>
                <w:webHidden/>
                <w:rStyle w:val="IndexLink"/>
                <w:rtl w:val="true"/>
              </w:rPr>
              <w:t>نمونه سؤالات تستى درس هفتم</w:t>
            </w:r>
            <w:r>
              <w:rPr>
                <w:rStyle w:val="IndexLink"/>
                <w:rtl w:val="true"/>
              </w:rPr>
              <w:tab/>
            </w:r>
            <w:r>
              <w:rPr>
                <w:rStyle w:val="IndexLink"/>
              </w:rPr>
              <w:t>137</w:t>
            </w:r>
          </w:hyperlink>
        </w:p>
        <w:p>
          <w:pPr>
            <w:pStyle w:val="Contents2"/>
            <w:tabs>
              <w:tab w:val="clear" w:pos="8743"/>
              <w:tab w:val="right" w:pos="9026" w:leader="dot"/>
            </w:tabs>
            <w:rPr/>
          </w:pPr>
          <w:hyperlink w:anchor="__RefHeading___Toc746485_3650668749">
            <w:r>
              <w:rPr>
                <w:webHidden/>
                <w:rStyle w:val="IndexLink"/>
                <w:rtl w:val="true"/>
              </w:rPr>
              <w:t xml:space="preserve">درس هشتم پاسخى به كتاب منهاج‌السنه </w:t>
            </w:r>
            <w:r>
              <w:rPr>
                <w:rStyle w:val="IndexLink"/>
                <w:rtl w:val="true"/>
              </w:rPr>
              <w:t xml:space="preserve">/ </w:t>
            </w:r>
            <w:r>
              <w:rPr>
                <w:rStyle w:val="IndexLink"/>
                <w:rtl w:val="true"/>
              </w:rPr>
              <w:t>ابن تيميه</w:t>
            </w:r>
            <w:r>
              <w:rPr>
                <w:rStyle w:val="IndexLink"/>
                <w:rtl w:val="true"/>
              </w:rPr>
              <w:tab/>
            </w:r>
            <w:r>
              <w:rPr>
                <w:rStyle w:val="IndexLink"/>
              </w:rPr>
              <w:t>140</w:t>
            </w:r>
          </w:hyperlink>
        </w:p>
        <w:p>
          <w:pPr>
            <w:pStyle w:val="Contents3"/>
            <w:tabs>
              <w:tab w:val="clear" w:pos="8459"/>
              <w:tab w:val="right" w:pos="9026" w:leader="dot"/>
            </w:tabs>
            <w:rPr/>
          </w:pPr>
          <w:hyperlink w:anchor="__RefHeading___Toc746487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46489_3650668749">
            <w:r>
              <w:rPr>
                <w:webHidden/>
                <w:rStyle w:val="IndexLink"/>
                <w:rtl w:val="true"/>
              </w:rPr>
              <w:t>هدف از اين درس</w:t>
            </w:r>
            <w:r>
              <w:rPr>
                <w:rStyle w:val="IndexLink"/>
                <w:rtl w:val="true"/>
              </w:rPr>
              <w:t>:</w:t>
              <w:tab/>
            </w:r>
            <w:r>
              <w:rPr>
                <w:rStyle w:val="IndexLink"/>
              </w:rPr>
              <w:t>141</w:t>
            </w:r>
          </w:hyperlink>
        </w:p>
        <w:p>
          <w:pPr>
            <w:pStyle w:val="Contents3"/>
            <w:tabs>
              <w:tab w:val="clear" w:pos="8459"/>
              <w:tab w:val="right" w:pos="9026" w:leader="dot"/>
            </w:tabs>
            <w:rPr/>
          </w:pPr>
          <w:hyperlink w:anchor="__RefHeading___Toc746491_3650668749">
            <w:r>
              <w:rPr>
                <w:webHidden/>
                <w:rStyle w:val="IndexLink"/>
                <w:rtl w:val="true"/>
              </w:rPr>
              <w:t>مقدمه</w:t>
            </w:r>
            <w:r>
              <w:rPr>
                <w:rStyle w:val="IndexLink"/>
                <w:rtl w:val="true"/>
              </w:rPr>
              <w:tab/>
            </w:r>
            <w:r>
              <w:rPr>
                <w:rStyle w:val="IndexLink"/>
              </w:rPr>
              <w:t>142</w:t>
            </w:r>
          </w:hyperlink>
        </w:p>
        <w:p>
          <w:pPr>
            <w:pStyle w:val="Contents3"/>
            <w:tabs>
              <w:tab w:val="clear" w:pos="8459"/>
              <w:tab w:val="right" w:pos="9026" w:leader="dot"/>
            </w:tabs>
            <w:rPr/>
          </w:pPr>
          <w:hyperlink w:anchor="__RefHeading___Toc746493_3650668749">
            <w:r>
              <w:rPr>
                <w:webHidden/>
                <w:rStyle w:val="IndexLink"/>
                <w:rtl w:val="true"/>
              </w:rPr>
              <w:t>شايعه دخالت خواجه نصير در سقوط خلافت عباسيان</w:t>
            </w:r>
            <w:r>
              <w:rPr>
                <w:rStyle w:val="IndexLink"/>
                <w:rtl w:val="true"/>
              </w:rPr>
              <w:tab/>
            </w:r>
            <w:r>
              <w:rPr>
                <w:rStyle w:val="IndexLink"/>
              </w:rPr>
              <w:t>143</w:t>
            </w:r>
          </w:hyperlink>
        </w:p>
        <w:p>
          <w:pPr>
            <w:pStyle w:val="Contents3"/>
            <w:tabs>
              <w:tab w:val="clear" w:pos="8459"/>
              <w:tab w:val="right" w:pos="9026" w:leader="dot"/>
            </w:tabs>
            <w:rPr/>
          </w:pPr>
          <w:hyperlink w:anchor="__RefHeading___Toc746495_3650668749">
            <w:r>
              <w:rPr>
                <w:webHidden/>
                <w:rStyle w:val="IndexLink"/>
                <w:rtl w:val="true"/>
              </w:rPr>
              <w:t>تهمت‌هاى خلاف واقع</w:t>
            </w:r>
            <w:r>
              <w:rPr>
                <w:rStyle w:val="IndexLink"/>
                <w:rtl w:val="true"/>
              </w:rPr>
              <w:tab/>
            </w:r>
            <w:r>
              <w:rPr>
                <w:rStyle w:val="IndexLink"/>
              </w:rPr>
              <w:t>146</w:t>
            </w:r>
          </w:hyperlink>
        </w:p>
        <w:p>
          <w:pPr>
            <w:pStyle w:val="Contents3"/>
            <w:tabs>
              <w:tab w:val="clear" w:pos="8459"/>
              <w:tab w:val="right" w:pos="9026" w:leader="dot"/>
            </w:tabs>
            <w:rPr/>
          </w:pPr>
          <w:hyperlink w:anchor="__RefHeading___Toc746497_3650668749">
            <w:r>
              <w:rPr>
                <w:webHidden/>
                <w:rStyle w:val="IndexLink"/>
                <w:rtl w:val="true"/>
              </w:rPr>
              <w:t>بعضى از حماقت‌هايى كه به شيعه نسبت مى‌دهند</w:t>
            </w:r>
            <w:r>
              <w:rPr>
                <w:rStyle w:val="IndexLink"/>
                <w:rtl w:val="true"/>
              </w:rPr>
              <w:tab/>
            </w:r>
            <w:r>
              <w:rPr>
                <w:rStyle w:val="IndexLink"/>
              </w:rPr>
              <w:t>150</w:t>
            </w:r>
          </w:hyperlink>
        </w:p>
        <w:p>
          <w:pPr>
            <w:pStyle w:val="Contents3"/>
            <w:tabs>
              <w:tab w:val="clear" w:pos="8459"/>
              <w:tab w:val="right" w:pos="9026" w:leader="dot"/>
            </w:tabs>
            <w:rPr/>
          </w:pPr>
          <w:hyperlink w:anchor="__RefHeading___Toc746499_3650668749">
            <w:r>
              <w:rPr>
                <w:webHidden/>
                <w:rStyle w:val="IndexLink"/>
                <w:rtl w:val="true"/>
              </w:rPr>
              <w:t>نتيجه‌گيرى كلى</w:t>
            </w:r>
            <w:r>
              <w:rPr>
                <w:rStyle w:val="IndexLink"/>
                <w:rtl w:val="true"/>
              </w:rPr>
              <w:tab/>
            </w:r>
            <w:r>
              <w:rPr>
                <w:rStyle w:val="IndexLink"/>
              </w:rPr>
              <w:t>153</w:t>
            </w:r>
          </w:hyperlink>
        </w:p>
        <w:p>
          <w:pPr>
            <w:pStyle w:val="Contents3"/>
            <w:tabs>
              <w:tab w:val="clear" w:pos="8459"/>
              <w:tab w:val="right" w:pos="9026" w:leader="dot"/>
            </w:tabs>
            <w:rPr/>
          </w:pPr>
          <w:hyperlink w:anchor="__RefHeading___Toc746501_3650668749">
            <w:r>
              <w:rPr>
                <w:webHidden/>
                <w:rStyle w:val="IndexLink"/>
                <w:rtl w:val="true"/>
              </w:rPr>
              <w:t>خلاصه درس هشتم</w:t>
            </w:r>
            <w:r>
              <w:rPr>
                <w:rStyle w:val="IndexLink"/>
                <w:rtl w:val="true"/>
              </w:rPr>
              <w:tab/>
            </w:r>
            <w:r>
              <w:rPr>
                <w:rStyle w:val="IndexLink"/>
              </w:rPr>
              <w:t>155</w:t>
            </w:r>
          </w:hyperlink>
        </w:p>
        <w:p>
          <w:pPr>
            <w:pStyle w:val="Contents3"/>
            <w:tabs>
              <w:tab w:val="clear" w:pos="8459"/>
              <w:tab w:val="right" w:pos="9026" w:leader="dot"/>
            </w:tabs>
            <w:rPr/>
          </w:pPr>
          <w:hyperlink w:anchor="__RefHeading___Toc746503_3650668749">
            <w:r>
              <w:rPr>
                <w:webHidden/>
                <w:rStyle w:val="IndexLink"/>
                <w:rtl w:val="true"/>
              </w:rPr>
              <w:t>نمونه سؤالات</w:t>
            </w:r>
            <w:r>
              <w:rPr>
                <w:rStyle w:val="IndexLink"/>
                <w:rtl w:val="true"/>
              </w:rPr>
              <w:tab/>
            </w:r>
            <w:r>
              <w:rPr>
                <w:rStyle w:val="IndexLink"/>
              </w:rPr>
              <w:t>156</w:t>
            </w:r>
          </w:hyperlink>
        </w:p>
        <w:p>
          <w:pPr>
            <w:pStyle w:val="Contents3"/>
            <w:tabs>
              <w:tab w:val="clear" w:pos="8459"/>
              <w:tab w:val="right" w:pos="9026" w:leader="dot"/>
            </w:tabs>
            <w:rPr/>
          </w:pPr>
          <w:hyperlink w:anchor="__RefHeading___Toc746505_3650668749">
            <w:r>
              <w:rPr>
                <w:webHidden/>
                <w:rStyle w:val="IndexLink"/>
                <w:rtl w:val="true"/>
              </w:rPr>
              <w:t>نمونه سؤالات تستى درس هشتم</w:t>
            </w:r>
            <w:r>
              <w:rPr>
                <w:rStyle w:val="IndexLink"/>
                <w:rtl w:val="true"/>
              </w:rPr>
              <w:tab/>
            </w:r>
            <w:r>
              <w:rPr>
                <w:rStyle w:val="IndexLink"/>
              </w:rPr>
              <w:t>157</w:t>
            </w:r>
          </w:hyperlink>
        </w:p>
        <w:p>
          <w:pPr>
            <w:pStyle w:val="Contents2"/>
            <w:tabs>
              <w:tab w:val="clear" w:pos="8743"/>
              <w:tab w:val="right" w:pos="9026" w:leader="dot"/>
            </w:tabs>
            <w:rPr/>
          </w:pPr>
          <w:hyperlink w:anchor="__RefHeading___Toc746507_3650668749">
            <w:r>
              <w:rPr>
                <w:webHidden/>
                <w:rStyle w:val="IndexLink"/>
                <w:rtl w:val="true"/>
              </w:rPr>
              <w:t xml:space="preserve">درس نهم وحدت اسلامى گامى فراتر از تقريب از ديدگاه امام خمينى </w:t>
            </w:r>
            <w:r>
              <w:rPr>
                <w:rStyle w:val="IndexLink"/>
                <w:rtl w:val="true"/>
              </w:rPr>
              <w:t>(</w:t>
            </w:r>
            <w:r>
              <w:rPr>
                <w:rStyle w:val="IndexLink"/>
                <w:rtl w:val="true"/>
              </w:rPr>
              <w:t>ره</w:t>
            </w:r>
            <w:r>
              <w:rPr>
                <w:rStyle w:val="IndexLink"/>
                <w:rtl w:val="true"/>
              </w:rPr>
              <w:t>)</w:t>
              <w:tab/>
            </w:r>
            <w:r>
              <w:rPr>
                <w:rStyle w:val="IndexLink"/>
              </w:rPr>
              <w:t>160</w:t>
            </w:r>
          </w:hyperlink>
        </w:p>
        <w:p>
          <w:pPr>
            <w:pStyle w:val="Contents3"/>
            <w:tabs>
              <w:tab w:val="clear" w:pos="8459"/>
              <w:tab w:val="right" w:pos="9026" w:leader="dot"/>
            </w:tabs>
            <w:rPr/>
          </w:pPr>
          <w:hyperlink w:anchor="__RefHeading___Toc746509_365066874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46511_3650668749">
            <w:r>
              <w:rPr>
                <w:webHidden/>
                <w:rStyle w:val="IndexLink"/>
                <w:rtl w:val="true"/>
              </w:rPr>
              <w:t>هدف از اين درس</w:t>
            </w:r>
            <w:r>
              <w:rPr>
                <w:rStyle w:val="IndexLink"/>
                <w:rtl w:val="true"/>
              </w:rPr>
              <w:t>:</w:t>
              <w:tab/>
            </w:r>
            <w:r>
              <w:rPr>
                <w:rStyle w:val="IndexLink"/>
              </w:rPr>
              <w:t>162</w:t>
            </w:r>
          </w:hyperlink>
        </w:p>
        <w:p>
          <w:pPr>
            <w:pStyle w:val="Contents3"/>
            <w:tabs>
              <w:tab w:val="clear" w:pos="8459"/>
              <w:tab w:val="right" w:pos="9026" w:leader="dot"/>
            </w:tabs>
            <w:rPr/>
          </w:pPr>
          <w:hyperlink w:anchor="__RefHeading___Toc746513_3650668749">
            <w:r>
              <w:rPr>
                <w:webHidden/>
                <w:rStyle w:val="IndexLink"/>
                <w:rtl w:val="true"/>
              </w:rPr>
              <w:t>مقدمه</w:t>
            </w:r>
            <w:r>
              <w:rPr>
                <w:rStyle w:val="IndexLink"/>
                <w:rtl w:val="true"/>
              </w:rPr>
              <w:t>:</w:t>
              <w:tab/>
            </w:r>
            <w:r>
              <w:rPr>
                <w:rStyle w:val="IndexLink"/>
              </w:rPr>
              <w:t>163</w:t>
            </w:r>
          </w:hyperlink>
        </w:p>
        <w:p>
          <w:pPr>
            <w:pStyle w:val="Contents3"/>
            <w:tabs>
              <w:tab w:val="clear" w:pos="8459"/>
              <w:tab w:val="right" w:pos="9026" w:leader="dot"/>
            </w:tabs>
            <w:rPr/>
          </w:pPr>
          <w:hyperlink w:anchor="__RefHeading___Toc746515_3650668749">
            <w:r>
              <w:rPr>
                <w:webHidden/>
                <w:rStyle w:val="IndexLink"/>
              </w:rPr>
              <w:t>1</w:t>
            </w:r>
            <w:r>
              <w:rPr>
                <w:rStyle w:val="IndexLink"/>
                <w:rtl w:val="true"/>
              </w:rPr>
              <w:t>ـ توحيد كلمه</w:t>
            </w:r>
            <w:r>
              <w:rPr>
                <w:rStyle w:val="IndexLink"/>
                <w:rtl w:val="true"/>
              </w:rPr>
              <w:t xml:space="preserve">: </w:t>
            </w:r>
            <w:r>
              <w:rPr>
                <w:rStyle w:val="IndexLink"/>
                <w:rtl w:val="true"/>
              </w:rPr>
              <w:t>مقصد انبياء عليه‌السلام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746517_3650668749">
            <w:r>
              <w:rPr>
                <w:webHidden/>
                <w:rStyle w:val="IndexLink"/>
              </w:rPr>
              <w:t>2</w:t>
            </w:r>
            <w:r>
              <w:rPr>
                <w:rStyle w:val="IndexLink"/>
                <w:rtl w:val="true"/>
              </w:rPr>
              <w:t>ـ وحدت</w:t>
            </w:r>
            <w:r>
              <w:rPr>
                <w:rStyle w:val="IndexLink"/>
                <w:rtl w:val="true"/>
              </w:rPr>
              <w:t xml:space="preserve">: </w:t>
            </w:r>
            <w:r>
              <w:rPr>
                <w:rStyle w:val="IndexLink"/>
                <w:rtl w:val="true"/>
              </w:rPr>
              <w:t>رمز قدرت</w:t>
            </w:r>
            <w:r>
              <w:rPr>
                <w:rStyle w:val="IndexLink"/>
                <w:rtl w:val="true"/>
              </w:rPr>
              <w:tab/>
            </w:r>
            <w:r>
              <w:rPr>
                <w:rStyle w:val="IndexLink"/>
              </w:rPr>
              <w:t>164</w:t>
            </w:r>
          </w:hyperlink>
        </w:p>
        <w:p>
          <w:pPr>
            <w:pStyle w:val="Contents3"/>
            <w:tabs>
              <w:tab w:val="clear" w:pos="8459"/>
              <w:tab w:val="right" w:pos="9026" w:leader="dot"/>
            </w:tabs>
            <w:rPr/>
          </w:pPr>
          <w:hyperlink w:anchor="__RefHeading___Toc746519_3650668749">
            <w:r>
              <w:rPr>
                <w:webHidden/>
                <w:rStyle w:val="IndexLink"/>
              </w:rPr>
              <w:t>3</w:t>
            </w:r>
            <w:r>
              <w:rPr>
                <w:rStyle w:val="IndexLink"/>
                <w:rtl w:val="true"/>
              </w:rPr>
              <w:t>ـ وحدت</w:t>
            </w:r>
            <w:r>
              <w:rPr>
                <w:rStyle w:val="IndexLink"/>
                <w:rtl w:val="true"/>
              </w:rPr>
              <w:t xml:space="preserve">: </w:t>
            </w:r>
            <w:r>
              <w:rPr>
                <w:rStyle w:val="IndexLink"/>
                <w:rtl w:val="true"/>
              </w:rPr>
              <w:t>رمز پيروزى انقلاب اسلامى ايران</w:t>
            </w:r>
            <w:r>
              <w:rPr>
                <w:rStyle w:val="IndexLink"/>
                <w:rtl w:val="true"/>
              </w:rPr>
              <w:tab/>
            </w:r>
            <w:r>
              <w:rPr>
                <w:rStyle w:val="IndexLink"/>
              </w:rPr>
              <w:t>165</w:t>
            </w:r>
          </w:hyperlink>
        </w:p>
        <w:p>
          <w:pPr>
            <w:pStyle w:val="Contents3"/>
            <w:tabs>
              <w:tab w:val="clear" w:pos="8459"/>
              <w:tab w:val="right" w:pos="9026" w:leader="dot"/>
            </w:tabs>
            <w:rPr/>
          </w:pPr>
          <w:hyperlink w:anchor="__RefHeading___Toc746521_3650668749">
            <w:r>
              <w:rPr>
                <w:webHidden/>
                <w:rStyle w:val="IndexLink"/>
              </w:rPr>
              <w:t>4</w:t>
            </w:r>
            <w:r>
              <w:rPr>
                <w:rStyle w:val="IndexLink"/>
                <w:rtl w:val="true"/>
              </w:rPr>
              <w:t>ـ تاكيد قرآن بر وحدت</w:t>
            </w:r>
            <w:r>
              <w:rPr>
                <w:rStyle w:val="IndexLink"/>
                <w:rtl w:val="true"/>
              </w:rPr>
              <w:tab/>
            </w:r>
            <w:r>
              <w:rPr>
                <w:rStyle w:val="IndexLink"/>
              </w:rPr>
              <w:t>166</w:t>
            </w:r>
          </w:hyperlink>
        </w:p>
        <w:p>
          <w:pPr>
            <w:pStyle w:val="Contents3"/>
            <w:tabs>
              <w:tab w:val="clear" w:pos="8459"/>
              <w:tab w:val="right" w:pos="9026" w:leader="dot"/>
            </w:tabs>
            <w:rPr/>
          </w:pPr>
          <w:hyperlink w:anchor="__RefHeading___Toc746523_3650668749">
            <w:r>
              <w:rPr>
                <w:webHidden/>
                <w:rStyle w:val="IndexLink"/>
              </w:rPr>
              <w:t>5</w:t>
            </w:r>
            <w:r>
              <w:rPr>
                <w:rStyle w:val="IndexLink"/>
                <w:rtl w:val="true"/>
              </w:rPr>
              <w:t>ـ تلاش پيامبر اكرم صلى‌الله‌عليه‌و‌آله‌وسلم براى وحدت</w:t>
            </w:r>
            <w:r>
              <w:rPr>
                <w:rStyle w:val="IndexLink"/>
                <w:rtl w:val="true"/>
              </w:rPr>
              <w:tab/>
            </w:r>
            <w:r>
              <w:rPr>
                <w:rStyle w:val="IndexLink"/>
              </w:rPr>
              <w:t>166</w:t>
            </w:r>
          </w:hyperlink>
        </w:p>
        <w:p>
          <w:pPr>
            <w:pStyle w:val="Contents3"/>
            <w:tabs>
              <w:tab w:val="clear" w:pos="8459"/>
              <w:tab w:val="right" w:pos="9026" w:leader="dot"/>
            </w:tabs>
            <w:rPr/>
          </w:pPr>
          <w:hyperlink w:anchor="__RefHeading___Toc746525_3650668749">
            <w:r>
              <w:rPr>
                <w:webHidden/>
                <w:rStyle w:val="IndexLink"/>
              </w:rPr>
              <w:t>6</w:t>
            </w:r>
            <w:r>
              <w:rPr>
                <w:rStyle w:val="IndexLink"/>
                <w:rtl w:val="true"/>
              </w:rPr>
              <w:t>ـ اتحاد و برادرى پيامبر اكرم صلى‌الله‌عليه‌و‌آله‌وسلم و على عليه‌السلام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46527_3650668749">
            <w:r>
              <w:rPr>
                <w:webHidden/>
                <w:rStyle w:val="IndexLink"/>
              </w:rPr>
              <w:t>7</w:t>
            </w:r>
            <w:r>
              <w:rPr>
                <w:rStyle w:val="IndexLink"/>
                <w:rtl w:val="true"/>
              </w:rPr>
              <w:t>ـ تلاش امام على بعد از پيامبر صلى‌الله‌عليه‌و‌آله‌وسلم براى حفظ وحدت</w:t>
            </w:r>
            <w:r>
              <w:rPr>
                <w:rStyle w:val="IndexLink"/>
                <w:rtl w:val="true"/>
              </w:rPr>
              <w:tab/>
            </w:r>
            <w:r>
              <w:rPr>
                <w:rStyle w:val="IndexLink"/>
              </w:rPr>
              <w:t>167</w:t>
            </w:r>
          </w:hyperlink>
        </w:p>
        <w:p>
          <w:pPr>
            <w:pStyle w:val="Contents3"/>
            <w:tabs>
              <w:tab w:val="clear" w:pos="8459"/>
              <w:tab w:val="right" w:pos="9026" w:leader="dot"/>
            </w:tabs>
            <w:rPr/>
          </w:pPr>
          <w:hyperlink w:anchor="__RefHeading___Toc746529_3650668749">
            <w:r>
              <w:rPr>
                <w:webHidden/>
                <w:rStyle w:val="IndexLink"/>
              </w:rPr>
              <w:t>8</w:t>
            </w:r>
            <w:r>
              <w:rPr>
                <w:rStyle w:val="IndexLink"/>
                <w:rtl w:val="true"/>
              </w:rPr>
              <w:t>ـ عوامل وحدت</w:t>
            </w:r>
            <w:r>
              <w:rPr>
                <w:rStyle w:val="IndexLink"/>
                <w:rtl w:val="true"/>
              </w:rPr>
              <w:tab/>
            </w:r>
            <w:r>
              <w:rPr>
                <w:rStyle w:val="IndexLink"/>
              </w:rPr>
              <w:t>167</w:t>
            </w:r>
          </w:hyperlink>
        </w:p>
        <w:p>
          <w:pPr>
            <w:pStyle w:val="Contents4"/>
            <w:tabs>
              <w:tab w:val="clear" w:pos="8176"/>
              <w:tab w:val="right" w:pos="9026" w:leader="dot"/>
            </w:tabs>
            <w:rPr/>
          </w:pPr>
          <w:hyperlink w:anchor="__RefHeading___Toc746531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46533_3650668749">
            <w:r>
              <w:rPr>
                <w:webHidden/>
                <w:rStyle w:val="IndexLink"/>
                <w:rtl w:val="true"/>
              </w:rPr>
              <w:t>الف ـ اتكال به خدا</w:t>
            </w:r>
            <w:r>
              <w:rPr>
                <w:rStyle w:val="IndexLink"/>
                <w:rtl w:val="true"/>
              </w:rPr>
              <w:tab/>
            </w:r>
            <w:r>
              <w:rPr>
                <w:rStyle w:val="IndexLink"/>
              </w:rPr>
              <w:t>167</w:t>
            </w:r>
          </w:hyperlink>
        </w:p>
        <w:p>
          <w:pPr>
            <w:pStyle w:val="Contents4"/>
            <w:tabs>
              <w:tab w:val="clear" w:pos="8176"/>
              <w:tab w:val="right" w:pos="9026" w:leader="dot"/>
            </w:tabs>
            <w:rPr/>
          </w:pPr>
          <w:hyperlink w:anchor="__RefHeading___Toc746535_3650668749">
            <w:r>
              <w:rPr>
                <w:webHidden/>
                <w:rStyle w:val="IndexLink"/>
                <w:rtl w:val="true"/>
              </w:rPr>
              <w:t>ب ـ اسلام</w:t>
            </w:r>
            <w:r>
              <w:rPr>
                <w:rStyle w:val="IndexLink"/>
                <w:rtl w:val="true"/>
              </w:rPr>
              <w:tab/>
            </w:r>
            <w:r>
              <w:rPr>
                <w:rStyle w:val="IndexLink"/>
              </w:rPr>
              <w:t>167</w:t>
            </w:r>
          </w:hyperlink>
        </w:p>
        <w:p>
          <w:pPr>
            <w:pStyle w:val="Contents4"/>
            <w:tabs>
              <w:tab w:val="clear" w:pos="8176"/>
              <w:tab w:val="right" w:pos="9026" w:leader="dot"/>
            </w:tabs>
            <w:rPr/>
          </w:pPr>
          <w:hyperlink w:anchor="__RefHeading___Toc746537_3650668749">
            <w:r>
              <w:rPr>
                <w:webHidden/>
                <w:rStyle w:val="IndexLink"/>
                <w:rtl w:val="true"/>
              </w:rPr>
              <w:t>ج ـ ايمان</w:t>
            </w:r>
            <w:r>
              <w:rPr>
                <w:rStyle w:val="IndexLink"/>
                <w:rtl w:val="true"/>
              </w:rPr>
              <w:tab/>
            </w:r>
            <w:r>
              <w:rPr>
                <w:rStyle w:val="IndexLink"/>
              </w:rPr>
              <w:t>168</w:t>
            </w:r>
          </w:hyperlink>
        </w:p>
        <w:p>
          <w:pPr>
            <w:pStyle w:val="Contents4"/>
            <w:tabs>
              <w:tab w:val="clear" w:pos="8176"/>
              <w:tab w:val="right" w:pos="9026" w:leader="dot"/>
            </w:tabs>
            <w:rPr/>
          </w:pPr>
          <w:hyperlink w:anchor="__RefHeading___Toc746539_3650668749">
            <w:r>
              <w:rPr>
                <w:webHidden/>
                <w:rStyle w:val="IndexLink"/>
                <w:rtl w:val="true"/>
              </w:rPr>
              <w:t>د ـ رحمانى بودن</w:t>
            </w:r>
            <w:r>
              <w:rPr>
                <w:rStyle w:val="IndexLink"/>
                <w:rtl w:val="true"/>
              </w:rPr>
              <w:tab/>
            </w:r>
            <w:r>
              <w:rPr>
                <w:rStyle w:val="IndexLink"/>
              </w:rPr>
              <w:t>168</w:t>
            </w:r>
          </w:hyperlink>
        </w:p>
        <w:p>
          <w:pPr>
            <w:pStyle w:val="Contents4"/>
            <w:tabs>
              <w:tab w:val="clear" w:pos="8176"/>
              <w:tab w:val="right" w:pos="9026" w:leader="dot"/>
            </w:tabs>
            <w:rPr/>
          </w:pPr>
          <w:hyperlink w:anchor="__RefHeading___Toc746541_3650668749">
            <w:r>
              <w:rPr>
                <w:webHidden/>
                <w:rStyle w:val="IndexLink"/>
                <w:rtl w:val="true"/>
              </w:rPr>
              <w:t>ه ـ توجه به معنويت</w:t>
            </w:r>
            <w:r>
              <w:rPr>
                <w:rStyle w:val="IndexLink"/>
                <w:rtl w:val="true"/>
              </w:rPr>
              <w:tab/>
            </w:r>
            <w:r>
              <w:rPr>
                <w:rStyle w:val="IndexLink"/>
              </w:rPr>
              <w:t>168</w:t>
            </w:r>
          </w:hyperlink>
        </w:p>
        <w:p>
          <w:pPr>
            <w:pStyle w:val="Contents4"/>
            <w:tabs>
              <w:tab w:val="clear" w:pos="8176"/>
              <w:tab w:val="right" w:pos="9026" w:leader="dot"/>
            </w:tabs>
            <w:rPr/>
          </w:pPr>
          <w:hyperlink w:anchor="__RefHeading___Toc746543_3650668749">
            <w:r>
              <w:rPr>
                <w:webHidden/>
                <w:rStyle w:val="IndexLink"/>
                <w:rtl w:val="true"/>
              </w:rPr>
              <w:t>و ـ ضيافت اللّه‌</w:t>
            </w:r>
            <w:r>
              <w:rPr>
                <w:rStyle w:val="IndexLink"/>
                <w:rtl w:val="true"/>
              </w:rPr>
              <w:tab/>
            </w:r>
            <w:r>
              <w:rPr>
                <w:rStyle w:val="IndexLink"/>
              </w:rPr>
              <w:t>168</w:t>
            </w:r>
          </w:hyperlink>
        </w:p>
        <w:p>
          <w:pPr>
            <w:pStyle w:val="Contents4"/>
            <w:tabs>
              <w:tab w:val="clear" w:pos="8176"/>
              <w:tab w:val="right" w:pos="9026" w:leader="dot"/>
            </w:tabs>
            <w:rPr/>
          </w:pPr>
          <w:hyperlink w:anchor="__RefHeading___Toc746545_3650668749">
            <w:r>
              <w:rPr>
                <w:webHidden/>
                <w:rStyle w:val="IndexLink"/>
                <w:rtl w:val="true"/>
              </w:rPr>
              <w:t>ز ـ اراده الهى</w:t>
            </w:r>
            <w:r>
              <w:rPr>
                <w:rStyle w:val="IndexLink"/>
                <w:rtl w:val="true"/>
              </w:rPr>
              <w:tab/>
            </w:r>
            <w:r>
              <w:rPr>
                <w:rStyle w:val="IndexLink"/>
              </w:rPr>
              <w:t>168</w:t>
            </w:r>
          </w:hyperlink>
        </w:p>
        <w:p>
          <w:pPr>
            <w:pStyle w:val="Contents4"/>
            <w:tabs>
              <w:tab w:val="clear" w:pos="8176"/>
              <w:tab w:val="right" w:pos="9026" w:leader="dot"/>
            </w:tabs>
            <w:rPr/>
          </w:pPr>
          <w:hyperlink w:anchor="__RefHeading___Toc746547_3650668749">
            <w:r>
              <w:rPr>
                <w:webHidden/>
                <w:rStyle w:val="IndexLink"/>
                <w:rtl w:val="true"/>
              </w:rPr>
              <w:t>ح ـ لطف و تأييد الهى</w:t>
            </w:r>
            <w:r>
              <w:rPr>
                <w:rStyle w:val="IndexLink"/>
                <w:rtl w:val="true"/>
              </w:rPr>
              <w:tab/>
            </w:r>
            <w:r>
              <w:rPr>
                <w:rStyle w:val="IndexLink"/>
              </w:rPr>
              <w:t>169</w:t>
            </w:r>
          </w:hyperlink>
        </w:p>
        <w:p>
          <w:pPr>
            <w:pStyle w:val="Contents4"/>
            <w:tabs>
              <w:tab w:val="clear" w:pos="8176"/>
              <w:tab w:val="right" w:pos="9026" w:leader="dot"/>
            </w:tabs>
            <w:rPr/>
          </w:pPr>
          <w:hyperlink w:anchor="__RefHeading___Toc746549_3650668749">
            <w:r>
              <w:rPr>
                <w:webHidden/>
                <w:rStyle w:val="IndexLink"/>
                <w:rtl w:val="true"/>
              </w:rPr>
              <w:t>ط ـ نماز جمعه</w:t>
            </w:r>
            <w:r>
              <w:rPr>
                <w:rStyle w:val="IndexLink"/>
                <w:rtl w:val="true"/>
              </w:rPr>
              <w:tab/>
            </w:r>
            <w:r>
              <w:rPr>
                <w:rStyle w:val="IndexLink"/>
              </w:rPr>
              <w:t>169</w:t>
            </w:r>
          </w:hyperlink>
        </w:p>
        <w:p>
          <w:pPr>
            <w:pStyle w:val="Contents4"/>
            <w:tabs>
              <w:tab w:val="clear" w:pos="8176"/>
              <w:tab w:val="right" w:pos="9026" w:leader="dot"/>
            </w:tabs>
            <w:rPr/>
          </w:pPr>
          <w:hyperlink w:anchor="__RefHeading___Toc746551_3650668749">
            <w:r>
              <w:rPr>
                <w:webHidden/>
                <w:rStyle w:val="IndexLink"/>
                <w:rtl w:val="true"/>
              </w:rPr>
              <w:t>ى ـ فريضه حج</w:t>
            </w:r>
            <w:r>
              <w:rPr>
                <w:rStyle w:val="IndexLink"/>
                <w:rtl w:val="true"/>
              </w:rPr>
              <w:tab/>
            </w:r>
            <w:r>
              <w:rPr>
                <w:rStyle w:val="IndexLink"/>
              </w:rPr>
              <w:t>169</w:t>
            </w:r>
          </w:hyperlink>
        </w:p>
        <w:p>
          <w:pPr>
            <w:pStyle w:val="Contents4"/>
            <w:tabs>
              <w:tab w:val="clear" w:pos="8176"/>
              <w:tab w:val="right" w:pos="9026" w:leader="dot"/>
            </w:tabs>
            <w:rPr/>
          </w:pPr>
          <w:hyperlink w:anchor="__RefHeading___Toc746553_3650668749">
            <w:r>
              <w:rPr>
                <w:webHidden/>
                <w:rStyle w:val="IndexLink"/>
                <w:rtl w:val="true"/>
              </w:rPr>
              <w:t>ك ـ امامت و تشكيل حكومت</w:t>
            </w:r>
            <w:r>
              <w:rPr>
                <w:rStyle w:val="IndexLink"/>
                <w:rtl w:val="true"/>
              </w:rPr>
              <w:tab/>
            </w:r>
            <w:r>
              <w:rPr>
                <w:rStyle w:val="IndexLink"/>
              </w:rPr>
              <w:t>170</w:t>
            </w:r>
          </w:hyperlink>
        </w:p>
        <w:p>
          <w:pPr>
            <w:pStyle w:val="Contents4"/>
            <w:tabs>
              <w:tab w:val="clear" w:pos="8176"/>
              <w:tab w:val="right" w:pos="9026" w:leader="dot"/>
            </w:tabs>
            <w:rPr/>
          </w:pPr>
          <w:hyperlink w:anchor="__RefHeading___Toc746555_3650668749">
            <w:r>
              <w:rPr>
                <w:webHidden/>
                <w:rStyle w:val="IndexLink"/>
                <w:rtl w:val="true"/>
              </w:rPr>
              <w:t>ل ـ اجتماعات مذهبى عاشورا</w:t>
            </w:r>
            <w:r>
              <w:rPr>
                <w:rStyle w:val="IndexLink"/>
                <w:rtl w:val="true"/>
              </w:rPr>
              <w:tab/>
            </w:r>
            <w:r>
              <w:rPr>
                <w:rStyle w:val="IndexLink"/>
              </w:rPr>
              <w:t>170</w:t>
            </w:r>
          </w:hyperlink>
        </w:p>
        <w:p>
          <w:pPr>
            <w:pStyle w:val="Contents3"/>
            <w:tabs>
              <w:tab w:val="clear" w:pos="8459"/>
              <w:tab w:val="right" w:pos="9026" w:leader="dot"/>
            </w:tabs>
            <w:rPr/>
          </w:pPr>
          <w:hyperlink w:anchor="__RefHeading___Toc746557_3650668749">
            <w:r>
              <w:rPr>
                <w:webHidden/>
                <w:rStyle w:val="IndexLink"/>
              </w:rPr>
              <w:t>9</w:t>
            </w:r>
            <w:r>
              <w:rPr>
                <w:rStyle w:val="IndexLink"/>
                <w:rtl w:val="true"/>
              </w:rPr>
              <w:t>ـ عوامل تفرقه</w:t>
            </w:r>
            <w:r>
              <w:rPr>
                <w:rStyle w:val="IndexLink"/>
                <w:rtl w:val="true"/>
              </w:rPr>
              <w:tab/>
            </w:r>
            <w:r>
              <w:rPr>
                <w:rStyle w:val="IndexLink"/>
              </w:rPr>
              <w:t>170</w:t>
            </w:r>
          </w:hyperlink>
        </w:p>
        <w:p>
          <w:pPr>
            <w:pStyle w:val="Contents4"/>
            <w:tabs>
              <w:tab w:val="clear" w:pos="8176"/>
              <w:tab w:val="right" w:pos="9026" w:leader="dot"/>
            </w:tabs>
            <w:rPr/>
          </w:pPr>
          <w:hyperlink w:anchor="__RefHeading___Toc746559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46561_3650668749">
            <w:r>
              <w:rPr>
                <w:webHidden/>
                <w:rStyle w:val="IndexLink"/>
                <w:rtl w:val="true"/>
              </w:rPr>
              <w:t>الف ـ سب و لعن و مطاعن</w:t>
            </w:r>
            <w:r>
              <w:rPr>
                <w:rStyle w:val="IndexLink"/>
                <w:rtl w:val="true"/>
              </w:rPr>
              <w:tab/>
            </w:r>
            <w:r>
              <w:rPr>
                <w:rStyle w:val="IndexLink"/>
              </w:rPr>
              <w:t>170</w:t>
            </w:r>
          </w:hyperlink>
        </w:p>
        <w:p>
          <w:pPr>
            <w:pStyle w:val="Contents4"/>
            <w:tabs>
              <w:tab w:val="clear" w:pos="8176"/>
              <w:tab w:val="right" w:pos="9026" w:leader="dot"/>
            </w:tabs>
            <w:rPr/>
          </w:pPr>
          <w:hyperlink w:anchor="__RefHeading___Toc746563_3650668749">
            <w:r>
              <w:rPr>
                <w:webHidden/>
                <w:rStyle w:val="IndexLink"/>
                <w:rtl w:val="true"/>
              </w:rPr>
              <w:t>ب ـ برافروختن اختلافات تاريخى</w:t>
            </w:r>
            <w:r>
              <w:rPr>
                <w:rStyle w:val="IndexLink"/>
                <w:rtl w:val="true"/>
              </w:rPr>
              <w:tab/>
            </w:r>
            <w:r>
              <w:rPr>
                <w:rStyle w:val="IndexLink"/>
              </w:rPr>
              <w:t>171</w:t>
            </w:r>
          </w:hyperlink>
        </w:p>
        <w:p>
          <w:pPr>
            <w:pStyle w:val="Contents4"/>
            <w:tabs>
              <w:tab w:val="clear" w:pos="8176"/>
              <w:tab w:val="right" w:pos="9026" w:leader="dot"/>
            </w:tabs>
            <w:rPr/>
          </w:pPr>
          <w:hyperlink w:anchor="__RefHeading___Toc746565_3650668749">
            <w:r>
              <w:rPr>
                <w:webHidden/>
                <w:rStyle w:val="IndexLink"/>
                <w:rtl w:val="true"/>
              </w:rPr>
              <w:t>ج ـ تعصبات جاهلانه</w:t>
            </w:r>
            <w:r>
              <w:rPr>
                <w:rStyle w:val="IndexLink"/>
                <w:rtl w:val="true"/>
              </w:rPr>
              <w:tab/>
            </w:r>
            <w:r>
              <w:rPr>
                <w:rStyle w:val="IndexLink"/>
              </w:rPr>
              <w:t>171</w:t>
            </w:r>
          </w:hyperlink>
        </w:p>
        <w:p>
          <w:pPr>
            <w:pStyle w:val="Contents4"/>
            <w:tabs>
              <w:tab w:val="clear" w:pos="8176"/>
              <w:tab w:val="right" w:pos="9026" w:leader="dot"/>
            </w:tabs>
            <w:rPr/>
          </w:pPr>
          <w:hyperlink w:anchor="__RefHeading___Toc746567_3650668749">
            <w:r>
              <w:rPr>
                <w:webHidden/>
                <w:rStyle w:val="IndexLink"/>
                <w:rtl w:val="true"/>
              </w:rPr>
              <w:t>د ـ ملى‌گرايى</w:t>
            </w:r>
            <w:r>
              <w:rPr>
                <w:rStyle w:val="IndexLink"/>
                <w:rtl w:val="true"/>
              </w:rPr>
              <w:tab/>
            </w:r>
            <w:r>
              <w:rPr>
                <w:rStyle w:val="IndexLink"/>
              </w:rPr>
              <w:t>172</w:t>
            </w:r>
          </w:hyperlink>
        </w:p>
        <w:p>
          <w:pPr>
            <w:pStyle w:val="Contents4"/>
            <w:tabs>
              <w:tab w:val="clear" w:pos="8176"/>
              <w:tab w:val="right" w:pos="9026" w:leader="dot"/>
            </w:tabs>
            <w:rPr/>
          </w:pPr>
          <w:hyperlink w:anchor="__RefHeading___Toc746569_3650668749">
            <w:r>
              <w:rPr>
                <w:webHidden/>
                <w:rStyle w:val="IndexLink"/>
                <w:rtl w:val="true"/>
              </w:rPr>
              <w:t>ه ـ فرقه‌گرايى</w:t>
            </w:r>
            <w:r>
              <w:rPr>
                <w:rStyle w:val="IndexLink"/>
                <w:rtl w:val="true"/>
              </w:rPr>
              <w:tab/>
            </w:r>
            <w:r>
              <w:rPr>
                <w:rStyle w:val="IndexLink"/>
              </w:rPr>
              <w:t>172</w:t>
            </w:r>
          </w:hyperlink>
        </w:p>
        <w:p>
          <w:pPr>
            <w:pStyle w:val="Contents3"/>
            <w:tabs>
              <w:tab w:val="clear" w:pos="8459"/>
              <w:tab w:val="right" w:pos="9026" w:leader="dot"/>
            </w:tabs>
            <w:rPr/>
          </w:pPr>
          <w:hyperlink w:anchor="__RefHeading___Toc746571_3650668749">
            <w:r>
              <w:rPr>
                <w:webHidden/>
                <w:rStyle w:val="IndexLink"/>
                <w:rtl w:val="true"/>
              </w:rPr>
              <w:t>نتيجه‌گيرى</w:t>
            </w:r>
            <w:r>
              <w:rPr>
                <w:rStyle w:val="IndexLink"/>
                <w:rtl w:val="true"/>
              </w:rPr>
              <w:tab/>
            </w:r>
            <w:r>
              <w:rPr>
                <w:rStyle w:val="IndexLink"/>
              </w:rPr>
              <w:t>174</w:t>
            </w:r>
          </w:hyperlink>
        </w:p>
        <w:p>
          <w:pPr>
            <w:pStyle w:val="Contents3"/>
            <w:tabs>
              <w:tab w:val="clear" w:pos="8459"/>
              <w:tab w:val="right" w:pos="9026" w:leader="dot"/>
            </w:tabs>
            <w:rPr/>
          </w:pPr>
          <w:hyperlink w:anchor="__RefHeading___Toc746573_3650668749">
            <w:r>
              <w:rPr>
                <w:webHidden/>
                <w:rStyle w:val="IndexLink"/>
                <w:rtl w:val="true"/>
              </w:rPr>
              <w:t>خلاصه درس نهم</w:t>
            </w:r>
            <w:r>
              <w:rPr>
                <w:rStyle w:val="IndexLink"/>
                <w:rtl w:val="true"/>
              </w:rPr>
              <w:tab/>
            </w:r>
            <w:r>
              <w:rPr>
                <w:rStyle w:val="IndexLink"/>
              </w:rPr>
              <w:t>176</w:t>
            </w:r>
          </w:hyperlink>
        </w:p>
        <w:p>
          <w:pPr>
            <w:pStyle w:val="Contents3"/>
            <w:tabs>
              <w:tab w:val="clear" w:pos="8459"/>
              <w:tab w:val="right" w:pos="9026" w:leader="dot"/>
            </w:tabs>
            <w:rPr/>
          </w:pPr>
          <w:hyperlink w:anchor="__RefHeading___Toc746575_3650668749">
            <w:r>
              <w:rPr>
                <w:webHidden/>
                <w:rStyle w:val="IndexLink"/>
                <w:rtl w:val="true"/>
              </w:rPr>
              <w:t>نمونه سؤالات</w:t>
            </w:r>
            <w:r>
              <w:rPr>
                <w:rStyle w:val="IndexLink"/>
                <w:rtl w:val="true"/>
              </w:rPr>
              <w:tab/>
            </w:r>
            <w:r>
              <w:rPr>
                <w:rStyle w:val="IndexLink"/>
              </w:rPr>
              <w:t>177</w:t>
            </w:r>
          </w:hyperlink>
        </w:p>
        <w:p>
          <w:pPr>
            <w:pStyle w:val="Contents3"/>
            <w:tabs>
              <w:tab w:val="clear" w:pos="8459"/>
              <w:tab w:val="right" w:pos="9026" w:leader="dot"/>
            </w:tabs>
            <w:rPr/>
          </w:pPr>
          <w:hyperlink w:anchor="__RefHeading___Toc746577_3650668749">
            <w:r>
              <w:rPr>
                <w:webHidden/>
                <w:rStyle w:val="IndexLink"/>
                <w:rtl w:val="true"/>
              </w:rPr>
              <w:t>نمونه سؤالات تستى درس نهم</w:t>
            </w:r>
            <w:r>
              <w:rPr>
                <w:rStyle w:val="IndexLink"/>
                <w:rtl w:val="true"/>
              </w:rPr>
              <w:tab/>
            </w:r>
            <w:r>
              <w:rPr>
                <w:rStyle w:val="IndexLink"/>
              </w:rPr>
              <w:t>178</w:t>
            </w:r>
          </w:hyperlink>
        </w:p>
        <w:p>
          <w:pPr>
            <w:pStyle w:val="Contents3"/>
            <w:tabs>
              <w:tab w:val="clear" w:pos="8459"/>
              <w:tab w:val="right" w:pos="9026" w:leader="dot"/>
            </w:tabs>
            <w:rPr/>
          </w:pPr>
          <w:hyperlink w:anchor="__RefHeading___Toc746579_3650668749">
            <w:r>
              <w:rPr>
                <w:webHidden/>
                <w:rStyle w:val="IndexLink"/>
                <w:rtl w:val="true"/>
              </w:rPr>
              <w:t>منابع و مآخذ</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_9408"/>
      <w:bookmarkStart w:id="1" w:name="pg1575_9408"/>
      <w:bookmarkEnd w:id="1"/>
    </w:p>
    <w:p>
      <w:pPr>
        <w:pStyle w:val="Heading2"/>
        <w:numPr>
          <w:ilvl w:val="1"/>
          <w:numId w:val="1"/>
        </w:numPr>
        <w:rPr/>
      </w:pPr>
      <w:bookmarkStart w:id="2" w:name="pg1575_9408"/>
      <w:bookmarkStart w:id="3" w:name="__RefHeading___Toc74629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سليمي، بشير،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شيعه‌شناسي ، آشنايي با مذاهب اسلامي ، وحدت اسلامي و پاسخ به 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جلسات حجت‌الاسلام و المسلمين دكتر بي‌آزار‌شيرازي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گردآوري و تنظيم بشير سليمي؛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اداره آموزش كارگزاران سازمان حج و زيارت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978-964-540-202-8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شيعه‌شناسي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بي‌آزار شيرازي، عبدالكريم‌‏،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كارگزاران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۱۸۶۴۴۱۲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301_365066874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تقديم به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كوشندگان راه وحدت امت اسلامى</w:t>
      </w:r>
    </w:p>
    <w:p>
      <w:pPr>
        <w:pStyle w:val="BookText"/>
        <w:rPr/>
      </w:pPr>
      <w:r>
        <w:rPr>
          <w:rFonts w:ascii="Amiri" w:hAnsi="Amiri" w:eastAsia="Amiri" w:cs="Amiri"/>
          <w:color w:val="111111"/>
          <w:sz w:val="28"/>
          <w:sz w:val="28"/>
          <w:szCs w:val="28"/>
          <w:rtl w:val="true"/>
          <w:lang w:bidi="ar-SA"/>
        </w:rPr>
        <w:t>شيعه‌شناسى،</w:t>
      </w:r>
    </w:p>
    <w:p>
      <w:pPr>
        <w:pStyle w:val="BookText"/>
        <w:rPr/>
      </w:pPr>
      <w:r>
        <w:rPr>
          <w:rFonts w:ascii="Amiri" w:hAnsi="Amiri" w:eastAsia="Amiri" w:cs="Amiri"/>
          <w:color w:val="111111"/>
          <w:sz w:val="28"/>
          <w:sz w:val="28"/>
          <w:szCs w:val="28"/>
          <w:rtl w:val="true"/>
          <w:lang w:bidi="ar-SA"/>
        </w:rPr>
        <w:t>آشنايى با مذاهب اسلامى،</w:t>
      </w:r>
    </w:p>
    <w:p>
      <w:pPr>
        <w:pStyle w:val="BookText"/>
        <w:rPr/>
      </w:pPr>
      <w:r>
        <w:rPr>
          <w:rFonts w:ascii="IRNazanin" w:hAnsi="IRNazanin" w:eastAsia="IRNazanin"/>
          <w:color w:val="111111"/>
          <w:sz w:val="28"/>
          <w:sz w:val="28"/>
          <w:szCs w:val="28"/>
          <w:rtl w:val="true"/>
          <w:lang w:bidi="fa-IR"/>
        </w:rPr>
        <w:t>وحدت اسلامى و پاسخ به شبهات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جلسات حجت‌الاسلام والمسلمين دكتر بى‌آزار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گردآورى و تنظيم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سليمى</w:t>
      </w:r>
      <w:bookmarkStart w:id="7" w:name="pg1575_9416"/>
    </w:p>
    <w:p>
      <w:pPr>
        <w:pStyle w:val="Heading2"/>
        <w:numPr>
          <w:ilvl w:val="1"/>
          <w:numId w:val="1"/>
        </w:numPr>
        <w:rPr/>
      </w:pPr>
      <w:bookmarkStart w:id="8" w:name="__RefHeading___Toc746303_3650668749"/>
      <w:bookmarkStart w:id="9" w:name="_Toc3"/>
      <w:bookmarkEnd w:id="7"/>
      <w:bookmarkEnd w:id="8"/>
      <w:r>
        <w:rPr>
          <w:rtl w:val="true"/>
        </w:rPr>
        <w:t>هدف از تأليف اين كتاب</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يقينا كميت و كيفيت برگزارى سفرهاى زيارتى در جوامع اسلامى بعنوان يكى از شاخص‌ها و محورهاى توسعه اعتقادى، فرهنگى، اقتصادى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بشمار مى‌آيد كه پيامدها و دستاوردهاى آن چنانچه بدرستى صيانت و ترويج شود، تأثير ويژه‌اى در بخش‌هاى اجرايى كشور بجا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فزاينده زائران و متقاضيان سفرهاى زيارتى، سازمان حج و زيارت را بر آن داشت تا نسبت به ارتقاى سطح ارشاد و آموزش دست‌اندركاران خدمت به زائران گام‌هاى مؤثر و مناسب بردارد تا از اين رهگذر جمع كارآمد و كادر ورزيده و آگاه در كسوت خدمتگزارى به زائران گرامى وارد اين عرصه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تأمين و پرورش نيروى انسانى كارآمد و ماهر بعنوان خادمان امور زيارتى، تهيه و تدوين و تأليف متون آموزشى علمى و كاربردى متناسب با نيازهاى فراگيران در سطوح مختلف را كاملاً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تنظيم و ارائه سلسله انتشارات توسط اداره آموزش كارگزاران معطوف به همين مهم مى‌باشد كه اميدواريم مورد توجه خوانندگان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دست‌اندركاران تنظيم و تدوين اين‌گونه مباحث را در جريان نقطه نظرات ارزشمند و انتقادى خود قرار خواهيد داد، سپاسگزارى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آموزش كارگزاران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10" w:name="pg1575_9418"/>
    </w:p>
    <w:p>
      <w:pPr>
        <w:pStyle w:val="Heading2"/>
        <w:numPr>
          <w:ilvl w:val="1"/>
          <w:numId w:val="1"/>
        </w:numPr>
        <w:rPr/>
      </w:pPr>
      <w:bookmarkStart w:id="11" w:name="__RefHeading___Toc746305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مدتها پيش ضرورت تدريس مباحثى كه از رهگذر آن بتوان كارگزار زيارتى را با محيط و عرصه فعاليت، بيشتر آشنا و سازگار كرد، احساس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مقام معظم رهبرى پيوسته در جمع دست‌اندركاران حج تمتع هر سال به مسأله وحدت، تقريب و دورى از تفرقه و تنش تأكيد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باعث شد تا اداره آموزش كارگزاران سازمان حج و زيارت به فكر تدوين دروسى در زمينه شيعه‌شناسى، آشنايى با مذاهب اسلامى و وحدت اسلامى افتاده و در اين راستا با متوليان اصلى و رسمى اين عرصه كه همان مجمع جهانى تقريب و دانشگاه مذاهب اسلامى باشد وارد مذاكره و تعامل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ضبط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برنامه آموزشى توسط حجت‌الاسلام والمسلمين دكتر بى‌آزار شيرازى و نيز تدريس همزمان همين درس در مركز آموزش كارگزاران تهران توسط جناب استاد بى‌آزار شيرازى در دستور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ملاحظه مى‌فرماييد سخنان جناب استاد است كه بر روى كاغذ پياده شده و پس از مستندسازى، فصل‌بندى و يا به حسب ضرورت افزودن برخى از نكات از سوى گردآورنده جهت استفاده تقديم مى‌گردد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جلسات هشتم و نهم برگرفته از مقالات قبلى جناب استاد مى‌باشد و گردآورنده در آن دخل و تصرفى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هدف و نگاه اين نيست كه مديران و معاونان مباحث را همچون مبلغين و زباندانان بسيار جزء به جزء و تخصصى فراگيرند، لذا سعى بر اين بوده تا مباحث با زبانى ساده و عاميانه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مزيت اين اثر به روز بودن آن و طرح برخى از آخرين شبهات مى‌باشد كه انتقادات و پيشنهادهاى استادان فن مزيد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زحمات مديريت محترم آموزش سازمان جناب حجت‌الاسلام والمسلمين مهدى شهسوارى كمال تشكر را دارم و اميدوارم اين اثر گامى باشد در جهت نزديكى قلوب مسلمين و كاهش تنش‌ها و افزايش بازدهى عملكرد كارگزاران و ارتقاى سطح بينش و دانش آنان در عرصه عمليات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Amiri" w:hAnsi="Amiri" w:eastAsia="Amiri" w:cs="Amiri"/>
          <w:color w:val="111111"/>
          <w:sz w:val="28"/>
          <w:sz w:val="28"/>
          <w:szCs w:val="28"/>
          <w:rtl w:val="true"/>
          <w:lang w:bidi="ar-SA"/>
        </w:rPr>
        <w:t>بشير سليمى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11/5/88</w:t>
      </w:r>
      <w:bookmarkStart w:id="13" w:name="pg1575_9420"/>
    </w:p>
    <w:p>
      <w:pPr>
        <w:pStyle w:val="Heading2"/>
        <w:numPr>
          <w:ilvl w:val="1"/>
          <w:numId w:val="1"/>
        </w:numPr>
        <w:rPr/>
      </w:pPr>
      <w:bookmarkStart w:id="14" w:name="__RefHeading___Toc746307_3650668749"/>
      <w:bookmarkStart w:id="15" w:name="_Toc5"/>
      <w:bookmarkEnd w:id="13"/>
      <w:bookmarkEnd w:id="14"/>
      <w:r>
        <w:rPr>
          <w:rtl w:val="true"/>
        </w:rPr>
        <w:t>درس نخست شيعه از منظر قرآن و حديث</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46309_3650668749"/>
      <w:bookmarkStart w:id="17" w:name="_Toc6"/>
      <w:bookmarkEnd w:id="16"/>
      <w:r>
        <w:rPr>
          <w:rtl w:val="true"/>
        </w:rPr>
        <w:t>اشاره</w:t>
      </w:r>
      <w:bookmarkStart w:id="18" w:name="pg1575_9421"/>
      <w:bookmarkEnd w:id="17"/>
    </w:p>
    <w:p>
      <w:pPr>
        <w:pStyle w:val="Heading3"/>
        <w:numPr>
          <w:ilvl w:val="2"/>
          <w:numId w:val="1"/>
        </w:numPr>
        <w:rPr/>
      </w:pPr>
      <w:bookmarkStart w:id="19" w:name="__RefHeading___Toc746311_3650668749"/>
      <w:bookmarkStart w:id="20" w:name="_Toc7"/>
      <w:bookmarkEnd w:id="18"/>
      <w:bookmarkEnd w:id="19"/>
      <w:r>
        <w:rPr>
          <w:rtl w:val="true"/>
        </w:rPr>
        <w:t>هدف از اين درس</w:t>
      </w:r>
      <w:r>
        <w:rPr>
          <w:rtl w:val="true"/>
        </w:rPr>
        <w:t>:</w:t>
      </w:r>
      <w:bookmarkEnd w:id="20"/>
    </w:p>
    <w:p>
      <w:pPr>
        <w:pStyle w:val="BookText"/>
        <w:rPr/>
      </w:pPr>
      <w:r>
        <w:rPr>
          <w:rFonts w:ascii="Amiri" w:hAnsi="Amiri" w:eastAsia="Amiri" w:cs="Amiri"/>
          <w:color w:val="111111"/>
          <w:sz w:val="28"/>
          <w:sz w:val="28"/>
          <w:szCs w:val="28"/>
          <w:rtl w:val="true"/>
          <w:lang w:bidi="ar-SA"/>
        </w:rPr>
        <w:t>شناخت شيعه در لغت و اصطلاح و از منظر قرآن و كلام شريف نبوى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به اشكالات وارده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استناد شيعيان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اكمال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نخست</w:t>
      </w:r>
    </w:p>
    <w:p>
      <w:pPr>
        <w:pStyle w:val="BookText"/>
        <w:rPr/>
      </w:pPr>
      <w:r>
        <w:rPr>
          <w:rFonts w:ascii="Amiri" w:hAnsi="Amiri" w:eastAsia="Amiri" w:cs="Amiri"/>
          <w:color w:val="111111"/>
          <w:sz w:val="28"/>
          <w:sz w:val="28"/>
          <w:szCs w:val="28"/>
          <w:rtl w:val="true"/>
          <w:lang w:bidi="ar-SA"/>
        </w:rPr>
        <w:t>شيعه از منظر قرآن و حديث</w:t>
      </w:r>
    </w:p>
    <w:p>
      <w:pPr>
        <w:pStyle w:val="BookText"/>
        <w:rPr/>
      </w:pPr>
      <w:r>
        <w:rPr>
          <w:rFonts w:ascii="IRNazanin" w:hAnsi="IRNazanin" w:eastAsia="IRNazanin"/>
          <w:color w:val="111111"/>
          <w:sz w:val="28"/>
          <w:sz w:val="28"/>
          <w:szCs w:val="28"/>
          <w:rtl w:val="true"/>
          <w:lang w:bidi="fa-IR"/>
        </w:rPr>
        <w:t>شيعه در لغت به معناى پيرو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شيعَتِهِ لاَبراهيم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يعنى يكى از پيروان حضرت نوح،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در اصطلاح به جماعتى از مسلمين گفته مى‌شود كه معتقدند پيامبر صلى‌الله‌عليه‌و‌آله‌وسلم پيش از درگذشت خود، جانشين خويش و خليفه مسلمين را در مناسبتهاى متعددى از جمله در روز هجدهم ذى‌الحجة، سال دهم هجرى كه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يك اجتماع بزرگ معين فرمودند و او را به عنوان مرجع سياسى، علمى و دينى پس از خود تعيين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از همان ابتدا به مرجعيت على عليه‌السلام اعتقاد داشتند به شيعه على عليه‌السلام نيز نام گرفتند كه عبارتند از جمعى از بزرگان صحابه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مقداد، جناب بن ارت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البته طبق برخى روايات نبوى كه حتى در منابع برادران اهل سنّت نيز موجود است اين لقب را پيامبر صلى‌الله‌عليه‌و‌آله‌وسلم در حال حيات خود به پيروان امير مؤمنان عطا نمودند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نفسى بيده، انَّ هذا و شيعته لهم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سوگند به آن كه جان من در دست اوست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وى در روز رستاخيز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ابن تغلب شاگرد برجسته امام صادق عليه‌السلام كه امام امر مى‌كردند شيعيان دينشان را از وى بگيرند در تعريف شيعه آورده كه شيعيان كسانى هستند كه اگر مردم در روايت از پيغمبر صلى‌الله‌عليه‌و‌آله‌وسلم اختلاف كردند روايت على عليه‌السلام از پيامبر صلى‌الله‌عليه‌و‌آله‌وسلم را مى‌گيرند و هرگاه مردم در قول على عليه‌السلام اختلاف كنند شيعيان قول جعفر صادق از على عليه‌السلام را مى‌گيرند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جمله گامهاى نخستين در زمينه شناخت مذاهب و بويژه شيعه آشنايى با مبانى نظرى اين مذهب از ديدگاه آيات شريف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سوره‌هاى قرآن كه در آن آيات مربوط به مسايل بنيادين شيعه آمده سوره مباركه مائده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قصد داريم تا سه آيه از اين سوره را بررسى كنيم و پس از طرح اشكالاتى كه از سوى علماى عامه بر آنها وارد شده به آنها پاسخ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مورد نظر به قرار زير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نظر شيعه اين آيه در روز غدير خم و پس از اعلام جانشينى على عليه‌السلام نازل شده و اين اعلان خود به معنى اكمال دين اسلام است و على عليه‌السلام جانشين بلامنازع پيامبر مى‌باشد و لذا خلافت امرى انتصابى و از جانب خدا بوده و كارى نبوده كه به انتخاب و شورا و اهل حل و عقد گذارده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والذين آمنوا الذين يقيمون الصلاة و يوتون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هنگامى نازل شده كه حضرت مشغول نماز بوده‌اند و در اين حين سائلى به</w:t>
      </w:r>
      <w:bookmarkStart w:id="21" w:name="pg1575_9424"/>
    </w:p>
    <w:p>
      <w:pPr>
        <w:pStyle w:val="BookText"/>
        <w:rPr/>
      </w:pPr>
      <w:bookmarkEnd w:id="21"/>
      <w:r>
        <w:rPr>
          <w:rFonts w:ascii="IRNazanin" w:hAnsi="IRNazanin" w:eastAsia="IRNazanin"/>
          <w:color w:val="111111"/>
          <w:sz w:val="28"/>
          <w:sz w:val="28"/>
          <w:szCs w:val="28"/>
          <w:rtl w:val="true"/>
          <w:lang w:bidi="fa-IR"/>
        </w:rPr>
        <w:t>طلب حاجت مادى برآمده و حضرت در حين نماز و در حال ركوع انگشترى خويش را به سائل بخشيده‌اند كه خداوند از ايشان به عنوان ولى مردم و مؤمنين بعد از خدا و رسول ياد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واللّه‌ُ يَعْصِمُكَ مِن النّاس اِنَّ اللّه‌َ لا يهدى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كه قبل از حادثه غدير نازل شده مؤكدا پيامبر را به تعيين جانشين بعد از خود و اجراى حادثه عظيم غدير خم وا مى‌دارد</w:t>
      </w:r>
      <w:r>
        <w:rPr>
          <w:rFonts w:eastAsia="IRNazanin" w:cs="IRNazanin"/>
          <w:color w:val="111111"/>
          <w:sz w:val="28"/>
          <w:szCs w:val="28"/>
          <w:rtl w:val="true"/>
          <w:lang w:bidi="fa-IR"/>
        </w:rPr>
        <w:t>.</w:t>
      </w:r>
    </w:p>
    <w:p>
      <w:pPr>
        <w:pStyle w:val="Heading3"/>
        <w:numPr>
          <w:ilvl w:val="2"/>
          <w:numId w:val="1"/>
        </w:numPr>
        <w:rPr/>
      </w:pPr>
      <w:bookmarkStart w:id="22" w:name="__RefHeading___Toc746313_3650668749"/>
      <w:bookmarkStart w:id="23" w:name="_Toc8"/>
      <w:bookmarkEnd w:id="22"/>
      <w:r>
        <w:rPr>
          <w:rtl w:val="true"/>
        </w:rPr>
        <w:t>و اما اشكالات وارده بر اين آيات</w:t>
      </w:r>
      <w:r>
        <w:rPr>
          <w:rtl w:val="true"/>
        </w:rPr>
        <w:t>:</w:t>
      </w:r>
      <w:bookmarkEnd w:id="2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آيه سوم از سوره مائده در وسط آيه آمده و قبل و بعد آن در خصوص مواد غذايى صحبت كرده حال چگونه مى‌تواند راجع به جانشينى على عليه‌السلام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 بصورت جمع آمده است و لذا نمى‌تواند در خصوص يك نفر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ـ يوتون ـ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نيز، اگر قبل و بعدش را توجه كنيم راجع به يهوديت است و لذا ارتباطى با مسأله جانشينى در روز غدير خم ندارد</w:t>
      </w:r>
      <w:r>
        <w:rPr>
          <w:rFonts w:eastAsia="IRNazanin" w:cs="IRNazanin"/>
          <w:color w:val="111111"/>
          <w:sz w:val="28"/>
          <w:szCs w:val="28"/>
          <w:rtl w:val="true"/>
          <w:lang w:bidi="fa-IR"/>
        </w:rPr>
        <w:t>.</w:t>
      </w:r>
    </w:p>
    <w:p>
      <w:pPr>
        <w:pStyle w:val="Heading3"/>
        <w:numPr>
          <w:ilvl w:val="2"/>
          <w:numId w:val="1"/>
        </w:numPr>
        <w:rPr/>
      </w:pPr>
      <w:bookmarkStart w:id="24" w:name="__RefHeading___Toc746315_3650668749"/>
      <w:bookmarkStart w:id="25" w:name="_Toc9"/>
      <w:bookmarkEnd w:id="24"/>
      <w:r>
        <w:rPr>
          <w:rtl w:val="true"/>
        </w:rPr>
        <w:t>پاسخ به اين اشكالات</w:t>
      </w:r>
      <w:r>
        <w:rPr>
          <w:rtl w:val="true"/>
        </w:rPr>
        <w:t>:</w:t>
      </w:r>
      <w:bookmarkEnd w:id="25"/>
    </w:p>
    <w:p>
      <w:pPr>
        <w:pStyle w:val="BookText"/>
        <w:rPr/>
      </w:pPr>
      <w:r>
        <w:rPr>
          <w:rFonts w:ascii="IRNazanin" w:hAnsi="IRNazanin" w:eastAsia="IRNazanin"/>
          <w:color w:val="111111"/>
          <w:sz w:val="28"/>
          <w:sz w:val="28"/>
          <w:szCs w:val="28"/>
          <w:rtl w:val="true"/>
          <w:lang w:bidi="fa-IR"/>
        </w:rPr>
        <w:t>در پاسخ به اين اشكالات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قبل و بعد آيات با وسط آيه نمى‌خواند آيا اين به منزله تحريف نيست يعنى بر فرض صحت ادعاى كسى كه بر آيه اشكال وارد مى‌كند آيا عدم هماهنگى تمامى اجزاى يك آيه به معنى تحريف آن آيه نيست؟ يعنى بايد نهايتا قائل شويم كه آيات جابجا شده‌اند كه اين همان حرف مستشرقين است كه قايل به تحريف قرآن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ما در تفسير كاشف با توجه به تناسب و ترادف آيات اثبات كرده‌ايم كه اينطور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آنجا اين آيه را با توجه به فضاى كل سوره ديده‌ايم كه نهايتا اثبات كرده‌ايم كه به طور مثال در عين ارتباط با مواد غذايى با ولايت على عليه‌السلام هم در ارتباط است</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جالب است مفسر بزرگى چون فخر رازى تحت تأثير قبل و بعد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و بعد آيه راجع به يهوديان است لذا ما از روايات ثبوتيه ولايت دست برمى‌داريم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برخلاف نظر فخر رازى بايد خاطرنشان كنيم كه اتفاقا با توجه به فضاى كل آيات آيه‌هاى ماقبل اين آيات كاملاً در مورد ولايت على عليه‌السلام صدق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توجه به فضاى تاريخى سوره و اينكه سوره مائده جزو آخرين سوره‌هاى نازله بر پيامبرست، عقلاً و نقلاً ضرورت جانشينى در اين برهه امرى بايسته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ما با پديده مهاجرت يهوديان به مدينه روبرو هستيم كه به خاطر نشانه‌هايى كه از پيامبر آخرالزمان در تورات داشتند به رسول‌اللّه روى آوردند و حضرت هم استقبال كردند و در پى آن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و به سوى مسجدالاقصى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شرايط در طول زمان مطابق با روح استكبارى يهوديان كه مى‌خواستند پيامبر از نسل بنى‌اسرائيل باشد نه بنى‌اسماعيل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پيامبر زمينه‌هاى اين سلطه استكبارى را از بين بردند و يهوديان را كه از افتراق اوس و خزرج به نفع خود سود برده بودند آشتى داده و اين دو طايفه را به صلح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 پيامبر اكرم صلى‌الله‌عليه‌و‌آله‌وسلم و اصولاً پروسه اسلام، دادن كتاب و علم به اعراب بود كه در پى آن نظر يهوديان را كه فقط خود را اهل كتاب و علم مى‌دانستند و از اين موقعيت براى برترى‌جويى علمى و قصه‌سرايى و نقل اسرائيليات سود مى‌بردند، خنثى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اهل الكتاب لَسْتُمْ على شى‌ء حتّى تُقيموا التوراةَ و الانجيلَ و ما اُنْزِلَ اليكم</w:t>
      </w:r>
    </w:p>
    <w:p>
      <w:pPr>
        <w:pStyle w:val="BookText"/>
        <w:rPr/>
      </w:pPr>
      <w:r>
        <w:rPr>
          <w:rFonts w:ascii="Amiri" w:hAnsi="Amiri" w:eastAsia="Amiri" w:cs="Amiri"/>
          <w:color w:val="111111"/>
          <w:sz w:val="28"/>
          <w:sz w:val="28"/>
          <w:szCs w:val="28"/>
          <w:rtl w:val="true"/>
          <w:lang w:bidi="ar-SA"/>
        </w:rPr>
        <w:t>مِنْ رَّبكم و ليزيدنَّ كثيرا منهم ما انزل اليك مِنْ رَبّك طُغيانا و كفرا 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يعنى صرف عمل كردن به تورات كافى نيست بلكه بايد به قرآن هم به عنوان يك كتاب آسمانى و تكميل‌كننده تورات و انجيل عمل كنيد و عدم عمل به قرآن به معنى عمل نكردن به قسمتى از خود تورات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بدانيم آيه فوق زمانى نازل شد كه يهوديان از اين موضوع يعنى از دست دادن وجه علمى خود احساس خطر كرده، لذا به نزد پيامبر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مورد اختلاف است و تورات مورد اتفاق</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خوب ببينيد پس اينجا يك روزنه اميد بيشتر براى يهوديان باقى نماند و آن مسأله جانشينى بود، بدين معنى كه چون پيامبر پسر و جانشين ندارد پس از فوت ايشان همه چيز تمام مى‌شود و يهود به ولايت خويش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درست همين‌جا بود كه اين آخرين دريچه اميد كفار و منافقان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 و آيه انتهايى اين فراز هم ناظر به همين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فخشونى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از توطئه يهود و منافقين نترسيد كه با اين كار اسلام استمرار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تمام مسايل اسلامى اعم از اصول و فروع دين را استقصاء كنيم مى‌بينيم آنچه در اين‌جا تازه است و بحثى در مورد آن نشده همين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افزون بر اين در آنچه گذشت نشان داديم كه فضاى سوره و زمان هم دال بر اين مدعاست و لذا سخن فخر رازى را نمى‌توان صحيح دانست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نزول اين آيه دوران ولايت طولانى مدت بنى‌اسرائيل به پايان رسيده و به مسلمانان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خاطره‌اى برايتان نقل كنم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به موسم حج رفته و به دانشگاه مدينه مى‌روند و به آنها تفسير مجمع‌البيان را هديه مى‌دهند آنها هم متقابلاً تفسير فتح‌القدير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را به ايشان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كسى بود كه ابتدا وهابى بود و بعد زيدى مسلك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نوشته بيشتر روايى است يعنى در آن از احاديث بسيار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در آن كتاب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نقل از ابن مسعود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انزل اليك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ولايه على بن ابى‌طالب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اى پيامبر ابلاغ كن آنچه از جانب خدايت بر تو نازل شده كه اين در مورد ولايت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 موارد كه عامه در احاديث‌شان نسبت به ولايت على عليه‌السلام و غدير و آن حادثه مهم اشارات و روايات آورده‌اند زياد است و اين را مى‌شود گفت جزو آخرين موارد است كه در تفاسير مورد قبول ايشان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نگاهى به كتاب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و يا كتاب 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عبدالحسين شرف‌الدين موسوى بيفكنيد متوجه مى‌شويد ما چقدر احاديث فراوانى از ناحيه علماى عامه در مورد اين مسأله داريم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نظر از اين مباحث لازم است تا در اينجا اين پرانتز بزرگ را ببنديم و به ادامه بحث پاسخ به اشكالات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يادتان باشد گفتيم اشكالى كه به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 دارند به صورت جمع آمدن ضماير و افعال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تنها كسى كه انگشتر را در هنگام نماز به فقير بخشيده على عليه‌السلام بوده پس چرا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جمع است و بر بيش از يك نفر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خود زمخشرى كه از علماى صاحب رأى در تفسير نزد اهل سنت است جواب داده كه درست است كه بصورت جمع آمده ولى در يك مورد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المراجعات، رهبرى امام على عليه‌السلام در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عبدالحسين شرف‌الدين موسوى، ترجمه محمدجعفر امامى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شأن نزول در اين مورد آنقدر زياد است و در عين حال فقط در مورد حضرت على عليه‌السلام است كه خاص بودن آيه در مورد يك نفر را تأييد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كه شايد اينجا لازم باشد به آن بپردازيم و در عين حال ممكن بود به ذهن هر كسى بيايد اينكه چطور مى‌شود حضرت على عليه‌السلام در نماز حواسش متوجه خدا نيست، شخصى كه آنقدر در نماز متوجه خداست كه تيرى را كه در پايش رفته فقط مى‌گويند در حين نماز مى‌شود از پايش خارج كرد چون آن موقع احساس درد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كه اين‌جور حواسش پرت شود و به دادن زكات مال بپردازد؟</w:t>
      </w:r>
    </w:p>
    <w:p>
      <w:p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توأمان حضرت به نماز و زكات با هم منافاتى ندارد و اتفاقا اين برگرفته از دستورات قرآنى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نماز و زكات عدل هم آمده‌اند و هرجا سخن از نماز است بلافاصله به بحث زكات و اهميت آن هم تأكيد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اقمتم الصلاة و آتيتم الزكاة و امنتم برسلى و عزّرتموهم و اقرضتم اللّه قرضا حسنا لاُكَفِّرَنَّ عنكم سَيّئاتكم و لاَءُدْخِلَنَّكُمْ جَناتٍ تَجْرى مِنْ تَحْتها الأَنْهار </w:t>
      </w:r>
      <w:r>
        <w:rPr>
          <w:rFonts w:eastAsia="Amiri" w:cs="Amiri" w:ascii="Amiri" w:hAnsi="Amiri"/>
          <w:color w:val="111111"/>
          <w:sz w:val="28"/>
          <w:szCs w:val="28"/>
          <w:rtl w:val="true"/>
          <w:lang w:bidi="ar-SA"/>
        </w:rPr>
        <w:t xml:space="preserve">. .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اشكال ديگرى كه از ديرباز اهل سنت به اين آيه مى‌گيرند و بيشتر به يك عدم پذيرش عمدى و فرافكنى شبيه است، تا اشكالى كه برخاسته از دانستن موضوع است، و تا به امروز هم مطرح مى‌كنند اين است كه ولايت در آيات مورد نظر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مفهوم با آيات و هدف پيامبر و تمامى آنچه توضيح داده شد تناسبى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دوستى در آيه مد نظر با ادامه آيه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از دست مردم حفظ مى‌كند جور درمى‌آيد؟</w:t>
      </w:r>
    </w:p>
    <w:p>
      <w:pPr>
        <w:pStyle w:val="BookText"/>
        <w:rPr/>
      </w:pPr>
      <w:r>
        <w:rPr>
          <w:rFonts w:ascii="IRNazanin" w:hAnsi="IRNazanin" w:eastAsia="IRNazanin"/>
          <w:color w:val="111111"/>
          <w:sz w:val="28"/>
          <w:sz w:val="28"/>
          <w:szCs w:val="28"/>
          <w:rtl w:val="true"/>
          <w:lang w:bidi="fa-IR"/>
        </w:rPr>
        <w:t>اشكال ديگر كه در عصر ما خيلى روى آن صحبت مى‌شود اين است كه مسأله غدير خم را حضرت بايد در مكه و منا مى‌گفتند نه در غدير خم هنگامى كه مسلمانان از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جدا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اين است كه اتفاقا اين كار كاملاً از روى مصلحت انجام شده زيرا همراهان يمنى حضرت كه در جنوب عربستان زندگى مى‌كردند از پيامبر صلى‌الله‌عليه‌و‌آله‌وسلم دلخور بودند لذا حضرت اين مسأله را زمانى مطرح كردند كه يمنى‌ها از آنها جدا شده بودند و به جنوب رفته بودند و آنها بسوى شمال غرب در حركت بودند</w:t>
      </w:r>
      <w:r>
        <w:rPr>
          <w:rFonts w:eastAsia="IRNazanin" w:cs="IRNazanin"/>
          <w:color w:val="111111"/>
          <w:sz w:val="28"/>
          <w:szCs w:val="28"/>
          <w:rtl w:val="true"/>
          <w:lang w:bidi="fa-IR"/>
        </w:rPr>
        <w:t xml:space="preserve">. </w:t>
      </w:r>
      <w:r>
        <w:rPr>
          <w:rStyle w:val="FootnoteAnchor"/>
          <w:rtl w:val="true"/>
        </w:rPr>
        <w:footnoteReference w:id="11"/>
      </w:r>
      <w:bookmarkStart w:id="26" w:name="pg1575_9430"/>
    </w:p>
    <w:p>
      <w:pPr>
        <w:pStyle w:val="Heading3"/>
        <w:numPr>
          <w:ilvl w:val="2"/>
          <w:numId w:val="1"/>
        </w:numPr>
        <w:rPr/>
      </w:pPr>
      <w:bookmarkStart w:id="27" w:name="__RefHeading___Toc746317_3650668749"/>
      <w:bookmarkStart w:id="28" w:name="_Toc10"/>
      <w:bookmarkEnd w:id="26"/>
      <w:bookmarkEnd w:id="27"/>
      <w:r>
        <w:rPr>
          <w:rtl w:val="true"/>
        </w:rPr>
        <w:t>خلاصه درس نخست</w:t>
      </w:r>
      <w:bookmarkEnd w:id="28"/>
    </w:p>
    <w:p>
      <w:pPr>
        <w:pStyle w:val="BookText"/>
        <w:rPr/>
      </w:pPr>
      <w:r>
        <w:rPr>
          <w:rFonts w:ascii="IRNazanin" w:hAnsi="IRNazanin" w:eastAsia="IRNazanin"/>
          <w:color w:val="111111"/>
          <w:sz w:val="28"/>
          <w:sz w:val="28"/>
          <w:szCs w:val="28"/>
          <w:rtl w:val="true"/>
          <w:lang w:bidi="fa-IR"/>
        </w:rPr>
        <w:t>شيعه در لغت به معنى پيرو مى‌باشد و در اصطلاح به معنى قائلان به مرجعيت سياسى، دينى و علمى على عليه‌السلام پس از پيامبر اطلاق مى‌شود و لفظ شيعه در منابع برادران اهل سنت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بررسى سه آيه از سوره مباركه مائده و پاسخ به اشكالات پيرامون آنها متوجه مى‌شويم كه هيچيك از اشكالات وارد نبوده و ولايت امام على عليه‌السلام قابل اثبات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علماى يهود و نصارى علاقه‌مند نبودند تا بعد از آنها كسى ديگر صاحب كتاب و ولايت باشد لذا به دشمنى با ولايت على عليه‌السلام پرداختند و درست در همين موقع با نزول آيه اكمال آخرين دريچه‌هاى اميد به روى آنها بسته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منابع قرآنى منابع روايى، تفسيرى و تاريخى همچون تفسير ابن مسعود، كتاب الغدير و المراجعات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حاكى از ولايت همه‌جانبه امام على عليه‌السلام مى‌باشند</w:t>
      </w:r>
      <w:r>
        <w:rPr>
          <w:rFonts w:eastAsia="IRNazanin" w:cs="IRNazanin"/>
          <w:color w:val="111111"/>
          <w:sz w:val="28"/>
          <w:szCs w:val="28"/>
          <w:rtl w:val="true"/>
          <w:lang w:bidi="fa-IR"/>
        </w:rPr>
        <w:t>.</w:t>
      </w:r>
      <w:bookmarkStart w:id="29" w:name="pg1575_9431"/>
    </w:p>
    <w:p>
      <w:pPr>
        <w:pStyle w:val="Heading3"/>
        <w:numPr>
          <w:ilvl w:val="2"/>
          <w:numId w:val="1"/>
        </w:numPr>
        <w:rPr/>
      </w:pPr>
      <w:bookmarkStart w:id="30" w:name="__RefHeading___Toc746319_3650668749"/>
      <w:bookmarkStart w:id="31" w:name="_Toc11"/>
      <w:bookmarkEnd w:id="29"/>
      <w:bookmarkEnd w:id="30"/>
      <w:r>
        <w:rPr>
          <w:rtl w:val="true"/>
        </w:rPr>
        <w:t>نمونه سؤالات</w:t>
      </w:r>
      <w:bookmarkEnd w:id="3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شيعه را از نظر لغوى و اصطلاحى تعريف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اشكالات وارده بر آيه سوم از سوره مائده را بررسى و تحليل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ضمن طرح اشكالات وارده بر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به ذكر رئوس پاسخ‌ها بپردازيد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چگونه مى‌توان با توجه به ظاهر ناسازگار قبل و بعد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ارتباط آن را با واقعه غدير خم بيان داشت؟</w:t>
      </w:r>
      <w:bookmarkStart w:id="32" w:name="pg1575_9432"/>
    </w:p>
    <w:p>
      <w:pPr>
        <w:pStyle w:val="Heading3"/>
        <w:numPr>
          <w:ilvl w:val="2"/>
          <w:numId w:val="1"/>
        </w:numPr>
        <w:rPr/>
      </w:pPr>
      <w:bookmarkStart w:id="33" w:name="__RefHeading___Toc746321_3650668749"/>
      <w:bookmarkStart w:id="34" w:name="_Toc12"/>
      <w:bookmarkEnd w:id="32"/>
      <w:bookmarkEnd w:id="33"/>
      <w:r>
        <w:rPr>
          <w:rtl w:val="true"/>
        </w:rPr>
        <w:t>نمونه سؤالات تستى درس نخست</w:t>
      </w:r>
      <w:bookmarkEnd w:id="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شيعه در لغت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رهبر ب ـ پيرو ج ـ جماعت د ـ گروه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غدير خم در چه روزى اتفاق افتاد؟</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سال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سال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آيه اكمال دين كدام است؟</w:t>
      </w:r>
    </w:p>
    <w:p>
      <w:pPr>
        <w:pStyle w:val="BookText"/>
        <w:rPr/>
      </w:pPr>
      <w:r>
        <w:rPr>
          <w:rFonts w:ascii="Amiri" w:hAnsi="Amiri" w:eastAsia="Amiri" w:cs="Amiri"/>
          <w:color w:val="111111"/>
          <w:sz w:val="28"/>
          <w:sz w:val="28"/>
          <w:szCs w:val="28"/>
          <w:rtl w:val="true"/>
          <w:lang w:bidi="ar-SA"/>
        </w:rPr>
        <w:t xml:space="preserve">الف ـ يا ايها الرسول بلغ ما انزل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 ـ اليوم اكملت لكم دينكم و اتممت عليكم نعمتى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ـ انما وليكم اللّه و رسوله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د ـ كتب عليكم الصيام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كدام يك از موارد زير در مورد آيه سوم از سوره مائده مطرح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قبل و بعد آيه در مورد مواد غذايى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آيه فوق زمانى نازل شد كه يهوديان از موضوع وجهه علمى خود احساس خطر مى‌كردند</w:t>
      </w:r>
    </w:p>
    <w:p>
      <w:pPr>
        <w:pStyle w:val="BookText"/>
        <w:rPr/>
      </w:pPr>
      <w:r>
        <w:rPr>
          <w:rFonts w:ascii="IRNazanin" w:hAnsi="IRNazanin" w:eastAsia="IRNazanin"/>
          <w:color w:val="111111"/>
          <w:sz w:val="28"/>
          <w:sz w:val="28"/>
          <w:szCs w:val="28"/>
          <w:rtl w:val="true"/>
          <w:lang w:bidi="fa-IR"/>
        </w:rPr>
        <w:t xml:space="preserve">ج ـ تنها بحثى كه در اين آيه تازگى دارد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 ـ تمام موارد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جمع آمدن ضماير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با توجه به چه دليلى قابل 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در يك مورد خاص است ب ـ فراوانى روايات شان نزول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موقعيت اجتماعى حضرت على عليه‌السلام د ـ موارد الف و ب</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تفسير فتح‌القدير شوكانى چگونه تفسيرى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عقلى</w:t>
      </w:r>
    </w:p>
    <w:p>
      <w:pPr>
        <w:pStyle w:val="BookText"/>
        <w:rPr/>
      </w:pPr>
      <w:r>
        <w:rPr>
          <w:rFonts w:ascii="Amiri" w:hAnsi="Amiri" w:eastAsia="Amiri" w:cs="Amiri"/>
          <w:color w:val="111111"/>
          <w:sz w:val="28"/>
          <w:sz w:val="28"/>
          <w:szCs w:val="28"/>
          <w:rtl w:val="true"/>
          <w:lang w:bidi="ar-SA"/>
        </w:rPr>
        <w:t>ب ـ فلسفى و كلامى</w:t>
      </w:r>
    </w:p>
    <w:p>
      <w:pPr>
        <w:pStyle w:val="BookText"/>
        <w:rPr/>
      </w:pPr>
      <w:r>
        <w:rPr>
          <w:rFonts w:ascii="Amiri" w:hAnsi="Amiri" w:eastAsia="Amiri" w:cs="Amiri"/>
          <w:color w:val="111111"/>
          <w:sz w:val="28"/>
          <w:sz w:val="28"/>
          <w:szCs w:val="28"/>
          <w:rtl w:val="true"/>
          <w:lang w:bidi="ar-SA"/>
        </w:rPr>
        <w:t>ج ـ بيشتر روايى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فقهى</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575_9436"/>
    </w:p>
    <w:p>
      <w:pPr>
        <w:pStyle w:val="BookText"/>
        <w:rPr/>
      </w:pPr>
      <w:bookmarkEnd w:id="35"/>
      <w:r>
        <w:rPr>
          <w:rFonts w:ascii="Amiri" w:hAnsi="Amiri" w:eastAsia="Amiri" w:cs="Amiri"/>
          <w:color w:val="111111"/>
          <w:sz w:val="28"/>
          <w:sz w:val="28"/>
          <w:szCs w:val="28"/>
          <w:rtl w:val="true"/>
          <w:lang w:bidi="ar-SA"/>
        </w:rPr>
        <w:t>يادداشت</w:t>
      </w:r>
    </w:p>
    <w:p>
      <w:pPr>
        <w:pStyle w:val="Heading2"/>
        <w:numPr>
          <w:ilvl w:val="1"/>
          <w:numId w:val="1"/>
        </w:numPr>
        <w:rPr/>
      </w:pPr>
      <w:bookmarkStart w:id="36" w:name="__RefHeading___Toc746323_3650668749"/>
      <w:bookmarkStart w:id="37" w:name="_Toc13"/>
      <w:bookmarkEnd w:id="36"/>
      <w:r>
        <w:rPr>
          <w:rtl w:val="true"/>
        </w:rPr>
        <w:t>درس دوم تفاوتهاى امامت و سيره حاكمان و فعاليتهاى حضرت على عليه‌السلام در زمان خلفاى راشدين</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746325_3650668749"/>
      <w:bookmarkStart w:id="39" w:name="_Toc14"/>
      <w:bookmarkEnd w:id="38"/>
      <w:r>
        <w:rPr>
          <w:rtl w:val="true"/>
        </w:rPr>
        <w:t>اشاره</w:t>
      </w:r>
      <w:bookmarkStart w:id="40" w:name="pg1575_9437"/>
      <w:bookmarkEnd w:id="39"/>
    </w:p>
    <w:p>
      <w:pPr>
        <w:pStyle w:val="Heading3"/>
        <w:numPr>
          <w:ilvl w:val="2"/>
          <w:numId w:val="1"/>
        </w:numPr>
        <w:rPr/>
      </w:pPr>
      <w:bookmarkStart w:id="41" w:name="__RefHeading___Toc746327_3650668749"/>
      <w:bookmarkStart w:id="42" w:name="_Toc15"/>
      <w:bookmarkEnd w:id="40"/>
      <w:bookmarkEnd w:id="41"/>
      <w:r>
        <w:rPr>
          <w:rtl w:val="true"/>
        </w:rPr>
        <w:t>هدف از اين درس</w:t>
      </w:r>
      <w:r>
        <w:rPr>
          <w:rtl w:val="true"/>
        </w:rPr>
        <w:t>:</w:t>
      </w:r>
      <w:bookmarkEnd w:id="42"/>
    </w:p>
    <w:p>
      <w:pPr>
        <w:pStyle w:val="BookText"/>
        <w:rPr/>
      </w:pPr>
      <w:r>
        <w:rPr>
          <w:rFonts w:ascii="Amiri" w:hAnsi="Amiri" w:eastAsia="Amiri" w:cs="Amiri"/>
          <w:color w:val="111111"/>
          <w:sz w:val="28"/>
          <w:sz w:val="28"/>
          <w:szCs w:val="28"/>
          <w:rtl w:val="true"/>
          <w:lang w:bidi="ar-SA"/>
        </w:rPr>
        <w:t>ـ يادآورى تفاوتهاى ميان مقام امامت و خلافت و اينكه مقام امامت به اذن الهى بوده و توسط كسى نمى‌تواند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اقدامات حضرت على عليه‌السلام پس از رحلت پيامبر صلى‌الله‌عليه‌و‌آله‌وسلم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اقتدا به سيره امام على عليه‌السلام در شرايطى كه جامعه نيازمند حفظ آرامش و وحدت است و اينكه وحدت و امنيت جامعه بر همه چيز مقدم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Amiri" w:hAnsi="Amiri" w:eastAsia="Amiri" w:cs="Amiri"/>
          <w:color w:val="111111"/>
          <w:sz w:val="28"/>
          <w:sz w:val="28"/>
          <w:szCs w:val="28"/>
          <w:rtl w:val="true"/>
          <w:lang w:bidi="ar-SA"/>
        </w:rPr>
        <w:t>تفاوتهاى امامت و سيره حاكمان و</w:t>
      </w:r>
    </w:p>
    <w:p>
      <w:pPr>
        <w:pStyle w:val="BookText"/>
        <w:rPr/>
      </w:pPr>
      <w:r>
        <w:rPr>
          <w:rFonts w:ascii="Amiri" w:hAnsi="Amiri" w:eastAsia="Amiri" w:cs="Amiri"/>
          <w:color w:val="111111"/>
          <w:sz w:val="28"/>
          <w:sz w:val="28"/>
          <w:szCs w:val="28"/>
          <w:rtl w:val="true"/>
          <w:lang w:bidi="ar-SA"/>
        </w:rPr>
        <w:t>فعاليتهاى حضرت على عليه‌السلام در زمان خلفاى راشدين</w:t>
      </w:r>
    </w:p>
    <w:p>
      <w:pPr>
        <w:pStyle w:val="BookText"/>
        <w:rPr/>
      </w:pPr>
      <w:r>
        <w:rPr>
          <w:rFonts w:ascii="IRNazanin" w:hAnsi="IRNazanin" w:eastAsia="IRNazanin"/>
          <w:color w:val="111111"/>
          <w:sz w:val="28"/>
          <w:sz w:val="28"/>
          <w:szCs w:val="28"/>
          <w:rtl w:val="true"/>
          <w:lang w:bidi="fa-IR"/>
        </w:rPr>
        <w:t>در اين درس در صدديم تا به بررسى تفاوتهاى خلافت امام على عليه‌السلام و نوع عملكرد ايشان در دوران خلفاى سه گانه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خيلى مهم است از اين جهت كه بسيارى از سوء تعبيراتى كه براى ما شيعيان بوجود مى‌آيد ناشى از نداشتن شناخت كافى در مورد شأن و جايگاه واقعى حضرت على عليه‌السلام مى‌باشد كه اين منجر مى‌شود به مقايسه ايشان با اصحاب پيامبر صلى‌الله‌عليه‌و‌آله‌وسلم بايد بگويم اين مقايسه از اساس غلط است و هركس را بايد با ميزان و معيار خودش سنجيد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هر روى اين درس را با يك سؤال اساسى آغاز مى‌كنيم و آن اينكه اگر امامت على عليه‌السلام انتصابى بوده و بر مبناى شوراى اهل حل و عقد نبوده، چرا حضرت در برابر خلفا قيام نكردند؟ مسلما اگر ايشان قيام مى‌كردند خداوند به ايشان كمك مى‌كردند و نصرت الهى شامل حال ايشان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فى الحياةِ الدنيا و يوم يَقوم الاشهاد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يعنى همانا ما پيامبرانمان و كسانى را كه ايمان آوردند در اين زندگى و در روزى كه شاهدان بپا مى‌خيزند نصرت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پرسش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ارتباط پرسش ديگرى نيز مطرح است و آن مسأله افضل بودن على عليه‌السلام بر ساير خلفاست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سؤال اين است كه در دوران خلافت پنج ساله على عليه‌السلام ما شاهد يك ركود اجتماعى و جنگهاى پيوسته داخلى هستيم، بدون اينكه حتى ذره‌اى به قلمرو حكومت اسلامى اضافه شود ولى در زمان خلفاى قبلى اينطور نبوده و بسيارى از فتوحات در زمان آنها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ايران در زمان عمربن خطاب فتح شد و اسلام وارد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باز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افضل خلفا و اصحاب است؟</w:t>
      </w:r>
    </w:p>
    <w:p>
      <w:pPr>
        <w:pStyle w:val="BookText"/>
        <w:rPr/>
      </w:pPr>
      <w:r>
        <w:rPr>
          <w:rFonts w:ascii="Amiri" w:hAnsi="Amiri" w:eastAsia="Amiri" w:cs="Amiri"/>
          <w:color w:val="111111"/>
          <w:sz w:val="28"/>
          <w:sz w:val="28"/>
          <w:szCs w:val="28"/>
          <w:rtl w:val="true"/>
          <w:lang w:bidi="ar-SA"/>
        </w:rPr>
        <w:t>خوب ببينيد اينجا دو سؤال مطرح شد كه جواب هر دو را مى‌توان با اشاره‌اى كه در ابتداى صحبتمان شد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گفت كه پيامبران و اولياء الهى چون سلاطين داراى تاج و تخت و خدم و حشم و لباس فاخر و زرق و برق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قطب از مفسرين معاصر اهل سنت و كسى كه مدت زيادى را در غرب به سر برد و شخص مقام معظم رهبرى هم يكى از كتابهاى ايشان را ترجمه كرده‌اند </w:t>
      </w:r>
      <w:r>
        <w:rPr>
          <w:rStyle w:val="FootnoteAnchor"/>
          <w:rtl w:val="true"/>
        </w:rPr>
        <w:footnoteReference w:id="13"/>
      </w:r>
      <w:r>
        <w:rPr>
          <w:rFonts w:ascii="IRNazanin" w:hAnsi="IRNazanin" w:eastAsia="IRNazanin"/>
          <w:color w:val="111111"/>
          <w:sz w:val="28"/>
          <w:sz w:val="28"/>
          <w:szCs w:val="28"/>
          <w:rtl w:val="true"/>
          <w:lang w:bidi="fa-IR"/>
        </w:rPr>
        <w:t>نظر جالبى در اين زمينه مى‌دهد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بسيارى از انبياء الهى در كوتاه‌مدت نصرتى نمى‌بينيم و در درازمدت پيوسته شاهد نصرت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مثال مى‌زنند ابراهيم نبى عليه‌السلام را كه در زمان ايشان حكومت ظاهرى از آن نمرود بود و كار تا جايى پيش رفت كه نمرود ايشان را در منجنيق گذاشت و در آتش پرتاب كرد ولى به اذن الهى آتش سرد و 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ايشان در زمانه خود نتوانست بطور كامل بت‌پرستى را ريشه‌كن كند ولى در نسلهاى بعدى پيام وى به تمامه اثر خود را گذاشت و شما مى‌بينيد كه در قرآن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كريم هم از مكتب ابراهيم به عنوان يك مكتب يكتاپرستى كامل نامبرده مى‌شود و معيارى است براى ساير اديان بزرگى چون يهوديت، مسيحيت و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ابراهيمُ يهوديا و لا نصرانيا ولاكن كانَ حَنيفا مسلما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اَبيكُمْ ابراهيم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يا حضرت يوسف عليه‌السلام كه ايشان ظاهرا به چاه افتاد ولى اين مقدمه‌اى بود كه از آنجا به 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تأويل‌الاحاديث را ياد بگيرد و نبى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وزير شاه بود ولى در باطن يوسف زمام امور را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نصرت و پيروزى پيامبران موقتى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در ادامه به رمز پيروزى عاشورا و تأثير آن تا به امروز سخن مى‌گويد و اينكه حضرت ابا عبداللّه صلى‌الله‌عليه‌و‌آله‌وسلم على‌رغم اينكه شهيد شدند ولى صاحب دو نصرت شدند يكى رسوايى طاغوت و ديگرى زنده ماندن عاشورا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عليه‌السلام خليفه خدا بود و شخصيت وى تماما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فتح و كشورگشايى نيامده بود ظاهرا پشت صحنه بود ولى مهمترين كارها به دست ايشان بود و يا خود پيامبر اكرم صلى‌الله‌عليه‌و‌آله‌وسلم در مورد امام حسن و حسين عليهم‌السلام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اِبْناى هذان امامان قاما او قَعَدا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يعنى اين دو پسر من امام‌اند چه قيام كرده باشند و چه در حال سكوت باشند و به پا نخاسته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على عليه‌السلام امام بود اگرچه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پيامبر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ايشان چيزى نبود كه توسط شوراى اهل حل و عقد گرفته و يا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منصوب از جانب خدا باشد هيچ گاه با ظواهر امور از بين نمى‌رود و اين است معنى خلافت به نص كه شيعه بر آن قايل است و لذا مى‌بينيم كه حضرت در طول اين سالها دست به اقدامات بسيار</w:t>
      </w:r>
      <w:bookmarkStart w:id="43" w:name="pg1575_9441"/>
    </w:p>
    <w:p>
      <w:pPr>
        <w:pStyle w:val="BookText"/>
        <w:rPr/>
      </w:pPr>
      <w:bookmarkEnd w:id="43"/>
      <w:r>
        <w:rPr>
          <w:rFonts w:ascii="IRNazanin" w:hAnsi="IRNazanin" w:eastAsia="IRNazanin"/>
          <w:color w:val="111111"/>
          <w:sz w:val="28"/>
          <w:sz w:val="28"/>
          <w:szCs w:val="28"/>
          <w:rtl w:val="true"/>
          <w:lang w:bidi="fa-IR"/>
        </w:rPr>
        <w:t>مهمى زدند و خود را تشبيه به سنگ زيرين آسياب دولت اسلامى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منها مَحَل القُطب مِنْ الرحى </w:t>
      </w:r>
      <w:r>
        <w:rPr>
          <w:rFonts w:eastAsia="Amiri" w:cs="Amiri" w:ascii="Amiri" w:hAnsi="Amiri"/>
          <w:color w:val="111111"/>
          <w:sz w:val="28"/>
          <w:szCs w:val="28"/>
          <w:rtl w:val="true"/>
          <w:lang w:bidi="ar-SA"/>
        </w:rPr>
        <w:t xml:space="preserve">. . .) . </w:t>
      </w:r>
      <w:r>
        <w:rPr>
          <w:rStyle w:val="FootnoteAnchor"/>
          <w:rtl w:val="true"/>
        </w:rPr>
        <w:footnoteReference w:id="1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لَقَدْ تَقَمَّصَها فلانٌ و اِنّه لَيعلَمُ اَنّ مَحلِّى مِنها مَحلُّ القُطبِ مِن الرّحى</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اقدامات حضرت على عليه‌السلام پس از وفات رسول‌اللّه صلى‌الله‌عليه‌و‌آله‌وسلم و تا قبل از حكومت ايشان به شرح زير است</w:t>
      </w:r>
      <w:r>
        <w:rPr>
          <w:rFonts w:eastAsia="IRNazanin" w:cs="IRNazanin"/>
          <w:color w:val="111111"/>
          <w:sz w:val="28"/>
          <w:szCs w:val="28"/>
          <w:rtl w:val="true"/>
          <w:lang w:bidi="fa-IR"/>
        </w:rPr>
        <w:t>:</w:t>
      </w:r>
    </w:p>
    <w:p>
      <w:pPr>
        <w:pStyle w:val="Heading3"/>
        <w:numPr>
          <w:ilvl w:val="2"/>
          <w:numId w:val="1"/>
        </w:numPr>
        <w:rPr/>
      </w:pPr>
      <w:bookmarkStart w:id="44" w:name="__RefHeading___Toc746329_3650668749"/>
      <w:bookmarkStart w:id="45" w:name="_Toc16"/>
      <w:bookmarkEnd w:id="44"/>
      <w:r>
        <w:rPr/>
        <w:t>1</w:t>
      </w:r>
      <w:r>
        <w:rPr>
          <w:rtl w:val="true"/>
        </w:rPr>
        <w:t>ـ جمع‌آورى قرآن و نشر علوم و سنت پيامبر صلى‌الله‌عليه‌و‌آله‌وسلم</w:t>
      </w:r>
      <w:bookmarkEnd w:id="45"/>
    </w:p>
    <w:p>
      <w:pPr>
        <w:pStyle w:val="BookText"/>
        <w:rPr/>
      </w:pPr>
      <w:r>
        <w:rPr>
          <w:rFonts w:ascii="IRNazanin" w:hAnsi="IRNazanin" w:eastAsia="IRNazanin"/>
          <w:color w:val="111111"/>
          <w:sz w:val="28"/>
          <w:sz w:val="28"/>
          <w:szCs w:val="28"/>
          <w:rtl w:val="true"/>
          <w:lang w:bidi="fa-IR"/>
        </w:rPr>
        <w:t>ايشان بعد از رحلت پيامبر اكرم به جمع‌آورى قرآن پرداختند و سوگند خوردند تا آن را ننويسند، ردا بر دوش نيندازند و از خانه خارج نشوند مگر براى خواندن نماز، و براساس ناسخ و منسوخ و محكم و متشابه و ظاهر و باطن قرآن به تعليم و تفسير قرآن پرداخته و شاگردانى چون ابن عباس و ابن مسعود را تربيت كردند تا پاسخگوى تهاجمات و شبهات دانشمندان كشورهاى تازه فتح شده باشند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6" w:name="__RefHeading___Toc746331_3650668749"/>
      <w:bookmarkStart w:id="47" w:name="_Toc17"/>
      <w:bookmarkEnd w:id="46"/>
      <w:r>
        <w:rPr/>
        <w:t>2</w:t>
      </w:r>
      <w:r>
        <w:rPr>
          <w:rtl w:val="true"/>
        </w:rPr>
        <w:t>ـ برقرارى وحدت و آرامش ميان مسلمين براى پيشبرد اسلام</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حضرت در پاسخ كسانى كه بعد از وفات پيامبر صلى‌الله‌عليه‌و‌آله‌وسلم آمدند و دست بيعت دراز كردند مانند عموى پيامبر و ابوسفيان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شقّوا اَمواج الفِتَنِ بِسُفُن النّجاه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يعنى موجهاى فتنه را با كشتى نجات درهم 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در همان موقع بود كه خيلى‌ها مى‌پنداشتند على عليه‌السلام بايد شمشير به دست مى‌گرفت و خليفه ابوبكر را از</w:t>
      </w:r>
      <w:bookmarkStart w:id="48" w:name="pg1575_9442"/>
    </w:p>
    <w:p>
      <w:pPr>
        <w:pStyle w:val="BookText"/>
        <w:rPr/>
      </w:pPr>
      <w:bookmarkEnd w:id="48"/>
      <w:r>
        <w:rPr>
          <w:rFonts w:ascii="IRNazanin" w:hAnsi="IRNazanin" w:eastAsia="IRNazanin"/>
          <w:color w:val="111111"/>
          <w:sz w:val="28"/>
          <w:sz w:val="28"/>
          <w:szCs w:val="28"/>
          <w:rtl w:val="true"/>
          <w:lang w:bidi="fa-IR"/>
        </w:rPr>
        <w:t>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حفظ وحدت و آرامش در جامعه اسلامى نخستين رمز ادامه حيات اسلام است و اين اسلام نوپا تاب آن را نداشت كه در برابر موجهاى سهمگين فتنه پايدارى كند و اگر نبود كشتى نجات على عليه‌السلام ، اسلام در درياى مصايب و فتنه‌ها غرق مى‌شد و اين‌جا رمز جاودانگى اسلام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رمز و كليد صيانت اسلام و تداوم آن در قرون و اعصار بدست على عليه‌السلام رقم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در اين سالها انتخاب شأنيت وزير در حكومت اسلامى را برمى‌گزينند و به دادن مشاوره به خلفا در زمينه‌هاى مهم حكومتى مى‌پردازند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لكم وَزيرا خير لكم منّى اميرا</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و من براى شما وزير باشم بهتر است از آن كه امير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نمونه مى‌توان به موارد زير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دادن مشاوره‌هاى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درباره فتح شام با على عليه‌السلام مشورت كرد و خيلى از اين مشورت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وارث علم پيامبر صلى‌الله‌عليه‌و‌آله‌وسلم است سخن او در جهاد با روم مرا تشويق، تحريض و دلگرم ساخته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49" w:name="__RefHeading___Toc746333_3650668749"/>
      <w:bookmarkStart w:id="50" w:name="_Toc18"/>
      <w:bookmarkEnd w:id="49"/>
      <w:r>
        <w:rPr/>
        <w:t>3</w:t>
      </w:r>
      <w:r>
        <w:rPr>
          <w:rtl w:val="true"/>
        </w:rPr>
        <w:t>ـ شركت دادن ياران و فرزندان خود در فتوحات و جنگهاى اسلامى</w:t>
      </w:r>
      <w:r>
        <w:rPr>
          <w:rtl w:val="true"/>
        </w:rPr>
        <w:t>:</w:t>
      </w:r>
      <w:bookmarkEnd w:id="50"/>
    </w:p>
    <w:p>
      <w:pPr>
        <w:pStyle w:val="BookText"/>
        <w:rPr/>
      </w:pPr>
      <w:r>
        <w:rPr>
          <w:rFonts w:ascii="IRNazanin" w:hAnsi="IRNazanin" w:eastAsia="IRNazanin"/>
          <w:color w:val="111111"/>
          <w:sz w:val="28"/>
          <w:sz w:val="28"/>
          <w:szCs w:val="28"/>
          <w:rtl w:val="true"/>
          <w:lang w:bidi="fa-IR"/>
        </w:rPr>
        <w:t>الف ـ شركت مالك اشتر در جنگ قادسيه و فتح نصيبين و نيز شركت وى در جنگ روم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 ـ شركت حذيفة‌بن يمان در جنگ نهاوند كه تستر و اردبيل به دست وى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نيز در اين جنگ فرمانده سواركاران بود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 ـ حضور فعال حجربن عدى در جنگ قادسيه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1" w:name="pg1575_9443"/>
    </w:p>
    <w:p>
      <w:pPr>
        <w:pStyle w:val="Heading3"/>
        <w:numPr>
          <w:ilvl w:val="2"/>
          <w:numId w:val="1"/>
        </w:numPr>
        <w:rPr/>
      </w:pPr>
      <w:bookmarkStart w:id="52" w:name="__RefHeading___Toc746335_3650668749"/>
      <w:bookmarkStart w:id="53" w:name="_Toc19"/>
      <w:bookmarkEnd w:id="51"/>
      <w:bookmarkEnd w:id="52"/>
      <w:r>
        <w:rPr/>
        <w:t>4</w:t>
      </w:r>
      <w:r>
        <w:rPr>
          <w:rtl w:val="true"/>
        </w:rPr>
        <w:t>ـ ارائه مشاوره‌هاى سياسى به خليفه دوم و سوم و حضور ياران حضرت بعنوان والى و مسئول مناطق فتح شده</w:t>
      </w:r>
      <w:r>
        <w:rPr>
          <w:rtl w:val="true"/>
        </w:rPr>
        <w:t>:</w:t>
      </w:r>
      <w:bookmarkEnd w:id="53"/>
    </w:p>
    <w:p>
      <w:pPr>
        <w:pStyle w:val="BookText"/>
        <w:rPr/>
      </w:pPr>
      <w:r>
        <w:rPr>
          <w:rFonts w:ascii="IRNazanin" w:hAnsi="IRNazanin" w:eastAsia="IRNazanin"/>
          <w:color w:val="111111"/>
          <w:sz w:val="28"/>
          <w:sz w:val="28"/>
          <w:szCs w:val="28"/>
          <w:rtl w:val="true"/>
          <w:lang w:bidi="fa-IR"/>
        </w:rPr>
        <w:t>الف ـ سلمان فارسى در زمان عمر والى مدائن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پس از عزل سعد عمار ياسر والى كوفه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عثمان بن حنيف مسؤول خراج و دارايى كوفه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 حذيفة بن يمان به معاونت عثمان بن حنيف به مساحى زمين‌هاى كوفه مى‌پردازد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54" w:name="__RefHeading___Toc746337_3650668749"/>
      <w:bookmarkStart w:id="55" w:name="_Toc20"/>
      <w:bookmarkEnd w:id="54"/>
      <w:r>
        <w:rPr/>
        <w:t>5</w:t>
      </w:r>
      <w:r>
        <w:rPr>
          <w:rtl w:val="true"/>
        </w:rPr>
        <w:t>ـ خزانه دار علوم پيامبر</w:t>
      </w:r>
      <w:bookmarkEnd w:id="55"/>
    </w:p>
    <w:p>
      <w:pPr>
        <w:pStyle w:val="BookText"/>
        <w:rPr/>
      </w:pPr>
      <w:r>
        <w:rPr>
          <w:rFonts w:ascii="IRNazanin" w:hAnsi="IRNazanin" w:eastAsia="IRNazanin"/>
          <w:color w:val="111111"/>
          <w:sz w:val="28"/>
          <w:sz w:val="28"/>
          <w:szCs w:val="28"/>
          <w:rtl w:val="true"/>
          <w:lang w:bidi="fa-IR"/>
        </w:rPr>
        <w:t>ابن اعثم از پيامبر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وارث علم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راستى او شك كند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الفتوح، ابن اعثم،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وظائف امامت و ولايت دينى كه از وظائف خلافت و رياست جمهور بسيار مهم‌تر و والاتر است پاسدارى از قرآن و خزائن علوم پيامبر صلى‌الله‌عليه‌و‌آله‌وسلم و انتقال آن به علما، دانشمندان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وقتى مهم خواهد شد كه بدانيم چه بسيار كشورها كه در اثر ضعف فرهنگ در هنگام تهاجم دشمن در دشمن حل شدند از آنها هيچ باقى نماند و چه كشورهايى كه فرهنگ بيگانه را نيز در خود 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وقتى مغول‌ها به ايران حمله كردند در اثر قوت اعتقاد و فرهنگ اسلامى در ما حل و پيرو مذهب تشيع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عكس آن را مى‌توان در دوران معاصر در انقلاب الجزاير، مصر و پاكستان ديد كه بعلت ضعف فرهنگى شكست خوردند و اكنون ما شاهد اشاعه فرهنگ غربى در اين كشورها هستيم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حضرت با توجه به اين مهم به نشر علوم مختلف در جهان اسلام مبادرت</w:t>
      </w:r>
    </w:p>
    <w:p>
      <w:pPr>
        <w:pStyle w:val="BookText"/>
        <w:rPr/>
      </w:pPr>
      <w:r>
        <w:rPr>
          <w:rFonts w:ascii="Amiri" w:hAnsi="Amiri" w:eastAsia="Amiri" w:cs="Amiri"/>
          <w:color w:val="111111"/>
          <w:sz w:val="28"/>
          <w:sz w:val="28"/>
          <w:szCs w:val="28"/>
          <w:rtl w:val="true"/>
          <w:lang w:bidi="ar-SA"/>
        </w:rPr>
        <w:t>ورزيدند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تفسير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بين چهار خليفه آن چنان كه خود اهل سنت نيز اذعان دارند صاحب بيشترين رواياتهاى تفسيرى هستند </w:t>
      </w:r>
      <w:r>
        <w:rPr>
          <w:rStyle w:val="FootnoteAnchor"/>
          <w:rtl w:val="true"/>
        </w:rPr>
        <w:footnoteReference w:id="26"/>
      </w:r>
      <w:r>
        <w:rPr>
          <w:rFonts w:ascii="IRNazanin" w:hAnsi="IRNazanin" w:eastAsia="IRNazanin"/>
          <w:color w:val="111111"/>
          <w:sz w:val="28"/>
          <w:sz w:val="28"/>
          <w:szCs w:val="28"/>
          <w:rtl w:val="true"/>
          <w:lang w:bidi="fa-IR"/>
        </w:rPr>
        <w:t>و از طرفى شاگردان ايشان در مكه و مدينه و كوفه كه از آنان بعنوان صحابيان و نيز تابعيان ياد مى‌شود خود صاحب مكتب تفسيرى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مى‌گوييم مكتب تفسيرى يك مسأله ساده‌اى نيست اينكه شخصى در زمينه مباحث قرآنى چه تفسير و قرائت صاحب‌رأيى قوى و متقن باشد و تا جايى پيش برود كه خود صاحب مكتبى باشد براى مردم آن شهر و ديار و اين تفكر در سالهاى بعدى و تا عصر ما ادامه يابد و به قول او استناد شود مثلاً گفته شود كه در تفسير فلان آيه چند نظر وجود دارد كه يكى از اين نظرها نظر ابن عباس است اين خيلى مهم است زيرا خود سازنده نوعى تفكر در جهان اسلام خواهد بود كه نهايتا سرمنشأ آن به على عليه‌السلام برمى‌گردد كه توانسته است چنين شاگردانى را با چنين سطحى از تعقل و تفكر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كه در آن به نقش كلمات در جمله مى‌پردازد و مشخص مى‌كند كه كدام كلمه فاعل، مفعول، فعل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در معنى قرآن و صيانت آن از برداشتهاى نادرست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به ابوالاسود دوئلى دستور مى‌دهد كه قوانينى براى اين علم وضع كند كه ماجراى اين دستور و پيدايش علم نحو خيلى جالب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 ـ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كه در آن به عقايد اسلامى مى‌پردازد و از آن دفاع مى‌كند داراى ادبياتى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واژه‌هايى چون ازلى، ابدى، قديم، حادث، ممكن، وجود، وجوب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نخستين بار در كلمات حضرت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مملو از اين واژگان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ابن ابى‌الحديد معتزلى در مقدمه نهج‌البلاغه به اين موضوع اشاره دارد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و اعتقادات كه اشرف علوم است از كلام امام على عليه‌السلام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اربلى در كشف‌الغمه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كلامى همه خود را منسوب به على عليه‌السلام مى‌دانند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 ـ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نيز پيشوايان مذاهب اربعه با واسطه شاگرد حضرت على عليه‌السلام بوده‌اند به اين ترتيب كه مالك و ابوحنيفه شاگردان امام صادق عليه‌السلام بوده‌اند و احمدبن حنبل فقه را از شافعى و شافعى از محمدبن حسن و مالك آموخت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حتى جالب است بدانيد كه نظرات فقهى حضرت در دوران خليفه دوم نيز بكار مى‌آمده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مكاسب شيخ انصارى از قول امام باقر عليه‌السلام از خصال شيخ صدوق آمده كه درآمد زمينهاى مفتوحٌ عنوه مستدل به روايت على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بعدَ صاحبه ـ يعنى عصر ـ كانَ يُشاورنى فى مَواردِ الامورِ و مَصادرها فيصدرها عَنْ اَمرى و يُناظِرنى فى غَوامضها فَيَمضيها عَنْ رَأْيى</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ـ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اوج فصاحت، بلاغت و آيين كشوردارى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خود مبنايى براى علوم بلاغى شده و اصول آن جملگى در سخنان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اصول كشوردارى و تربيتى، بسيارى از نكات اخلاقى و عرفانى به بهترين وجه در اين كتاب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ـ علم حقيقت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عرفا و متصوفه ايشان را رهبر خود مى‌دانند در شجره‌نامه‌هايى كه منتسب به فرق مختلف تصوف است تلاش زيادى شده تا شجره خود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همواره در موارد امور و مصادر آنها با من مشورت مى‌نمود و آنها را به دستور من صادر مى‌كرد و در مشكلات امور با من مناظره و گفتگو با نظر من آنها را امضاء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نهايتا به على عليه‌السلام برسانند و اين بخاطر اوج عرفان ايشان و اوج بلنداى زهد ايشان در مسائل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در حديثى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مدينه العلم و على بابها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يعنى راه رسيدن به علوم پيامبر از على عليه‌السلام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ابوالوفا غنيمى تفتازانى استاد دانشگاه قاهره و شيخ طريقت در مقدمه كتاب خود بر كتاب وسايل‌الشيعه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و اصحاب طريقت مانند رفاعى، بدوى، دسوقى و گيلانى از اجله علماى اهل سنت در طريقت خود به ائمه اهل بيت و از طريق آنها به امام على عليه‌السلام و از او به پيامبر صلى‌الله‌عليه‌و‌آله‌وسلم استناد مى‌كنند زيرا 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عليه‌السلام دروازه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كه يكى از پيشوايان مذاهب اربعه فعلى مى باشد و فقه كشور عربستان هم منبعث از اين شخص است در مورد حضرت على عليه‌السلام حرف جالبى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خلفا اعتبار خودشان را از مقامشان گرفتند ولى حضرت هيچ زينتى از مقام خلافت نگرفتند بلكه به مقام خلافت زينت داد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متوجه مى‌شويم كه اين پرسش كه در ابتداى درس دوم مطرح شد مبنى بر اينكه حضرت چرا در برابر خلفا قيام نكرد و بايد با آنها مى‌جنگيد و حق خود را مى‌گرفت از اساس پرسشى غلط است چرا كه حضرت وحدت را مهمترين مسأله در آن شرايط مى‌دانستند، از طرفى مقام خلافت الهى چيزى نبود كه كسى بتواند از ايشان غصب كند همچنان كه در طول 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اقدامات الهى و خليفة اللهى بسيارى انجام دادند كه به آنها به طور فشرده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گفته شده در زمان خلفاى سه گانه ما تماما شاهد فتوحات اسلامى هستيم ولى در زمان على عليه‌السلام اين مسأله متوقف شده و مردم دچار جنگ داخلى و ركود اقتصادى و اجتماعى شدند هم حرف درستى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اين را قبول نداشتند ايشان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اصبح بالكوفة احد الا ناعما اِنّ ادناهم منزلة يا كل البر و يجلس فى الظّل و يشرب من مآءِ الفرات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يعنى كسى كه در كوفه كه مركز خلافت بود صبح نمى‌كرد جز اينكه در بدترين حالت منزلت غذاى خوب 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سايه مى‌نشست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مسكن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آب فرات مى‌نوشيد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خوردن بهترين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از لحاظ مايحتاج اوليه زندگى در رفاه بودند و زمينه‌هاى آزادى‌هاى اجتماعى فراهم بوده است، كسى اضطراب مسكن و غذا نداشته است و مى توانسته به عبادت و درس و كار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تمام ماجرا نيست حضرت در نخستين خطبه خود رسيدگى به اموال مشروع و نامشروع و پس گرفتن آن حتى اگر در مهر زنان شده باشد را بسيار جدى مطرح كردند و به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اوج عدالت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نوع حكومت دارى ايشان با سه خليفه قبلى متفاوت است و در جهت رفاه و عدالت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شرقاوى نويسنده مصرى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حضرت امير عليه‌السلام در سه كلمه خلاصه مى‌شود كه از پيامبر آموخته است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اَدُلُّكُم عَلى خَيرِ اَخلاق الدنيا و الآخرةَ تَصِلْ مَنْ قَطَعَكْ وَ تُعطى مَنْ حَرمك وَ تعفو عمّن ظلمك</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يعنى آيا راهنمايى نكنم شما را به بهترين اخلاق دنيا و آخرت، به آن كس كه از تو بريده صله رحم بجاى آور و به آنكه تو را محروم داشته عطا كن و از كسى كه به تو ظلم روا داشته درگذر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كسى جز امير مى‌تواند كه چنين باشد و قاتل خود را كه شقى‌ترين افراد است ببخشد و به لشكر ظالم معاويه كه آب را به روى او بست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مالك كه راهى سرزمين مصر جهت حكومت بر آنهاست بگويد كه با غير مسلمين نيز مهربان باش و چون حيوان درنده‌اى نسبت به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اخٌ لك فى الدين اَوْ نَظيرٌ لك</w:t>
      </w:r>
    </w:p>
    <w:p>
      <w:pPr>
        <w:pStyle w:val="BookText"/>
        <w:rPr/>
      </w:pPr>
      <w:r>
        <w:rPr>
          <w:rFonts w:ascii="Amiri" w:hAnsi="Amiri" w:eastAsia="Amiri" w:cs="Amiri"/>
          <w:color w:val="111111"/>
          <w:sz w:val="28"/>
          <w:sz w:val="28"/>
          <w:szCs w:val="28"/>
          <w:rtl w:val="true"/>
          <w:lang w:bidi="ar-SA"/>
        </w:rPr>
        <w:t>فى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 برادر دينى تو هستند و يا همسان تو در آفرينش هستند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است كه نسل ايشان تا كنون باقى است و روز به روز افزون مى‌گردد ولى از ديگران نجوايى هم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علاوه بر سادات ايران شرفاى مكه و مراكش و ديگر بلاد نيز خود را از نسل امام حسن مجتبى عليه‌السلام مى دانند و اين است نصرت الهى براى على عليه‌السلام هم در دنيا و هم در سراى آخرت</w:t>
      </w:r>
      <w:r>
        <w:rPr>
          <w:rFonts w:eastAsia="IRNazanin" w:cs="IRNazanin"/>
          <w:color w:val="111111"/>
          <w:sz w:val="28"/>
          <w:szCs w:val="28"/>
          <w:rtl w:val="true"/>
          <w:lang w:bidi="fa-IR"/>
        </w:rPr>
        <w:t>.</w:t>
      </w:r>
      <w:bookmarkStart w:id="56" w:name="pg1575_9449"/>
    </w:p>
    <w:p>
      <w:pPr>
        <w:pStyle w:val="Heading3"/>
        <w:numPr>
          <w:ilvl w:val="2"/>
          <w:numId w:val="1"/>
        </w:numPr>
        <w:rPr/>
      </w:pPr>
      <w:bookmarkStart w:id="57" w:name="__RefHeading___Toc746339_3650668749"/>
      <w:bookmarkStart w:id="58" w:name="_Toc21"/>
      <w:bookmarkEnd w:id="56"/>
      <w:bookmarkEnd w:id="57"/>
      <w:r>
        <w:rPr>
          <w:rtl w:val="true"/>
        </w:rPr>
        <w:t>خلاصه درس دوم</w:t>
      </w:r>
      <w:bookmarkEnd w:id="58"/>
    </w:p>
    <w:p>
      <w:pPr>
        <w:pStyle w:val="BookText"/>
        <w:rPr/>
      </w:pPr>
      <w:r>
        <w:rPr>
          <w:rFonts w:ascii="IRNazanin" w:hAnsi="IRNazanin" w:eastAsia="IRNazanin"/>
          <w:color w:val="111111"/>
          <w:sz w:val="28"/>
          <w:sz w:val="28"/>
          <w:szCs w:val="28"/>
          <w:rtl w:val="true"/>
          <w:lang w:bidi="fa-IR"/>
        </w:rPr>
        <w:t>شأن امامت با خلافت متفاوت است و زندگى امامان و پيامبران همچون خلفا و سلاطين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 مبناى نص است و شوراى اهل حل و عقد هيچ تأثيرى در بودن يا نبودن آن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عليه‌السلام حفظ وحدت و امنيت جامعه نوپاى اسلامى را بر هر امرى مقدم مى‌داشت و لذا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كناره‌گيرى از حكومت به اقدامات سازنده‌اى چون جمع‌آورى قرآن و علوم پيامبر صلى‌الله‌عليه‌و‌آله‌وسلم ، شركت دادن ياران و فرزندان خود در فتوحات اسلامى، دادن مشاوره‌هاى سياسى به خليفه دوم و سوم، پايه‌گذارى علوم نحو، كلام و فلسفه، پرداختند و چه كسى جز امام و پيشوا مى‌تواند چنين اقدامات سازنده‌اى را براى حفظ و استمرار اسلام انجام دهد</w:t>
      </w:r>
      <w:r>
        <w:rPr>
          <w:rFonts w:eastAsia="IRNazanin" w:cs="IRNazanin"/>
          <w:color w:val="111111"/>
          <w:sz w:val="28"/>
          <w:szCs w:val="28"/>
          <w:rtl w:val="true"/>
          <w:lang w:bidi="fa-IR"/>
        </w:rPr>
        <w:t>.</w:t>
      </w:r>
      <w:bookmarkStart w:id="59" w:name="pg1575_9450"/>
    </w:p>
    <w:p>
      <w:pPr>
        <w:pStyle w:val="Heading3"/>
        <w:numPr>
          <w:ilvl w:val="2"/>
          <w:numId w:val="1"/>
        </w:numPr>
        <w:rPr/>
      </w:pPr>
      <w:bookmarkStart w:id="60" w:name="__RefHeading___Toc746341_3650668749"/>
      <w:bookmarkStart w:id="61" w:name="_Toc22"/>
      <w:bookmarkEnd w:id="59"/>
      <w:bookmarkEnd w:id="60"/>
      <w:r>
        <w:rPr>
          <w:rtl w:val="true"/>
        </w:rPr>
        <w:t>نمونه سؤالات</w:t>
      </w:r>
      <w:bookmarkEnd w:id="6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اقدامات حضرت على عليه‌السلام در طول حكومت خلفاى راشدين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تفاوت مقام حكومت الهى و غير آن در چيست؟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سخن احمدبن حنبل در مورد امام على عليه‌السلام را بيان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علت انتساب مكاتب عرفانى به امام على عليه‌السلام چيست؟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نقش حضرت امير را در زمان خلفاى راشدين از ديدگاه حكومتى بيان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در خصوص وضع رفاه اجتماعى مردم در زمان حكومت ظاهرى امام على عليه‌السلام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چگونه مى‌توان حضرت على عليه‌السلام را خزانه‌دار علوم پيامبر دانست؟</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سخن سيد قطب در مورد امام حسين عليه‌السلام را بيان كنيد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تحليل شما از نصرت الهى در مورد اهل بيت عليه‌السلام تا به امروز با توجه به توضيحات مطروحه در درس دوم چيست؟</w:t>
      </w:r>
      <w:bookmarkStart w:id="62" w:name="pg1575_9451"/>
    </w:p>
    <w:p>
      <w:pPr>
        <w:pStyle w:val="Heading3"/>
        <w:numPr>
          <w:ilvl w:val="2"/>
          <w:numId w:val="1"/>
        </w:numPr>
        <w:rPr/>
      </w:pPr>
      <w:bookmarkStart w:id="63" w:name="__RefHeading___Toc746343_3650668749"/>
      <w:bookmarkStart w:id="64" w:name="_Toc23"/>
      <w:bookmarkEnd w:id="62"/>
      <w:bookmarkEnd w:id="63"/>
      <w:r>
        <w:rPr>
          <w:rtl w:val="true"/>
        </w:rPr>
        <w:t>نمونه سؤالات تستى درس دوم</w:t>
      </w:r>
      <w:bookmarkEnd w:id="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قرآنى كه حضرت على عليه‌السلام جمع كرد بر چه مبنايى بود؟</w:t>
      </w:r>
    </w:p>
    <w:p>
      <w:pPr>
        <w:pStyle w:val="BookText"/>
        <w:rPr/>
      </w:pPr>
      <w:r>
        <w:rPr>
          <w:rFonts w:ascii="IRNazanin" w:hAnsi="IRNazanin" w:eastAsia="IRNazanin"/>
          <w:color w:val="111111"/>
          <w:sz w:val="28"/>
          <w:sz w:val="28"/>
          <w:szCs w:val="28"/>
          <w:rtl w:val="true"/>
          <w:lang w:bidi="fa-IR"/>
        </w:rPr>
        <w:t>الف ـ بزرگى و كوچكى سور</w:t>
      </w:r>
    </w:p>
    <w:p>
      <w:pPr>
        <w:pStyle w:val="BookText"/>
        <w:rPr/>
      </w:pPr>
      <w:r>
        <w:rPr>
          <w:rFonts w:ascii="Amiri" w:hAnsi="Amiri" w:eastAsia="Amiri" w:cs="Amiri"/>
          <w:color w:val="111111"/>
          <w:sz w:val="28"/>
          <w:sz w:val="28"/>
          <w:szCs w:val="28"/>
          <w:rtl w:val="true"/>
          <w:lang w:bidi="ar-SA"/>
        </w:rPr>
        <w:t>ب ـ مكى و مدنى</w:t>
      </w:r>
    </w:p>
    <w:p>
      <w:pPr>
        <w:pStyle w:val="BookText"/>
        <w:rPr/>
      </w:pPr>
      <w:r>
        <w:rPr>
          <w:rFonts w:ascii="Amiri" w:hAnsi="Amiri" w:eastAsia="Amiri" w:cs="Amiri"/>
          <w:color w:val="111111"/>
          <w:sz w:val="28"/>
          <w:sz w:val="28"/>
          <w:szCs w:val="28"/>
          <w:rtl w:val="true"/>
          <w:lang w:bidi="ar-SA"/>
        </w:rPr>
        <w:t>ج ـ ناسخ و منسوخ، محكم و متشابه، ظاهر و باطن</w:t>
      </w:r>
    </w:p>
    <w:p>
      <w:pPr>
        <w:pStyle w:val="BookText"/>
        <w:rPr/>
      </w:pPr>
      <w:r>
        <w:rPr>
          <w:rFonts w:ascii="Amiri" w:hAnsi="Amiri" w:eastAsia="Amiri" w:cs="Amiri"/>
          <w:color w:val="111111"/>
          <w:sz w:val="28"/>
          <w:sz w:val="28"/>
          <w:szCs w:val="28"/>
          <w:rtl w:val="true"/>
          <w:lang w:bidi="ar-SA"/>
        </w:rPr>
        <w:t>د ـ حوادث تاريخى و شأن نزول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نخستين رمز حفظ اسلام چيست؟</w:t>
      </w:r>
    </w:p>
    <w:p>
      <w:pPr>
        <w:pStyle w:val="BookText"/>
        <w:rPr/>
      </w:pPr>
      <w:r>
        <w:rPr>
          <w:rFonts w:ascii="Amiri" w:hAnsi="Amiri" w:eastAsia="Amiri" w:cs="Amiri"/>
          <w:color w:val="111111"/>
          <w:sz w:val="28"/>
          <w:sz w:val="28"/>
          <w:szCs w:val="28"/>
          <w:rtl w:val="true"/>
          <w:lang w:bidi="ar-SA"/>
        </w:rPr>
        <w:t>الف ـ ايمان</w:t>
      </w:r>
    </w:p>
    <w:p>
      <w:pPr>
        <w:pStyle w:val="BookText"/>
        <w:rPr/>
      </w:pPr>
      <w:r>
        <w:rPr>
          <w:rFonts w:ascii="IRNazanin" w:hAnsi="IRNazanin" w:eastAsia="IRNazanin"/>
          <w:color w:val="111111"/>
          <w:sz w:val="28"/>
          <w:sz w:val="28"/>
          <w:szCs w:val="28"/>
          <w:rtl w:val="true"/>
          <w:lang w:bidi="fa-IR"/>
        </w:rPr>
        <w:t>ب ـ حفظ وحدت و آرامش در جامعه</w:t>
      </w:r>
    </w:p>
    <w:p>
      <w:pPr>
        <w:pStyle w:val="BookText"/>
        <w:rPr/>
      </w:pPr>
      <w:r>
        <w:rPr>
          <w:rFonts w:ascii="IRNazanin" w:hAnsi="IRNazanin" w:eastAsia="IRNazanin"/>
          <w:color w:val="111111"/>
          <w:sz w:val="28"/>
          <w:sz w:val="28"/>
          <w:szCs w:val="28"/>
          <w:rtl w:val="true"/>
          <w:lang w:bidi="fa-IR"/>
        </w:rPr>
        <w:t>ج ـ اجراى عدالت</w:t>
      </w:r>
    </w:p>
    <w:p>
      <w:pPr>
        <w:pStyle w:val="BookText"/>
        <w:rPr/>
      </w:pPr>
      <w:r>
        <w:rPr>
          <w:rFonts w:ascii="Amiri" w:hAnsi="Amiri" w:eastAsia="Amiri" w:cs="Amiri"/>
          <w:color w:val="111111"/>
          <w:sz w:val="28"/>
          <w:sz w:val="28"/>
          <w:szCs w:val="28"/>
          <w:rtl w:val="true"/>
          <w:lang w:bidi="ar-SA"/>
        </w:rPr>
        <w:t>د ـ امر بمعروف و نهى از منكر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مالك اشتر در زمان خلفاى قبل از على عليه‌السلام در چه جنگهايى شركت جُست؟</w:t>
      </w:r>
    </w:p>
    <w:p>
      <w:pPr>
        <w:pStyle w:val="BookText"/>
        <w:rPr/>
      </w:pPr>
      <w:r>
        <w:rPr>
          <w:rFonts w:ascii="Amiri" w:hAnsi="Amiri" w:eastAsia="Amiri" w:cs="Amiri"/>
          <w:color w:val="111111"/>
          <w:sz w:val="28"/>
          <w:sz w:val="28"/>
          <w:szCs w:val="28"/>
          <w:rtl w:val="true"/>
          <w:lang w:bidi="ar-SA"/>
        </w:rPr>
        <w:t>الف ـ قادسيه، نهاوند، جلولاء</w:t>
      </w:r>
    </w:p>
    <w:p>
      <w:pPr>
        <w:pStyle w:val="BookText"/>
        <w:rPr/>
      </w:pPr>
      <w:r>
        <w:rPr>
          <w:rFonts w:ascii="Amiri" w:hAnsi="Amiri" w:eastAsia="Amiri" w:cs="Amiri"/>
          <w:color w:val="111111"/>
          <w:sz w:val="28"/>
          <w:sz w:val="28"/>
          <w:szCs w:val="28"/>
          <w:rtl w:val="true"/>
          <w:lang w:bidi="ar-SA"/>
        </w:rPr>
        <w:t>ب ـ قادسيه، نصيبين، روم</w:t>
      </w:r>
    </w:p>
    <w:p>
      <w:pPr>
        <w:pStyle w:val="BookText"/>
        <w:rPr/>
      </w:pPr>
      <w:r>
        <w:rPr>
          <w:rFonts w:ascii="Amiri" w:hAnsi="Amiri" w:eastAsia="Amiri" w:cs="Amiri"/>
          <w:color w:val="111111"/>
          <w:sz w:val="28"/>
          <w:sz w:val="28"/>
          <w:szCs w:val="28"/>
          <w:rtl w:val="true"/>
          <w:lang w:bidi="ar-SA"/>
        </w:rPr>
        <w:t>ج ـ روم، نهروان، خيبر</w:t>
      </w:r>
    </w:p>
    <w:p>
      <w:pPr>
        <w:pStyle w:val="BookText"/>
        <w:rPr/>
      </w:pPr>
      <w:r>
        <w:rPr>
          <w:rFonts w:ascii="Amiri" w:hAnsi="Amiri" w:eastAsia="Amiri" w:cs="Amiri"/>
          <w:color w:val="111111"/>
          <w:sz w:val="28"/>
          <w:sz w:val="28"/>
          <w:szCs w:val="28"/>
          <w:rtl w:val="true"/>
          <w:lang w:bidi="ar-SA"/>
        </w:rPr>
        <w:t>د ـ تستر، اردبيل، دندانقان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خزانه‌دار بودن علم پيامبر با توجه كدام يك از موارد زير در مورد على عليه‌السلام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تفسير قرآن كريم، وضع علم نحو و كلام</w:t>
      </w:r>
    </w:p>
    <w:p>
      <w:pPr>
        <w:pStyle w:val="BookText"/>
        <w:rPr/>
      </w:pPr>
      <w:r>
        <w:rPr>
          <w:rFonts w:ascii="IRNazanin" w:hAnsi="IRNazanin" w:eastAsia="IRNazanin"/>
          <w:color w:val="111111"/>
          <w:sz w:val="28"/>
          <w:sz w:val="28"/>
          <w:szCs w:val="28"/>
          <w:rtl w:val="true"/>
          <w:lang w:bidi="fa-IR"/>
        </w:rPr>
        <w:t>ب ـ فصاحت و بلاغت در نهج‌البلاغه</w:t>
      </w:r>
    </w:p>
    <w:p>
      <w:pPr>
        <w:pStyle w:val="BookText"/>
        <w:rPr/>
      </w:pPr>
      <w:r>
        <w:rPr>
          <w:rFonts w:ascii="Amiri" w:hAnsi="Amiri" w:eastAsia="Amiri" w:cs="Amiri"/>
          <w:color w:val="111111"/>
          <w:sz w:val="28"/>
          <w:sz w:val="28"/>
          <w:szCs w:val="28"/>
          <w:rtl w:val="true"/>
          <w:lang w:bidi="ar-SA"/>
        </w:rPr>
        <w:t>ج ـ علم حقيقت و عرفان و اقتداى مذاهب اسلامى در عرفان به ايشان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تمام موارد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چه عللى نشان‌دهنده تفاوت كيفى سيره امام على عليه‌السلام و خلفاى قبلى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وضع خلافت ايشان از جانب خدا</w:t>
      </w:r>
    </w:p>
    <w:p>
      <w:pPr>
        <w:pStyle w:val="BookText"/>
        <w:rPr/>
      </w:pPr>
      <w:r>
        <w:rPr>
          <w:rFonts w:ascii="Amiri" w:hAnsi="Amiri" w:eastAsia="Amiri" w:cs="Amiri"/>
          <w:color w:val="111111"/>
          <w:sz w:val="28"/>
          <w:sz w:val="28"/>
          <w:szCs w:val="28"/>
          <w:rtl w:val="true"/>
          <w:lang w:bidi="ar-SA"/>
        </w:rPr>
        <w:t>ب ـ اعترافات برادران اهل سنت و طريقت</w:t>
      </w:r>
    </w:p>
    <w:p>
      <w:pPr>
        <w:pStyle w:val="BookText"/>
        <w:rPr/>
      </w:pPr>
      <w:r>
        <w:rPr>
          <w:rFonts w:ascii="IRNazanin" w:hAnsi="IRNazanin" w:eastAsia="IRNazanin"/>
          <w:color w:val="111111"/>
          <w:sz w:val="28"/>
          <w:sz w:val="28"/>
          <w:szCs w:val="28"/>
          <w:rtl w:val="true"/>
          <w:lang w:bidi="fa-IR"/>
        </w:rPr>
        <w:t>ج ـ پايه‌گذارى علم تفسير و تربيت شاگردانى كه هريك خود صاحب نظر بودند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تمام موارد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575_9456"/>
    </w:p>
    <w:p>
      <w:pPr>
        <w:pStyle w:val="Heading2"/>
        <w:numPr>
          <w:ilvl w:val="1"/>
          <w:numId w:val="1"/>
        </w:numPr>
        <w:rPr/>
      </w:pPr>
      <w:bookmarkStart w:id="66" w:name="__RefHeading___Toc746345_3650668749"/>
      <w:bookmarkStart w:id="67" w:name="_Toc24"/>
      <w:bookmarkEnd w:id="65"/>
      <w:bookmarkEnd w:id="66"/>
      <w:r>
        <w:rPr>
          <w:rtl w:val="true"/>
        </w:rPr>
        <w:t>درس سوم اثبات امامت ائمه؛ صحابه و موضع شيعه در مورد نقل حديث از ايشان</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746347_3650668749"/>
      <w:bookmarkStart w:id="69" w:name="_Toc25"/>
      <w:bookmarkEnd w:id="68"/>
      <w:r>
        <w:rPr>
          <w:rtl w:val="true"/>
        </w:rPr>
        <w:t>اشاره</w:t>
      </w:r>
      <w:bookmarkStart w:id="70" w:name="pg1575_9457"/>
      <w:bookmarkEnd w:id="69"/>
    </w:p>
    <w:p>
      <w:pPr>
        <w:pStyle w:val="Heading3"/>
        <w:numPr>
          <w:ilvl w:val="2"/>
          <w:numId w:val="1"/>
        </w:numPr>
        <w:rPr/>
      </w:pPr>
      <w:bookmarkStart w:id="71" w:name="__RefHeading___Toc746349_3650668749"/>
      <w:bookmarkStart w:id="72" w:name="_Toc26"/>
      <w:bookmarkEnd w:id="70"/>
      <w:bookmarkEnd w:id="71"/>
      <w:r>
        <w:rPr>
          <w:rtl w:val="true"/>
        </w:rPr>
        <w:t>هدف از اين درس</w:t>
      </w:r>
      <w:r>
        <w:rPr>
          <w:rtl w:val="true"/>
        </w:rPr>
        <w:t>:</w:t>
      </w:r>
      <w:bookmarkEnd w:id="72"/>
    </w:p>
    <w:p>
      <w:pPr>
        <w:pStyle w:val="BookText"/>
        <w:rPr/>
      </w:pPr>
      <w:r>
        <w:rPr>
          <w:rFonts w:ascii="IRNazanin" w:hAnsi="IRNazanin" w:eastAsia="IRNazanin"/>
          <w:color w:val="111111"/>
          <w:sz w:val="28"/>
          <w:sz w:val="28"/>
          <w:szCs w:val="28"/>
          <w:rtl w:val="true"/>
          <w:lang w:bidi="fa-IR"/>
        </w:rPr>
        <w:t>بررسى اسناد امامت ائمه در منابع اهل سنت</w:t>
      </w:r>
    </w:p>
    <w:p>
      <w:pPr>
        <w:pStyle w:val="BookText"/>
        <w:rPr/>
      </w:pPr>
      <w:r>
        <w:rPr>
          <w:rFonts w:ascii="Amiri" w:hAnsi="Amiri" w:eastAsia="Amiri" w:cs="Amiri"/>
          <w:color w:val="111111"/>
          <w:sz w:val="28"/>
          <w:sz w:val="28"/>
          <w:szCs w:val="28"/>
          <w:rtl w:val="true"/>
          <w:lang w:bidi="ar-SA"/>
        </w:rPr>
        <w:t>موضع علما و شعراى اهل سنت در مورد اهل بيت</w:t>
      </w:r>
    </w:p>
    <w:p>
      <w:pPr>
        <w:pStyle w:val="BookText"/>
        <w:rPr/>
      </w:pPr>
      <w:r>
        <w:rPr>
          <w:rFonts w:ascii="IRNazanin" w:hAnsi="IRNazanin" w:eastAsia="IRNazanin"/>
          <w:color w:val="111111"/>
          <w:sz w:val="28"/>
          <w:sz w:val="28"/>
          <w:szCs w:val="28"/>
          <w:rtl w:val="true"/>
          <w:lang w:bidi="fa-IR"/>
        </w:rPr>
        <w:t>احاديث مشترك و چگونگى نقل حديث فريقين از همديگر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شيعيان و شافعيان در خصوص عدالت تمامى صحابه</w:t>
      </w:r>
      <w:bookmarkStart w:id="73" w:name="pg1575_9458"/>
    </w:p>
    <w:p>
      <w:pPr>
        <w:pStyle w:val="BookText"/>
        <w:rPr/>
      </w:pPr>
      <w:bookmarkEnd w:id="73"/>
      <w:r>
        <w:rPr>
          <w:rFonts w:ascii="IRNazanin" w:hAnsi="IRNazanin" w:eastAsia="IRNazanin"/>
          <w:color w:val="111111"/>
          <w:sz w:val="28"/>
          <w:sz w:val="28"/>
          <w:szCs w:val="28"/>
          <w:rtl w:val="true"/>
          <w:lang w:bidi="fa-IR"/>
        </w:rPr>
        <w:t>درس سوم</w:t>
      </w:r>
    </w:p>
    <w:p>
      <w:pPr>
        <w:pStyle w:val="Heading3"/>
        <w:numPr>
          <w:ilvl w:val="2"/>
          <w:numId w:val="1"/>
        </w:numPr>
        <w:rPr/>
      </w:pPr>
      <w:bookmarkStart w:id="74" w:name="__RefHeading___Toc746351_3650668749"/>
      <w:bookmarkStart w:id="75" w:name="_Toc27"/>
      <w:bookmarkEnd w:id="74"/>
      <w:r>
        <w:rPr>
          <w:rtl w:val="true"/>
        </w:rPr>
        <w:t>اثبات امامت ائمه ؛ صحابه و موضع شيعه در مورد نقل حديث از ايشان</w:t>
      </w:r>
      <w:bookmarkEnd w:id="75"/>
    </w:p>
    <w:p>
      <w:pPr>
        <w:pStyle w:val="BookText"/>
        <w:rPr/>
      </w:pPr>
      <w:r>
        <w:rPr>
          <w:rFonts w:ascii="IRNazanin" w:hAnsi="IRNazanin" w:eastAsia="IRNazanin"/>
          <w:color w:val="111111"/>
          <w:sz w:val="28"/>
          <w:sz w:val="28"/>
          <w:szCs w:val="28"/>
          <w:rtl w:val="true"/>
          <w:lang w:bidi="fa-IR"/>
        </w:rPr>
        <w:t>اثبات امامت ائمه دوازده گانه، و موضع ما در مورد نقل حديث از عامه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اَخَذَ اللّه‌ُ ميثاقَ بنى اسرائيل و بَعَثْنا منهم اثنى عَشَرَ نقيبا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چنانكه در آيه فوق آمده است خداوند از ميان قوم يهود دوازده نقيب برانگيخت تا هريك به رهبرى قوم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ميان امت اسلامى نيز دوازده امام وجود دارند كه همگى از قريش‌اند و از نسل فاطمه عليهاالسلام و على عليه‌السلام كه در منابع اهل سنت اين مطلب به وفور به چشم مى‌خورد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خلفاى بعد از من مانند تعداد نقباى بنى اسرائيل دوازده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بزرگان اهل سنت به اين مسأله اذعان دارند از آن جمله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محمد ابراهيم جوينى خراسانى متوفى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محدثان شافعى است در كتاب فرائد السمطين فى فضائل المرتضى و البطول والسبطين و الائمة من ذريتهم، مى‌گويد روايت در اين زمينه از طرق اهل سنت به پيامبر صلى‌الله‌عليه‌و‌آله‌وسلم مى‌رسد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جالب است بدانيد كه اهل سنت در مورد اين كه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ولد فاطمه عليهاالسلام است اتفاق نظر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در كتاب ينابيع المودة لذوى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شيخ سلمان بن ابراهيم 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دوازده خليفه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ابن حجر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الصواعق المحرقة فى الرد على اهل البدع و الزندقه، به اثبات ائمه دوازده گانه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بسيارى از شعراى اهل سنت در ديوانهاى شعرى خود به اين مسأله اشاره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احمد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انيس 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 مهر حيدرم هر لحظه اندر دل صفات</w:t>
      </w:r>
    </w:p>
    <w:p>
      <w:pPr>
        <w:pStyle w:val="BookText"/>
        <w:rPr/>
      </w:pPr>
      <w:r>
        <w:rPr>
          <w:rFonts w:ascii="IRNazanin" w:hAnsi="IRNazanin" w:eastAsia="IRNazanin"/>
          <w:color w:val="111111"/>
          <w:sz w:val="28"/>
          <w:sz w:val="28"/>
          <w:szCs w:val="28"/>
          <w:rtl w:val="true"/>
          <w:lang w:bidi="fa-IR"/>
        </w:rPr>
        <w:t>از پى حيدر حسن آنرا امامى رهنماست</w:t>
      </w:r>
    </w:p>
    <w:p>
      <w:pPr>
        <w:pStyle w:val="BookText"/>
        <w:rPr/>
      </w:pPr>
      <w:r>
        <w:rPr>
          <w:rFonts w:ascii="IRNazanin" w:hAnsi="IRNazanin" w:eastAsia="IRNazanin"/>
          <w:color w:val="111111"/>
          <w:sz w:val="28"/>
          <w:sz w:val="28"/>
          <w:szCs w:val="28"/>
          <w:rtl w:val="true"/>
          <w:lang w:bidi="fa-IR"/>
        </w:rPr>
        <w:t>همچو كلب افتاده‌ام بر خاك درگاه حسن</w:t>
      </w:r>
    </w:p>
    <w:p>
      <w:pPr>
        <w:pStyle w:val="BookText"/>
        <w:rPr/>
      </w:pPr>
      <w:r>
        <w:rPr>
          <w:rFonts w:ascii="IRNazanin" w:hAnsi="IRNazanin" w:eastAsia="IRNazanin"/>
          <w:color w:val="111111"/>
          <w:sz w:val="28"/>
          <w:sz w:val="28"/>
          <w:szCs w:val="28"/>
          <w:rtl w:val="true"/>
          <w:lang w:bidi="fa-IR"/>
        </w:rPr>
        <w:t>خاك نعلين حسن اندر دو چشمم توتياست</w:t>
      </w:r>
    </w:p>
    <w:p>
      <w:pPr>
        <w:pStyle w:val="BookText"/>
        <w:rPr/>
      </w:pPr>
      <w:r>
        <w:rPr>
          <w:rFonts w:ascii="IRNazanin" w:hAnsi="IRNazanin" w:eastAsia="IRNazanin"/>
          <w:color w:val="111111"/>
          <w:sz w:val="28"/>
          <w:sz w:val="28"/>
          <w:szCs w:val="28"/>
          <w:rtl w:val="true"/>
          <w:lang w:bidi="fa-IR"/>
        </w:rPr>
        <w:t>عابدين تاج سرم باقر دو چشم روشنم</w:t>
      </w:r>
    </w:p>
    <w:p>
      <w:pPr>
        <w:pStyle w:val="BookText"/>
        <w:rPr/>
      </w:pPr>
      <w:r>
        <w:rPr>
          <w:rFonts w:ascii="Amiri" w:hAnsi="Amiri" w:eastAsia="Amiri" w:cs="Amiri"/>
          <w:color w:val="111111"/>
          <w:sz w:val="28"/>
          <w:sz w:val="28"/>
          <w:szCs w:val="28"/>
          <w:rtl w:val="true"/>
          <w:lang w:bidi="ar-SA"/>
        </w:rPr>
        <w:t>دين جعفر بر حق است و مذهب موسى رواست</w:t>
      </w:r>
    </w:p>
    <w:p>
      <w:pPr>
        <w:pStyle w:val="BookText"/>
        <w:rPr/>
      </w:pPr>
      <w:r>
        <w:rPr>
          <w:rFonts w:ascii="Amiri" w:hAnsi="Amiri" w:eastAsia="Amiri" w:cs="Amiri"/>
          <w:color w:val="111111"/>
          <w:sz w:val="28"/>
          <w:sz w:val="28"/>
          <w:szCs w:val="28"/>
          <w:rtl w:val="true"/>
          <w:lang w:bidi="ar-SA"/>
        </w:rPr>
        <w:t xml:space="preserve">ب ـ معين الدين حفصكى از شعراى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 ـ شيخ فريد الدين عطار نيشابورى در تذكرة‌الاولياء سرآغاز كتاب را با امام صادق عليه‌السلام شروع كرده و حسن ختام آنرا امام باقر عليه‌السلام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كه شرح حال بزرگان عرفان و زهدست وى ابتدا و انتهاى كتاب را به اين دو امام اختصاص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سبط ابن جوزى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اعقاب محمدبن ابى بكرست بطورى كه مورد احترام مذاهب اسلامى بوده و فريقين اختلافات خود را به وى رجوع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طلايه‌داران تسنن دوازده امامى بوده و كتابى در اين خصوص تأليف كرده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ايشان در دمشق در مراسم</w:t>
      </w:r>
    </w:p>
    <w:p>
      <w:pPr>
        <w:pStyle w:val="BookText"/>
        <w:rPr/>
      </w:pPr>
      <w:r>
        <w:rPr>
          <w:rFonts w:ascii="IRNazanin" w:hAnsi="IRNazanin" w:eastAsia="IRNazanin"/>
          <w:color w:val="111111"/>
          <w:sz w:val="28"/>
          <w:sz w:val="28"/>
          <w:szCs w:val="28"/>
          <w:rtl w:val="true"/>
          <w:lang w:bidi="fa-IR"/>
        </w:rPr>
        <w:t>عزادارى امام حسين عليه‌السلام شركت مى‌كرد و مرثيه مى‌سرود و مى‌گريست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 ـ جلال الدين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ترازوى احد خو بوده‌اى</w:t>
      </w:r>
    </w:p>
    <w:p>
      <w:pPr>
        <w:pStyle w:val="BookText"/>
        <w:rPr/>
      </w:pPr>
      <w:r>
        <w:rPr>
          <w:rFonts w:ascii="IRNazanin" w:hAnsi="IRNazanin" w:eastAsia="IRNazanin"/>
          <w:color w:val="111111"/>
          <w:sz w:val="28"/>
          <w:sz w:val="28"/>
          <w:szCs w:val="28"/>
          <w:rtl w:val="true"/>
          <w:lang w:bidi="fa-IR"/>
        </w:rPr>
        <w:t>بل زبانه هر ترازو بوده‌اى</w:t>
      </w:r>
    </w:p>
    <w:p>
      <w:pPr>
        <w:pStyle w:val="BookText"/>
        <w:rPr/>
      </w:pPr>
      <w:r>
        <w:rPr>
          <w:rFonts w:ascii="IRNazanin" w:hAnsi="IRNazanin" w:eastAsia="IRNazanin"/>
          <w:color w:val="111111"/>
          <w:sz w:val="28"/>
          <w:sz w:val="28"/>
          <w:szCs w:val="28"/>
          <w:rtl w:val="true"/>
          <w:lang w:bidi="fa-IR"/>
        </w:rPr>
        <w:t>يا در جاى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شجاعت شير ربانى استى</w:t>
      </w:r>
    </w:p>
    <w:p>
      <w:pPr>
        <w:pStyle w:val="BookText"/>
        <w:rPr/>
      </w:pPr>
      <w:r>
        <w:rPr>
          <w:rFonts w:ascii="Amiri" w:hAnsi="Amiri" w:eastAsia="Amiri" w:cs="Amiri"/>
          <w:color w:val="111111"/>
          <w:sz w:val="28"/>
          <w:sz w:val="28"/>
          <w:szCs w:val="28"/>
          <w:rtl w:val="true"/>
          <w:lang w:bidi="ar-SA"/>
        </w:rPr>
        <w:t>در مروت خود كه داند كيستى</w:t>
      </w:r>
    </w:p>
    <w:p>
      <w:pPr>
        <w:pStyle w:val="BookText"/>
        <w:rPr/>
      </w:pPr>
      <w:r>
        <w:rPr>
          <w:rFonts w:ascii="Amiri" w:hAnsi="Amiri" w:eastAsia="Amiri" w:cs="Amiri"/>
          <w:color w:val="111111"/>
          <w:sz w:val="28"/>
          <w:sz w:val="28"/>
          <w:szCs w:val="28"/>
          <w:rtl w:val="true"/>
          <w:lang w:bidi="ar-SA"/>
        </w:rPr>
        <w:t>و يا در وصف امام حسين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كجاييد اى شهيدان خدايى</w:t>
      </w:r>
    </w:p>
    <w:p>
      <w:pPr>
        <w:pStyle w:val="BookText"/>
        <w:rPr/>
      </w:pPr>
      <w:r>
        <w:rPr>
          <w:rFonts w:ascii="Amiri" w:hAnsi="Amiri" w:eastAsia="Amiri" w:cs="Amiri"/>
          <w:color w:val="111111"/>
          <w:sz w:val="28"/>
          <w:sz w:val="28"/>
          <w:szCs w:val="28"/>
          <w:rtl w:val="true"/>
          <w:lang w:bidi="ar-SA"/>
        </w:rPr>
        <w:t xml:space="preserve">بلاجويان دشت كربلايى </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شيخ صفى الدين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حمد اللّه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جغرافيدان معروف و از نسل حربن يزيد رياحى است، كه در تاريخ گزيده خود پس از ذكر خلفاى راشدين خلاصه زندگى ائمه دوازده‌گانه را آورده و به عصمت آنان اذعان دارد و در كتاب ظفرنامه نيز با شعر خلاصه زندگى هريك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افضل‌الدين خواجوى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شافعى كه براى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شعر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يارب به حق آن چمن‌آراى لو كشف</w:t>
      </w:r>
    </w:p>
    <w:p>
      <w:pPr>
        <w:pStyle w:val="BookText"/>
        <w:rPr/>
      </w:pPr>
      <w:r>
        <w:rPr>
          <w:rFonts w:ascii="Amiri" w:hAnsi="Amiri" w:eastAsia="Amiri" w:cs="Amiri"/>
          <w:color w:val="111111"/>
          <w:sz w:val="28"/>
          <w:sz w:val="28"/>
          <w:szCs w:val="28"/>
          <w:rtl w:val="true"/>
          <w:lang w:bidi="ar-SA"/>
        </w:rPr>
        <w:t xml:space="preserve">كو بود سرو خوش‌نظر باغ لافتى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يارب به حق موسى كاظم كه چون كليد</w:t>
      </w:r>
    </w:p>
    <w:p>
      <w:pPr>
        <w:pStyle w:val="BookText"/>
        <w:rPr/>
      </w:pPr>
      <w:r>
        <w:rPr>
          <w:rFonts w:ascii="IRNazanin" w:hAnsi="IRNazanin" w:eastAsia="IRNazanin"/>
          <w:color w:val="111111"/>
          <w:sz w:val="28"/>
          <w:sz w:val="28"/>
          <w:szCs w:val="28"/>
          <w:rtl w:val="true"/>
          <w:lang w:bidi="fa-IR"/>
        </w:rPr>
        <w:t xml:space="preserve">بودى به طور قرب و روز در دعا و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ـ سيد نورالدين نعمت‌اللّه ولى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چهارده معصوم را بايد گزيد و نهايتا بزرگانى چون خواجه محمد پارساى در فصل‌الخطاب، فضل‌بن روزبهان اصفهانى از اهالى خليج فارس در كتاب وسيله الخادم الى المخدوم در شرح صلوات چهارده معصوم زيارت امام رضا عليه‌السلام توسط خالد نقش بندى شافعى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سرودن اشعارى جالب در اين زمينه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نظر از اينها در فرهنگ و تمدن ايران زمين نيز از ديرباز عشق و ارادت اهل بيت جايگاه خاصى داشته تا جايى كه محراب مدرسه امامى يا بابا قاسم در اصفهان در زمان غزنويان شاهد كاشى‌كارى با نام دوازده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فراتر رفته و در مسجد مدينه هم در پيشانى حياط اين مسجد اسامى پنج تن آل عبا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تركيه برويد در آنجا هم در بسيارى از مساجد در كنگره‌ها و ايوان داخلى بالاى سقف اسامى پنج 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باستانى بجاى مانده در خراسان و بويژه جنوب آن دراين زمينه بسيار جالب توجه است، محبت دوازده امام آنقدر در ميان مردم هرات و مشهد زياد بود كه سلطان حسين ميرزا بايقرا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در خطبه‌نامه ائمه اثنى عشرى را ذكر كند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ميان اهل طريقت نيز بسيارى بويژه در مصر ائمه را بعنوان اسوه حسنه قرار داده‌اند و خود شيعيان كه در بين اهل سنت قرار گرفتند كم‌كم از عقايد اصلى خود منحرف شدند ولى به صوفيه گرايش يافتند و اين اعتقاد را از طريق مساله فتوت و جوانمردى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در ميان چهار فرقه رسمى اهل سنت فرقه مالكى تنها گروهى است كه با دست باز نماز مى‌خواند و قطعا براى اين كار خود دليلى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دليل اين مبنا جويا مى‌شويم به سخن پيشواى اين فرقه مى‌رسيم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فقهاى مدينه از جمله جعفربن محمد نگريستم كه با دست باز نماز مى‌خواند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ما پذيرش روايت‌هاى فريقين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آيا شيعيان در جوامع حديثيشان مانند الكافى، بحارالانوار و ديگر موارد فقط از اهل بيت و دوازده امام</w:t>
      </w:r>
    </w:p>
    <w:p>
      <w:pPr>
        <w:pStyle w:val="BookText"/>
        <w:rPr/>
      </w:pPr>
      <w:r>
        <w:rPr>
          <w:rFonts w:ascii="IRNazanin" w:hAnsi="IRNazanin" w:eastAsia="IRNazanin"/>
          <w:color w:val="111111"/>
          <w:sz w:val="28"/>
          <w:sz w:val="28"/>
          <w:szCs w:val="28"/>
          <w:rtl w:val="true"/>
          <w:lang w:bidi="fa-IR"/>
        </w:rPr>
        <w:t>به نقل روايت پرداخته‌اند و يا اينكه از اهل سنت نيز با قبول شرايطى روايت نقل مى‌كنند و در مقابل آيا اهل سنت و جماعت نيز فقط از ميان خودشان به نقل حديث مى‌پردازند و يا اينكه با تحمل شرايطى نقل حديث از شيعيان را جايز مى‌دانند؟</w:t>
      </w:r>
    </w:p>
    <w:p>
      <w:pPr>
        <w:pStyle w:val="BookText"/>
        <w:rPr/>
      </w:pPr>
      <w:r>
        <w:rPr>
          <w:rFonts w:ascii="IRNazanin" w:hAnsi="IRNazanin" w:eastAsia="IRNazanin"/>
          <w:color w:val="111111"/>
          <w:sz w:val="28"/>
          <w:sz w:val="28"/>
          <w:szCs w:val="28"/>
          <w:rtl w:val="true"/>
          <w:lang w:bidi="fa-IR"/>
        </w:rPr>
        <w:t>در پاسخ بايد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فريقين چيزى وجود دارد بنام مشتركات حديثى يعنى فلان حديث كه در شيعه نقل شده عين يا نزديك به آن در ميان اهل سنت هم نقل شده كه اين مشتركات حديثى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صفت حج پيامبر به نقل از جابربن عبداللّه انصارى به نقل از امام باقر عليه‌السلام اين چيزى است كه فريقين آنرا قبول دارند و در ميان اهل سنت هم نقل شده و لذا ما در مورد مساله حج اعمالمان به هم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اهل سنت هم به اين مسأله زياد عنايت شده كه اخيرا كتابى چاپ شده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 عترةً و صحابةً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كه در دانشگاه ام‌القراى مدينه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نقل حديث شيعه از اهل سنت هم جواب مثبت است بدين معنى كه اگر در كتابهاى رجال شيعه تصريح به وثاقت اشخاص غير امامى شده باشد نقل حديث از آنان مانع و مشكلى ندارد و در اقسام حديث در اصطلاح علم‌الحديث به آن حديث مُوَثَّق مى‌گويند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اصلى كه تا حدودى هم بحث برانگيز بوده نقل از تمامى صحابيان است اينجا نكته‌اى وجود دارد و اينكه اهل سنت قائل به عدالت تمامى اصحاب پيامبر صلى‌الله‌عليه‌و‌آله‌وسلم هستند و لذا به قول آنها عمل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اصحابى كالنجوم بأيِهم اِقْتَدَيْتُهم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اصحاب و ياران مثال ستارگان است كه به هركدام اقتدا كنيد هدايت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شيعيان اين را قبول ندارند و مى‌گويند در ميان صحابيان عده‌اى با هم به نزاع برخاستند و حتى يكديگر را كشتند، پس نمى‌توان به همگى آنها اقتدا كرد ولذا بايد به اين نكته توجه داشت كه هنگامى كه صحابى سند حديث را به پيامبر برساند و از نزد خود چيزى گويد اين با رعايت اصول دراية الحديث نقل و يا عمل به آن خالى از اشكال است ولى آن هنگام كه صحابى قول رسول‌اللّه را به خود نسبت دهد اينجا موضع شيعه دستور ائمه است كه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ماروا وذروا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روايت مى‌كند را بگيريد و آنچه كه رأى خود آنهاست از آن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هم اضافه كنيم كه شافعيان هم قول و اجتهاد صحابيان را حجت نمى‌دانند، حتى خود شاگردان ابوحنيفه هم در هنگام استدلال با فقهاى مدينه بر اينكه ما در فقه خود از على عليه‌السلام بسيار نقل كرده ايم ولى شما در بسيارى از موارد اختلافى از ابن عمر و ابوهريره مى‌گوييد تأكيد داشته‌اند و اين را نقطه قوت فقه خود بر فقهاى مدينه مى‌دانند و لذا نمى‌توان در ميان اهل سنت هم قول به عدالت تمامى صحابيان را موضعى يكسان و قطعى دانست</w:t>
      </w:r>
      <w:r>
        <w:rPr>
          <w:rFonts w:eastAsia="IRNazanin" w:cs="IRNazanin"/>
          <w:color w:val="111111"/>
          <w:sz w:val="28"/>
          <w:szCs w:val="28"/>
          <w:rtl w:val="true"/>
          <w:lang w:bidi="fa-IR"/>
        </w:rPr>
        <w:t xml:space="preserve">. </w:t>
      </w:r>
      <w:r>
        <w:rPr>
          <w:rStyle w:val="FootnoteAnchor"/>
          <w:rtl w:val="true"/>
        </w:rPr>
        <w:footnoteReference w:id="41"/>
      </w:r>
      <w:bookmarkStart w:id="76" w:name="pg1575_9464"/>
    </w:p>
    <w:p>
      <w:pPr>
        <w:pStyle w:val="Heading3"/>
        <w:numPr>
          <w:ilvl w:val="2"/>
          <w:numId w:val="1"/>
        </w:numPr>
        <w:rPr/>
      </w:pPr>
      <w:bookmarkStart w:id="77" w:name="__RefHeading___Toc746353_3650668749"/>
      <w:bookmarkStart w:id="78" w:name="_Toc28"/>
      <w:bookmarkEnd w:id="76"/>
      <w:bookmarkEnd w:id="77"/>
      <w:r>
        <w:rPr>
          <w:rtl w:val="true"/>
        </w:rPr>
        <w:t>خلاصه درس سوم</w:t>
      </w:r>
      <w:bookmarkEnd w:id="78"/>
    </w:p>
    <w:p>
      <w:pPr>
        <w:pStyle w:val="BookText"/>
        <w:rPr/>
      </w:pPr>
      <w:r>
        <w:rPr>
          <w:rFonts w:ascii="IRNazanin" w:hAnsi="IRNazanin" w:eastAsia="IRNazanin"/>
          <w:color w:val="111111"/>
          <w:sz w:val="28"/>
          <w:sz w:val="28"/>
          <w:szCs w:val="28"/>
          <w:rtl w:val="true"/>
          <w:lang w:bidi="fa-IR"/>
        </w:rPr>
        <w:t>طبق روايات موجود در كتب درجه اول اهل سنت دوازده خليفه كه همگى از قريش هستند بر اين امت حكومت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علما و شعراى مشهور اهل سنت به مدح و ابراز ارادت به اهل بيت پيامبر صلى‌الله‌عليه‌و‌آله‌وسلم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اسلامى و ايران‌زمين بويژه در حياط مسجدالنبى صلى‌الله‌عليه‌و‌آله‌وسلم ، مساجد تركيه، جنوب ايران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اسامى پنج تن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فريقين با قبول شرايطى به نقل حديث از هم مى‌پردازند و در ميان مذاهب اسلامى شاهد احاديث مشتركه بسيارى هستيم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قائل به عدالت تمامى صحابه هستند ولى نمى‌توان به عدالت تمامى آنان قائل شد بلكه بايد فقط به آنچه از رسول خدا صلى‌الله‌عليه‌و‌آله‌وسلم نقل مى‌كنند اعتماد كرد و هرآنچه كه نظر شخصى آنان است در سطح نقل از رسول خدا صلى‌الله‌عليه‌و‌آله‌وسلم نمى‌باشد</w:t>
      </w:r>
      <w:r>
        <w:rPr>
          <w:rFonts w:eastAsia="IRNazanin" w:cs="IRNazanin"/>
          <w:color w:val="111111"/>
          <w:sz w:val="28"/>
          <w:szCs w:val="28"/>
          <w:rtl w:val="true"/>
          <w:lang w:bidi="fa-IR"/>
        </w:rPr>
        <w:t>.</w:t>
      </w:r>
      <w:bookmarkStart w:id="79" w:name="pg1575_9465"/>
    </w:p>
    <w:p>
      <w:pPr>
        <w:pStyle w:val="Heading3"/>
        <w:numPr>
          <w:ilvl w:val="2"/>
          <w:numId w:val="1"/>
        </w:numPr>
        <w:rPr/>
      </w:pPr>
      <w:bookmarkStart w:id="80" w:name="__RefHeading___Toc746355_3650668749"/>
      <w:bookmarkStart w:id="81" w:name="_Toc29"/>
      <w:bookmarkEnd w:id="79"/>
      <w:bookmarkEnd w:id="80"/>
      <w:r>
        <w:rPr>
          <w:rtl w:val="true"/>
        </w:rPr>
        <w:t>نمونه سؤالات</w:t>
      </w:r>
      <w:bookmarkEnd w:id="8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امامت ائمه دوازده گانه را با توجه به منابع اهل سنت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عشق و ارادت به اهل بيت را در فرهنگ ايران‌زمين و ساير بلاد اسلامى بررسى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در خصوص حديث موثَّق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موضع شيعيان به نقل از پيامبر صلى‌الله‌عليه‌و‌آله‌وسلم در مورد نقل حديث از صحابه چيست؟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نظر شافعيان در مورد قول صحابى چيست؟</w:t>
      </w:r>
      <w:bookmarkStart w:id="82" w:name="pg1575_9466"/>
    </w:p>
    <w:p>
      <w:pPr>
        <w:pStyle w:val="Heading3"/>
        <w:numPr>
          <w:ilvl w:val="2"/>
          <w:numId w:val="1"/>
        </w:numPr>
        <w:rPr/>
      </w:pPr>
      <w:bookmarkStart w:id="83" w:name="__RefHeading___Toc746357_3650668749"/>
      <w:bookmarkStart w:id="84" w:name="_Toc30"/>
      <w:bookmarkEnd w:id="82"/>
      <w:bookmarkEnd w:id="83"/>
      <w:r>
        <w:rPr>
          <w:rtl w:val="true"/>
        </w:rPr>
        <w:t>نمونه سؤالات تستى درس سوم</w:t>
      </w:r>
      <w:bookmarkEnd w:id="8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كدام گزينه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اهل بيت پيامبر مانند نقباى بنى‌اسرائيل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اهل بيت پيامبر همان زنان پيامبر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در ميان امت اسلامى محمدابراهيم جوينى، سلمان قندوزى و فردوسى از اهل سنت به امامت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نسل فاطمه عليهاالسلام و از قريش اعتقاد دارند</w:t>
      </w:r>
    </w:p>
    <w:p>
      <w:pPr>
        <w:pStyle w:val="BookText"/>
        <w:rPr/>
      </w:pPr>
      <w:r>
        <w:rPr>
          <w:rFonts w:ascii="Amiri" w:hAnsi="Amiri" w:eastAsia="Amiri" w:cs="Amiri"/>
          <w:color w:val="111111"/>
          <w:sz w:val="28"/>
          <w:sz w:val="28"/>
          <w:szCs w:val="28"/>
          <w:rtl w:val="true"/>
          <w:lang w:bidi="ar-SA"/>
        </w:rPr>
        <w:t xml:space="preserve">د ـ در كتاب ينابيع المودة روايت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جزو اخبار آحاد آمده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شيخ عطار نيشابورى در </w:t>
      </w:r>
      <w:r>
        <w:rPr>
          <w:rFonts w:eastAsia="Amiri" w:cs="Amiri" w:ascii="Amiri" w:hAnsi="Amiri"/>
          <w:color w:val="111111"/>
          <w:sz w:val="28"/>
          <w:szCs w:val="28"/>
          <w:rtl w:val="true"/>
          <w:lang w:bidi="ar-SA"/>
        </w:rPr>
        <w:t xml:space="preserve">. . . . . . . . . . . </w:t>
      </w:r>
      <w:r>
        <w:rPr>
          <w:rFonts w:ascii="Amiri" w:hAnsi="Amiri" w:eastAsia="Amiri" w:cs="Amiri"/>
          <w:color w:val="111111"/>
          <w:sz w:val="28"/>
          <w:sz w:val="28"/>
          <w:szCs w:val="28"/>
          <w:rtl w:val="true"/>
          <w:lang w:bidi="ar-SA"/>
        </w:rPr>
        <w:t xml:space="preserve">سرآغاز كتاب را با امام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شروع كرده و حسن ختام آن را امام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مصيبت‌نامه، كاظم عليه‌السلام ، جواد عليه‌السلام</w:t>
      </w:r>
    </w:p>
    <w:p>
      <w:pPr>
        <w:pStyle w:val="BookText"/>
        <w:rPr/>
      </w:pPr>
      <w:r>
        <w:rPr>
          <w:rFonts w:ascii="Amiri" w:hAnsi="Amiri" w:eastAsia="Amiri" w:cs="Amiri"/>
          <w:color w:val="111111"/>
          <w:sz w:val="28"/>
          <w:sz w:val="28"/>
          <w:szCs w:val="28"/>
          <w:rtl w:val="true"/>
          <w:lang w:bidi="ar-SA"/>
        </w:rPr>
        <w:t>ب ـ ديوان اشعار، على عليه‌السلام ، مهدى عليه‌السلام</w:t>
      </w:r>
    </w:p>
    <w:p>
      <w:pPr>
        <w:pStyle w:val="BookText"/>
        <w:rPr/>
      </w:pPr>
      <w:r>
        <w:rPr>
          <w:rFonts w:ascii="Amiri" w:hAnsi="Amiri" w:eastAsia="Amiri" w:cs="Amiri"/>
          <w:color w:val="111111"/>
          <w:sz w:val="28"/>
          <w:sz w:val="28"/>
          <w:szCs w:val="28"/>
          <w:rtl w:val="true"/>
          <w:lang w:bidi="ar-SA"/>
        </w:rPr>
        <w:t>ج ـ غزليات، صادق عليه‌السلام ، باقر عليه‌السلام</w:t>
      </w:r>
    </w:p>
    <w:p>
      <w:pPr>
        <w:pStyle w:val="BookText"/>
        <w:rPr/>
      </w:pPr>
      <w:r>
        <w:rPr>
          <w:rFonts w:ascii="Amiri" w:hAnsi="Amiri" w:eastAsia="Amiri" w:cs="Amiri"/>
          <w:color w:val="111111"/>
          <w:sz w:val="28"/>
          <w:sz w:val="28"/>
          <w:szCs w:val="28"/>
          <w:rtl w:val="true"/>
          <w:lang w:bidi="ar-SA"/>
        </w:rPr>
        <w:t>د ـ تذكرة‌الاولياء، صادق عليه‌السلام ، باقر عليه‌السلام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سبط ابن جوزى از پيشگامان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 . . . . . . . .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تقريب، امام حسين عليه‌السلام</w:t>
      </w:r>
    </w:p>
    <w:p>
      <w:pPr>
        <w:pStyle w:val="BookText"/>
        <w:rPr/>
      </w:pPr>
      <w:r>
        <w:rPr>
          <w:rFonts w:ascii="Amiri" w:hAnsi="Amiri" w:eastAsia="Amiri" w:cs="Amiri"/>
          <w:color w:val="111111"/>
          <w:sz w:val="28"/>
          <w:sz w:val="28"/>
          <w:szCs w:val="28"/>
          <w:rtl w:val="true"/>
          <w:lang w:bidi="ar-SA"/>
        </w:rPr>
        <w:t>ب ـ تسنن دوازده امامى، تذكرة خواص الائمه</w:t>
      </w:r>
    </w:p>
    <w:p>
      <w:pPr>
        <w:pStyle w:val="BookText"/>
        <w:rPr/>
      </w:pPr>
      <w:r>
        <w:rPr>
          <w:rFonts w:ascii="Amiri" w:hAnsi="Amiri" w:eastAsia="Amiri" w:cs="Amiri"/>
          <w:color w:val="111111"/>
          <w:sz w:val="28"/>
          <w:sz w:val="28"/>
          <w:szCs w:val="28"/>
          <w:rtl w:val="true"/>
          <w:lang w:bidi="ar-SA"/>
        </w:rPr>
        <w:t>ج ـ وحدت، وسيلة‌الخادم الى المخدوم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فقه شافعى، الأُمّ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حمداللّه مستوفى </w:t>
      </w:r>
      <w:r>
        <w:rPr>
          <w:rFonts w:eastAsia="IRNazanin" w:cs="IRNazanin"/>
          <w:color w:val="111111"/>
          <w:sz w:val="28"/>
          <w:szCs w:val="28"/>
          <w:rtl w:val="true"/>
          <w:lang w:bidi="fa-IR"/>
        </w:rPr>
        <w:t xml:space="preserve">. . . . . . . . . . </w:t>
      </w:r>
      <w:r>
        <w:rPr>
          <w:rFonts w:ascii="IRNazanin" w:hAnsi="IRNazanin" w:eastAsia="IRNazanin"/>
          <w:color w:val="111111"/>
          <w:sz w:val="28"/>
          <w:sz w:val="28"/>
          <w:szCs w:val="28"/>
          <w:rtl w:val="true"/>
          <w:lang w:bidi="fa-IR"/>
        </w:rPr>
        <w:t xml:space="preserve">و از نسل </w:t>
      </w:r>
      <w:r>
        <w:rPr>
          <w:rFonts w:eastAsia="IRNazanin" w:cs="IRNazanin"/>
          <w:color w:val="111111"/>
          <w:sz w:val="28"/>
          <w:szCs w:val="28"/>
          <w:rtl w:val="true"/>
          <w:lang w:bidi="fa-IR"/>
        </w:rPr>
        <w:t xml:space="preserve">. . . . . . . . . </w:t>
      </w:r>
      <w:r>
        <w:rPr>
          <w:rFonts w:ascii="IRNazanin" w:hAnsi="IRNazanin" w:eastAsia="IRNazanin"/>
          <w:color w:val="111111"/>
          <w:sz w:val="28"/>
          <w:sz w:val="28"/>
          <w:szCs w:val="28"/>
          <w:rtl w:val="true"/>
          <w:lang w:bidi="fa-IR"/>
        </w:rPr>
        <w:t xml:space="preserve">در دو كتابى </w:t>
      </w:r>
      <w:r>
        <w:rPr>
          <w:rFonts w:eastAsia="IRNazanin" w:cs="IRNazanin"/>
          <w:color w:val="111111"/>
          <w:sz w:val="28"/>
          <w:szCs w:val="28"/>
          <w:rtl w:val="true"/>
          <w:lang w:bidi="fa-IR"/>
        </w:rPr>
        <w:t xml:space="preserve">. . . . . . . .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فيزيكدان، قريش، ظفرنامه و تاريخ گزيده</w:t>
      </w:r>
    </w:p>
    <w:p>
      <w:pPr>
        <w:pStyle w:val="BookText"/>
        <w:rPr/>
      </w:pPr>
      <w:r>
        <w:rPr>
          <w:rFonts w:ascii="Amiri" w:hAnsi="Amiri" w:eastAsia="Amiri" w:cs="Amiri"/>
          <w:color w:val="111111"/>
          <w:sz w:val="28"/>
          <w:sz w:val="28"/>
          <w:szCs w:val="28"/>
          <w:rtl w:val="true"/>
          <w:lang w:bidi="ar-SA"/>
        </w:rPr>
        <w:t>ب ـ محدِّث، ايوبيان، ظفرنامه و علوم حديث</w:t>
      </w:r>
    </w:p>
    <w:p>
      <w:pPr>
        <w:pStyle w:val="BookText"/>
        <w:rPr/>
      </w:pPr>
      <w:r>
        <w:rPr>
          <w:rFonts w:ascii="IRNazanin" w:hAnsi="IRNazanin" w:eastAsia="IRNazanin"/>
          <w:color w:val="111111"/>
          <w:sz w:val="28"/>
          <w:sz w:val="28"/>
          <w:szCs w:val="28"/>
          <w:rtl w:val="true"/>
          <w:lang w:bidi="fa-IR"/>
        </w:rPr>
        <w:t>ج ـ مورخ و جغرافى‌دان، حربن يزيد رياحى، ظفرنامه و تاريخ گزيده</w:t>
      </w:r>
    </w:p>
    <w:p>
      <w:pPr>
        <w:pStyle w:val="BookText"/>
        <w:rPr/>
      </w:pPr>
      <w:r>
        <w:rPr>
          <w:rFonts w:ascii="IRNazanin" w:hAnsi="IRNazanin" w:eastAsia="IRNazanin"/>
          <w:color w:val="111111"/>
          <w:sz w:val="28"/>
          <w:sz w:val="28"/>
          <w:szCs w:val="28"/>
          <w:rtl w:val="true"/>
          <w:lang w:bidi="fa-IR"/>
        </w:rPr>
        <w:t>د ـ هيچكدام</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محراب مدرسه </w:t>
      </w:r>
      <w:r>
        <w:rPr>
          <w:rFonts w:eastAsia="Amiri" w:cs="Amiri" w:ascii="Amiri" w:hAnsi="Amiri"/>
          <w:color w:val="111111"/>
          <w:sz w:val="28"/>
          <w:szCs w:val="28"/>
          <w:rtl w:val="true"/>
          <w:lang w:bidi="ar-SA"/>
        </w:rPr>
        <w:t xml:space="preserve">. . . . . . . . . . . </w:t>
      </w:r>
      <w:r>
        <w:rPr>
          <w:rFonts w:ascii="Amiri" w:hAnsi="Amiri" w:eastAsia="Amiri" w:cs="Amiri"/>
          <w:color w:val="111111"/>
          <w:sz w:val="28"/>
          <w:sz w:val="28"/>
          <w:szCs w:val="28"/>
          <w:rtl w:val="true"/>
          <w:lang w:bidi="ar-SA"/>
        </w:rPr>
        <w:t xml:space="preserve">در عهد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شاهد كاشى‌كارى با نام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علميه، غزنويان ب ـ امامى، سلجوقيان</w:t>
      </w:r>
    </w:p>
    <w:p>
      <w:pPr>
        <w:pStyle w:val="BookText"/>
        <w:rPr/>
      </w:pPr>
      <w:r>
        <w:rPr>
          <w:rFonts w:ascii="Amiri" w:hAnsi="Amiri" w:eastAsia="Amiri" w:cs="Amiri"/>
          <w:color w:val="111111"/>
          <w:sz w:val="28"/>
          <w:sz w:val="28"/>
          <w:szCs w:val="28"/>
          <w:rtl w:val="true"/>
          <w:lang w:bidi="ar-SA"/>
        </w:rPr>
        <w:t>ج ـ بابا قاسم، غزنويان د ـ امامى، فاطميان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صفت حج پيامبر به نقل از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مورد قبول فريقين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ابوايوب انصارى از على عليه‌السلام</w:t>
      </w:r>
    </w:p>
    <w:p>
      <w:pPr>
        <w:pStyle w:val="BookText"/>
        <w:rPr/>
      </w:pPr>
      <w:r>
        <w:rPr>
          <w:rFonts w:ascii="Amiri" w:hAnsi="Amiri" w:eastAsia="Amiri" w:cs="Amiri"/>
          <w:color w:val="111111"/>
          <w:sz w:val="28"/>
          <w:sz w:val="28"/>
          <w:szCs w:val="28"/>
          <w:rtl w:val="true"/>
          <w:lang w:bidi="ar-SA"/>
        </w:rPr>
        <w:t>ب ـ جابربن عبداللّه انصارى از امام باقر عليه‌السلام</w:t>
      </w:r>
    </w:p>
    <w:p>
      <w:pPr>
        <w:pStyle w:val="BookText"/>
        <w:rPr/>
      </w:pPr>
      <w:r>
        <w:rPr>
          <w:rFonts w:ascii="Amiri" w:hAnsi="Amiri" w:eastAsia="Amiri" w:cs="Amiri"/>
          <w:color w:val="111111"/>
          <w:sz w:val="28"/>
          <w:sz w:val="28"/>
          <w:szCs w:val="28"/>
          <w:rtl w:val="true"/>
          <w:lang w:bidi="ar-SA"/>
        </w:rPr>
        <w:t>ج ـ زراره از امام صادق عليه‌السلام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ابن هشام از امام رضا عليه‌السلام</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575_9470"/>
    </w:p>
    <w:p>
      <w:pPr>
        <w:pStyle w:val="Heading2"/>
        <w:numPr>
          <w:ilvl w:val="1"/>
          <w:numId w:val="1"/>
        </w:numPr>
        <w:rPr/>
      </w:pPr>
      <w:bookmarkStart w:id="86" w:name="__RefHeading___Toc746359_3650668749"/>
      <w:bookmarkStart w:id="87" w:name="_Toc31"/>
      <w:bookmarkEnd w:id="85"/>
      <w:bookmarkEnd w:id="86"/>
      <w:r>
        <w:rPr>
          <w:rtl w:val="true"/>
        </w:rPr>
        <w:t>درس چهارم مذاهب و جريانهاى شيعى در طول زمان</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746361_3650668749"/>
      <w:bookmarkStart w:id="89" w:name="_Toc32"/>
      <w:bookmarkEnd w:id="88"/>
      <w:r>
        <w:rPr>
          <w:rtl w:val="true"/>
        </w:rPr>
        <w:t>اشاره</w:t>
      </w:r>
      <w:bookmarkStart w:id="90" w:name="pg1575_9471"/>
      <w:bookmarkEnd w:id="89"/>
    </w:p>
    <w:p>
      <w:pPr>
        <w:pStyle w:val="Heading3"/>
        <w:numPr>
          <w:ilvl w:val="2"/>
          <w:numId w:val="1"/>
        </w:numPr>
        <w:rPr/>
      </w:pPr>
      <w:bookmarkStart w:id="91" w:name="__RefHeading___Toc746363_3650668749"/>
      <w:bookmarkStart w:id="92" w:name="_Toc33"/>
      <w:bookmarkEnd w:id="90"/>
      <w:bookmarkEnd w:id="91"/>
      <w:r>
        <w:rPr>
          <w:rtl w:val="true"/>
        </w:rPr>
        <w:t>هدف از اين درس</w:t>
      </w:r>
      <w:r>
        <w:rPr>
          <w:rtl w:val="true"/>
        </w:rPr>
        <w:t>:</w:t>
      </w:r>
      <w:bookmarkEnd w:id="92"/>
    </w:p>
    <w:p>
      <w:pPr>
        <w:pStyle w:val="BookText"/>
        <w:rPr/>
      </w:pPr>
      <w:r>
        <w:rPr>
          <w:rFonts w:ascii="IRNazanin" w:hAnsi="IRNazanin" w:eastAsia="IRNazanin"/>
          <w:color w:val="111111"/>
          <w:sz w:val="28"/>
          <w:sz w:val="28"/>
          <w:szCs w:val="28"/>
          <w:rtl w:val="true"/>
          <w:lang w:bidi="fa-IR"/>
        </w:rPr>
        <w:t>ـ آشنايى با فقه مذاهب شيعه همچون زيدى و اسماعيلى و نيز آشنايى با عقايد اباضيه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آشنايى اجمالى با برخى از مكتوبات اصيل اماميه و نيز فقه شيعه از منظر ديگر متفكرين اسلامى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اصالت فقه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Amiri" w:hAnsi="Amiri" w:eastAsia="Amiri" w:cs="Amiri"/>
          <w:color w:val="111111"/>
          <w:sz w:val="28"/>
          <w:sz w:val="28"/>
          <w:szCs w:val="28"/>
          <w:rtl w:val="true"/>
          <w:lang w:bidi="ar-SA"/>
        </w:rPr>
        <w:t>مذاهب و جريانهاى شيعى در طول زمان</w:t>
      </w:r>
    </w:p>
    <w:p>
      <w:pPr>
        <w:pStyle w:val="BookText"/>
        <w:rPr/>
      </w:pPr>
      <w:r>
        <w:rPr>
          <w:rFonts w:ascii="IRNazanin" w:hAnsi="IRNazanin" w:eastAsia="IRNazanin"/>
          <w:color w:val="111111"/>
          <w:sz w:val="28"/>
          <w:sz w:val="28"/>
          <w:szCs w:val="28"/>
          <w:rtl w:val="true"/>
          <w:lang w:bidi="fa-IR"/>
        </w:rPr>
        <w:t xml:space="preserve">صرف نظر از علل و عوامل اصلى ايجاد فرق در جوامع بشرى و اديان جهان اعم از اديان الهى و غير آن چون هندويسم، بوديسم،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فصل برآنيم تا به معرفى مذاهب و انشعابات اصلى شيعيان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بايد گفت كه از اواخر قرن نخست هجرى ما شاهد رشد و توسعه سه جريان فكرى در جهان اسلام هستيم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اصحاب حديث در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اصحاب رأى و قياس در عراق و كوفه كه در مقابل تفكرات حديثى و علماى مدينه قرار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مدارس شيعيان خود به سه شاخه اصلى 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اماميه، زيديه و اسماعيليه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مورد مدارس مدينه و عراق در جاى خود مفصل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مى‌پردازيم به مدارس و جريانات فكرى 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فقه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على عليه‌السلام و امام صادق عليه‌السلام و ساير ائمه عليهم‌السلام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دوران بعد از پيامبر و تا اواخر بنى‌اميه زمينه براى فقه شيعه مهيا نبود ولى از همان ابتدا ائمه ميراث مكتوبى در زمينه مسائل فقهى از خود بجاى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در آن علاوه بر احاديث رسول خدا به مسايل فقهى هم اشاره شده</w:t>
      </w:r>
    </w:p>
    <w:p>
      <w:pPr>
        <w:pStyle w:val="BookText"/>
        <w:rPr/>
      </w:pPr>
      <w:r>
        <w:rPr>
          <w:rFonts w:ascii="Amiri" w:hAnsi="Amiri" w:eastAsia="Amiri" w:cs="Amiri"/>
          <w:color w:val="111111"/>
          <w:sz w:val="28"/>
          <w:sz w:val="28"/>
          <w:szCs w:val="28"/>
          <w:rtl w:val="true"/>
          <w:lang w:bidi="ar-SA"/>
        </w:rPr>
        <w:t>دلالت بر تقدم اين فقه از صدر اسلام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وصف اين كتاب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حاصل جلسات خصوصى پيامبر صلى‌الله‌عليه‌و‌آله‌وسلم با على عليه‌السلام است و به املاء پيامبر صلى‌الله‌عليه‌و‌آله‌وسلم و خط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اين دوران و پس از شهادت امام على عليه‌السلام عرصه بر شيعيان تنگ شد و تا اواخر اين سلسله زمينه‌اى براى گسترش فقه شيعه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فضايى كه در اثر تضارب سلسله عباسى و اموى به وجود آمد امامان باقر عليه‌السلام و صادق عليه‌السلام زمينه را براى كار علمى مهيا ديدند و لذا به تبيين و بسط فقه شيعه پرداختند كه به تربيت حدود چهار هزار شاگرد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شخصيت والاى امام صادق عليه‌السلام نيز براى همه علما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بزرگترين فقيه مدينه در ميان عامه در توصيف امام صادق عليه‌السلام در سفر حج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نديدم حضرت را جز در يكى از اين سه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صائم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قائم بالليل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مشغول به ذكر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روند ادامه داشت و فقه امامى توسط اساتيدى چون كلينى، شيخ طوسى و مفيد به صورت مدون و باب‌بندى شده در كتاب‌هاى فقهى گردآورى شد و اين به ثبت آكادميك فقه شيعه كمك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سلجوقى و ايوبى به شيعه و تأليفاتش آسيب‌ها و صدمات زيادى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كه در سه بخش شام، روم و ايران قلمرو خود را گسترش دادند در ايران بر روى مذهب حنفى تعصب خاصى ورزيدند و لذا اين قضيه مشكلات زيادى را بويژه در بغداد و محله كرخ آن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ايوبيان نيز به ريشه‌كنى فاطميان و قتل عام بسيارى از مردم در مصر پرداختند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ولى در عين حال فقه شيعه تا به حال باقى مانده است و لازم است تا در زمينه اصالت فقه شيعه به نظرات مختلفى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عبدالهادى فضلى از علماى شيعه در عربستان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ائمه در امتداد حيات رسول خداست كه از مصادر تشريع محسوب مى‌شوند و اين يعنى روايت از پيامبر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زمينه علم امامان اشاره‌اى جالب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به احكام از ناحيه پيامبر صلى‌الله‌عليه‌و‌آله‌وسلم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به شما مى‌گويم از جانب پيامبرست و از جانب خود نمى‌گويم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اطلاعات بيشتر رجوع كنيد به معالم المدرستين، مرحوم علامه عسگرى و نيز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حيات خود معصومين نيز كتابهايى تأليف شده كه علاوه بر كتاب جامعه على كه املاء رسول و خط على عليه‌السلام است كتاب مسائل على‌بن جعفر عليه‌السلام نيز به عنوان نخستين كتاب فقه شيعه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كه بايد به آن اشاره كرد و جزو نخستين كتب فقه شيعه است الشرايع شيخ صدوق پدر مى‌باشد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مسائل على‌بن جعفر، شامل مجموعه سؤالات و پاسخ‌هايى است كه على‌بن جعفر عليه‌السلام از برادر بزرگ خويش امام موسى كاظم عليه‌السلام نقل كرده به همراه</w:t>
      </w:r>
    </w:p>
    <w:p>
      <w:pPr>
        <w:pStyle w:val="BookText"/>
        <w:rPr/>
      </w:pPr>
      <w:r>
        <w:rPr>
          <w:rFonts w:ascii="IRNazanin" w:hAnsi="IRNazanin" w:eastAsia="IRNazanin"/>
          <w:color w:val="111111"/>
          <w:sz w:val="28"/>
          <w:sz w:val="28"/>
          <w:szCs w:val="28"/>
          <w:rtl w:val="true"/>
          <w:lang w:bidi="fa-IR"/>
        </w:rPr>
        <w:t>به هر روى ما در اينجا سخن خود را با كلامى از دو متفكر متقدم و متأخر اهل سنت به پايان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 در مصر منقرض شد و با پيدايش دولت شيعه فاطمى فقه اهل بيت در جهان اسلام حرف نخست را مى‌زد و همچنان گسترش داشت حتى زمانى كه دولت فاطمى هم از بين رفت در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بدران ابوالعينين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درجه جهانى استادى در شريعت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شيعه امامى و زيدى در گذشته توسعه زيادى داشتند كه به عنوان نمونه مى‌توان به فاطميان در مغرب اشاره كرد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منسوب به زيدبن على‌بن زين العابدين عليه‌السلام مى‌باشد اين مذهب نخست در كوفه نشو و نمو يافته و سپس به يمن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اصول مهم اين مذهب عبارتند از ايمان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امر به معروف و نهى از منكر و جهاد با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تاريخچه اين مذهب و علت قيام و شهادت زيد آنچه مهم است اين است كه زيد علت قيام خود عليه حكومت وقت را امر به معروف و نهى از منكر مى‌دانست ولى ادعاى امامت نداشت و قصد نداشت تا مذهبى براى خود تشكيل دهد و اين افراد بعد از او بودند كه اين مذهب را منتسب به او كردند و نكته ديگر اينكه ابوحنيفه با زيد بيعت كرد و نظر زيد راجع به خلفا اين است كه على عليه‌السلام افضل صحابه بود ولى به خاطر مصالح مسلمين خلافت به ابوبكر تفويض گرديده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مشتركات فقه زيدى و امامى در موارد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خمس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ذكر حى على خيرالعمل در اذان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تكبير براى جنازه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عدم مسح بر خُفّين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بدعت بودن نماز تراويح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جايز نبودن تزويج با اهل كتاب و خوردن ذبيحه غير مسلمان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قايل بودن به اجتهاد مجتهد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اولى بودن تقليد از اهل بيت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وجوب خروج بر حاكم ظالم و قيام به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زيديه تا كنون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داشته كه از مهمترين آنها مى‌توان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احمدبن عيسى بن زيد، الناصر الكبير، الهادى يحيى بن الحسين و امام الناصر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مهم زيديه مى‌توان به موارد زير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البحرالزاحر، احمدبن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لمذاهب العلماء الامصار نوشته امام احمدبن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مجموع امام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مهمترين فرق زيديه مى‌توان به جاروديه و سليمانيه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فرزند ارشد امام جعفر صادق عليه‌السلام است كه در زمان خود امام صادق عليه‌السلام رحلت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و اسماعيليه هم از همين‌جا شروع مى‌شود زيرا آنان قايل به امامت فرزند ارشد امام صادق عليه‌السلام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اسماعيل بعد از رحلتش در مصر ظاهر شده و مجددا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خلفاى فاطمى مصر پيرو اين مذهب بوده‌اند كه اين حكومت از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طول انجاميده و لذا شاهد تأثيرات زياد اين مذهب در جهان اسلام هستيم كه نمونه آن دعوت مبلغين اين مذهب در زمان خود و جذب شخصيتى چون ناصر خسرو قباديانى و يا تشكيل قلعه الموت حسن صباح در قزوين و ترور شخصيتهاى مهم آن زمان چون خواجه نظام‌الملك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 اينان تأسيس دانشگاه الازهر مصر بدست المعزبالدين اللّه قاضى‌القضات قاهره مصر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عقايد فاطميون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ذات الهى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تقديس امام و اينكه وجود امام امرى ضرورى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قايل بودن به ظاهر و باطن مسايل دينى يعنى يك شخص باطنى مذهب، بايد هم به ظاهر و هم به باطن</w:t>
      </w:r>
    </w:p>
    <w:p>
      <w:pPr>
        <w:pStyle w:val="BookText"/>
        <w:rPr/>
      </w:pPr>
      <w:r>
        <w:rPr>
          <w:rFonts w:ascii="Amiri" w:hAnsi="Amiri" w:eastAsia="Amiri" w:cs="Amiri"/>
          <w:color w:val="111111"/>
          <w:sz w:val="28"/>
          <w:sz w:val="28"/>
          <w:szCs w:val="28"/>
          <w:rtl w:val="true"/>
          <w:lang w:bidi="ar-SA"/>
        </w:rPr>
        <w:t>دين ايمان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تفاسير قرآنى اسماعيليان شاهد تاويل آيات قرآن و نيز آميخته شدن تفاسير با فلسفه افلاطون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زمينه علماى اسماعيليه فقهاى مشهورى را جز معدودى نمى‌توان ذكر كرد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نعمان مغربى 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كتاب دعائم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رياست فعلى شاخه‌اى از اسماعيليان بدست آقاخان مى‌باشد كه يك دهم اموال را به وى مى‌دهند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اسماعيلى در سراسر دنيا وجود دارند كه به دو بخش شرقى و غربى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شرقى بيشتر در هند و پاكستان و غربى در جنوب عربستان، آفريقاى شرقى و كوههاى لاذقيه سوريه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حمله صلاح‌الدين ايوبى به مصر وى با شدت به مبارزه با فاطميون پرداخت و ارتباط اين مذهب با مصر به كلى قطع شد و لذا جمعيت اينان رو به كاهش نهاد كه در حال حاضر شاهد انشعابات زير در بين اسماعيليان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مستعليه يا بُهَرِه‌ها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داراى جمعيت زيادى مى‌باشند و بيشتر در هند و شرق آفريقا و بويژه شهر گجرات مستقر هستند و به دو شاخه داوودى و سليمانى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نزارى يا آقاخانيان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بالا اشاره كوتاهى به آن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اينان نخست در ايران توسط حسن صباح در قلعه الموت دست به فعاليت گسترده زدند و پس از حمله مغول قلع و قمع شدند و سپس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آقاخان محلاتى در ناحيه كرمان عليه محمدشاه قاجار قيام كرد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بمبئى گريخت و در آنجا دست به تبليغ زد كه پس از آن به آقاخانيه مشهور شدند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دروزيه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و سوريه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در لبنان </w:t>
      </w:r>
      <w:r>
        <w:rPr>
          <w:rFonts w:eastAsia="IRNazanin" w:cs="IRNazanin"/>
          <w:color w:val="111111"/>
          <w:sz w:val="28"/>
          <w:szCs w:val="28"/>
          <w:lang w:bidi="fa-IR"/>
        </w:rPr>
        <w:t>88100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طبق آمار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تعداد آنها در حدود </w:t>
      </w:r>
      <w:r>
        <w:rPr>
          <w:rFonts w:eastAsia="IRNazanin" w:cs="IRNazanin"/>
          <w:color w:val="111111"/>
          <w:sz w:val="28"/>
          <w:szCs w:val="28"/>
          <w:lang w:bidi="fa-IR"/>
        </w:rPr>
        <w:t>96641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معروف‌ترين بزرگان اين مذهب سيد جمال‌الدين عبداللّه تنوفى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 وى</w:t>
      </w:r>
    </w:p>
    <w:p>
      <w:pPr>
        <w:pStyle w:val="BookText"/>
        <w:rPr/>
      </w:pPr>
      <w:r>
        <w:rPr>
          <w:rFonts w:ascii="Amiri" w:hAnsi="Amiri" w:eastAsia="Amiri" w:cs="Amiri"/>
          <w:color w:val="111111"/>
          <w:sz w:val="28"/>
          <w:sz w:val="28"/>
          <w:szCs w:val="28"/>
          <w:rtl w:val="true"/>
          <w:lang w:bidi="ar-SA"/>
        </w:rPr>
        <w:t>در لبنان از سوى دروزيان زيارت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اعتقادات اينان مى‌توان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تناسخ ارواح و سرّ مكتوم </w:t>
      </w:r>
      <w:r>
        <w:rPr>
          <w:rStyle w:val="FootnoteAnchor"/>
          <w:rtl w:val="true"/>
        </w:rPr>
        <w:footnoteReference w:id="47"/>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يا خروج از فرقه خود را نمى‌پذيرد و در لبنان براى خود داراى محاكم خاص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نُصَيريه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در لاذقيه و سه استان ديگر سوريه سكونت دارند، تعدادشان در حدود دو ميليون نفرست و خود نصير از موالى امام يازدهم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فرقه علويان هم مى‌گويند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انتهاى اين بحث نيز به معرفى يك مذهب ديگر مى‌پردازيم كه البته جزو جريان‌هاى شيعى نيست ولى مزيد اطلاع خوانندگان محترم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جابربن زيد متوفى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علماى تابعين و شاگرد مكتب فقهى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اعتقادات اينان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عينيت ذات و صفات الهى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عدم رؤيت خدا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عدم جواز مسح بر خفين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انداختن دست به هنگام نماز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ابعد الاجلين براى عده حاملگى </w:t>
      </w:r>
      <w:r>
        <w:rPr>
          <w:rStyle w:val="FootnoteAnchor"/>
        </w:rPr>
        <w:footnoteReference w:id="49"/>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تبرى جويى از غلاة خوارج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تقدم نظر على عليه‌السلام بر ديگر اصحاب مى‌باشد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پراكندگى جغرافيايى در كشورهاى عمان، ليبى و تونس مستقر مى‌باشند كه به تازگى ملاقاتى بين خليلى مفتى اعظم كشور عمان و اينجانب صورت گرفته است و ايشان خاطرنشان ساختند كه فرقه اباضيه از سوى مجمع جهانى تقريب به رسميت شناخته شده</w:t>
      </w:r>
    </w:p>
    <w:p>
      <w:pPr>
        <w:pStyle w:val="BookText"/>
        <w:rPr/>
      </w:pPr>
      <w:r>
        <w:rPr>
          <w:rFonts w:ascii="Amiri" w:hAnsi="Amiri" w:eastAsia="Amiri" w:cs="Amiri"/>
          <w:color w:val="111111"/>
          <w:sz w:val="28"/>
          <w:sz w:val="28"/>
          <w:szCs w:val="28"/>
          <w:rtl w:val="true"/>
          <w:lang w:bidi="ar-SA"/>
        </w:rPr>
        <w:t>و در فقه اباضى نظر على عليه‌السلام بر ساير اصحاب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كتاب‌هاى اين فرقه مى‌توان به موارد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النيل و شفاءالعليل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ضياءالدين عبدالعزيز ابن ابراهيم الثميمى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محمدبن يوسف الطفيش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كه بعنوان كتاب فقهى اين مذهب مورد استفاده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الأيضاح عامربن على شمّاخى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جوهر النظام فى عامى الاديان و الاحكام ابومحمد عبداللّه ابن حميد السالمى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اباضيه بصورت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بركت در دو جزء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قاموس الشريعة الحاوى طرقها، جميل بن خميس السعدى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bookmarkStart w:id="93" w:name="pg1575_9480"/>
    </w:p>
    <w:p>
      <w:pPr>
        <w:pStyle w:val="Heading3"/>
        <w:numPr>
          <w:ilvl w:val="2"/>
          <w:numId w:val="1"/>
        </w:numPr>
        <w:rPr/>
      </w:pPr>
      <w:bookmarkStart w:id="94" w:name="__RefHeading___Toc746365_3650668749"/>
      <w:bookmarkStart w:id="95" w:name="_Toc34"/>
      <w:bookmarkEnd w:id="93"/>
      <w:bookmarkEnd w:id="94"/>
      <w:r>
        <w:rPr>
          <w:rtl w:val="true"/>
        </w:rPr>
        <w:t>خلاصه درس چهارم</w:t>
      </w:r>
      <w:bookmarkEnd w:id="95"/>
    </w:p>
    <w:p>
      <w:pPr>
        <w:pStyle w:val="BookText"/>
        <w:rPr/>
      </w:pPr>
      <w:r>
        <w:rPr>
          <w:rFonts w:ascii="Amiri" w:hAnsi="Amiri" w:eastAsia="Amiri" w:cs="Amiri"/>
          <w:color w:val="111111"/>
          <w:sz w:val="28"/>
          <w:sz w:val="28"/>
          <w:szCs w:val="28"/>
          <w:rtl w:val="true"/>
          <w:lang w:bidi="ar-SA"/>
        </w:rPr>
        <w:t>مذاهب شيعى به جريانهاى اصلى اماميه يا دوازده امامى، اسماعيلى و زيدى تقسيم مى‌شوند كه ما در مذهب اسماعيلى شاهد تقسيم‌بنديهاى خاصى هستيم كه در حال حاضر مذاهب آقاخانى، بُهَره و دروزى را مى‌توان برشمرد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مذاهب شيعى شاهد مشتركات بسيار زيادى هستيم، فقه اسماعيلى منسوب به فرزند ارشد امام صادق عليه‌السلام است، خلفاى فاطمى مصر پيرو مذهب اسماعيلى بودند و فقه زيدى منسوب به زيدبن على‌بن زين‌العابدين عليه‌السلام است كه عليه حكومت وقت قيام كرد و شهيد شد</w:t>
      </w:r>
      <w:r>
        <w:rPr>
          <w:rFonts w:eastAsia="IRNazanin" w:cs="IRNazanin"/>
          <w:color w:val="111111"/>
          <w:sz w:val="28"/>
          <w:szCs w:val="28"/>
          <w:rtl w:val="true"/>
          <w:lang w:bidi="fa-IR"/>
        </w:rPr>
        <w:t>.</w:t>
      </w:r>
      <w:bookmarkStart w:id="96" w:name="pg1575_9481"/>
    </w:p>
    <w:p>
      <w:pPr>
        <w:pStyle w:val="Heading3"/>
        <w:numPr>
          <w:ilvl w:val="2"/>
          <w:numId w:val="1"/>
        </w:numPr>
        <w:rPr/>
      </w:pPr>
      <w:bookmarkStart w:id="97" w:name="__RefHeading___Toc746367_3650668749"/>
      <w:bookmarkStart w:id="98" w:name="_Toc35"/>
      <w:bookmarkEnd w:id="96"/>
      <w:bookmarkEnd w:id="97"/>
      <w:r>
        <w:rPr>
          <w:rtl w:val="true"/>
        </w:rPr>
        <w:t>نمونه سؤالات</w:t>
      </w:r>
      <w:bookmarkEnd w:id="9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سه جريان عمده فكرى جهان اسلام در اواخر قرن نخست را نام ببريد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در مورد كتاب جامعه امام على عليه‌السلام 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در مورد اصول اعتقادى زيديان 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محور عقايد فاطميون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خصوص پراكندگى جغرافيايى فاطميون توضيح دهيد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فقه اباضيه منسوب به كيست؟ چهار مورد از عقايد ايشان را ذكر كنيد</w:t>
      </w:r>
      <w:r>
        <w:rPr>
          <w:rFonts w:eastAsia="IRNazanin" w:cs="IRNazanin"/>
          <w:color w:val="111111"/>
          <w:sz w:val="28"/>
          <w:szCs w:val="28"/>
          <w:rtl w:val="true"/>
          <w:lang w:bidi="fa-IR"/>
        </w:rPr>
        <w:t>.</w:t>
      </w:r>
      <w:bookmarkStart w:id="99" w:name="pg1575_9482"/>
    </w:p>
    <w:p>
      <w:pPr>
        <w:pStyle w:val="Heading3"/>
        <w:numPr>
          <w:ilvl w:val="2"/>
          <w:numId w:val="1"/>
        </w:numPr>
        <w:rPr/>
      </w:pPr>
      <w:bookmarkStart w:id="100" w:name="__RefHeading___Toc746369_3650668749"/>
      <w:bookmarkStart w:id="101" w:name="_Toc36"/>
      <w:bookmarkEnd w:id="99"/>
      <w:bookmarkEnd w:id="100"/>
      <w:r>
        <w:rPr>
          <w:rtl w:val="true"/>
        </w:rPr>
        <w:t>نمونه سؤالات تستى درس چهارم</w:t>
      </w:r>
      <w:bookmarkEnd w:id="10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كتاب جامعه به املاء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و به خط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 امام حسين عليه‌السلام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 زيدبن 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 على عليه‌السلام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 گروهى از اصحاب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فقه امامى توسط اساتيدى چون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به صورت باب‌بندى شده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زراره، ابوبصير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طوسى، مجلسى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طبرسى، حر عاملى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طوسى، مفيد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در عهد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به تأليفات شيعى صدمات زيادى وارد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سلجوقى و ايوبى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مغول و سلجوقى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و غزنويان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ايوبى و فاطمى</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زيدبن على علت قيام خود را چه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و حقوق قانونى خود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عادلانه بيت‌المال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عليه حاكم ظالم</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از جمله مشتركات فقه زيدى و امامى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ذكر حى على خير العمل، تكبير براى جنازه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مسح بر خفين، بدعت بودن نماز تراويح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خروج بر حاكم ظالم، اطاعت از فقه امام صادق عليه‌السلام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اسماعيل فرزند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رحلت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 در زمان امام كاظم عليه‌السلام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 پس از پدر رحلت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امام صادق عليه‌السلام ، پس از پدر رحلت نمود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امام صادق عليه‌السلام ، قبل از پدر رحلت نمود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دانشگاه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بغداد، عباسيان، المعز بالدين اللّه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الازهر مصر، فاطميان، خواجه نظام‌الملك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الازهر مصر، فاطميان، قاضى‌القضات قاهره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الازهر مصر، اسماعيليان، خواجه نصير طوسى</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در تفاسير اسماعيلى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به هم آميخته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تاريخ</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اسلامى و افلاطونى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تحليلى و تجربى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آيات قرآن و تفسير</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از جمله علماى اسماعيلى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قلعه الموت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مغربى، دعائم التاويل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دعائم الاسلام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الموطا</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در حال حاضر اسماعيليان به شاخه‌هاى زير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مستعليه، بُهَرِه، نزاريه و دروزيه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داوودى، سليمانى، نصيريه، جاروديه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نزارى، آقاخانى، اباضيه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داووى و سليمانى، آقاخانيه</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مذهب رسمى كشور عمان كدام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دروزيه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575_9488"/>
    </w:p>
    <w:p>
      <w:pPr>
        <w:pStyle w:val="Heading2"/>
        <w:numPr>
          <w:ilvl w:val="1"/>
          <w:numId w:val="1"/>
        </w:numPr>
        <w:rPr/>
      </w:pPr>
      <w:bookmarkStart w:id="103" w:name="__RefHeading___Toc746371_3650668749"/>
      <w:bookmarkStart w:id="104" w:name="_Toc37"/>
      <w:bookmarkEnd w:id="102"/>
      <w:bookmarkEnd w:id="103"/>
      <w:r>
        <w:rPr>
          <w:rtl w:val="true"/>
        </w:rPr>
        <w:t>درس پنجم مذاهب اهل سنت</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746373_3650668749"/>
      <w:bookmarkStart w:id="106" w:name="_Toc38"/>
      <w:bookmarkEnd w:id="105"/>
      <w:r>
        <w:rPr>
          <w:rtl w:val="true"/>
        </w:rPr>
        <w:t>اشاره</w:t>
      </w:r>
      <w:bookmarkStart w:id="107" w:name="pg1575_9489"/>
      <w:bookmarkEnd w:id="106"/>
    </w:p>
    <w:p>
      <w:pPr>
        <w:pStyle w:val="Heading3"/>
        <w:numPr>
          <w:ilvl w:val="2"/>
          <w:numId w:val="1"/>
        </w:numPr>
        <w:rPr/>
      </w:pPr>
      <w:bookmarkStart w:id="108" w:name="__RefHeading___Toc746375_3650668749"/>
      <w:bookmarkStart w:id="109" w:name="_Toc39"/>
      <w:bookmarkEnd w:id="107"/>
      <w:bookmarkEnd w:id="108"/>
      <w:r>
        <w:rPr>
          <w:rtl w:val="true"/>
        </w:rPr>
        <w:t>هدف از اين درس</w:t>
      </w:r>
      <w:r>
        <w:rPr>
          <w:rtl w:val="true"/>
        </w:rPr>
        <w:t>:</w:t>
      </w:r>
      <w:bookmarkEnd w:id="109"/>
    </w:p>
    <w:p>
      <w:pPr>
        <w:pStyle w:val="BookText"/>
        <w:rPr/>
      </w:pPr>
      <w:r>
        <w:rPr>
          <w:rFonts w:ascii="IRNazanin" w:hAnsi="IRNazanin" w:eastAsia="IRNazanin"/>
          <w:color w:val="111111"/>
          <w:sz w:val="28"/>
          <w:sz w:val="28"/>
          <w:szCs w:val="28"/>
          <w:rtl w:val="true"/>
          <w:lang w:bidi="fa-IR"/>
        </w:rPr>
        <w:t>ـ آشنايى با مذاهب چهارگانه اهل سنت، مؤسسين آن</w:t>
      </w:r>
    </w:p>
    <w:p>
      <w:pPr>
        <w:pStyle w:val="BookText"/>
        <w:rPr/>
      </w:pPr>
      <w:r>
        <w:rPr>
          <w:rFonts w:ascii="Amiri" w:hAnsi="Amiri" w:eastAsia="Amiri" w:cs="Amiri"/>
          <w:color w:val="111111"/>
          <w:sz w:val="28"/>
          <w:sz w:val="28"/>
          <w:szCs w:val="28"/>
          <w:rtl w:val="true"/>
          <w:lang w:bidi="ar-SA"/>
        </w:rPr>
        <w:t>ـ آشنايى با كتابهاى مهم اين مذاهب</w:t>
      </w:r>
    </w:p>
    <w:p>
      <w:pPr>
        <w:pStyle w:val="BookText"/>
        <w:rPr/>
      </w:pPr>
      <w:r>
        <w:rPr>
          <w:rFonts w:ascii="Amiri" w:hAnsi="Amiri" w:eastAsia="Amiri" w:cs="Amiri"/>
          <w:color w:val="111111"/>
          <w:sz w:val="28"/>
          <w:sz w:val="28"/>
          <w:szCs w:val="28"/>
          <w:rtl w:val="true"/>
          <w:lang w:bidi="ar-SA"/>
        </w:rPr>
        <w:t>ـ آشنايى با شخصيت‌ها و متفكرين اصلى اين مذاهب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اطلاعاتى پيرامون علاقه رؤساى مذاهب فقهى عامه به اهل بيت عليهم‌السلام</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مذاهب اهل سنت</w:t>
      </w:r>
    </w:p>
    <w:p>
      <w:pPr>
        <w:pStyle w:val="BookText"/>
        <w:rPr/>
      </w:pPr>
      <w:r>
        <w:rPr>
          <w:rFonts w:ascii="IRNazanin" w:hAnsi="IRNazanin" w:eastAsia="IRNazanin"/>
          <w:color w:val="111111"/>
          <w:sz w:val="28"/>
          <w:sz w:val="28"/>
          <w:szCs w:val="28"/>
          <w:rtl w:val="true"/>
          <w:lang w:bidi="fa-IR"/>
        </w:rPr>
        <w:t>همانطور كه قبلاً گفته شد در صدر اسلام دو مدرسه كوفه و مدينه پديد آمد كه باهم رقابت سازنده داشتند كه موجب رشد و ترقى فقه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مهاجرت حضرت امير عليه‌السلام از مدينه به كوفه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با آن حضرت به كوفه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عبداللّه بن مسعود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فراوانى را از مدينه به كوفه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حضرت شاگردان زيادى را پرورش دادند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علقمه نخعى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مسروق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اسود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حارث جحفى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عبيدة سلمانى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شريح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از اين شاگردان حضرت امير طبقه سومى پديد آمد من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ابراهيم نخعى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عامر شعبى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سعيدبن جبير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اين مرحله طبقه چهارم كه شاگردان اينها بودند پديد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ابو 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سفيان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شاگردان ابوحنيفه نسل ديگرى پديد آمد كه از جمله آنهايند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0" w:name="pg1575_9491"/>
    </w:p>
    <w:p>
      <w:pPr>
        <w:pStyle w:val="BookText"/>
        <w:rPr/>
      </w:pPr>
      <w:bookmarkEnd w:id="110"/>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ابويوسف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محمدبن حسن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جراح</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اسماعيل بُحترى</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عبدالوهاب ثقفى</w:t>
      </w:r>
    </w:p>
    <w:p>
      <w:pPr>
        <w:pStyle w:val="BookText"/>
        <w:rPr/>
      </w:pPr>
      <w:r>
        <w:rPr>
          <w:rFonts w:ascii="Amiri" w:hAnsi="Amiri" w:eastAsia="Amiri" w:cs="Amiri"/>
          <w:color w:val="111111"/>
          <w:sz w:val="28"/>
          <w:sz w:val="28"/>
          <w:szCs w:val="28"/>
          <w:rtl w:val="true"/>
          <w:lang w:bidi="ar-SA"/>
        </w:rPr>
        <w:t>اينان كسانى هستند كه در مراحل مختلف فقه كوفى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آنچه تا كنون باقى مانده فقه حنفى است و فقه سفيان ثورى در حال حاضر پيروانى ندارد</w:t>
      </w:r>
      <w:r>
        <w:rPr>
          <w:rFonts w:eastAsia="IRNazanin" w:cs="IRNazanin"/>
          <w:color w:val="111111"/>
          <w:sz w:val="28"/>
          <w:szCs w:val="28"/>
          <w:rtl w:val="true"/>
          <w:lang w:bidi="fa-IR"/>
        </w:rPr>
        <w:t>.</w:t>
      </w:r>
    </w:p>
    <w:p>
      <w:pPr>
        <w:pStyle w:val="Heading3"/>
        <w:numPr>
          <w:ilvl w:val="2"/>
          <w:numId w:val="1"/>
        </w:numPr>
        <w:rPr/>
      </w:pPr>
      <w:bookmarkStart w:id="111" w:name="__RefHeading___Toc746377_3650668749"/>
      <w:bookmarkStart w:id="112" w:name="_Toc40"/>
      <w:bookmarkEnd w:id="111"/>
      <w:r>
        <w:rPr/>
        <w:t>1</w:t>
      </w:r>
      <w:r>
        <w:rPr>
          <w:rtl w:val="true"/>
        </w:rPr>
        <w:t>ـ فقه حنفى</w:t>
      </w:r>
      <w:r>
        <w:rPr>
          <w:rtl w:val="true"/>
        </w:rPr>
        <w:t>:</w:t>
      </w:r>
      <w:bookmarkEnd w:id="112"/>
    </w:p>
    <w:p>
      <w:pPr>
        <w:pStyle w:val="BookText"/>
        <w:rPr/>
      </w:pPr>
      <w:r>
        <w:rPr>
          <w:rFonts w:ascii="Amiri" w:hAnsi="Amiri" w:eastAsia="Amiri" w:cs="Amiri"/>
          <w:color w:val="111111"/>
          <w:sz w:val="28"/>
          <w:sz w:val="28"/>
          <w:szCs w:val="28"/>
          <w:rtl w:val="true"/>
          <w:lang w:bidi="ar-SA"/>
        </w:rPr>
        <w:t xml:space="preserve">منسوب به ابوحنيفه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نعمان بن ثابت بن كاوس منسوب به قبيله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سرسلسله يكى از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براى تحصيل آمده و در كنار آن به خريد و فروش خز مى‌پرداخته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مسندى است و كتاب مخارج در فقه و رساله‌اى كه به وى منسوب است با موضوع اعتقادى بنام الفقه الاكبر و رساله ديگرى بنام العالم و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علماى كوفه مجالست داشته و از آنان فقه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حمادبن ابى سليمان هجده سال درس آموخته كه او شاگرد ابراهيم نخعى </w:t>
      </w:r>
      <w:r>
        <w:rPr>
          <w:rStyle w:val="FootnoteAnchor"/>
          <w:rtl w:val="true"/>
        </w:rPr>
        <w:footnoteReference w:id="51"/>
      </w:r>
      <w:r>
        <w:rPr>
          <w:rFonts w:ascii="IRNazanin" w:hAnsi="IRNazanin" w:eastAsia="IRNazanin"/>
          <w:color w:val="111111"/>
          <w:sz w:val="28"/>
          <w:sz w:val="28"/>
          <w:szCs w:val="28"/>
          <w:rtl w:val="true"/>
          <w:lang w:bidi="fa-IR"/>
        </w:rPr>
        <w:t>و شعبى است و ابراهيم نخعى فقه را از شريح قاضى، علقمه و مسروق بن اجدع گرفته كه آنان نيز معلوماتشان را از حضرت على عليه‌السلام و ابن مسعود گرفته‌اند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دهلوى </w:t>
      </w:r>
      <w:r>
        <w:rPr>
          <w:rStyle w:val="FootnoteAnchor"/>
          <w:rtl w:val="true"/>
        </w:rPr>
        <w:footnoteReference w:id="52"/>
      </w:r>
      <w:r>
        <w:rPr>
          <w:rFonts w:ascii="IRNazanin" w:hAnsi="IRNazanin" w:eastAsia="IRNazanin"/>
          <w:color w:val="111111"/>
          <w:sz w:val="28"/>
          <w:sz w:val="28"/>
          <w:szCs w:val="28"/>
          <w:rtl w:val="true"/>
          <w:lang w:bidi="fa-IR"/>
        </w:rPr>
        <w:t>مقايسه‌اى بين فقه ابوحنيفه و ابراهيم نخعى كرده كه در اين مقارنه معلوم شده ابوحنيفه صدى هشتاد فقهش مأخوذ از ابراهيم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زمان خلفاى عباسى منصور او را به بغداد فراخواند و خواست كه قاضى القضات شود و او نپذيرفت و چون فكر كرد كه اين به خاطر قبول نداشتن خلافت وى است دستور داد تا</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او بزنند تا جايى كه وى مشرف به مرگ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محمدعلى البار نوشته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بيش از همه اهل بيت رسول‌اللّه را دوست مى‌داشت و در محضر امام باقر عليه‌السلام و زيدبن على عليه‌السلام شاگردى كرده و مؤيد قيام زيدبن على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ابوزهره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علاقه فراوانى به اهل بيت داشته و خلافت را منحصر در اولاد على عليه‌السلام و فاطمه عليهاالسلام مى‌دانسته و خلفاى معاصر خود را غاصبين امر خلافت مى‌دانسته وقتى ابويوسف و شيبانى جاى استاد خود را قرار گرفتند اين دو يك عمل تقريبى انجام دادند و آمدند از كوفه به مدينه مهاجرت كردند و پاى درس مخالفين فقه حنفى نشستند و پس از آشنايى با مبانى فقه آنان و استفاده از مالك با آنها گفتگو كردند و بسيارى از سوء تفاهمات را بر طرف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شاگرد ابوحنيفه، شيبانى به كوفه برگشت تمام مسايل مورد اشكال مدنيان را در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گفت كه شما در اين مسايل از فقه ابن‌عمر و ابوهريره استفاده كرديد و ما از فقه ابن مسعود و على عليه‌السلام كه از مقدمين اصحاب‌اند، شما از خليفه اول، دوم و سوم گرفتيد و ما از على عليه‌السلام كه سه خليفه قبلى هم مشكلاتشان را از وى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تقريبى توأم با ادب اختلاف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اين كتاب از روايات امام باقر و صادق عليهم‌السلام بسيار استفاده شده و سند برخى از فتاواى ابو حنيفه به اين دو امام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اسد حيدر آمده و شيوخ ابوحنيفه را شمرده و گفته كه برخى از آنها شيعه بوده‌اند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جابربن يزيدبن حارث جحفى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ابى ثابت ابو يحيى بن قيس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فخول بن راشد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عبد الرحمان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عدى بن ثابت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اجلح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از علما مثل شيخ محمد عبده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مى‌كند كه ابوحينفه اعتقاد داشت امامت مخصوص علويان است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بيشترين پيروان در ميان مذاهب اربعه مربوط به حنفيان است و مذهب غالب عراق در دوران عثمانى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سوريه، پاكستان، تركستان و آسياى ميانه، چين، آمريكاى جنوبى و بلوچستان و تركمن صحرا و قسمتى از خراسان ايران پيرو مكتب حنفى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و حديث توصيه زيادى بر قياس، عرف و شرع مَنْ قبلنا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شاگردان ابوحنيفه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ابويوسف كه قاضى‌القاضات بوده ونخستين كسى بود كه روحانيان را به لباس مخصوص مزين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محمدبن حسن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ابويوسف رياست فقه را برعهده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ابوهُذيل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مذهب او رأى و قياس غلبه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حسن‌بن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روايت بيشتر اهميت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ذكرست كه بسيارى از فتاواى ابوحنيفه توسط ابويوسف و شيبانى تغيير كرده و علماى مدينه شيبانى را جزو اصحاب الحديث برشمرده‌اند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كتاب‌هاى حنفيان عبارتند از</w:t>
      </w:r>
      <w:r>
        <w:rPr>
          <w:rFonts w:eastAsia="Amiri" w:cs="Amiri" w:ascii="Amiri" w:hAnsi="Amiri"/>
          <w:color w:val="111111"/>
          <w:sz w:val="28"/>
          <w:szCs w:val="28"/>
          <w:rtl w:val="true"/>
          <w:lang w:bidi="ar-SA"/>
        </w:rPr>
        <w:t>:</w:t>
      </w:r>
      <w:bookmarkStart w:id="113" w:name="pg1575_9494"/>
    </w:p>
    <w:p>
      <w:pPr>
        <w:pStyle w:val="BookText"/>
        <w:rPr/>
      </w:pPr>
      <w:bookmarkEnd w:id="113"/>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ظاهرالروايه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w:t>
      </w:r>
      <w:r>
        <w:rPr>
          <w:rStyle w:val="FootnoteAnchor"/>
          <w:rtl w:val="true"/>
        </w:rPr>
        <w:footnoteReference w:id="56"/>
      </w:r>
      <w:r>
        <w:rPr>
          <w:rFonts w:ascii="IRNazanin" w:hAnsi="IRNazanin" w:eastAsia="IRNazanin"/>
          <w:color w:val="111111"/>
          <w:sz w:val="28"/>
          <w:sz w:val="28"/>
          <w:szCs w:val="28"/>
          <w:rtl w:val="true"/>
          <w:lang w:bidi="fa-IR"/>
        </w:rPr>
        <w:t>، الجامع الكبير والصغير ـ السير الكبير و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سرخسى 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الأصل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الزيادات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شيبانى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شهيد مرزوى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بدايع الصنايع فى ترتيب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كاشانى م </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مختصر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مرغينانى م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و مختصرترين كتاب فقه حنفى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شرح ابن عابدين و مجله الاحكام العدلية كه در زمان عثمانى بعنوان كتاب قانون درتمام مناطق تحت سلطه عثمانيان پخش مى‌شد</w:t>
      </w:r>
      <w:r>
        <w:rPr>
          <w:rFonts w:eastAsia="IRNazanin" w:cs="IRNazanin"/>
          <w:color w:val="111111"/>
          <w:sz w:val="28"/>
          <w:szCs w:val="28"/>
          <w:rtl w:val="true"/>
          <w:lang w:bidi="fa-IR"/>
        </w:rPr>
        <w:t>.</w:t>
      </w:r>
    </w:p>
    <w:p>
      <w:pPr>
        <w:pStyle w:val="Heading3"/>
        <w:numPr>
          <w:ilvl w:val="2"/>
          <w:numId w:val="1"/>
        </w:numPr>
        <w:rPr/>
      </w:pPr>
      <w:bookmarkStart w:id="114" w:name="__RefHeading___Toc746379_3650668749"/>
      <w:bookmarkStart w:id="115" w:name="_Toc41"/>
      <w:bookmarkEnd w:id="114"/>
      <w:r>
        <w:rPr/>
        <w:t>2</w:t>
      </w:r>
      <w:r>
        <w:rPr>
          <w:rtl w:val="true"/>
        </w:rPr>
        <w:t>ـ مذهب مالكى</w:t>
      </w:r>
      <w:r>
        <w:rPr>
          <w:rtl w:val="true"/>
        </w:rPr>
        <w:t>:</w:t>
      </w:r>
      <w:bookmarkEnd w:id="115"/>
    </w:p>
    <w:p>
      <w:pPr>
        <w:pStyle w:val="BookText"/>
        <w:rPr/>
      </w:pPr>
      <w:r>
        <w:rPr>
          <w:rFonts w:ascii="Amiri" w:hAnsi="Amiri" w:eastAsia="Amiri" w:cs="Amiri"/>
          <w:color w:val="111111"/>
          <w:sz w:val="28"/>
          <w:sz w:val="28"/>
          <w:szCs w:val="28"/>
          <w:rtl w:val="true"/>
          <w:lang w:bidi="ar-SA"/>
        </w:rPr>
        <w:t xml:space="preserve">منسوب به مالك بن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فقه امام صادق، زهرى و ربيعة الراى استفاده كرده</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هرگاه از او سؤالى و مسأله‌اى مى‌پرسيدند و نمى‌دانست هيچ عيبى براى خود نمى‌ديد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فقه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سنت، اجماع، قياس، قول صحابى، استحسان، استصلاح، سد ذرايع و عمل اهل مدينه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فردى بود با هيبت و وقتى هارون‌الرشيد به مدينه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بايد پيش اهل علم بيايد و عالمان به نزد سلاطين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قيام محمد نفس زكيه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بيعت با منصور عباسى را مكروه و ساقط از اعتبار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توسط حكومت تازيانه زدند و اين وسيله‌اى شد تا مالك در نزد مردم محبوب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جمله كتابهاى مالك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موطأ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تفسير غريب‌القرآن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رساله‌هاى منسوب به او را مى‌توان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الموطأ را به ترتيب ابواب فقهى نوشته كه درآن رواياتى از امام سجاد و باقر عليهماالسلام به چشم مى‌خورد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از مالك خواستند تا موطأ را تكثير كنند و در سراسر جهان اسلام پخش كنند تا همه از كتاب او استفاده نمايند ولى مالك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اسلام</w:t>
      </w:r>
      <w:bookmarkStart w:id="116" w:name="pg1575_9495"/>
    </w:p>
    <w:p>
      <w:pPr>
        <w:pStyle w:val="BookText"/>
        <w:rPr/>
      </w:pPr>
      <w:bookmarkEnd w:id="116"/>
      <w:r>
        <w:rPr>
          <w:rFonts w:ascii="IRNazanin" w:hAnsi="IRNazanin" w:eastAsia="IRNazanin"/>
          <w:color w:val="111111"/>
          <w:sz w:val="28"/>
          <w:sz w:val="28"/>
          <w:szCs w:val="28"/>
          <w:rtl w:val="true"/>
          <w:lang w:bidi="fa-IR"/>
        </w:rPr>
        <w:t>اصحاب پراكنده شده‌اند و مسلمانان طبق نظر اصحاب عمل كرده‌اند و اگر اكنون بخواهند طبق نظر وى عمل كنند اين خود موجب اختلاف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داراى پانزده شاگرد بود كه اين شاگردان در سرزمين‌هاى قاره آفريقا منتشر شدند و مذهب مالكى را در آفريقا شيوع دادند از جمله شاگردان وى مى‌توان به اين اشخاص اشاره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ابو عبدالرحمان قاسم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المدونة است كه اين نخستين كتاب مالكيان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ابومحمد عبداللّه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اشهب بن عبد العزيز قيسى وى مذهب مالكى را در مصر شيوع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 عبداللّه بن عبد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سهنون عبدالسلام بن تنوهى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مالكى در مدينه، مغرب، حجاز و آندلس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در زمان حيات خود مالك پذيراى اين مذهب شد</w:t>
      </w:r>
      <w:r>
        <w:rPr>
          <w:rFonts w:eastAsia="IRNazanin" w:cs="IRNazanin"/>
          <w:color w:val="111111"/>
          <w:sz w:val="28"/>
          <w:szCs w:val="28"/>
          <w:rtl w:val="true"/>
          <w:lang w:bidi="fa-IR"/>
        </w:rPr>
        <w:t>.</w:t>
      </w:r>
    </w:p>
    <w:p>
      <w:pPr>
        <w:pStyle w:val="Heading3"/>
        <w:numPr>
          <w:ilvl w:val="2"/>
          <w:numId w:val="1"/>
        </w:numPr>
        <w:rPr/>
      </w:pPr>
      <w:bookmarkStart w:id="117" w:name="__RefHeading___Toc746381_3650668749"/>
      <w:bookmarkStart w:id="118" w:name="_Toc42"/>
      <w:bookmarkEnd w:id="117"/>
      <w:r>
        <w:rPr/>
        <w:t>3</w:t>
      </w:r>
      <w:r>
        <w:rPr>
          <w:rtl w:val="true"/>
        </w:rPr>
        <w:t>ـ شافعى</w:t>
      </w:r>
      <w:r>
        <w:rPr>
          <w:rtl w:val="true"/>
        </w:rPr>
        <w:t>:</w:t>
      </w:r>
      <w:bookmarkEnd w:id="118"/>
    </w:p>
    <w:p>
      <w:pPr>
        <w:pStyle w:val="BookText"/>
        <w:rPr/>
      </w:pPr>
      <w:r>
        <w:rPr>
          <w:rFonts w:ascii="IRNazanin" w:hAnsi="IRNazanin" w:eastAsia="IRNazanin"/>
          <w:color w:val="111111"/>
          <w:sz w:val="28"/>
          <w:sz w:val="28"/>
          <w:szCs w:val="28"/>
          <w:rtl w:val="true"/>
          <w:lang w:bidi="fa-IR"/>
        </w:rPr>
        <w:t xml:space="preserve">منسوب به محمد بن ادريس شافعى است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غزه همزمان با رحلت ابوحنيفه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مادرش وى را به وطن پدرى ايشان در مكه مى‌برد و در حالى كه يتيم بوده قرآن را حفظ مى‌كند و در مدينه از درس مالك در حدود نُه سال استفاده كرده و جزو شاگردان وى بشمار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مالك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مى‌كند شافعى به يمن رفته و در آنجا از فقهاى شيعه زيدى استفاده مى‌كنند و لذا در آنجا مى‌گويند كه شيعه شده و خود در شعرى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حُبّ آل محمد رافضا</w:t>
      </w:r>
    </w:p>
    <w:p>
      <w:pPr>
        <w:pStyle w:val="BookText"/>
        <w:rPr/>
      </w:pPr>
      <w:r>
        <w:rPr>
          <w:rFonts w:ascii="Amiri" w:hAnsi="Amiri" w:eastAsia="Amiri" w:cs="Amiri"/>
          <w:color w:val="111111"/>
          <w:sz w:val="28"/>
          <w:sz w:val="28"/>
          <w:szCs w:val="28"/>
          <w:rtl w:val="true"/>
          <w:lang w:bidi="ar-SA"/>
        </w:rPr>
        <w:t>فاعلموا ايها الثقلان انا رافضى</w:t>
      </w:r>
    </w:p>
    <w:p>
      <w:pPr>
        <w:pStyle w:val="BookText"/>
        <w:rPr/>
      </w:pPr>
      <w:r>
        <w:rPr>
          <w:rFonts w:ascii="IRNazanin" w:hAnsi="IRNazanin" w:eastAsia="IRNazanin"/>
          <w:color w:val="111111"/>
          <w:sz w:val="28"/>
          <w:sz w:val="28"/>
          <w:szCs w:val="28"/>
          <w:rtl w:val="true"/>
          <w:lang w:bidi="fa-IR"/>
        </w:rPr>
        <w:t>بعلت حمايت‌هايى كه وى از شيعيان مى‌كرد وى و گروهى را دستگير مى‌كنند و نزد هارون‌الرشيد مى‌برند و چيزى نمانده بود كه در اين راه جان خود را از دست بدهد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بغداد چند سالى نزد محمد شيبانى مانده و از درس او استفاده مى‌كند و بنابراين هم با مكتب فقه اصحاب الحديث آشنا مى‌شود و هم با مكتب فقهى اصحاب الراى و هم با مذهب شيعه زيدى و در واقع فقه شافعى يك فقه ميانه و معتدل بين اين مكاتب است و لذا علت نزديكى فقه شافعى به شيعه از اينجا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به حضرت على عليه‌السلام علاقه زيادى داشت و هنگامى كه شخصى سائل نزد وى آمد و از</w:t>
      </w:r>
    </w:p>
    <w:p>
      <w:pPr>
        <w:pStyle w:val="BookText"/>
        <w:rPr/>
      </w:pPr>
      <w:r>
        <w:rPr>
          <w:rFonts w:ascii="IRNazanin" w:hAnsi="IRNazanin" w:eastAsia="IRNazanin"/>
          <w:color w:val="111111"/>
          <w:sz w:val="28"/>
          <w:sz w:val="28"/>
          <w:szCs w:val="28"/>
          <w:rtl w:val="true"/>
          <w:lang w:bidi="fa-IR"/>
        </w:rPr>
        <w:t>ايشان در خصوص مسأله‌اى فقهى پرسيد، شخص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برخلاف سخن امام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كنيد اينطورست من پيشانى را بر خاك مى‌سايم و از نظر خود برمى‌گردم و عذرخواهى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 فقهى خود در بخش احكام البُغات تماما از سنت على عليه‌السلام اخذ نموده و لذا بعضى گفتند اين نشانه‌ايست كه شافعى شيعه است و در اين زمينه احمد بن حنبل از استاد خود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مبانى فقه شافعى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سنت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قياس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استصحاب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 قول اصحاب را حجت نمى‌داند همچنان كه است استحسان و مصالح مرسله، عمل اهل مدينه و شرع مَن قبلنا را حجت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اين مذهب در مصر، اردن، عراق، يمن، چين، اندونزى، سيلان، جزاير فيليپين، جاوه، هند، پاكستان، كردستان ايران و ديگر مناطق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عربستان در زمان شرفاء زيدى مذهب بودند و سپس براى حفظ موقعيت خودشان شافعى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شاگردان امام شافعى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توسط شافعى جانشين وى در مصر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يحيى مُزنى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ابوثور ابراهيم خالد بن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مشهورترين كتب اين فرقه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در موضوع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w:t>
      </w:r>
      <w:bookmarkStart w:id="119" w:name="pg1575_9497"/>
    </w:p>
    <w:p>
      <w:pPr>
        <w:pStyle w:val="BookText"/>
        <w:rPr/>
      </w:pPr>
      <w:bookmarkEnd w:id="1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العزيز شرح الوجيز معروف به شرح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عبدالكريم‌بن محمدبن عبدالكريم بن فضل رافعى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فى فقه الامام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فقه مذهب الامام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محمدبن حبيب ماوردى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النَوَوى الدمشقى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المهتاج الى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مشهور به شافعى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المحتاج بشر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احمدبن محمدبن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746383_3650668749"/>
      <w:bookmarkStart w:id="121" w:name="_Toc43"/>
      <w:bookmarkEnd w:id="120"/>
      <w:r>
        <w:rPr/>
        <w:t>4</w:t>
      </w:r>
      <w:r>
        <w:rPr>
          <w:rtl w:val="true"/>
        </w:rPr>
        <w:t>ـ مذهب حنبلى</w:t>
      </w:r>
      <w:bookmarkEnd w:id="121"/>
    </w:p>
    <w:p>
      <w:pPr>
        <w:pStyle w:val="BookText"/>
        <w:rPr/>
      </w:pPr>
      <w:r>
        <w:rPr>
          <w:rFonts w:ascii="IRNazanin" w:hAnsi="IRNazanin" w:eastAsia="IRNazanin"/>
          <w:color w:val="111111"/>
          <w:sz w:val="28"/>
          <w:sz w:val="28"/>
          <w:szCs w:val="28"/>
          <w:rtl w:val="true"/>
          <w:lang w:bidi="fa-IR"/>
        </w:rPr>
        <w:t xml:space="preserve">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بغداد و 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دارد بنام مُسند داراى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كه در كتابش فضايل زيادى راجع به على و اهل بيت على عليه‌السلام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وى در عراق و خارج آن منتشر شد و بعدها ابن تيميه و ابن‌القيم در رشد آن كوشيدند و امروزه به عنوان مذهب وهابيان عربستان برگزيده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فلسطين، شام و عراق هم پيروانى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تعصبى كه در پيروان اين مذهب وجود دارد و نيز عدم پذيرش مناصب دولتى و قضايى از سوى علماى اين مذهب و دور بودن از مباحث عقلى كمترين پيروان را در ميان مذاهب اربعه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ـ سنت ـ اجماع </w:t>
      </w:r>
      <w:r>
        <w:rPr>
          <w:rStyle w:val="FootnoteAnchor"/>
          <w:rtl w:val="true"/>
        </w:rPr>
        <w:footnoteReference w:id="59"/>
      </w:r>
      <w:r>
        <w:rPr>
          <w:rFonts w:ascii="Amiri" w:hAnsi="Amiri" w:eastAsia="Amiri" w:cs="Amiri"/>
          <w:color w:val="111111"/>
          <w:sz w:val="28"/>
          <w:sz w:val="28"/>
          <w:szCs w:val="28"/>
          <w:rtl w:val="true"/>
          <w:lang w:bidi="ar-SA"/>
        </w:rPr>
        <w:t xml:space="preserve">ـ قياس ـ سد ذرايع متداول است ـ از شرع من قبلنا </w:t>
      </w:r>
      <w:r>
        <w:rPr>
          <w:rStyle w:val="FootnoteAnchor"/>
          <w:rtl w:val="true"/>
        </w:rPr>
        <w:footnoteReference w:id="60"/>
      </w:r>
      <w:r>
        <w:rPr>
          <w:rFonts w:ascii="IRNazanin" w:hAnsi="IRNazanin" w:eastAsia="IRNazanin"/>
          <w:color w:val="111111"/>
          <w:sz w:val="28"/>
          <w:sz w:val="28"/>
          <w:szCs w:val="28"/>
          <w:rtl w:val="true"/>
          <w:lang w:bidi="fa-IR"/>
        </w:rPr>
        <w:t>و</w:t>
      </w:r>
      <w:bookmarkStart w:id="122" w:name="pg1575_9498"/>
    </w:p>
    <w:p>
      <w:pPr>
        <w:pStyle w:val="BookText"/>
        <w:rPr/>
      </w:pPr>
      <w:bookmarkEnd w:id="122"/>
      <w:r>
        <w:rPr>
          <w:rFonts w:ascii="Amiri" w:hAnsi="Amiri" w:eastAsia="Amiri" w:cs="Amiri"/>
          <w:color w:val="111111"/>
          <w:sz w:val="28"/>
          <w:sz w:val="28"/>
          <w:szCs w:val="28"/>
          <w:rtl w:val="true"/>
          <w:lang w:bidi="ar-SA"/>
        </w:rPr>
        <w:t>مذهب صحابه نيز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كتابهاى حنبليان مى‌توان به موارد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المغنى، ابن قدامه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الطرق الحكيمة فى السياسة الشرعية، ابن قيم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الفتاوى الكبرى، 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746385_3650668749"/>
      <w:bookmarkStart w:id="124" w:name="_Toc44"/>
      <w:bookmarkEnd w:id="123"/>
      <w:r>
        <w:rPr>
          <w:rtl w:val="true"/>
        </w:rPr>
        <w:t>مذهب ظاهرى</w:t>
      </w:r>
      <w:bookmarkEnd w:id="124"/>
    </w:p>
    <w:p>
      <w:pPr>
        <w:pStyle w:val="BookText"/>
        <w:rPr/>
      </w:pPr>
      <w:r>
        <w:rPr>
          <w:rFonts w:ascii="IRNazanin" w:hAnsi="IRNazanin" w:eastAsia="IRNazanin"/>
          <w:color w:val="111111"/>
          <w:sz w:val="28"/>
          <w:sz w:val="28"/>
          <w:szCs w:val="28"/>
          <w:rtl w:val="true"/>
          <w:lang w:bidi="fa-IR"/>
        </w:rPr>
        <w:t>در اين زمينه مذهب ديگرى هم هست بنام مذهب ظاهرى كه امروزه پيروانى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گذشته بسيارى از فقها پيرو اين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منسوب به ابوسليمان داوود بن على اصفهانى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ابتدا پيرو شافعى بوده ولى بعدها به مقام فقاهت رسيده و در آندلس پيروانى داشته در اين مذهب پيروى از رأى و قياس بشدت طرد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اين بود مختصرى از مذاهب فقهى اهل سنت كه در حال حاضر در جهان اسلام از آنها استفاده مى‌شود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5" w:name="pg1575_9499"/>
    </w:p>
    <w:p>
      <w:pPr>
        <w:pStyle w:val="Heading3"/>
        <w:numPr>
          <w:ilvl w:val="2"/>
          <w:numId w:val="1"/>
        </w:numPr>
        <w:rPr/>
      </w:pPr>
      <w:bookmarkStart w:id="126" w:name="__RefHeading___Toc746387_3650668749"/>
      <w:bookmarkStart w:id="127" w:name="_Toc45"/>
      <w:bookmarkEnd w:id="125"/>
      <w:bookmarkEnd w:id="126"/>
      <w:r>
        <w:rPr>
          <w:rtl w:val="true"/>
        </w:rPr>
        <w:t>خلاصه درس پنجم</w:t>
      </w:r>
      <w:bookmarkEnd w:id="127"/>
    </w:p>
    <w:p>
      <w:pPr>
        <w:pStyle w:val="BookText"/>
        <w:rPr/>
      </w:pPr>
      <w:r>
        <w:rPr>
          <w:rFonts w:ascii="IRNazanin" w:hAnsi="IRNazanin" w:eastAsia="IRNazanin"/>
          <w:color w:val="111111"/>
          <w:sz w:val="28"/>
          <w:sz w:val="28"/>
          <w:szCs w:val="28"/>
          <w:rtl w:val="true"/>
          <w:lang w:bidi="fa-IR"/>
        </w:rPr>
        <w:t>با آمدن امام على عليه‌السلام به كوفه بسيارى از صحابه با ايشان از مكه و مدينه به عراق منتقل شدند و اين باعث شكل‌گيرى طبقات علمى، رشد علوم و مكاتب جالب تفسيرى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در بين مذاهب اهل سنت چهار مذهب رسمى تاكنون باقى مانده كه به مذاهب اربعه شهرت دارند كه عبارتند از فقه حنفى، شافعى، مالكى و حنبلى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حنفى منسوب به ابوحنيفه مى‌باشد كه در آن از عقل و قياس بهره برده ولى در عين حال فتواى امام على عليه‌السلام را بر ساير صحابه مقدم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ابوحنيفه علاقه زيادى به اهل بيت پيامبر صلى‌الله‌عليه‌و‌آله‌وسلم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مالكى منسوب به مالك‌بن انس است وى با خلفاى عباسى رابطه خوبى نداشت و اين فقه بيشتر در آفريقا شايع است كتاب پيشواى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شافعى كه منسوب به محمدبن ادريس شافعى مى‌باشد به نوعى ميان مذاهب اهل سنت جمع شده و لذا فقه شافعى فقهى معتدل است كتاب پيشواى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حنبلى كه در حال حاضر در عربستان شايع است شاهد تعصبات خاص خود هستيم كه همين باعث شده تا شاهد كم‌ترين پيروان در ميان ايشان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منسوب به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bookmarkStart w:id="128" w:name="pg1575_9500"/>
    </w:p>
    <w:p>
      <w:pPr>
        <w:pStyle w:val="Heading3"/>
        <w:numPr>
          <w:ilvl w:val="2"/>
          <w:numId w:val="1"/>
        </w:numPr>
        <w:rPr/>
      </w:pPr>
      <w:bookmarkStart w:id="129" w:name="__RefHeading___Toc746389_3650668749"/>
      <w:bookmarkStart w:id="130" w:name="_Toc46"/>
      <w:bookmarkEnd w:id="128"/>
      <w:bookmarkEnd w:id="129"/>
      <w:r>
        <w:rPr>
          <w:rtl w:val="true"/>
        </w:rPr>
        <w:t>نمونه سؤالات</w:t>
      </w:r>
      <w:bookmarkEnd w:id="13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ورود امام على عليه‌السلام به كوفه چه تغيير و تحولاتى در زمينه شكل‌گيرى علما رخ داد؟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فقه حنفى منسوب به كيست؟ مهمترين كتابها و اصول عقايد حنفيان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اقدامات تقريبى صورت گرفته توسط شاگردان ابوحنيفه را نام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در خصوص علاقه ابوحنيفه به اهل بيت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علت نزديكى فقه شافعى به شيعه چيست؟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چرا مذهب حنبلى كمترين پيروان را در ميان مذاهب اربعه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در خصوص كتاب الموطأ و منع مالك از توزيع آن به سراسر جهان اسلام توضيح دهيد</w:t>
      </w:r>
      <w:r>
        <w:rPr>
          <w:rFonts w:eastAsia="Amiri" w:cs="Amiri" w:ascii="Amiri" w:hAnsi="Amiri"/>
          <w:color w:val="111111"/>
          <w:sz w:val="28"/>
          <w:szCs w:val="28"/>
          <w:rtl w:val="true"/>
          <w:lang w:bidi="ar-SA"/>
        </w:rPr>
        <w:t>.</w:t>
      </w:r>
      <w:bookmarkStart w:id="131" w:name="pg1575_9501"/>
    </w:p>
    <w:p>
      <w:pPr>
        <w:pStyle w:val="Heading3"/>
        <w:numPr>
          <w:ilvl w:val="2"/>
          <w:numId w:val="1"/>
        </w:numPr>
        <w:rPr/>
      </w:pPr>
      <w:bookmarkStart w:id="132" w:name="__RefHeading___Toc746391_3650668749"/>
      <w:bookmarkStart w:id="133" w:name="_Toc47"/>
      <w:bookmarkEnd w:id="131"/>
      <w:bookmarkEnd w:id="132"/>
      <w:r>
        <w:rPr>
          <w:rtl w:val="true"/>
        </w:rPr>
        <w:t>نمونه سؤالات تستى درس پنجم</w:t>
      </w:r>
      <w:bookmarkEnd w:id="13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فقه حنفى منسوب به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 شيبانى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نعمان‌بن ثابت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مالك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حنفيه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طبق مقايسه دهلوى در كتاب حجت‌اللّه البالغه به چه نكته‌اى در فقه حنفى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پنجاه فقه حنفى از ابراهيم نخعى اخذ شده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هشتاد از شريح قاضى فقه را آموخته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روايات فقه حنفى با سه واسطه به امام على عليه‌السلام مى‌رسد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هشتاد فقه حنفى مأخوذ از ابراهيم نخعى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اهل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چه روندى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تقريبى شاگردان ابوحنيفه در جهت گفتگوى مستقيم با فقهاى مدينه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آشنايى با مبانى فقه مخالفين فقه حنفى و پاسخ به اشكالات آنها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احاديث اخذ شده از صحابه و تابعين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طبق تفسير مرحوم عبده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چه عقيده‌اى را ابراز مى‌دارد؟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به مقام امامت نرسيد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الهى به ستمكاران نمى‌رسد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مخصوص علويان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خلافت بعد از پيامبر صلى‌الله‌عليه‌و‌آله‌وسلم</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كدام يك از موارد زير در مورد جناب مالك‌بن انس درست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زمان هارون‌الرشيد و منصور عباسى مى‌زيست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محمد نفس زكيه را تأييد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اهل مدينه از جمله منابع فقه وى مى‌باشد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اجازه داد تا كتاب وى به سراسر جهان اسلام پخش شود</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مالك كتاب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را به ترتيب ابواب فقهى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الهدايه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پس از فوت امام مالك، شافعى به كجا رفته و از درس كدام مكتب بهره برده؟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محمد شيبانى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اباضيه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زيديه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ابن مسعود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مردم عربستان در زمان شرفاء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بودند و سپس براى حفظ موقعيت خود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اسماعيلى، شافعى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 وهابى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شافعى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حنبلى</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مذهب رسمى وهابيان عربستان كدام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575_9506"/>
    </w:p>
    <w:p>
      <w:pPr>
        <w:pStyle w:val="Heading2"/>
        <w:numPr>
          <w:ilvl w:val="1"/>
          <w:numId w:val="1"/>
        </w:numPr>
        <w:rPr/>
      </w:pPr>
      <w:bookmarkStart w:id="135" w:name="__RefHeading___Toc746393_3650668749"/>
      <w:bookmarkStart w:id="136" w:name="_Toc48"/>
      <w:bookmarkEnd w:id="134"/>
      <w:bookmarkEnd w:id="135"/>
      <w:r>
        <w:rPr>
          <w:rtl w:val="true"/>
        </w:rPr>
        <w:t>درس ششم پاره‌اى از موارد اختلافى بين فريقين</w:t>
      </w:r>
      <w:bookmarkEnd w:id="1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746395_3650668749"/>
      <w:bookmarkStart w:id="138" w:name="_Toc49"/>
      <w:bookmarkEnd w:id="137"/>
      <w:r>
        <w:rPr>
          <w:rtl w:val="true"/>
        </w:rPr>
        <w:t>اشاره</w:t>
      </w:r>
      <w:bookmarkStart w:id="139" w:name="pg1575_9507"/>
      <w:bookmarkEnd w:id="138"/>
    </w:p>
    <w:p>
      <w:pPr>
        <w:pStyle w:val="Heading3"/>
        <w:numPr>
          <w:ilvl w:val="2"/>
          <w:numId w:val="1"/>
        </w:numPr>
        <w:rPr/>
      </w:pPr>
      <w:bookmarkStart w:id="140" w:name="__RefHeading___Toc746397_3650668749"/>
      <w:bookmarkStart w:id="141" w:name="_Toc50"/>
      <w:bookmarkEnd w:id="139"/>
      <w:bookmarkEnd w:id="140"/>
      <w:r>
        <w:rPr>
          <w:rtl w:val="true"/>
        </w:rPr>
        <w:t>هدف از اين درس</w:t>
      </w:r>
      <w:r>
        <w:rPr>
          <w:rtl w:val="true"/>
        </w:rPr>
        <w:t>:</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فقه مذاهب اسلامى به ويژه اختلافات فقهى در موسم حج و عمره و دلايل آن از ديدگاه هريك از مذاهب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ششم پاره‌اى از موارد اختلافى بين فريقين</w:t>
      </w:r>
    </w:p>
    <w:p>
      <w:pPr>
        <w:pStyle w:val="BookText"/>
        <w:rPr/>
      </w:pPr>
      <w:r>
        <w:rPr>
          <w:rFonts w:ascii="IRNazanin" w:hAnsi="IRNazanin" w:eastAsia="IRNazanin"/>
          <w:color w:val="111111"/>
          <w:sz w:val="28"/>
          <w:sz w:val="28"/>
          <w:szCs w:val="28"/>
          <w:rtl w:val="true"/>
          <w:lang w:bidi="fa-IR"/>
        </w:rPr>
        <w:t>آشنايى از فرهنگ و فقه ساير برادران مسلمان و مذاهب اسلامى در درك متقابل ما از هم و كاهش اختلافات بويژه در موسم حج و عمره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مطالب جالبى كه تمام مذاهب اسلامى بر آن اتفاق نظر دارند مسأله عدم جواز اجتهاد در برابر نص است ـ بدين معنى كه اگر پيامبر اكرم صلى‌الله‌عليه‌و‌آله‌وسلم در مورد مسأله‌اى سخنى فرموده باشند و يا دستور از جانب خدا باشد، ديگر هيچ شخصى نمى‌تواند در برابر اين موضع الهى حرفى بزند كه در مقابل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تفسير رسول و امام در مورد مصاديق و مفاهيم كلى اشكالى ندارد لاكن مشكل آنجاست كه سخن صحابى ويا امام در برابر و متضاد با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اين گونه از موارد باهم اختلاف چندانى نداريم و اختلاف در مورد مسايلى است كه ما نص صريحى در مورد آن مساله نداريم و از همين رو شاهد برداشتهاى متفاوت اجتهادى در ميان صحابه هستيم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اصل پسنديده‌اى در ميان مسلمين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الخروج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مستحب بودن خروج از اختلاف و اينكه بايد كارى كرد تا از اختلاف خارج شويم در فقه اماميه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به جهت پرهيز از اختلاف با برادران اهل سنت اعمال مى‌كنيم و اين نشان دهنده اهميت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w:t>
      </w:r>
      <w:bookmarkStart w:id="142" w:name="pg1575_9509"/>
    </w:p>
    <w:p>
      <w:pPr>
        <w:pStyle w:val="BookText"/>
        <w:rPr/>
      </w:pPr>
      <w:bookmarkEnd w:id="142"/>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اُمَّتكم اُمة واحِدَةً و انا رَبُّكُم فأعبدون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تقواى الهى بجوئيد و از تفرقه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در موسم حج، حجاج با مسائلى رو به رو مى‌شوند و از جمله آنها موارد زير است</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46399_3650668749"/>
      <w:bookmarkStart w:id="144" w:name="_Toc51"/>
      <w:bookmarkEnd w:id="143"/>
      <w:r>
        <w:rPr/>
        <w:t>1</w:t>
      </w:r>
      <w:r>
        <w:rPr>
          <w:rtl w:val="true"/>
        </w:rPr>
        <w:t>ـ قبل از طلوع فجر اذانى گفته مى‌شود</w:t>
      </w:r>
      <w:r>
        <w:rPr>
          <w:rtl w:val="true"/>
        </w:rPr>
        <w:t>:</w:t>
      </w:r>
      <w:bookmarkEnd w:id="144"/>
    </w:p>
    <w:p>
      <w:pPr>
        <w:pStyle w:val="BookText"/>
        <w:rPr/>
      </w:pPr>
      <w:r>
        <w:rPr>
          <w:rFonts w:ascii="IRNazanin" w:hAnsi="IRNazanin" w:eastAsia="IRNazanin"/>
          <w:color w:val="111111"/>
          <w:sz w:val="28"/>
          <w:sz w:val="28"/>
          <w:szCs w:val="28"/>
          <w:rtl w:val="true"/>
          <w:lang w:bidi="fa-IR"/>
        </w:rPr>
        <w:t>اين اذان از قديم در آنجا متداول بوده و براى كسانى كه مى‌خواهند خود را براى نماز شب آماده كنند و يا از نقاط دور به مسجدالحرام يا مدينة‌النبى بيايند گفته مى‌شود</w:t>
      </w:r>
      <w:r>
        <w:rPr>
          <w:rFonts w:eastAsia="IRNazanin" w:cs="IRNazanin"/>
          <w:color w:val="111111"/>
          <w:sz w:val="28"/>
          <w:szCs w:val="28"/>
          <w:rtl w:val="true"/>
          <w:lang w:bidi="fa-IR"/>
        </w:rPr>
        <w:t>.</w:t>
      </w:r>
    </w:p>
    <w:p>
      <w:pPr>
        <w:pStyle w:val="Heading3"/>
        <w:numPr>
          <w:ilvl w:val="2"/>
          <w:numId w:val="1"/>
        </w:numPr>
        <w:rPr/>
      </w:pPr>
      <w:bookmarkStart w:id="145" w:name="__RefHeading___Toc746401_3650668749"/>
      <w:bookmarkStart w:id="146" w:name="_Toc52"/>
      <w:bookmarkEnd w:id="145"/>
      <w:r>
        <w:rPr/>
        <w:t>2</w:t>
      </w:r>
      <w:r>
        <w:rPr>
          <w:rtl w:val="true"/>
        </w:rPr>
        <w:t>ـ برخى از عبارات متفاوت در اذان مانند</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صبح گفته مى‌شود ولى اين جزو اذان نيست و گفته شده كه بلال به جهت اينكه مردم در نماز صبح خواب نمانند از پيش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با توجه به حديثى از امام على عليه‌السلام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اذان و اقامه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شخصى در حضور على عليه‌السلام در كوفه اين جمله را گفت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داخل در اذان نيست وارد آن نكنيد و در كتاب الأم شافعى آورده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اينكه در بين اذان و اقامه هم گفته شود كراهت دارم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منتهى در مدينه بنابر حديثى كه از بلال دارند اين را مى‌گويند و اين تسرّى پيدا كرده و در بسيارى جاها هم اين جمله را مى‌گويند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 و اقامه مسجدالنبى نيست ولى در كتب اهل سنت از قول امام زين العابدين عليه‌السلام آمده كه ايشان اين را در اذان و اقامه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w:t>
      </w:r>
      <w:bookmarkStart w:id="147" w:name="pg1575_9510"/>
    </w:p>
    <w:p>
      <w:pPr>
        <w:pStyle w:val="BookText"/>
        <w:rPr/>
      </w:pPr>
      <w:bookmarkEnd w:id="147"/>
      <w:r>
        <w:rPr>
          <w:rFonts w:ascii="IRNazanin" w:hAnsi="IRNazanin" w:eastAsia="IRNazanin"/>
          <w:color w:val="111111"/>
          <w:sz w:val="28"/>
          <w:sz w:val="28"/>
          <w:szCs w:val="28"/>
          <w:rtl w:val="true"/>
          <w:lang w:bidi="fa-IR"/>
        </w:rPr>
        <w:t>عمر هم نقل شده كه وى هم در اذان اين ذكر را مى‌گفت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48" w:name="__RefHeading___Toc746403_3650668749"/>
      <w:bookmarkStart w:id="149" w:name="_Toc53"/>
      <w:bookmarkEnd w:id="148"/>
      <w:r>
        <w:rPr/>
        <w:t>3</w:t>
      </w:r>
      <w:r>
        <w:rPr>
          <w:rtl w:val="true"/>
        </w:rPr>
        <w:t>ـ در مسأله وضو</w:t>
      </w:r>
      <w:r>
        <w:rPr>
          <w:rtl w:val="true"/>
        </w:rPr>
        <w:t>:</w:t>
      </w:r>
      <w:bookmarkEnd w:id="149"/>
    </w:p>
    <w:p>
      <w:pPr>
        <w:pStyle w:val="BookText"/>
        <w:rPr/>
      </w:pPr>
      <w:r>
        <w:rPr>
          <w:rFonts w:ascii="Amiri" w:hAnsi="Amiri" w:eastAsia="Amiri" w:cs="Amiri"/>
          <w:color w:val="111111"/>
          <w:sz w:val="28"/>
          <w:sz w:val="28"/>
          <w:szCs w:val="28"/>
          <w:rtl w:val="true"/>
          <w:lang w:bidi="ar-SA"/>
        </w:rPr>
        <w:t xml:space="preserve">در مسأله وضو يك اختلاف در نحوه شستن دست است كه ناشى از نوع برداشت ما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اَيْديَكُم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تا مرفق و اهل سنت مى‌گويد بهترست كه از انگشتان تا مرفق را بشوييم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بسيارى از علماى فريقين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حرف مى‌خواهد حدود را معين كند نه انتها را و اگر آيه در مقام بيان انتها حد شستن بود مى‌بايست آيه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المصابعِ الى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انگشتان شروع كند و به مرفق ختم كند وضويش اشكالى ندارد چون در هر حال عمل به آيه كرده و خدا فرموده كه دست‌ها را بشوييد ولى نگفته كه از كجا شروع كنيد و به كجا ختم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جمهور فقهاى اماميه شستن از بالا به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بسيارى از فقهاى اهل سنت هم شستن دست از بالا به پايين را باطل نمى‌دانند</w:t>
      </w:r>
      <w:r>
        <w:rPr>
          <w:rFonts w:eastAsia="IRNazanin" w:cs="IRNazanin"/>
          <w:color w:val="111111"/>
          <w:sz w:val="28"/>
          <w:szCs w:val="28"/>
          <w:rtl w:val="true"/>
          <w:lang w:bidi="fa-IR"/>
        </w:rPr>
        <w:t>.</w:t>
      </w:r>
    </w:p>
    <w:p>
      <w:pPr>
        <w:pStyle w:val="Heading3"/>
        <w:numPr>
          <w:ilvl w:val="2"/>
          <w:numId w:val="1"/>
        </w:numPr>
        <w:rPr/>
      </w:pPr>
      <w:bookmarkStart w:id="150" w:name="__RefHeading___Toc746405_3650668749"/>
      <w:bookmarkStart w:id="151" w:name="_Toc54"/>
      <w:bookmarkEnd w:id="150"/>
      <w:r>
        <w:rPr/>
        <w:t>4</w:t>
      </w:r>
      <w:r>
        <w:rPr>
          <w:rtl w:val="true"/>
        </w:rPr>
        <w:t>ـ شستن پاها</w:t>
      </w:r>
      <w:r>
        <w:rPr>
          <w:rtl w:val="true"/>
        </w:rPr>
        <w:t>:</w:t>
      </w:r>
      <w:bookmarkEnd w:id="151"/>
    </w:p>
    <w:p>
      <w:pPr>
        <w:pStyle w:val="BookText"/>
        <w:rPr/>
      </w:pPr>
      <w:r>
        <w:rPr>
          <w:rFonts w:ascii="IRNazanin" w:hAnsi="IRNazanin" w:eastAsia="IRNazanin"/>
          <w:color w:val="111111"/>
          <w:sz w:val="28"/>
          <w:sz w:val="28"/>
          <w:szCs w:val="28"/>
          <w:rtl w:val="true"/>
          <w:lang w:bidi="fa-IR"/>
        </w:rPr>
        <w:t>شستن پاها و اينكه بايستى شست و يا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قرآن اين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صلى‌الله‌عليه‌و‌سلم يا ايها الذين آمنو اذا قُمْتُم الى الصلوة فاغسلوا وجوهَكم و ايديَكم الى المرافق وامسحوا بِروسِكم و ارجُلَكم الى الكعبِين</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اختلافى كه حاصل شده و در اثر آن گروهى پا را مى‌شويند و گروهى مسح مى‌كنند ناشى از نوع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بعضى به نصب و بعضى به جر</w:t>
      </w:r>
    </w:p>
    <w:p>
      <w:pPr>
        <w:pStyle w:val="BookText"/>
        <w:rPr/>
      </w:pPr>
      <w:r>
        <w:rPr>
          <w:rFonts w:ascii="IRNazanin" w:hAnsi="IRNazanin" w:eastAsia="IRNazanin"/>
          <w:color w:val="111111"/>
          <w:sz w:val="28"/>
          <w:sz w:val="28"/>
          <w:szCs w:val="28"/>
          <w:rtl w:val="true"/>
          <w:lang w:bidi="fa-IR"/>
        </w:rPr>
        <w:t>خوانده‌اند و ظاهر آيه اين است كه اگر ارجلكم به جر باشد بايد همراه با سر مسح كرد ولى ظاهر آيه كه نصب ارجلكم است عطف آن را بر غسل وجوه و ايدى مى‌داند منتها شيعيان دو استدلال نحوى در اين زمينه دارند كه طى آن ظاهر آيه به دلايل زير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عطف ارجلكم بنابر محل است و به روسكم برمى‌گردد و ديگر اينكه عطف ارجلكم بر وجوهكم و ايديكم عطف دور و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در هر صورت علاوه بر مسايل نحوى شيعيان دلايلى هم براى خود دارند كه ناشى از سنت است و ثابت مى‌كنند كه حضرت رسول هم پاى خود را مسح مى‌كرده بطور كلى مذاهب اسلامى هر يك در اين زمينه براى خود دلايلى دارند كه در مجموع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مى‌رسد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شيخ الازهر مصر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طبق آيات قرآن و روايات به اين مطلب رسيده است كه پاى را بايد شست و نيز آن كس كه طبق آيات و روايات به اين مطلب رسيده است كه پاى را بايد مسح كرد هيچ يك كار خطايى نكرده‌اند، چون خلاف نصّ صريح قرآن عمل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اهل بيت عليه‌السلام پاى را بايد مسح كرد و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 براى نظافت است و لذا براساس روايات موجود در وسايل الشيعه از حضرت على عليه‌السلام حضرت قبل، بعد و يا احيانا در اثناء وضو پاى خود را مى‌شستند منتها از باب نظافت و عمل به تكليف شرعى را مسح پا مى‌دانستند و لذا اين بدان معنى نيست كه با پاى آلوده و با بوى بد وارد مسجد شويم همچنانى كه قبل از وضو به شستن و نظافت دست‌ها مى‌پردازيم</w:t>
      </w:r>
      <w:r>
        <w:rPr>
          <w:rFonts w:eastAsia="IRNazanin" w:cs="IRNazanin"/>
          <w:color w:val="111111"/>
          <w:sz w:val="28"/>
          <w:szCs w:val="28"/>
          <w:rtl w:val="true"/>
          <w:lang w:bidi="fa-IR"/>
        </w:rPr>
        <w:t>.</w:t>
      </w:r>
      <w:bookmarkStart w:id="152" w:name="pg1575_9512"/>
    </w:p>
    <w:p>
      <w:pPr>
        <w:pStyle w:val="Heading3"/>
        <w:numPr>
          <w:ilvl w:val="2"/>
          <w:numId w:val="1"/>
        </w:numPr>
        <w:rPr/>
      </w:pPr>
      <w:bookmarkStart w:id="153" w:name="__RefHeading___Toc746407_3650668749"/>
      <w:bookmarkStart w:id="154" w:name="_Toc55"/>
      <w:bookmarkEnd w:id="152"/>
      <w:bookmarkEnd w:id="153"/>
      <w:r>
        <w:rPr/>
        <w:t>5</w:t>
      </w:r>
      <w:r>
        <w:rPr>
          <w:rtl w:val="true"/>
        </w:rPr>
        <w:t>ـ وجوب نماز جماعت از نظر برخى از مذاهب</w:t>
      </w:r>
      <w:r>
        <w:rPr>
          <w:rtl w:val="true"/>
        </w:rPr>
        <w:t>:</w:t>
      </w:r>
      <w:bookmarkEnd w:id="154"/>
    </w:p>
    <w:p>
      <w:pPr>
        <w:pStyle w:val="BookText"/>
        <w:rPr/>
      </w:pPr>
      <w:r>
        <w:rPr>
          <w:rFonts w:ascii="Amiri" w:hAnsi="Amiri" w:eastAsia="Amiri" w:cs="Amiri"/>
          <w:color w:val="111111"/>
          <w:sz w:val="28"/>
          <w:sz w:val="28"/>
          <w:szCs w:val="28"/>
          <w:rtl w:val="true"/>
          <w:lang w:bidi="ar-SA"/>
        </w:rPr>
        <w:t>در ميان مذاهب اسلامى نماز جماعت مستحب مؤكد است به غير از مذهب حنبلى كه نماز جماعت را واجب مى‌داند و لذا بهتر است كه زائرين و مديران محترم كاروانها به اين مسأله توجه داشته باشند كه مردم عربستان نماز جماعت را واجب مى‌دانند و خيلى بد مى‌دانند كه كسى نماز جماعت را ترك كند</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46409_3650668749"/>
      <w:bookmarkStart w:id="156" w:name="_Toc56"/>
      <w:bookmarkEnd w:id="155"/>
      <w:r>
        <w:rPr/>
        <w:t>6</w:t>
      </w:r>
      <w:r>
        <w:rPr>
          <w:rtl w:val="true"/>
        </w:rPr>
        <w:t>ـ نظم در صفوف</w:t>
      </w:r>
      <w:r>
        <w:rPr>
          <w:rtl w:val="true"/>
        </w:rPr>
        <w:t>:</w:t>
      </w:r>
      <w:bookmarkEnd w:id="156"/>
    </w:p>
    <w:p>
      <w:pPr>
        <w:pStyle w:val="BookText"/>
        <w:rPr/>
      </w:pPr>
      <w:r>
        <w:rPr>
          <w:rFonts w:ascii="IRNazanin" w:hAnsi="IRNazanin" w:eastAsia="IRNazanin"/>
          <w:color w:val="111111"/>
          <w:sz w:val="28"/>
          <w:sz w:val="28"/>
          <w:szCs w:val="28"/>
          <w:rtl w:val="true"/>
          <w:lang w:bidi="fa-IR"/>
        </w:rPr>
        <w:t>امام جماعت مسجدالحرام و مسجدالنبى به نظم در صفها خيلى اهميت مى‌دهند تا جايى كه قبل از شروع نماز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 صفوفكم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صفهايتان را يكسان كنيد و تا صف اول كامل نشده ديگر صفها نبايد تشكيل بشوند و در ميان صفها نبايد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منحصر به اهل سنت نيست و در شيعه به نقل از مستدرك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اين مسأله را از جانب پيامبر صلى‌الله‌عليه‌و‌آله‌وسلم سفارش مى‌كردند و بحث اتصال صفها در فقه اماميه وجود دارد و به آن تأكيد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اوقات شاهد هستيم كه برخى با يك فاصله‌اى در حرمين شريفين مشغول نماز خواندن هستند و اين مربوط به نوع فتواى علماء هر مذهب است كه به طور مثال در فقه شافعى اگر امام و مأموم در يك مسجد باشند هر دو يك مكان محسوب شده و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فاصله مانعى نمى‌باشد و اگر خارج از مسجد باشد و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نباشد آن نماز را اشكال نمى‌دانند مشروط بر اينكه حائلى همچون خانه و ديوار بين امام و مأموم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مورد امام جماعت است كه از نظر تمامى مذاهب اسلامى وى بايد جلوتر از مأموم باشد و اگر كسى مقدم بر امام جماعت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نماز استداره‌اى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دايره‌اى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اماميه مرحوم صاحب عروة‌الوثقى آيت‌اللّه سيد محمد كاظم يزدى و امام خمينى اين مسأله را جايز مى‌دانستند منتها به شرطى كه مأموم در پشت خط دايره‌اى باشد</w:t>
      </w:r>
      <w:r>
        <w:rPr>
          <w:rFonts w:eastAsia="IRNazanin" w:cs="IRNazanin"/>
          <w:color w:val="111111"/>
          <w:sz w:val="28"/>
          <w:szCs w:val="28"/>
          <w:rtl w:val="true"/>
          <w:lang w:bidi="fa-IR"/>
        </w:rPr>
        <w:t>.</w:t>
      </w:r>
      <w:bookmarkStart w:id="157" w:name="pg1575_9513"/>
    </w:p>
    <w:p>
      <w:pPr>
        <w:pStyle w:val="Heading3"/>
        <w:numPr>
          <w:ilvl w:val="2"/>
          <w:numId w:val="1"/>
        </w:numPr>
        <w:rPr/>
      </w:pPr>
      <w:bookmarkStart w:id="158" w:name="__RefHeading___Toc746411_3650668749"/>
      <w:bookmarkStart w:id="159" w:name="_Toc57"/>
      <w:bookmarkEnd w:id="157"/>
      <w:bookmarkEnd w:id="158"/>
      <w:r>
        <w:rPr/>
        <w:t>7</w:t>
      </w:r>
      <w:r>
        <w:rPr>
          <w:rtl w:val="true"/>
        </w:rPr>
        <w:t>ـ عبور از مقابل نمازگزار</w:t>
      </w:r>
      <w:r>
        <w:rPr>
          <w:rtl w:val="true"/>
        </w:rPr>
        <w:t>:</w:t>
      </w:r>
      <w:bookmarkEnd w:id="159"/>
    </w:p>
    <w:p>
      <w:pPr>
        <w:pStyle w:val="BookText"/>
        <w:rPr/>
      </w:pPr>
      <w:r>
        <w:rPr>
          <w:rFonts w:ascii="IRNazanin" w:hAnsi="IRNazanin" w:eastAsia="IRNazanin"/>
          <w:color w:val="111111"/>
          <w:sz w:val="28"/>
          <w:sz w:val="28"/>
          <w:szCs w:val="28"/>
          <w:rtl w:val="true"/>
          <w:lang w:bidi="fa-IR"/>
        </w:rPr>
        <w:t>يكى از مشكلات حجاج در آنجا هنگامى است كه بعد از اتمام نماز واجب افراد شروع به خواندن نافله و يا نماز ميت مى‌كنند در همين حين هم برخى از ايرانيان عزيز قصد خروج از مسجد را دارند كه نا خواسته بايد از جلوى اين نمازگزاران رد شوند كه آنها نيز بعضا جلوگيرى مى‌كنند و اين بر مى‌گردد به نوع دستورات فقهى، كه در فقه اماميه اين عمل مكروه است ولى در مذاهب اربعه اشكال دارد البته با شدت و ضعف در هريك از مذاهب و لذا عبور در صورتى جايز است كه چيزى و مانعى همچون عصا در جلوى خود قرار داده باشد كه زائرين و كارگزاران عزيز بايد به اين مسأله توجه كنند</w:t>
      </w:r>
      <w:r>
        <w:rPr>
          <w:rFonts w:eastAsia="IRNazanin" w:cs="IRNazanin"/>
          <w:color w:val="111111"/>
          <w:sz w:val="28"/>
          <w:szCs w:val="28"/>
          <w:rtl w:val="true"/>
          <w:lang w:bidi="fa-IR"/>
        </w:rPr>
        <w:t>.</w:t>
      </w:r>
    </w:p>
    <w:p>
      <w:pPr>
        <w:pStyle w:val="Heading3"/>
        <w:numPr>
          <w:ilvl w:val="2"/>
          <w:numId w:val="1"/>
        </w:numPr>
        <w:rPr/>
      </w:pPr>
      <w:bookmarkStart w:id="160" w:name="__RefHeading___Toc746413_3650668749"/>
      <w:bookmarkStart w:id="161" w:name="_Toc58"/>
      <w:bookmarkEnd w:id="160"/>
      <w:r>
        <w:rPr/>
        <w:t>8</w:t>
      </w:r>
      <w:r>
        <w:rPr>
          <w:rtl w:val="true"/>
        </w:rPr>
        <w:t>ـ گفتن بسم‌اللّه در نمازهاى جماعت حرمين شريفين</w:t>
      </w:r>
      <w:r>
        <w:rPr>
          <w:rtl w:val="true"/>
        </w:rPr>
        <w:t>:</w:t>
      </w:r>
      <w:bookmarkEnd w:id="161"/>
    </w:p>
    <w:p>
      <w:pPr>
        <w:pStyle w:val="BookText"/>
        <w:rPr/>
      </w:pPr>
      <w:r>
        <w:rPr>
          <w:rFonts w:ascii="IRNazanin" w:hAnsi="IRNazanin" w:eastAsia="IRNazanin"/>
          <w:color w:val="111111"/>
          <w:sz w:val="28"/>
          <w:sz w:val="28"/>
          <w:szCs w:val="28"/>
          <w:rtl w:val="true"/>
          <w:lang w:bidi="fa-IR"/>
        </w:rPr>
        <w:t xml:space="preserve">در آنجا امام جماعت يا بسم‌اللّه را نمى‌گويد ويا آهسته مى‌خواند و اين بدين خاطر است كه طبق نظر برخى از مذاهب اسلامى بسم‌اللّه جزو سوره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مالكى گفتن بسم‌اللّه در نماز مكروه است ولى اعتقادشان بر اين است كه براى حفظ وحدت مستحب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يك مالكى مذهب اگر در نماز جماعت شافعيان حاضر شد چون مستحب است كه حفظ وحدت كند او هم چون شافعيان در نمازهاى جهريه بسم‌اللّه را بلند مى‌خواند همچنان كه در فقه شيعه نيز بسم‌اللّه جزو سوره حمد است و در نمازهاى جهريه آن را بلند مى خوانيم و در نمازهاى اخفائيه مستحب است كه بلند خوانده شود ولى عكس آن نيز اشكالى ندارد و در ركعت سوم و چهارم نماز اگر بجاى تسبيحات اربعه حمد بخوانيم آنجا ديگر اشكال ندارد كه بسم‌اللّه را آهسته بخوانيم</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بطور كلى آهسته و يا بلند</w:t>
      </w:r>
      <w:bookmarkStart w:id="162" w:name="pg1575_9514"/>
    </w:p>
    <w:p>
      <w:pPr>
        <w:pStyle w:val="BookText"/>
        <w:rPr/>
      </w:pPr>
      <w:bookmarkEnd w:id="162"/>
      <w:r>
        <w:rPr>
          <w:rFonts w:ascii="Amiri" w:hAnsi="Amiri" w:eastAsia="Amiri" w:cs="Amiri"/>
          <w:color w:val="111111"/>
          <w:sz w:val="28"/>
          <w:sz w:val="28"/>
          <w:szCs w:val="28"/>
          <w:rtl w:val="true"/>
          <w:lang w:bidi="ar-SA"/>
        </w:rPr>
        <w:t>خواندن بسم‌اللّه منوط به اين است كه آن را جزو آيات سوره حمد بدانيم يا نه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46415_3650668749"/>
      <w:bookmarkStart w:id="164" w:name="_Toc59"/>
      <w:bookmarkEnd w:id="163"/>
      <w:r>
        <w:rPr/>
        <w:t>9</w:t>
      </w:r>
      <w:r>
        <w:rPr>
          <w:rtl w:val="true"/>
        </w:rPr>
        <w:t>ـ آمين گفتن در نماز</w:t>
      </w:r>
      <w:r>
        <w:rPr>
          <w:rtl w:val="true"/>
        </w:rPr>
        <w:t>:</w:t>
      </w:r>
      <w:bookmarkEnd w:id="164"/>
    </w:p>
    <w:p>
      <w:pPr>
        <w:pStyle w:val="BookText"/>
        <w:rPr/>
      </w:pPr>
      <w:r>
        <w:rPr>
          <w:rFonts w:ascii="IRNazanin" w:hAnsi="IRNazanin" w:eastAsia="IRNazanin"/>
          <w:color w:val="111111"/>
          <w:sz w:val="28"/>
          <w:sz w:val="28"/>
          <w:szCs w:val="28"/>
          <w:rtl w:val="true"/>
          <w:lang w:bidi="fa-IR"/>
        </w:rPr>
        <w:t>اين مسأله در ميان اهل سنت مستحب است و در اماميه برخى اين عمل را مبطل در نماز و برخى مكروه مى‌دانند علت اينكه فقهاى اماميه خواندن آمين بين حمد و سوره را جايز نمى‌دانند اين است كه چون تمامى اذكار نماز برگرفته از قرآن است و كلمه آمين در قرآن نيامده لذا صحيح نيست كه آن را در نماز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اجابت كن و مى‌گويند كه زمانى كه حضرت موسى به تنهايى به درگاه خدا ناله و دعا مى‌كرد 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اُجيبَتْ دَعْوَتُكُما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يعنى دعاى هر دوى شما را اجابت كردم و چون حضرت هارون هم آمين گفته بود در حالى كه فقط حضرت موسى دعا مى‌كرد لذا خداوند به هر دو پاسخ داد و لذا اهل سنت اين مسأله را مستحب مى‌دانند با توجه به اينكه در گذشته هم كلمه آمين وجود داشته است</w:t>
      </w:r>
      <w:r>
        <w:rPr>
          <w:rFonts w:eastAsia="IRNazanin" w:cs="IRNazanin"/>
          <w:color w:val="111111"/>
          <w:sz w:val="28"/>
          <w:szCs w:val="28"/>
          <w:rtl w:val="true"/>
          <w:lang w:bidi="fa-IR"/>
        </w:rPr>
        <w:t>.</w:t>
      </w:r>
    </w:p>
    <w:p>
      <w:pPr>
        <w:pStyle w:val="Heading3"/>
        <w:numPr>
          <w:ilvl w:val="2"/>
          <w:numId w:val="1"/>
        </w:numPr>
        <w:rPr/>
      </w:pPr>
      <w:bookmarkStart w:id="165" w:name="__RefHeading___Toc746417_3650668749"/>
      <w:bookmarkStart w:id="166" w:name="_Toc60"/>
      <w:bookmarkEnd w:id="165"/>
      <w:r>
        <w:rPr/>
        <w:t>10</w:t>
      </w:r>
      <w:r>
        <w:rPr>
          <w:rtl w:val="true"/>
        </w:rPr>
        <w:t>ـ قنوت نماز در ميان مذاهب اسلامى</w:t>
      </w:r>
      <w:r>
        <w:rPr>
          <w:rtl w:val="true"/>
        </w:rPr>
        <w:t>:</w:t>
      </w:r>
      <w:bookmarkEnd w:id="166"/>
    </w:p>
    <w:p>
      <w:pPr>
        <w:pStyle w:val="BookText"/>
        <w:rPr/>
      </w:pPr>
      <w:r>
        <w:rPr>
          <w:rFonts w:ascii="IRNazanin" w:hAnsi="IRNazanin" w:eastAsia="IRNazanin"/>
          <w:color w:val="111111"/>
          <w:sz w:val="28"/>
          <w:sz w:val="28"/>
          <w:szCs w:val="28"/>
          <w:rtl w:val="true"/>
          <w:lang w:bidi="fa-IR"/>
        </w:rPr>
        <w:t xml:space="preserve">تنها اماميه و شافعيان هستند كه در نماز صبح قنوت دارند ولى در ساير مذاهب اينطور نيست و قنوت ندارند آنها مى‌گويند تمام نماز قنوت است ولى قنوتى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مصايب و بلايا بجاى مى‌آورند مثلاً در فاجعه كشتار مردم بوسنى و افغانستان اين قنوت را در مسجدالنبى انجام 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دعاى قنوت نيز اهل سنت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اهدنى فيمن هديت و عافنى فيمن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كه اين دعا منقول از امام حسن مجتبى عليه‌السلام است كه ايشان نيز از جد بزرگوارشان رسول‌اللّه آموخته‌اند و مذاهب اسلامى اين دعا را در قنوت نماز وتر و شافعيان نيز در نماز صبحشان مى‌خوانند</w:t>
      </w:r>
      <w:r>
        <w:rPr>
          <w:rFonts w:eastAsia="IRNazanin" w:cs="IRNazanin"/>
          <w:color w:val="111111"/>
          <w:sz w:val="28"/>
          <w:szCs w:val="28"/>
          <w:rtl w:val="true"/>
          <w:lang w:bidi="fa-IR"/>
        </w:rPr>
        <w:t xml:space="preserve">. </w:t>
      </w:r>
      <w:r>
        <w:rPr>
          <w:rStyle w:val="FootnoteAnchor"/>
          <w:rtl w:val="true"/>
        </w:rPr>
        <w:footnoteReference w:id="69"/>
      </w:r>
      <w:bookmarkStart w:id="167" w:name="pg1575_9515"/>
    </w:p>
    <w:p>
      <w:pPr>
        <w:pStyle w:val="Heading3"/>
        <w:numPr>
          <w:ilvl w:val="2"/>
          <w:numId w:val="1"/>
        </w:numPr>
        <w:rPr/>
      </w:pPr>
      <w:bookmarkStart w:id="168" w:name="__RefHeading___Toc746419_3650668749"/>
      <w:bookmarkStart w:id="169" w:name="_Toc61"/>
      <w:bookmarkEnd w:id="167"/>
      <w:bookmarkEnd w:id="168"/>
      <w:r>
        <w:rPr/>
        <w:t>11</w:t>
      </w:r>
      <w:r>
        <w:rPr>
          <w:rtl w:val="true"/>
        </w:rPr>
        <w:t>ـ خواندن نماز و اقتدا به غير هم مذهب</w:t>
      </w:r>
      <w:r>
        <w:rPr>
          <w:rtl w:val="true"/>
        </w:rPr>
        <w:t>:</w:t>
      </w:r>
      <w:bookmarkEnd w:id="169"/>
    </w:p>
    <w:p>
      <w:pPr>
        <w:pStyle w:val="BookText"/>
        <w:rPr/>
      </w:pPr>
      <w:r>
        <w:rPr>
          <w:rFonts w:ascii="IRNazanin" w:hAnsi="IRNazanin" w:eastAsia="IRNazanin"/>
          <w:color w:val="111111"/>
          <w:sz w:val="28"/>
          <w:sz w:val="28"/>
          <w:szCs w:val="28"/>
          <w:rtl w:val="true"/>
          <w:lang w:bidi="fa-IR"/>
        </w:rPr>
        <w:t>در مذهب مالكى و حنبلى اگر نماز امام از نظر خودش درست باشد براى مامومين از هر مذهب ديگر نيز جايز است كه به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مذهب شافعى و حنفى نماز امام بايد از نظر ماموم نيز درست باشد تا بتوان به او اقتدا كرد و از همين جهت است كه شافعيان و حنفيان پشت سر هم نماز نمى‌خوانند زيرا شافعيان مى‌گويند حنفيان نيت را در وضو شرط نمى‌دانند و از همين جهت وضوى آنها را صحيح نمى‌دانند و پشت سر آنها نماز نمى‌خوانند و لذا اين مساله در مورد شيعيان نيز صدق مى‌كند زيرا بر اين باورند كه چون شيعيان در وضو پاى خود را نمى‌شويند لذا نمى‌توان پشت سر آنها نماز خواند ولى بسيارى از علماى عامه همچون و هبه الزحيلى از بزرگان شافعى و علماى الازهر نماز خواندن پشت سر شيعيان را جايز مى‌دانند</w:t>
      </w:r>
      <w:r>
        <w:rPr>
          <w:rFonts w:eastAsia="IRNazanin" w:cs="IRNazanin"/>
          <w:color w:val="111111"/>
          <w:sz w:val="28"/>
          <w:szCs w:val="28"/>
          <w:rtl w:val="true"/>
          <w:lang w:bidi="fa-IR"/>
        </w:rPr>
        <w:t>.</w:t>
      </w:r>
    </w:p>
    <w:p>
      <w:pPr>
        <w:pStyle w:val="Heading3"/>
        <w:numPr>
          <w:ilvl w:val="2"/>
          <w:numId w:val="1"/>
        </w:numPr>
        <w:rPr/>
      </w:pPr>
      <w:bookmarkStart w:id="170" w:name="__RefHeading___Toc746421_3650668749"/>
      <w:bookmarkStart w:id="171" w:name="_Toc62"/>
      <w:bookmarkEnd w:id="170"/>
      <w:r>
        <w:rPr/>
        <w:t>12</w:t>
      </w:r>
      <w:r>
        <w:rPr>
          <w:rtl w:val="true"/>
        </w:rPr>
        <w:t>ـ سجده كردن بر روى فرش</w:t>
      </w:r>
      <w:r>
        <w:rPr>
          <w:rtl w:val="true"/>
        </w:rPr>
        <w:t>:</w:t>
      </w:r>
      <w:bookmarkEnd w:id="1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روى فرش از ديد شيعه صحيح نمى‌باشد ولى در حرمين شريفين از باب تقيه مداراتى علماى مكتب جايز دانسته‌اند ولى دسته‌اى از علما احتياط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مى‌توان بر سنگ سجده كرد بر فرش سجده نكنند و چون سجده بر روى مهر ممكن است باعث سوء تفاهم شود از اين مسأله نهى شده، البته سجده بر روى خاك دستور اسلام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لى الارض مسجدا و طهورا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يعنى زمين جايى است كه محل سجده‌گاه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در زمان پيامبر فرش و قالى نبوده و مردم روى زمين و بوريا نماز مى‌خواندند و حتى در سنن نسايى </w:t>
      </w:r>
      <w:r>
        <w:rPr>
          <w:rStyle w:val="FootnoteAnchor"/>
          <w:rtl w:val="true"/>
        </w:rPr>
        <w:footnoteReference w:id="71"/>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اصحاب سنگى را روى دست خود نگه مى‌داشتند تا خنك شود و سپس روى آن نماز مى‌خواندند و يا يك چيزى مثل حصير كوچك مى‌بافتند و روى آن سجده مى‌كردند</w:t>
      </w:r>
      <w:r>
        <w:rPr>
          <w:rFonts w:eastAsia="IRNazanin" w:cs="IRNazanin"/>
          <w:color w:val="111111"/>
          <w:sz w:val="28"/>
          <w:szCs w:val="28"/>
          <w:rtl w:val="true"/>
          <w:lang w:bidi="fa-IR"/>
        </w:rPr>
        <w:t>.</w:t>
      </w:r>
      <w:bookmarkStart w:id="172" w:name="pg1575_9516"/>
    </w:p>
    <w:p>
      <w:pPr>
        <w:pStyle w:val="BookText"/>
        <w:rPr/>
      </w:pPr>
      <w:bookmarkEnd w:id="172"/>
      <w:r>
        <w:rPr>
          <w:rFonts w:ascii="IRNazanin" w:hAnsi="IRNazanin" w:eastAsia="IRNazanin"/>
          <w:color w:val="111111"/>
          <w:sz w:val="28"/>
          <w:sz w:val="28"/>
          <w:szCs w:val="28"/>
          <w:rtl w:val="true"/>
          <w:lang w:bidi="fa-IR"/>
        </w:rPr>
        <w:t xml:space="preserve">ولى برخى در ذهن مردم عربستان كرده‌اند كه مهر شيعيان بتشان است و ما خاك ائمه عليهم‌السلام را مى‌پرستيم، در صورتى كه ما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و اين يادآور مسأله سجده نكردن انسان بر شيطان است و شيطان بر انسان سجده نكرد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از خاك است و لذا ما بر خاك سجده مى‌كنيم على‌رغم شيطان كه در اثر تكبر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المقاصد حضرت زهرا عليهاالسلام يكى از هدف‌هاى نماز را دور نگه داشتن انسان از تكبر مى‌داند و اين مهر گذاشتن خود وسيله‌اى براى جلوگيرى از اين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سجده كردن بر روى اين فرشهاى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 كه سجده كردن بر روى خوردنيها و پوشيدنيها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علت را پرسيدند و ايشان جواب دادند كه مردم دنيا بنده خوردنيها و پوشيدنيها هستند و شخص نمازگزار صحيح نيست كه پيشانى خود را بر روى معبود دنيا پرستان بگذارد و لذا شيعيان بر روى فرش سجده نمى‌كنند مگر براى حفظ وحدت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73" w:name="__RefHeading___Toc746423_3650668749"/>
      <w:bookmarkStart w:id="174" w:name="_Toc63"/>
      <w:bookmarkEnd w:id="173"/>
      <w:r>
        <w:rPr/>
        <w:t>13</w:t>
      </w:r>
      <w:r>
        <w:rPr>
          <w:rtl w:val="true"/>
        </w:rPr>
        <w:t>ـ شبهه خان الامين</w:t>
      </w:r>
      <w:r>
        <w:rPr>
          <w:rtl w:val="true"/>
        </w:rPr>
        <w:t>:</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برخى‌ها در پايان نماز سه بار دستها را بالا مى‌برند و تكبير و ذكر اللّه اكبر مى‌گويند كه متأسفانه اين القاء را براى مردم عربستان بوجود آورده‌اند كه شيعيان مانند يهوديان اعتقاد به خيانت جبرئيل دارند و جبرئيل به جاى اينكه وحى را براى على عليه‌السلام بياورد براى رسول اكرم برده است و لذا اينان سه بار در پايان نماز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جبرئيل خيانت كرده و چون اين مسأله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نيز آمده خيلى به آن اعتقاد دارند و لذا بهتر است كه شيعيان در حرمين شريفين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مِن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ندهند و انسان از موضعى كه مورد تهمت قرار مى‌گيرد بايد پرهيز كند</w:t>
      </w:r>
      <w:r>
        <w:rPr>
          <w:rFonts w:eastAsia="IRNazanin" w:cs="IRNazanin"/>
          <w:color w:val="111111"/>
          <w:sz w:val="28"/>
          <w:szCs w:val="28"/>
          <w:rtl w:val="true"/>
          <w:lang w:bidi="fa-IR"/>
        </w:rPr>
        <w:t>.</w:t>
      </w:r>
      <w:bookmarkStart w:id="175" w:name="pg1575_9517"/>
    </w:p>
    <w:p>
      <w:pPr>
        <w:pStyle w:val="Heading3"/>
        <w:numPr>
          <w:ilvl w:val="2"/>
          <w:numId w:val="1"/>
        </w:numPr>
        <w:rPr/>
      </w:pPr>
      <w:bookmarkStart w:id="176" w:name="__RefHeading___Toc746425_3650668749"/>
      <w:bookmarkStart w:id="177" w:name="_Toc64"/>
      <w:bookmarkEnd w:id="175"/>
      <w:bookmarkEnd w:id="176"/>
      <w:r>
        <w:rPr/>
        <w:t>14</w:t>
      </w:r>
      <w:r>
        <w:rPr>
          <w:rtl w:val="true"/>
        </w:rPr>
        <w:t>ـ توضيحاتى پيرامون كيفيت مناسك حج در مذاهب اسلامى و طواف نساء</w:t>
      </w:r>
      <w:r>
        <w:rPr>
          <w:rtl w:val="true"/>
        </w:rPr>
        <w:t>:</w:t>
      </w:r>
      <w:bookmarkEnd w:id="177"/>
    </w:p>
    <w:p>
      <w:pPr>
        <w:pStyle w:val="BookText"/>
        <w:rPr/>
      </w:pPr>
      <w:r>
        <w:rPr>
          <w:rFonts w:ascii="IRNazanin" w:hAnsi="IRNazanin" w:eastAsia="IRNazanin"/>
          <w:color w:val="111111"/>
          <w:sz w:val="28"/>
          <w:sz w:val="28"/>
          <w:szCs w:val="28"/>
          <w:rtl w:val="true"/>
          <w:lang w:bidi="fa-IR"/>
        </w:rPr>
        <w:t>بنابراين ملاحظه مى‌فرماييد كه اين اختلافات در جايى است كه نص صريحى از قرآن نيست ولى بحمداللّه در مورد مناسك حج اختلاف مذاهب اسلامى بسيار جزيى است چرا كه همگى از حديث حج امام باقر و صادق عليهم‌السلام از جابربن عبداللّه انصارى از رسول‌اللّه صلى‌الله‌عليه‌و‌آله‌وسلم استفاده مى‌كنند، كه در اين حديث طولانى تمام كيفيت حديث پيامبر صلى‌الله‌عليه‌و‌آله‌وسلم شرح داده شده و ابن‌كثير نيز مبناى نقل خود را از اين روايت برگرفته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تنها مورد اختلاف در مورد طواف نساء است كه در ميان اهل سنت به آن طواف وداع ـ افاضه‌اى و يا زيارت هم مى‌گويند كه طى آن زن بر شوهر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تمام مسلمين پس از بازگشت از منا دو طواف واجب انجام مى‌دهند كه با يكى از آنها زن بر شوهر حلال مى‌شود و لذا اختلاف در اينجا فقط اختلاف در اسم است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78" w:name="__RefHeading___Toc746427_3650668749"/>
      <w:bookmarkStart w:id="179" w:name="_Toc65"/>
      <w:bookmarkEnd w:id="178"/>
      <w:r>
        <w:rPr/>
        <w:t>15</w:t>
      </w:r>
      <w:r>
        <w:rPr>
          <w:rtl w:val="true"/>
        </w:rPr>
        <w:t>ـ چرت زدن بعد از وضو</w:t>
      </w:r>
      <w:r>
        <w:rPr>
          <w:rtl w:val="true"/>
        </w:rPr>
        <w:t>:</w:t>
      </w:r>
      <w:bookmarkEnd w:id="17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روايتى كه در ميان اماميه موجود است خواب مبطل وضوست ولى اين روايت در كتابهاى اهل سنت وجود ندارد و اين روايت به شرح زير است كه از امام صادق عليه‌السلام پرسيدند كه آنجايى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قُمْتم الى الصَلاة فاغسلوا وُجُوهَكم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از خواب بر خاستيد و لذا خوابى كه بر چشم و گوش مستولى گردد اين ناقض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مى‌دانند يعنى مى‌گويند هرگاه برخاستيد براى نماز فرقى نمى‌كند كه از خواب باشد، يا بستر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اينان خواب را عامل مستقلى براى تجديد وضو نمى‌دانند و لذا اگر در خواب موارد ابطال وضو حادث شود آنگاه نياز به</w:t>
      </w:r>
    </w:p>
    <w:p>
      <w:pPr>
        <w:pStyle w:val="BookText"/>
        <w:rPr/>
      </w:pPr>
      <w:r>
        <w:rPr>
          <w:rFonts w:ascii="Amiri" w:hAnsi="Amiri" w:eastAsia="Amiri" w:cs="Amiri"/>
          <w:color w:val="111111"/>
          <w:sz w:val="28"/>
          <w:sz w:val="28"/>
          <w:szCs w:val="28"/>
          <w:rtl w:val="true"/>
          <w:lang w:bidi="ar-SA"/>
        </w:rPr>
        <w:t>تجديد وضو مى‌باشد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مذهب شافعى و حنبلى اكثريت قائل‌اند كه خواب به نفسه ناقض وضو خواهد بود</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لذا حجاج و زائرين محترم تعجب نكنند اگر كه شاهد اين مسأله‌اند كه در صفوف نماز برادران اهل سنت به خواب مى‌روند و سپس بدون تجديد وضو به اقامه نماز مى‌پردازند</w:t>
      </w:r>
      <w:r>
        <w:rPr>
          <w:rFonts w:eastAsia="IRNazanin" w:cs="IRNazanin"/>
          <w:color w:val="111111"/>
          <w:sz w:val="28"/>
          <w:szCs w:val="28"/>
          <w:rtl w:val="true"/>
          <w:lang w:bidi="fa-IR"/>
        </w:rPr>
        <w:t>.</w:t>
      </w:r>
      <w:bookmarkStart w:id="180" w:name="pg1575_9519"/>
    </w:p>
    <w:p>
      <w:pPr>
        <w:pStyle w:val="Heading3"/>
        <w:numPr>
          <w:ilvl w:val="2"/>
          <w:numId w:val="1"/>
        </w:numPr>
        <w:rPr/>
      </w:pPr>
      <w:bookmarkStart w:id="181" w:name="__RefHeading___Toc746429_3650668749"/>
      <w:bookmarkStart w:id="182" w:name="_Toc66"/>
      <w:bookmarkEnd w:id="180"/>
      <w:bookmarkEnd w:id="181"/>
      <w:r>
        <w:rPr>
          <w:rtl w:val="true"/>
        </w:rPr>
        <w:t>خلاصه درس ششم</w:t>
      </w:r>
      <w:bookmarkEnd w:id="182"/>
    </w:p>
    <w:p>
      <w:pPr>
        <w:pStyle w:val="BookText"/>
        <w:rPr/>
      </w:pPr>
      <w:r>
        <w:rPr>
          <w:rFonts w:ascii="Amiri" w:hAnsi="Amiri" w:eastAsia="Amiri" w:cs="Amiri"/>
          <w:color w:val="111111"/>
          <w:sz w:val="28"/>
          <w:sz w:val="28"/>
          <w:szCs w:val="28"/>
          <w:rtl w:val="true"/>
          <w:lang w:bidi="ar-SA"/>
        </w:rPr>
        <w:t>عمده اختلاف‌هاى فقهى مذاهب اسلامى در جايى است كه نص صريح از قرآن و يا روايت‌هاى قطعى الصدورى از ناحيه معصوم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موسم حج شاهد عمل‌هاى متفاوتى از ساير برادران اهل سنت در مقايسه با عمل فقهى خود هستيم كه از آن جمله مى‌توان به گفتن اذان قبل از طلوع فجر،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تفاوت در نحوه شستن دست و پا و مسح سر، عبور از مقابل نمازگزار، نحوه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آمين گفتن پس از حمد، سجده بر روى فرش، چرت زدن بعد از وضو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آگاهى از علل و نحوه انجام مناسك ساير برادران مسلمان در كاهش تنش‌ها و فهم بهتر يكديگر به كارگزاران و زائران گرامى كمك شايانى خواهد نمود</w:t>
      </w:r>
      <w:r>
        <w:rPr>
          <w:rFonts w:eastAsia="IRNazanin" w:cs="IRNazanin"/>
          <w:color w:val="111111"/>
          <w:sz w:val="28"/>
          <w:szCs w:val="28"/>
          <w:rtl w:val="true"/>
          <w:lang w:bidi="fa-IR"/>
        </w:rPr>
        <w:t>.</w:t>
      </w:r>
      <w:bookmarkStart w:id="183" w:name="pg1575_9520"/>
    </w:p>
    <w:p>
      <w:pPr>
        <w:pStyle w:val="Heading3"/>
        <w:numPr>
          <w:ilvl w:val="2"/>
          <w:numId w:val="1"/>
        </w:numPr>
        <w:rPr/>
      </w:pPr>
      <w:bookmarkStart w:id="184" w:name="__RefHeading___Toc746431_3650668749"/>
      <w:bookmarkStart w:id="185" w:name="_Toc67"/>
      <w:bookmarkEnd w:id="183"/>
      <w:bookmarkEnd w:id="184"/>
      <w:r>
        <w:rPr>
          <w:rtl w:val="true"/>
        </w:rPr>
        <w:t>نمونه سؤالات</w:t>
      </w:r>
      <w:bookmarkEnd w:id="18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در خصوص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الخروج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نظرات مختلف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اختلاف و نظرات مختلف در مورد نحوه شستن دست در وضو را بيان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ديدگاه‌هاى مختلف در مورد نظم در صفوف جماعت را بيان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نماز استداره‌اى را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به چه علت امام جماعت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مى‌خواند يا نمى‌گويد؟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دليل اماميه در مورد عدم آمين گفتن در نماز را بيان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علت عدم جواز سجده اماميه بر فرش طبق نظر معصوم را بيان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منظور از شبهه خان‌الأمين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علت اختلاف اندك مذاهب اسلامى در مورد مناسك حج چيست؟</w:t>
      </w:r>
      <w:bookmarkStart w:id="186" w:name="pg1575_9521"/>
    </w:p>
    <w:p>
      <w:pPr>
        <w:pStyle w:val="Heading3"/>
        <w:numPr>
          <w:ilvl w:val="2"/>
          <w:numId w:val="1"/>
        </w:numPr>
        <w:rPr/>
      </w:pPr>
      <w:bookmarkStart w:id="187" w:name="__RefHeading___Toc746433_3650668749"/>
      <w:bookmarkStart w:id="188" w:name="_Toc68"/>
      <w:bookmarkEnd w:id="186"/>
      <w:bookmarkEnd w:id="187"/>
      <w:r>
        <w:rPr>
          <w:rtl w:val="true"/>
        </w:rPr>
        <w:t>نمونه سؤالات تستى درس ششم</w:t>
      </w:r>
      <w:bookmarkEnd w:id="18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از علل اصلى اختلافات مبانى فقهى مذاهب اسلامى كدام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نصِّ صريح در مورد پاره‌اى از احكام فقهى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غيرمكتوب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غرض‌ورزى راويان سلسله احاديث</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سخن جناب شافعى ناظر 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دارم حتى در بين اذان و اقامه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خيرالعمل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تفاوت شستن دست هنگام وضو ناشى از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بهداشتى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صحابى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برداشت‌هاى متفاوت از اعراب ظاهرى آيه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ضعيف</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طبق رواياتى كه امام على عليه‌السلام بعد از وضو پاى خود را مى‌شستند علت اين كار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نظافت نه اينكه داخل در وضو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پا بر مسح واجب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صفهايتان را يكسان كنيد و در حرمين شريفين قبل از نماز توسط امام جماعت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قرار بگيريد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صفهايتان را مساوى كنيد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نماز باشيد با حفظ نظم</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نماز استداره‌اى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گردشى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دايره‌اى دور خانه خدا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نافله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چه صورتى در حرمين شريفين عبور از مقابل نمازگزار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مذهب ما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همچون عصا در جلوى خود قرار داده 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صورتى جايز نيست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در مذهب مالكى حكم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در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حمد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نمازهاى جهريه آنرا بلند مى‌خوانيم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نمازهاى اخفائيه بلند خوانده شود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موارد فوق‌الذكر</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كدام يك از مذاهب اسلامى در نماز صبح قنوت دارند؟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الف و ب</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منظور از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نازل شدن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نمازهاى يوميه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مصايب و بلايا بجا مى‌آورند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قرآن در عصر پيامبر خوانده مى‌شده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به چه علت شافعيان در نماز به حنفيان اقتدا نمى‌كنند؟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مذهب ديگرى هستند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حنفى از قياس زياد استفاده 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تاريخى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حنفيان نيت را در وضو شرط نمى‌دانند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علماى اماميه سجده بر روى فرش در حرمين شريفين را از چه منظرى جايز مى‌دانند؟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سنت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 و حفظ وحدت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علت عدم سجده بر روى فرش، خوردنى و پوشيدنى از نظر امام صادق عليه‌السلام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بنده خوردنى‌ها و پوشيدنى‌ها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پيشانى را بر روى معبود دنياپرستان بگذاريم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بهداشتى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575_9526"/>
    </w:p>
    <w:p>
      <w:pPr>
        <w:pStyle w:val="Heading2"/>
        <w:numPr>
          <w:ilvl w:val="1"/>
          <w:numId w:val="1"/>
        </w:numPr>
        <w:rPr/>
      </w:pPr>
      <w:bookmarkStart w:id="190" w:name="__RefHeading___Toc746435_3650668749"/>
      <w:bookmarkStart w:id="191" w:name="_Toc69"/>
      <w:bookmarkEnd w:id="189"/>
      <w:bookmarkEnd w:id="190"/>
      <w:r>
        <w:rPr>
          <w:rtl w:val="true"/>
        </w:rPr>
        <w:t>درس هفتم توسل و وسيله</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746437_3650668749"/>
      <w:bookmarkStart w:id="193" w:name="_Toc70"/>
      <w:bookmarkEnd w:id="192"/>
      <w:r>
        <w:rPr>
          <w:rtl w:val="true"/>
        </w:rPr>
        <w:t>اشاره</w:t>
      </w:r>
      <w:bookmarkStart w:id="194" w:name="pg1575_9527"/>
      <w:bookmarkEnd w:id="193"/>
    </w:p>
    <w:p>
      <w:pPr>
        <w:pStyle w:val="Heading3"/>
        <w:numPr>
          <w:ilvl w:val="2"/>
          <w:numId w:val="1"/>
        </w:numPr>
        <w:rPr/>
      </w:pPr>
      <w:bookmarkStart w:id="195" w:name="__RefHeading___Toc746439_3650668749"/>
      <w:bookmarkStart w:id="196" w:name="_Toc71"/>
      <w:bookmarkEnd w:id="194"/>
      <w:bookmarkEnd w:id="195"/>
      <w:r>
        <w:rPr>
          <w:rtl w:val="true"/>
        </w:rPr>
        <w:t>هدف از اين درس</w:t>
      </w:r>
      <w:r>
        <w:rPr>
          <w:rtl w:val="true"/>
        </w:rPr>
        <w:t>:</w:t>
      </w:r>
      <w:bookmarkEnd w:id="196"/>
    </w:p>
    <w:p>
      <w:pPr>
        <w:pStyle w:val="BookText"/>
        <w:rPr/>
      </w:pPr>
      <w:r>
        <w:rPr>
          <w:rFonts w:ascii="Amiri" w:hAnsi="Amiri" w:eastAsia="Amiri" w:cs="Amiri"/>
          <w:color w:val="111111"/>
          <w:sz w:val="28"/>
          <w:sz w:val="28"/>
          <w:szCs w:val="28"/>
          <w:rtl w:val="true"/>
          <w:lang w:bidi="ar-SA"/>
        </w:rPr>
        <w:t>ـ آشنايى با معنى لغوى و اصطلاحى توسل</w:t>
      </w:r>
    </w:p>
    <w:p>
      <w:pPr>
        <w:pStyle w:val="BookText"/>
        <w:rPr/>
      </w:pPr>
      <w:r>
        <w:rPr>
          <w:rFonts w:ascii="Amiri" w:hAnsi="Amiri" w:eastAsia="Amiri" w:cs="Amiri"/>
          <w:color w:val="111111"/>
          <w:sz w:val="28"/>
          <w:sz w:val="28"/>
          <w:szCs w:val="28"/>
          <w:rtl w:val="true"/>
          <w:lang w:bidi="ar-SA"/>
        </w:rPr>
        <w:t>ـ انواع توسل‌هاى مجاز و مورد اتفاق مسلمين</w:t>
      </w:r>
    </w:p>
    <w:p>
      <w:pPr>
        <w:pStyle w:val="BookText"/>
        <w:rPr/>
      </w:pPr>
      <w:r>
        <w:rPr>
          <w:rFonts w:ascii="Amiri" w:hAnsi="Amiri" w:eastAsia="Amiri" w:cs="Amiri"/>
          <w:color w:val="111111"/>
          <w:sz w:val="28"/>
          <w:sz w:val="28"/>
          <w:szCs w:val="28"/>
          <w:rtl w:val="true"/>
          <w:lang w:bidi="ar-SA"/>
        </w:rPr>
        <w:t>ـ توسل‌هاى غيرمجاز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نقد دلايل وهابيان در خصوص توسل به پيامبر بعد از رحلت ايشان</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Amiri" w:hAnsi="Amiri" w:eastAsia="Amiri" w:cs="Amiri"/>
          <w:color w:val="111111"/>
          <w:sz w:val="28"/>
          <w:sz w:val="28"/>
          <w:szCs w:val="28"/>
          <w:rtl w:val="true"/>
          <w:lang w:bidi="ar-SA"/>
        </w:rPr>
        <w:t>توسل و وسيله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 اتّقوا اللّه و ابتغوا اليه الوسيله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مسأله‌اى كه در قرن‌هاى اخير باعث شكاف و دورى بين مسلمانان شده مسأله توسل و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عربستان اينطور تبليغ شده كه شيعيان قبرستان بقيع را مى‌پرستند، قبور را زيارت مى‌كنند و از اينها حاجت مى‌طلبند و اين مساوى با شرك است و لذا آنها با شدت فراوان مى‌خواهند ساير مسلمين را محكوم به شرك كنند، از طرفى هم مسلمين فكر مى‌كنند كه خشونت وهابى‌ها در اين زمينه در پى كنيه وهابى‌ها به اهل بيت عليهم‌السلام است و لذا وقتى اين دو گروه با هم روبه‌رو مى‌شوند مى‌خواهند واكنش شديدى نسبت به هم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ضرورى ديديم تا با علماى وهابى بنشينيم و به آسيب‌شناسى اين مسأله بپردازيم ببينيم كه آنها توسل را چطور تعريف مى‌كنند، تا چه حدى با ما اشتراك فكرى دارند و تا چه ميزان توسل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كتاب‌هاى جديد و قديم آنها را مطالعه و سعى كرديم كه جواب‌هاى ما منطبق با پاسخ‌هاى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يكى از آيات مورد احتجاج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 اتقوا اللّه و ابتغوا اليه الوسيله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كسانى كه ايمان آورده ايد تقواى الهى پيشه كنيد و بجوييد بسوى خداوند وسيله‌اى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ما بايد ببينيم كه وسيله چيست و شامل چه چيزهايى مى‌شود؟ و در برابر اين آيه ما بايستى چه كار كنيم و چه وظايفى داريم؟</w:t>
      </w:r>
    </w:p>
    <w:p>
      <w:pPr>
        <w:pStyle w:val="BookText"/>
        <w:rPr/>
      </w:pPr>
      <w:r>
        <w:rPr>
          <w:rFonts w:ascii="Amiri" w:hAnsi="Amiri" w:eastAsia="Amiri" w:cs="Amiri"/>
          <w:color w:val="111111"/>
          <w:sz w:val="28"/>
          <w:sz w:val="28"/>
          <w:szCs w:val="28"/>
          <w:rtl w:val="true"/>
          <w:lang w:bidi="ar-SA"/>
        </w:rPr>
        <w:t>همانطور كه مى‌دانيم هدف از خلقت تقرب به خداوند و رسيدن به مقام خلافت‌اللهى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انسان را از آغاز بعنوان خليفه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جاعل فى الارض خليفة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براى اينكه انسان خليفه و جانشين خدا بر روى زمين باشد احتياج به وسيله دارد و بدون آن وسايل نيل انسان به قله كمال ميسر نيست و لذا است كه خداوند براى تقرب به خود در قرآن سفارش به بهره‌گيرى از وسيله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اهميت موضوع روشن شد بايد ديد كه اين وسيله چيست؟</w:t>
      </w:r>
    </w:p>
    <w:p>
      <w:pPr>
        <w:pStyle w:val="BookText"/>
        <w:rPr/>
      </w:pPr>
      <w:r>
        <w:rPr>
          <w:rFonts w:ascii="Amiri" w:hAnsi="Amiri" w:eastAsia="Amiri" w:cs="Amiri"/>
          <w:color w:val="111111"/>
          <w:sz w:val="28"/>
          <w:sz w:val="28"/>
          <w:szCs w:val="28"/>
          <w:rtl w:val="true"/>
          <w:lang w:bidi="ar-SA"/>
        </w:rPr>
        <w:t>در ميان مردم عربستان توسل به معناى تقرب است يعنى همان معناى اصلى آن كه در تفاسير فريقين آمده يعنى وظيفه داريم كه بخداوند نزديك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ايرانيان توسل يعنى وسيله قرار دادن مثلا براى رفتن به مسافرت شما توسط وسيله اى بنام ماشين اياب و ذهاب مى‌كنيد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 كه گفته مى‌شود ما اهل بيت را وسيله قرار مى‌دهيم يعنى بوسيله ايشان به خدا تقرب مى‌جويم يعنى با پيروى از راه و روش ايشان قصد نزديك شدن به خداوند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عربستان از اين بيان ما دچار سوء برداشت شده‌اند بدين معنا كه ما با وسيله قرار دادن اهل بيت عليهم‌السلام ايشان را عبادت مى‌كنيم و به آنها تقرب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فرماييد كه اختلاف در مفهوم اين كلمه است و نهايتا وقتى ما كلمه توسل را به كار مى‌بريم يك معناى بدى از آن استنباط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طباطبايى و راغب اصفهانى در كتاب مفردات وسيله در لغت به معنى رسيدن به چيزى با رغبت است و حقيقت آن عبارت است از مراعات كردن راه خدا با علم و عبادت و پيمودن راه شريعت و اين يك وسيله ارتباطى است ميان خدا و انسان كه اگر انسان راه شريعت را بپيمايد به خدا نزديك</w:t>
      </w:r>
      <w:bookmarkStart w:id="197" w:name="pg1575_9530"/>
    </w:p>
    <w:p>
      <w:pPr>
        <w:pStyle w:val="BookText"/>
        <w:rPr/>
      </w:pPr>
      <w:bookmarkEnd w:id="197"/>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مرحوم طبرسى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وسيله عمل به احكام شريعت و پيروى از خداوند و الگو گرفتن از اهل بيت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از معاصى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نزديكى با طاعات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بالاترين درجات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شيعيان وقتى مى‌گويند توسل، منظورشان همين مساله فوق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برخى از مردم حجاز كه نسبت به اين مساله دچار سوء برداشت شدند و مى‌پندارند كه ما با وسيله قرار دادن اهل بيت آنان را مى‌پرستيم تا طى آن به حاجات خود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ضرورى است كه برخى از اعمال و رفتار عوام هر دو گروه به اين نوع برداشت‌ها دامن زده است و حجازيان مى‌پندارند كه شخص متوسل قصد دارد كه حاجات خود را بجاى خدا ازاين قبر بگيرد و آن وقت است كه اصطكاك بين مسلمانان در مكه و مدينه ظهور مى‌كند</w:t>
      </w:r>
      <w:r>
        <w:rPr>
          <w:rFonts w:eastAsia="IRNazanin" w:cs="IRNazanin"/>
          <w:color w:val="111111"/>
          <w:sz w:val="28"/>
          <w:szCs w:val="28"/>
          <w:rtl w:val="true"/>
          <w:lang w:bidi="fa-IR"/>
        </w:rPr>
        <w:t>.</w:t>
      </w:r>
    </w:p>
    <w:p>
      <w:pPr>
        <w:pStyle w:val="Heading3"/>
        <w:numPr>
          <w:ilvl w:val="2"/>
          <w:numId w:val="1"/>
        </w:numPr>
        <w:rPr/>
      </w:pPr>
      <w:bookmarkStart w:id="198" w:name="__RefHeading___Toc746441_3650668749"/>
      <w:bookmarkStart w:id="199" w:name="_Toc72"/>
      <w:bookmarkEnd w:id="198"/>
      <w:r>
        <w:rPr>
          <w:rtl w:val="true"/>
        </w:rPr>
        <w:t>انواع وسيله‌ها براى رسيدن به خدا</w:t>
      </w:r>
      <w:r>
        <w:rPr>
          <w:rtl w:val="true"/>
        </w:rPr>
        <w:t>:</w:t>
      </w:r>
      <w:bookmarkEnd w:id="199"/>
    </w:p>
    <w:p>
      <w:pPr>
        <w:pStyle w:val="Heading4"/>
        <w:numPr>
          <w:ilvl w:val="3"/>
          <w:numId w:val="1"/>
        </w:numPr>
        <w:rPr/>
      </w:pPr>
      <w:bookmarkStart w:id="200" w:name="__RefHeading___Toc746443_3650668749"/>
      <w:bookmarkStart w:id="201" w:name="_Toc73"/>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وسايلى كه بالاتفاق همه علماى اسلامى بر آن اجماع دارند به شرح زيرست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46445_3650668749"/>
      <w:bookmarkStart w:id="203" w:name="_Toc74"/>
      <w:bookmarkEnd w:id="202"/>
      <w:r>
        <w:rPr/>
        <w:t>1</w:t>
      </w:r>
      <w:r>
        <w:rPr>
          <w:rtl w:val="true"/>
        </w:rPr>
        <w:t>ـ توسل به اسماء و صفات الهى</w:t>
      </w:r>
      <w:r>
        <w:rPr>
          <w:rtl w:val="true"/>
        </w:rPr>
        <w:t>:</w:t>
      </w:r>
      <w:bookmarkEnd w:id="203"/>
    </w:p>
    <w:p>
      <w:pPr>
        <w:pStyle w:val="BookText"/>
        <w:rPr/>
      </w:pPr>
      <w:r>
        <w:rPr>
          <w:rFonts w:ascii="Amiri" w:hAnsi="Amiri" w:eastAsia="Amiri" w:cs="Amiri"/>
          <w:color w:val="111111"/>
          <w:sz w:val="28"/>
          <w:sz w:val="28"/>
          <w:szCs w:val="28"/>
          <w:rtl w:val="true"/>
          <w:lang w:bidi="ar-SA"/>
        </w:rPr>
        <w:t xml:space="preserve">خداوند در قرآن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الاسماء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براى خداوند اسم‌هاى نيكوست پس خداوند را به توسط آنها بخوانيد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كميل و ديگر ادعيه اهل بيت عليهم‌السلام نيز در بسيارى از موارد خداوند توسط اسم‌هاى نيكويشان ستايش و به آنها توسل شده است</w:t>
      </w:r>
      <w:r>
        <w:rPr>
          <w:rFonts w:eastAsia="IRNazanin" w:cs="IRNazanin"/>
          <w:color w:val="111111"/>
          <w:sz w:val="28"/>
          <w:szCs w:val="28"/>
          <w:rtl w:val="true"/>
          <w:lang w:bidi="fa-IR"/>
        </w:rPr>
        <w:t>.</w:t>
      </w:r>
      <w:bookmarkStart w:id="204" w:name="pg1575_9531"/>
    </w:p>
    <w:p>
      <w:pPr>
        <w:pStyle w:val="Heading4"/>
        <w:numPr>
          <w:ilvl w:val="3"/>
          <w:numId w:val="1"/>
        </w:numPr>
        <w:rPr/>
      </w:pPr>
      <w:bookmarkStart w:id="205" w:name="__RefHeading___Toc746447_3650668749"/>
      <w:bookmarkStart w:id="206" w:name="_Toc75"/>
      <w:bookmarkEnd w:id="204"/>
      <w:bookmarkEnd w:id="205"/>
      <w:r>
        <w:rPr/>
        <w:t>2</w:t>
      </w:r>
      <w:r>
        <w:rPr>
          <w:rtl w:val="true"/>
        </w:rPr>
        <w:t>ـ توسل به ايمان</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للايمان اَنْ آمنوا بِرَبّكم فآمنّا ربنا فاغفرلنا ذنوبنا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4"/>
        <w:numPr>
          <w:ilvl w:val="3"/>
          <w:numId w:val="1"/>
        </w:numPr>
        <w:rPr/>
      </w:pPr>
      <w:bookmarkStart w:id="207" w:name="__RefHeading___Toc746449_3650668749"/>
      <w:bookmarkStart w:id="208" w:name="_Toc76"/>
      <w:bookmarkEnd w:id="207"/>
      <w:r>
        <w:rPr/>
        <w:t>3</w:t>
      </w:r>
      <w:r>
        <w:rPr>
          <w:rtl w:val="true"/>
        </w:rPr>
        <w:t>ـ توسل به اعمال صالح</w:t>
      </w:r>
      <w:r>
        <w:rPr>
          <w:rtl w:val="true"/>
        </w:rPr>
        <w:t>:</w:t>
      </w:r>
      <w:bookmarkEnd w:id="20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 اللّه و ابتغوا اليه الوسيله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بزرگى چون طبرسى و علامه طباطبايى اين توسل را به عمل صالح تفسير كرده‌اند و لذا از همين روى است كه علماى شيعه كتب خود را به نام وسيله نام‌گذارى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وسائل‌الشيعه، تحريرالوسيله، وسيلة‌المقلّدين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آقا بزرگ طهرانى نام چهل كتاب را در شيعه ذكر مى‌كنند كه در آن اسم وسيله آمده است</w:t>
      </w:r>
      <w:r>
        <w:rPr>
          <w:rFonts w:eastAsia="IRNazanin" w:cs="IRNazanin"/>
          <w:color w:val="111111"/>
          <w:sz w:val="28"/>
          <w:szCs w:val="28"/>
          <w:rtl w:val="true"/>
          <w:lang w:bidi="fa-IR"/>
        </w:rPr>
        <w:t>.</w:t>
      </w:r>
    </w:p>
    <w:p>
      <w:pPr>
        <w:pStyle w:val="Heading4"/>
        <w:numPr>
          <w:ilvl w:val="3"/>
          <w:numId w:val="1"/>
        </w:numPr>
        <w:rPr/>
      </w:pPr>
      <w:bookmarkStart w:id="209" w:name="__RefHeading___Toc746451_3650668749"/>
      <w:bookmarkStart w:id="210" w:name="_Toc77"/>
      <w:bookmarkEnd w:id="209"/>
      <w:r>
        <w:rPr/>
        <w:t>4</w:t>
      </w:r>
      <w:r>
        <w:rPr>
          <w:rtl w:val="true"/>
        </w:rPr>
        <w:t>ـ توسل به پيامبر اكرم</w:t>
      </w:r>
      <w:r>
        <w:rPr>
          <w:rtl w:val="true"/>
        </w:rPr>
        <w:t>:</w:t>
      </w:r>
      <w:bookmarkEnd w:id="210"/>
    </w:p>
    <w:p>
      <w:pPr>
        <w:pStyle w:val="BookText"/>
        <w:rPr/>
      </w:pPr>
      <w:r>
        <w:rPr>
          <w:rFonts w:ascii="Amiri" w:hAnsi="Amiri" w:eastAsia="Amiri" w:cs="Amiri"/>
          <w:color w:val="111111"/>
          <w:sz w:val="28"/>
          <w:sz w:val="28"/>
          <w:szCs w:val="28"/>
          <w:rtl w:val="true"/>
          <w:lang w:bidi="ar-SA"/>
        </w:rPr>
        <w:t>در اينجا توسل داراى مراحلى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رسول قبل از تولد جمادى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آمده كه آدم پس از اخراج از بهشت و هبوط وى براى توبه به پيامبر اكرم صلى‌الله‌عليه‌و‌آله‌وسلم متوسل شدند تا گناهانش آمرزيده شود و حتى ابن تيميه نيز اين حديث را در تفسيرش آورده بدون اينكه آن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رسول به معنى طلب دعا از ايشان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كرات نقل شده كه اصحاب پيامبر اسلام و نيز ساير پيامبران از ايشان درخواست مى‌كردند كه پيامبر برايشان دعا كند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اين مورد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انفسهم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زمانى كه بر خويش ستم كرده‌اند نزد تو بيايند و از خدا طلب مغفرت كنند و پيامبر صلى‌الله‌عليه‌و‌آله‌وسلم نيز براى آنان طلب مغفرت كند، خدا را توبه‌پذير و رحيم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تمام مذاهب اسلامى وحتى وهابيان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اكرم صلى‌الله‌عليه‌و‌آله‌وسلم در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يَشْفَعُ عِنْدَه إلاّ بِأذنه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در روز قيامت شفاعت كند مگر كسى كه از جانب خداوند به او اذن داده شده و به شهادت كتب اهل سنت و شيعه و آنچه در صحاح اهل سنت آمده، پيامبر در روز قيامت شفاعت خواهند نمود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معناى ايمان و محبت به 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اَسْئَلُكَ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با ايمان به رسول تو و عمل به دستورات وى و نيز با محبت او به تو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منظور مطالب فوق باشد امرى پسنديده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ادعيه شيعه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وبِحُبّكم و بِقُربِكم ارجوا نَجاةً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دوست داشتن و نزديكى به شما اهل‌بيت عليهم‌السلام اميد نجات و رستگارى از جانب خداوند متعال داريم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صلى‌الله‌عليه‌و‌آله‌وسلم در زمان حيات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شواهد و قرائن زيادى وجود دارد از جمله هنگامى كه پيامبر صلى‌الله‌عليه‌و‌آله‌وسلم از منا حلق و تقصير مى‌كردند اصحاب موى حضرت را به عنوان تبرك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گفتن جملاتى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تنسانا مِنْ دعائك</w:t>
      </w:r>
      <w:r>
        <w:rPr>
          <w:rFonts w:eastAsia="IRNazanin" w:cs="IRNazanin"/>
          <w:color w:val="111111"/>
          <w:sz w:val="28"/>
          <w:szCs w:val="28"/>
          <w:rtl w:val="true"/>
          <w:lang w:bidi="fa-IR"/>
        </w:rPr>
        <w:t xml:space="preserve">) . </w:t>
      </w:r>
      <w:r>
        <w:rPr>
          <w:rStyle w:val="FootnoteAnchor"/>
          <w:rtl w:val="true"/>
        </w:rPr>
        <w:footnoteReference w:id="86"/>
      </w:r>
      <w:bookmarkStart w:id="211" w:name="pg1575_9533"/>
    </w:p>
    <w:p>
      <w:pPr>
        <w:pStyle w:val="BookText"/>
        <w:rPr/>
      </w:pPr>
      <w:bookmarkEnd w:id="211"/>
      <w:r>
        <w:rPr>
          <w:rFonts w:ascii="IRNazanin" w:hAnsi="IRNazanin" w:eastAsia="IRNazanin"/>
          <w:color w:val="111111"/>
          <w:sz w:val="28"/>
          <w:sz w:val="28"/>
          <w:szCs w:val="28"/>
          <w:rtl w:val="true"/>
          <w:lang w:bidi="fa-IR"/>
        </w:rPr>
        <w:t>ما را از دعاى خود فراموش مكن و يا هنگامى كه حضرت وضو مى‌گرفتند اگر آبى از دست مبارك مى‌چكيد اصحاب در گرفتن آن بر هم سبقت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مطالب از اقسام توسل‌هاى مجاز و مقبول در ميان تمامى فرق و مذاهب اسلامى مى‌باشد و لذا نيازى به بحث و آوردن دليل براى غير هم مذهب نمى‌باشد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اما اقسامى از توسل هم كه ما آنها را به عنوان توسل‌هاى غير مجاز مى‌دانيم به شرح زير است</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46453_3650668749"/>
      <w:bookmarkStart w:id="213" w:name="_Toc78"/>
      <w:bookmarkEnd w:id="212"/>
      <w:r>
        <w:rPr>
          <w:rtl w:val="true"/>
        </w:rPr>
        <w:t>انواع توسل‌هاى مذموم</w:t>
      </w:r>
      <w:bookmarkEnd w:id="213"/>
    </w:p>
    <w:p>
      <w:pPr>
        <w:pStyle w:val="Heading4"/>
        <w:numPr>
          <w:ilvl w:val="3"/>
          <w:numId w:val="1"/>
        </w:numPr>
        <w:rPr/>
      </w:pPr>
      <w:bookmarkStart w:id="214" w:name="__RefHeading___Toc746455_3650668749"/>
      <w:bookmarkStart w:id="215" w:name="_Toc79"/>
      <w:bookmarkEnd w:id="214"/>
      <w:r>
        <w:rPr>
          <w:rtl w:val="true"/>
        </w:rPr>
        <w:t>الف ـ توسل به طاغوت</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اَنْ يَتحاكَموا إلى الطّاغوتِ وَ قَدْ اُمروا اَنْ يَكفُروا به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مى‌خواهند كه دادخواهى خود را نزد حكام ناروا و غير مشروع ببرند واين در حالى است كه امر به كفر و تكذيب كردن آنها شده‌اند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46457_3650668749"/>
      <w:bookmarkStart w:id="217" w:name="_Toc80"/>
      <w:bookmarkEnd w:id="216"/>
      <w:r>
        <w:rPr>
          <w:rtl w:val="true"/>
        </w:rPr>
        <w:t xml:space="preserve">ب ـ توسل به بت، در، ديوار، سقاخانه، قبر، درخت و </w:t>
      </w:r>
      <w:r>
        <w:rPr>
          <w:rtl w:val="true"/>
        </w:rPr>
        <w:t>...</w:t>
      </w:r>
      <w:bookmarkEnd w:id="217"/>
    </w:p>
    <w:p>
      <w:pPr>
        <w:pStyle w:val="BookText"/>
        <w:rPr/>
      </w:pPr>
      <w:r>
        <w:rPr>
          <w:rFonts w:ascii="IRNazanin" w:hAnsi="IRNazanin" w:eastAsia="IRNazanin"/>
          <w:color w:val="111111"/>
          <w:sz w:val="28"/>
          <w:sz w:val="28"/>
          <w:szCs w:val="28"/>
          <w:rtl w:val="true"/>
          <w:lang w:bidi="fa-IR"/>
        </w:rPr>
        <w:t>اين به اتفاق همه مذاهب اسلامى مردود است و ما هيچ كجا هيچ حديث يا آيه‌اى نداريم كه به فلان قبر، يا فلان در و پنجره متوسل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در اين باره به نكوهش پرداخته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مشركين عبادت مى‌كنند به جاى خدا چيزهايى را كه نه براى آنها ضرر دارد و نه نفعى</w:t>
      </w:r>
      <w:r>
        <w:rPr>
          <w:rFonts w:eastAsia="IRNazanin" w:cs="IRNazanin"/>
          <w:color w:val="111111"/>
          <w:sz w:val="28"/>
          <w:szCs w:val="28"/>
          <w:rtl w:val="true"/>
          <w:lang w:bidi="fa-IR"/>
        </w:rPr>
        <w:t>.</w:t>
      </w:r>
    </w:p>
    <w:p>
      <w:pPr>
        <w:pStyle w:val="Heading4"/>
        <w:numPr>
          <w:ilvl w:val="3"/>
          <w:numId w:val="1"/>
        </w:numPr>
        <w:rPr/>
      </w:pPr>
      <w:bookmarkStart w:id="218" w:name="__RefHeading___Toc746459_3650668749"/>
      <w:bookmarkStart w:id="219" w:name="_Toc81"/>
      <w:bookmarkEnd w:id="218"/>
      <w:r>
        <w:rPr>
          <w:rtl w:val="true"/>
        </w:rPr>
        <w:t>ج ـ اعتقاد به تأثير ذاتى و مستقل ائمه بدون اذن خدا</w:t>
      </w:r>
      <w:r>
        <w:rPr>
          <w:rtl w:val="true"/>
        </w:rPr>
        <w:t>:</w:t>
      </w:r>
      <w:bookmarkEnd w:id="2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معتقد باشد كه ائمه بدون كمك و اذن خدا مى‌توانند كسى را شفا دهند و يا</w:t>
      </w:r>
      <w:bookmarkStart w:id="220" w:name="pg1575_9534"/>
    </w:p>
    <w:p>
      <w:pPr>
        <w:pStyle w:val="BookText"/>
        <w:rPr/>
      </w:pPr>
      <w:bookmarkEnd w:id="220"/>
      <w:r>
        <w:rPr>
          <w:rFonts w:ascii="Amiri" w:hAnsi="Amiri" w:eastAsia="Amiri" w:cs="Amiri"/>
          <w:color w:val="111111"/>
          <w:sz w:val="28"/>
          <w:sz w:val="28"/>
          <w:szCs w:val="28"/>
          <w:rtl w:val="true"/>
          <w:lang w:bidi="ar-SA"/>
        </w:rPr>
        <w:t>شفاعت كنند، اين اعتقادى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يشفع عنده الا بأذنه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كيست كه بتواند بدون اجازه از نزد خدا به شفاعت بپردازد</w:t>
      </w:r>
      <w:r>
        <w:rPr>
          <w:rFonts w:eastAsia="IRNazanin" w:cs="IRNazanin"/>
          <w:color w:val="111111"/>
          <w:sz w:val="28"/>
          <w:szCs w:val="28"/>
          <w:rtl w:val="true"/>
          <w:lang w:bidi="fa-IR"/>
        </w:rPr>
        <w:t>.</w:t>
      </w:r>
    </w:p>
    <w:p>
      <w:pPr>
        <w:pStyle w:val="Heading4"/>
        <w:numPr>
          <w:ilvl w:val="3"/>
          <w:numId w:val="1"/>
        </w:numPr>
        <w:rPr/>
      </w:pPr>
      <w:bookmarkStart w:id="221" w:name="__RefHeading___Toc746461_3650668749"/>
      <w:bookmarkStart w:id="222" w:name="_Toc82"/>
      <w:bookmarkEnd w:id="221"/>
      <w:r>
        <w:rPr>
          <w:rtl w:val="true"/>
        </w:rPr>
        <w:t>د ـ توسل به بندگان خدا بصورت تذلّل و عبوديت</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 امثالكم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يعنى خشوع، تذلل و عبادت فقط مخصوص خداست و اينان هم همچون شما بنده خدا هستند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23" w:name="__RefHeading___Toc746463_3650668749"/>
      <w:bookmarkStart w:id="224" w:name="_Toc83"/>
      <w:bookmarkEnd w:id="223"/>
      <w:r>
        <w:rPr>
          <w:rtl w:val="true"/>
        </w:rPr>
        <w:t>ه ـ توسل به معناى پارتى بازى</w:t>
      </w:r>
      <w:r>
        <w:rPr>
          <w:rtl w:val="true"/>
        </w:rPr>
        <w:t>:</w:t>
      </w:r>
      <w:bookmarkEnd w:id="224"/>
    </w:p>
    <w:p>
      <w:pPr>
        <w:pStyle w:val="BookText"/>
        <w:rPr/>
      </w:pPr>
      <w:r>
        <w:rPr>
          <w:rFonts w:ascii="IRNazanin" w:hAnsi="IRNazanin" w:eastAsia="IRNazanin"/>
          <w:color w:val="111111"/>
          <w:sz w:val="28"/>
          <w:sz w:val="28"/>
          <w:szCs w:val="28"/>
          <w:rtl w:val="true"/>
          <w:lang w:bidi="fa-IR"/>
        </w:rPr>
        <w:t>يعنى اگر شخص هيچ عمل صالحه‌اى نداشته باشد، تارك صلاة و روزه باشد و فقط بخواهد با يك سفره انداختن و مسايلى از اين دست ائمه را در قيامت شفيع خود قرار دهد كه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دانشجويى كه وقت امتحانش فرا رسيده و درس نخوانده و قصد دارد با تملق و چاپلوسى نزد استاد به نمره مطلوب دست يابد كه اين غيرممكن است و به درگاه الهى هيچ راهى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يعنى از كسانى شفاعت مى‌كنند كه مورد رضايت باشند نه از كسانى كه مورد رضايت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كسى كه با اصل ايمان و اسلام در تضاد است مورد شفاعت قرار نمى‌گيرد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اكرم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براى ترديدكنندگان، مشركان و كافران نيست</w:t>
      </w:r>
      <w:bookmarkStart w:id="225" w:name="pg1575_9535"/>
    </w:p>
    <w:p>
      <w:pPr>
        <w:pStyle w:val="BookText"/>
        <w:rPr/>
      </w:pPr>
      <w:bookmarkEnd w:id="225"/>
      <w:r>
        <w:rPr>
          <w:rFonts w:ascii="IRNazanin" w:hAnsi="IRNazanin" w:eastAsia="IRNazanin"/>
          <w:color w:val="111111"/>
          <w:sz w:val="28"/>
          <w:sz w:val="28"/>
          <w:szCs w:val="28"/>
          <w:rtl w:val="true"/>
          <w:lang w:bidi="fa-IR"/>
        </w:rPr>
        <w:t>بلكه براى مومنان يكتاپرست است</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ذريه رسول اكرم را آزار داده باشد مورد شفاعت قرار نمى‌گيرد</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به هر روى اينها مواردى است كه تمامى مسلمانان آنرا جايز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مواردى هم وجود دارد كه مورد اختلاف بين وهابيان و ساير ملتهاى اسلامى اعم از شيعه و سنى مى‌باشد و اين موارد عبارتند از</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46465_3650668749"/>
      <w:bookmarkStart w:id="227" w:name="_Toc84"/>
      <w:bookmarkEnd w:id="226"/>
      <w:r>
        <w:rPr>
          <w:rtl w:val="true"/>
        </w:rPr>
        <w:t>توسل‌هاى غيرمذموم</w:t>
      </w:r>
      <w:bookmarkEnd w:id="227"/>
    </w:p>
    <w:p>
      <w:pPr>
        <w:pStyle w:val="Heading4"/>
        <w:numPr>
          <w:ilvl w:val="3"/>
          <w:numId w:val="1"/>
        </w:numPr>
        <w:rPr/>
      </w:pPr>
      <w:bookmarkStart w:id="228" w:name="__RefHeading___Toc746467_3650668749"/>
      <w:bookmarkStart w:id="229" w:name="_Toc85"/>
      <w:bookmarkEnd w:id="228"/>
      <w:r>
        <w:rPr>
          <w:rtl w:val="true"/>
        </w:rPr>
        <w:t>الف ـ توسل به پيامبر صلى‌الله‌عليه‌و‌آله‌وسلم ائمه و اولياء الهى بعد از وفاتشان</w:t>
      </w:r>
      <w:r>
        <w:rPr>
          <w:rtl w:val="true"/>
        </w:rPr>
        <w:t>:</w:t>
      </w:r>
      <w:bookmarkEnd w:id="229"/>
    </w:p>
    <w:p>
      <w:pPr>
        <w:pStyle w:val="Heading5"/>
        <w:numPr>
          <w:ilvl w:val="4"/>
          <w:numId w:val="1"/>
        </w:numPr>
        <w:rPr/>
      </w:pPr>
      <w:bookmarkStart w:id="230" w:name="__RefHeading___Toc746469_3650668749"/>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يعنى آيا جايز است كه ما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ديدگاه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كراهت كه بعضى از حنفيان قايل‌اند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جواز كه اكثر مسلمين به آن قايل‌اند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كه نظر وهابيان و پيروان ابن تيميه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علماى اسلامى مى‌گويند توسل به پيامبر، پيامبران، ائمه و اوليا بعد از وفات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در اين باره روايتى را نقل مى‌كند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منصور عباسى براى زيارت بارگاه حضرت رسول به مدينه آمد و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قبله دعا كنم و يا رو به قبر حضرت رسول صلى‌الله‌عليه‌و‌آله‌وسلم ؟ مالك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پيامبر روى بگردانى چرا كه او وسيله تو و پدر تو حضرت آدم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كن و از او شفاعت بخواه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اگر ما به آداب زيارت همه مذاهب اسلامى نظر بيفكنيم خواهيم ديد كه در تمامى آنها مسأله شفاعت پيامبر صلى‌الله‌عليه‌و‌آله‌وسلم بعد از وفات ايشان وجود دارد و استدلال همگى آنها به اين آيه از قرآن مجيد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اَنْفُسَكُم جآووك و استغفراللّه‌َ و اسْتَغْفَرَلَهُم الرَّسول لوَجَدوا اللّه‌َ تَوابا</w:t>
      </w:r>
      <w:bookmarkStart w:id="232" w:name="pg1575_9536"/>
    </w:p>
    <w:p>
      <w:pPr>
        <w:pStyle w:val="BookText"/>
        <w:rPr/>
      </w:pPr>
      <w:bookmarkEnd w:id="232"/>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اگر آنها به آن هنگام كه به خويشتن ستم كردند پيش تو آيند و طلب آمرزش از خدا كنند و پيامبر برايشان طلب مغفرت كند، خدا را توبه‌پذيرى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حنبلى در المغنى در آداب زيارت پيامبر صلى‌الله‌عليه‌و‌آله‌وسلم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قبر مى‌روى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اَتيتك مُسْتَغْفِرا من ذنوبى، مُسْتَشْفِعا بكَ الى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تو در حالى كه از گناه خود استغفار مى‌كنم و تو را شفيع خود در نزد پروردگارم قرار مى‌دهم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غزالى در احياء العلوم اين مطلب را آورده و بدنبال 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زائر هر روز به زيارت بقيع برود و بعد از سلام به پيامبر و زيارت ائمه مدفون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باقر عليه‌السلام ، صادق عليه‌السلام ، امام حسن عليه‌السلام و على‌بن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پس از آن در مسجد فاطمه رضى‌اللّه‌عنها نماز بخواند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اخيرا علماى اسلامى كتابى نوشته‌اند در جواز زيارت پيامبر صلى‌الله‌عليه‌و‌آله‌وسلم و اولياى الهى پس از مرگ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فقها آنرا امضاء كرده‌اند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اين نظرى است كه علماى اهل سنت در اين باره دارند</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46471_3650668749"/>
      <w:bookmarkStart w:id="234" w:name="_Toc87"/>
      <w:bookmarkEnd w:id="233"/>
      <w:r>
        <w:rPr>
          <w:rtl w:val="true"/>
        </w:rPr>
        <w:t>نظر علماى اماميه درباره توسل</w:t>
      </w:r>
      <w:bookmarkEnd w:id="234"/>
    </w:p>
    <w:p>
      <w:pPr>
        <w:pStyle w:val="BookText"/>
        <w:rPr/>
      </w:pPr>
      <w:r>
        <w:rPr>
          <w:rFonts w:ascii="IRNazanin" w:hAnsi="IRNazanin" w:eastAsia="IRNazanin"/>
          <w:color w:val="111111"/>
          <w:sz w:val="28"/>
          <w:sz w:val="28"/>
          <w:szCs w:val="28"/>
          <w:rtl w:val="true"/>
          <w:lang w:bidi="fa-IR"/>
        </w:rPr>
        <w:t>بطور كلى اين عزيزان مى‌فرمايند كه وسيله محبت به پيامبر صلى‌الله‌عليه‌و‌آله‌وسلم ، اطاعت و دعاى آن حضرت است و مرحوم علامه طباطبايى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اليه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به معناى محقق ساختن حقيقت عبوديت و رويكرد خاضعانه و نيازمندانه به حضرت حق است كه لازمه وابراز اين رابطه،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منسوب به على‌بن ابراهيم قمى اخباريان رواياتى را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الوسيله اينجا منظور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وابتغوا اليه بالامام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خدا بوسيله امام تقرب بجوييد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مى‌فرمايند يعنى بوسيله اطاعت از 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كُنْتم تُحِبّونَ اللّه‌َ</w:t>
      </w:r>
      <w:bookmarkStart w:id="235" w:name="pg1575_9537"/>
    </w:p>
    <w:p>
      <w:pPr>
        <w:pStyle w:val="BookText"/>
        <w:rPr/>
      </w:pPr>
      <w:bookmarkEnd w:id="235"/>
      <w:r>
        <w:rPr>
          <w:rFonts w:ascii="Amiri" w:hAnsi="Amiri" w:eastAsia="Amiri" w:cs="Amiri"/>
          <w:color w:val="111111"/>
          <w:sz w:val="28"/>
          <w:sz w:val="28"/>
          <w:szCs w:val="28"/>
          <w:rtl w:val="true"/>
          <w:lang w:bidi="ar-SA"/>
        </w:rPr>
        <w:t>فَاتَّبعونى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بگو اگر خدا را دوست داريد پس مرا پيروى كنيد كه خدا نيز شما را دوست خواهد داشت و گناهان شما را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وسيله به معناى تبعيت و پيروى مى‌باشد نه به معناى پارتى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عوام‌الناس وسيله را به پارتى بازى معنا مى‌كنند كه اين از نظر علامه طباطبايى معناى اشتباهى مى‌باشد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236" w:name="__RefHeading___Toc746473_3650668749"/>
      <w:bookmarkStart w:id="237" w:name="_Toc88"/>
      <w:bookmarkEnd w:id="236"/>
      <w:r>
        <w:rPr>
          <w:rtl w:val="true"/>
        </w:rPr>
        <w:t xml:space="preserve">ب ـ توسل جستن شعراى نامى اهل سنت به </w:t>
      </w:r>
      <w:r>
        <w:rPr/>
        <w:t>14</w:t>
      </w:r>
      <w:r>
        <w:rPr>
          <w:rtl w:val="true"/>
        </w:rPr>
        <w:t xml:space="preserve"> </w:t>
      </w:r>
      <w:r>
        <w:rPr>
          <w:rtl w:val="true"/>
        </w:rPr>
        <w:t>معصوم</w:t>
      </w:r>
      <w:bookmarkEnd w:id="237"/>
    </w:p>
    <w:p>
      <w:pPr>
        <w:pStyle w:val="BookText"/>
        <w:rPr/>
      </w:pPr>
      <w:r>
        <w:rPr>
          <w:rFonts w:ascii="IRNazanin" w:hAnsi="IRNazanin" w:eastAsia="IRNazanin"/>
          <w:color w:val="111111"/>
          <w:sz w:val="28"/>
          <w:sz w:val="28"/>
          <w:szCs w:val="28"/>
          <w:rtl w:val="true"/>
          <w:lang w:bidi="fa-IR"/>
        </w:rPr>
        <w:t>شعراى نامى اهل سنت به چهارده معصوم توسل جسته‌اند و توسل به معنى قسم دادن به حق اهل بيت و ائمه عليهم‌السلام تا قبل از ظهور عبدالوهاب و ابن تيميه امرى متداول و نيكو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سعدى شيرازى كه از علماى شافعى است به حق فرزندان فاطمه زهرا عليهاالسلام به خدا توسل مى 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به حق بنى فاطمه</w:t>
      </w:r>
    </w:p>
    <w:p>
      <w:pPr>
        <w:pStyle w:val="BookText"/>
        <w:rPr/>
      </w:pPr>
      <w:r>
        <w:rPr>
          <w:rFonts w:ascii="Amiri" w:hAnsi="Amiri" w:eastAsia="Amiri" w:cs="Amiri"/>
          <w:color w:val="111111"/>
          <w:sz w:val="28"/>
          <w:sz w:val="28"/>
          <w:szCs w:val="28"/>
          <w:rtl w:val="true"/>
          <w:lang w:bidi="ar-SA"/>
        </w:rPr>
        <w:t xml:space="preserve">كه بر قول ايمان كنم خاتمه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دعوتم رد كنى ور قبول من و دست و دامان آل رسول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يا خواجوى كرمانى كه حافظ از او الهام گرفته و خواجو نيز از علماى شافعى است اشعارى دارد براى توسل به چهارده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به حق آن چمن آراى لَوْ كُشِف</w:t>
      </w:r>
    </w:p>
    <w:p>
      <w:pPr>
        <w:pStyle w:val="BookText"/>
        <w:rPr/>
      </w:pPr>
      <w:r>
        <w:rPr>
          <w:rFonts w:ascii="IRNazanin" w:hAnsi="IRNazanin" w:eastAsia="IRNazanin"/>
          <w:color w:val="111111"/>
          <w:sz w:val="28"/>
          <w:sz w:val="28"/>
          <w:szCs w:val="28"/>
          <w:rtl w:val="true"/>
          <w:lang w:bidi="fa-IR"/>
        </w:rPr>
        <w:t>يا رب به حق آن گل سيراب تشنه لب</w:t>
      </w:r>
    </w:p>
    <w:p>
      <w:pPr>
        <w:pStyle w:val="BookText"/>
        <w:rPr/>
      </w:pPr>
      <w:r>
        <w:rPr>
          <w:rFonts w:ascii="Amiri" w:hAnsi="Amiri" w:eastAsia="Amiri" w:cs="Amiri"/>
          <w:color w:val="111111"/>
          <w:sz w:val="28"/>
          <w:sz w:val="28"/>
          <w:szCs w:val="28"/>
          <w:rtl w:val="true"/>
          <w:lang w:bidi="ar-SA"/>
        </w:rPr>
        <w:t>يا رب به حق آن على عالى آستان</w:t>
      </w:r>
    </w:p>
    <w:p>
      <w:pPr>
        <w:pStyle w:val="BookText"/>
        <w:rPr/>
      </w:pPr>
      <w:r>
        <w:rPr>
          <w:rFonts w:ascii="IRNazanin" w:hAnsi="IRNazanin" w:eastAsia="IRNazanin"/>
          <w:color w:val="111111"/>
          <w:sz w:val="28"/>
          <w:sz w:val="28"/>
          <w:szCs w:val="28"/>
          <w:rtl w:val="true"/>
          <w:lang w:bidi="fa-IR"/>
        </w:rPr>
        <w:t>كو بود در سماك توحيد پادشا</w:t>
      </w:r>
    </w:p>
    <w:p>
      <w:pPr>
        <w:pStyle w:val="BookText"/>
        <w:rPr/>
      </w:pPr>
      <w:r>
        <w:rPr>
          <w:rFonts w:ascii="Amiri" w:hAnsi="Amiri" w:eastAsia="Amiri" w:cs="Amiri"/>
          <w:color w:val="111111"/>
          <w:sz w:val="28"/>
          <w:sz w:val="28"/>
          <w:szCs w:val="28"/>
          <w:rtl w:val="true"/>
          <w:lang w:bidi="ar-SA"/>
        </w:rPr>
        <w:t xml:space="preserve">و تا آنجا كه به حق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قسم مى‌خورد </w:t>
      </w:r>
      <w:r>
        <w:rPr>
          <w:rStyle w:val="FootnoteAnchor"/>
          <w:rtl w:val="true"/>
        </w:rPr>
        <w:footnoteReference w:id="104"/>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كردگار را به جان پاك رسول</w:t>
      </w:r>
    </w:p>
    <w:p>
      <w:pPr>
        <w:pStyle w:val="BookText"/>
        <w:rPr/>
      </w:pPr>
      <w:r>
        <w:rPr>
          <w:rFonts w:ascii="Amiri" w:hAnsi="Amiri" w:eastAsia="Amiri" w:cs="Amiri"/>
          <w:color w:val="111111"/>
          <w:sz w:val="28"/>
          <w:sz w:val="28"/>
          <w:szCs w:val="28"/>
          <w:rtl w:val="true"/>
          <w:lang w:bidi="ar-SA"/>
        </w:rPr>
        <w:t>به على و حسين و سبط بتول</w:t>
      </w:r>
    </w:p>
    <w:p>
      <w:pPr>
        <w:pStyle w:val="BookText"/>
        <w:rPr/>
      </w:pPr>
      <w:r>
        <w:rPr>
          <w:rFonts w:ascii="Amiri" w:hAnsi="Amiri" w:eastAsia="Amiri" w:cs="Amiri"/>
          <w:color w:val="111111"/>
          <w:sz w:val="28"/>
          <w:sz w:val="28"/>
          <w:szCs w:val="28"/>
          <w:rtl w:val="true"/>
          <w:lang w:bidi="ar-SA"/>
        </w:rPr>
        <w:t>كه دل ما ز غير خود بستان</w:t>
      </w:r>
    </w:p>
    <w:p>
      <w:pPr>
        <w:pStyle w:val="BookText"/>
        <w:rPr/>
      </w:pPr>
      <w:r>
        <w:rPr>
          <w:rFonts w:ascii="IRNazanin" w:hAnsi="IRNazanin" w:eastAsia="IRNazanin"/>
          <w:color w:val="111111"/>
          <w:sz w:val="28"/>
          <w:sz w:val="28"/>
          <w:szCs w:val="28"/>
          <w:rtl w:val="true"/>
          <w:lang w:bidi="fa-IR"/>
        </w:rPr>
        <w:t xml:space="preserve">از هواى هواى خود برهان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زنى چون فاطمه خير النسا كو</w:t>
      </w:r>
    </w:p>
    <w:p>
      <w:pPr>
        <w:pStyle w:val="BookText"/>
        <w:rPr/>
      </w:pPr>
      <w:r>
        <w:rPr>
          <w:rFonts w:ascii="IRNazanin" w:hAnsi="IRNazanin" w:eastAsia="IRNazanin"/>
          <w:color w:val="111111"/>
          <w:sz w:val="28"/>
          <w:sz w:val="28"/>
          <w:szCs w:val="28"/>
          <w:rtl w:val="true"/>
          <w:lang w:bidi="fa-IR"/>
        </w:rPr>
        <w:t>سراسر جمله عالم پر شهيدست</w:t>
      </w:r>
    </w:p>
    <w:p>
      <w:pPr>
        <w:pStyle w:val="BookText"/>
        <w:rPr/>
      </w:pPr>
      <w:r>
        <w:rPr>
          <w:rFonts w:ascii="IRNazanin" w:hAnsi="IRNazanin" w:eastAsia="IRNazanin"/>
          <w:color w:val="111111"/>
          <w:sz w:val="28"/>
          <w:sz w:val="28"/>
          <w:szCs w:val="28"/>
          <w:rtl w:val="true"/>
          <w:lang w:bidi="fa-IR"/>
        </w:rPr>
        <w:t>شهيدى چون حسين كربلا كو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 ديوان اشعار، قصايد</w:t>
      </w:r>
      <w:bookmarkStart w:id="238" w:name="pg1575_9538"/>
    </w:p>
    <w:p>
      <w:pPr>
        <w:pStyle w:val="BookText"/>
        <w:rPr/>
      </w:pPr>
      <w:bookmarkEnd w:id="23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مولانا خالد نقشبندى كه پيروان بسيارى در جهان اسلام دارد در ضمن سفرى كه به مشهدالرضا عليه‌السلام دارد توسل به امام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جانا به شاه مسند لولاك كه از شرف</w:t>
      </w:r>
    </w:p>
    <w:p>
      <w:pPr>
        <w:pStyle w:val="BookText"/>
        <w:rPr/>
      </w:pPr>
      <w:r>
        <w:rPr>
          <w:rFonts w:ascii="Amiri" w:hAnsi="Amiri" w:eastAsia="Amiri" w:cs="Amiri"/>
          <w:color w:val="111111"/>
          <w:sz w:val="28"/>
          <w:sz w:val="28"/>
          <w:szCs w:val="28"/>
          <w:rtl w:val="true"/>
          <w:lang w:bidi="ar-SA"/>
        </w:rPr>
        <w:t>بر تارك شهان اولوالعزم افسر است</w:t>
      </w:r>
    </w:p>
    <w:p>
      <w:pPr>
        <w:pStyle w:val="BookText"/>
        <w:rPr/>
      </w:pPr>
      <w:r>
        <w:rPr>
          <w:rFonts w:ascii="IRNazanin" w:hAnsi="IRNazanin" w:eastAsia="IRNazanin"/>
          <w:color w:val="111111"/>
          <w:sz w:val="28"/>
          <w:sz w:val="28"/>
          <w:szCs w:val="28"/>
          <w:rtl w:val="true"/>
          <w:lang w:bidi="fa-IR"/>
        </w:rPr>
        <w:t>آنگه به حق آن كه بر اوراق روزگار</w:t>
      </w:r>
    </w:p>
    <w:p>
      <w:pPr>
        <w:pStyle w:val="BookText"/>
        <w:rPr/>
      </w:pPr>
      <w:r>
        <w:rPr>
          <w:rFonts w:ascii="Amiri" w:hAnsi="Amiri" w:eastAsia="Amiri" w:cs="Amiri"/>
          <w:color w:val="111111"/>
          <w:sz w:val="28"/>
          <w:sz w:val="28"/>
          <w:szCs w:val="28"/>
          <w:rtl w:val="true"/>
          <w:lang w:bidi="ar-SA"/>
        </w:rPr>
        <w:t>بابى ز دفتر هنرش باب خيبرست</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شيخ رضا طالبانى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به كرامات رسول و ثقلين</w:t>
      </w:r>
    </w:p>
    <w:p>
      <w:pPr>
        <w:pStyle w:val="BookText"/>
        <w:rPr/>
      </w:pPr>
      <w:r>
        <w:rPr>
          <w:rFonts w:ascii="Amiri" w:hAnsi="Amiri" w:eastAsia="Amiri" w:cs="Amiri"/>
          <w:color w:val="111111"/>
          <w:sz w:val="28"/>
          <w:sz w:val="28"/>
          <w:szCs w:val="28"/>
          <w:rtl w:val="true"/>
          <w:lang w:bidi="ar-SA"/>
        </w:rPr>
        <w:t>يا رب به قضا كننده بدر و حنين</w:t>
      </w:r>
    </w:p>
    <w:p>
      <w:pPr>
        <w:pStyle w:val="BookText"/>
        <w:rPr/>
      </w:pPr>
      <w:r>
        <w:rPr>
          <w:rFonts w:ascii="Amiri" w:hAnsi="Amiri" w:eastAsia="Amiri" w:cs="Amiri"/>
          <w:color w:val="111111"/>
          <w:sz w:val="28"/>
          <w:sz w:val="28"/>
          <w:szCs w:val="28"/>
          <w:rtl w:val="true"/>
          <w:lang w:bidi="ar-SA"/>
        </w:rPr>
        <w:t>عصيان مرا دو حصه كن در عرفات</w:t>
      </w:r>
    </w:p>
    <w:p>
      <w:pPr>
        <w:pStyle w:val="BookText"/>
        <w:rPr/>
      </w:pPr>
      <w:r>
        <w:rPr>
          <w:rFonts w:ascii="Amiri" w:hAnsi="Amiri" w:eastAsia="Amiri" w:cs="Amiri"/>
          <w:color w:val="111111"/>
          <w:sz w:val="28"/>
          <w:sz w:val="28"/>
          <w:szCs w:val="28"/>
          <w:rtl w:val="true"/>
          <w:lang w:bidi="ar-SA"/>
        </w:rPr>
        <w:t>نيمى به حسن ببخش و نيمى به حسين</w:t>
      </w:r>
    </w:p>
    <w:p>
      <w:pPr>
        <w:pStyle w:val="Heading4"/>
        <w:numPr>
          <w:ilvl w:val="3"/>
          <w:numId w:val="1"/>
        </w:numPr>
        <w:rPr/>
      </w:pPr>
      <w:bookmarkStart w:id="239" w:name="__RefHeading___Toc746475_3650668749"/>
      <w:bookmarkStart w:id="240" w:name="_Toc89"/>
      <w:bookmarkEnd w:id="239"/>
      <w:r>
        <w:rPr>
          <w:rtl w:val="true"/>
        </w:rPr>
        <w:t>ج ـ توسل جستن به حق و مقام معصومين</w:t>
      </w:r>
      <w:r>
        <w:rPr>
          <w:rtl w:val="true"/>
        </w:rPr>
        <w:t>:</w:t>
      </w:r>
      <w:bookmarkEnd w:id="240"/>
    </w:p>
    <w:p>
      <w:pPr>
        <w:pStyle w:val="BookText"/>
        <w:rPr/>
      </w:pPr>
      <w:r>
        <w:rPr>
          <w:rFonts w:ascii="IRNazanin" w:hAnsi="IRNazanin" w:eastAsia="IRNazanin"/>
          <w:color w:val="111111"/>
          <w:sz w:val="28"/>
          <w:sz w:val="28"/>
          <w:szCs w:val="28"/>
          <w:rtl w:val="true"/>
          <w:lang w:bidi="fa-IR"/>
        </w:rPr>
        <w:t>آيا توسل جستن به اين معنى كه بگوييم خداوند به حق يا به جاه و مقام رسول‌اللّه يا ائمه عليهم‌السلام ما را ببخش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 اين كار مكروه است و حنفيان از امام ابوحنيفه نقل كرده‌اند 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 كار بردن به حق پيامبر و به حق اولياء، كراهت دارم، چون اينها حقى به گردن خداوند ندارند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پاسخ به اين سخن برخى علماى حنفى پاسخ داده‌اند كه حق اينجا بر دو نوع است يكى حق وجوبى كه اين فرض باطل است يعنى هيچ موجودى بر خداوند حق وجوبى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ديگرى است كه خداوند خود فرض كرده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حَقا عَلينا نُنْجى المومنين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لذا از اين منظر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با استناد به سخن ابوحنيفه اين كراهت را كراهت تحريفى دانسته در صورتى كه بنابر نظر علماى حنفى كراهت در مسائل اعتقادى كراهت تنزيهى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 فرض صدق، اين مدعى فقط براى پيروان اين عقيده واجب الطاعه است، نه ساير مسلمانان و اين به شرطى است كه جمهور و يا قاطبه علماى اين مذهب بر آن اجماع داشته باشند كه در عالم واقع خلاف آنرا مشاهده مى‌كنيم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كه در راستاى نظريه كراهت آورده‌اند عدم توسل به اصحاب در زمان حياتشان مى‌باشد يعنى اصحاب خدا را به پيامبر صلى‌الله‌عليه‌و‌آله‌وسلم به جهت توسل قسم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اشكال و اعتقاد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برخى روايات آمده كه ما به خدا توسل</w:t>
      </w:r>
    </w:p>
    <w:p>
      <w:pPr>
        <w:pStyle w:val="BookText"/>
        <w:rPr/>
      </w:pPr>
      <w:r>
        <w:rPr>
          <w:rFonts w:ascii="Amiri" w:hAnsi="Amiri" w:eastAsia="Amiri" w:cs="Amiri"/>
          <w:color w:val="111111"/>
          <w:sz w:val="28"/>
          <w:sz w:val="28"/>
          <w:szCs w:val="28"/>
          <w:rtl w:val="true"/>
          <w:lang w:bidi="ar-SA"/>
        </w:rPr>
        <w:t xml:space="preserve">مى‌جوييم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بنبيّنا يعنى بِحَقَّ نبيّنا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 عدم عمل اصحاب دالّ بر حجيّت نيست و بسيارى از فقها از جمله شافعيان قول و فعل اصحاب را حجت نمى‌دانند و برخى از علماى حنفى هستند كه قول اصحاب را حجت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دلايل برخى از سلفيان كه توسل به حضرت رسول صلى‌الله‌عليه‌و‌آله‌وسلم بعد از وفات را حجت نمى‌دانند و در آن به عمل اصحاب استناد كرده‌اند ما شاهد رواياتى در تفسير ابن كثيرو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در زمان خلافت عثمان سائلى حاجتش را با عثمان بن حنيف در ميان گذاشت،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در مسجد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 پروردگارا من بوسيله رسول تو، رو به سوى تو مى‌آورم و از تو درخواست مى‌كنم كه حاجتم را برآورده كنى و اين مرد چنين كرد و حاجتش برآورده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 ـ دليل ديگر سلفيه بر عدم جواز توسل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مى‌باشد، يعنى با خدا كسى را نخوانيد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اشكال بايد گفت كه اگر تأملى به قبل اين آيه داشته باشيم متوجه مى‌شويم كه آيه در مورد كسانى است كه همراه با خدا افراد بشرى را مى‌پرستيدند و لذا قبل از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الذين تدعون مِنْ دونِ اللّه عبادٌ امثالُكُمْ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بعد در ادامه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از خواندن و دعا در آيه همان خواندنى باشد كه در برابر خدا انجام مى‌دهيم آرى هيچ كس از مسلمانان آنرا جايز نمى‌داند، ولى بايد توجه داشت كه هر دعايى عبادت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كسى را صدا مى‌زنيم مى‌گوييم يا جعفر يا رضا اين معنى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نيز كه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يعنى دعاى خداوند از جمله عبادات است ولى هر صدا زدنى به معنى عبادت محسوب نمى‌شود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بر نفى توسل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تدعوهم لا يسمعوا دعائكم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آنها را بخوانيد صداى شما را نمى‌شنوند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 اللّه لا يملكون من قطمير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يعنى كسانى را كه به غير از خدا مى‌خوانيد اينان مالك هسته خرمايى هم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سَمِعُوا ما استَجابوا لَكُمْ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يعنى اگر هم بشنوند دعاى شما را اجابت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اين آيات در مورد بت‌پرستان است كه بت‌ها را مى‌پرستيدند و از آنها طلب يارى مى‌خواستند و قياس آن با مسلمانان كه به خداى يكتا ايمان دارند و پيامبران را نمى‌پرستند، يك قياس مع الفارق است ـ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ذكر آن گذشت راجع به مشركان است كه بت‌ها را در ادامه جهان شريك خداوند مى‌دانستند و حال آيا اين را مى‌توان با مسلمانى كه پيامبر صلى‌الله‌عليه‌و‌آله‌وسلم را بنده و فرستاده خدا مى‌داند و هر روز در نمازش بارها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w:t>
      </w:r>
    </w:p>
    <w:p>
      <w:pPr>
        <w:pStyle w:val="BookText"/>
        <w:rPr/>
      </w:pPr>
      <w:r>
        <w:rPr>
          <w:rFonts w:ascii="IRNazanin" w:hAnsi="IRNazanin" w:eastAsia="IRNazanin"/>
          <w:color w:val="111111"/>
          <w:sz w:val="28"/>
          <w:sz w:val="28"/>
          <w:szCs w:val="28"/>
          <w:rtl w:val="true"/>
          <w:lang w:bidi="fa-IR"/>
        </w:rPr>
        <w:t>و بنا به گفته ابن عبدالوهاب پيامبر صلى‌الله‌عليه‌و‌آله‌وسلم در قبرش زنده است و زندگى برزخى ايشان از برخى شهدا عالى‌تر است و صداى درودگويان را مى‌شنوند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 ـ آيه ديگرى كه امروزه و در سالهاى اخير وهابيان زياد روى آن تاكيد دارند اين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يَعْبدونَهم إلاّ لِيُقَرِّبونا إلى اللّه زُلفى</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يعنى وقتى به بت‌پرستان گفته مى‌شد كه اين‌ها را چرا عبادت مى‌كنيد مى‌گفتند ما اين‌ها را وسيله تقرب به خدا قرار مى‌دهيم و سپس طبق اين آيه متوسلين به رسول و ائمه را كافر مى‌دانند، اما آيا به راستى نعوذ باللّه شأن و جايگاه رسول خدا با بت گلى و چوبين يكى است از طرفى در ادامه آيه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يَهدى مَنْ هو كاذبُ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اصلاً خداى خود را قبول نداشتند و در جواب مسلمين به دروغ مى‌گفتند كه ما بت را نمى‌پرستيم و آن صرفا وسيله تقرب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توسل در زمان حيات آرى؟ در زمان ممات خير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وهابيان اين است كه ما دليلى بر توسل نداريم چون پيامبر صلى‌الله‌عليه‌و‌آله‌وسلم رحلت كرده و ديگر كارى از ايشان ساخته نيست ولى در زمانى كه ايشان در قيد حيات بودند</w:t>
      </w:r>
      <w:bookmarkStart w:id="241" w:name="pg1575_9541"/>
    </w:p>
    <w:p>
      <w:pPr>
        <w:pStyle w:val="BookText"/>
        <w:rPr/>
      </w:pPr>
      <w:bookmarkEnd w:id="241"/>
      <w:r>
        <w:rPr>
          <w:rFonts w:ascii="IRNazanin" w:hAnsi="IRNazanin" w:eastAsia="IRNazanin"/>
          <w:color w:val="111111"/>
          <w:sz w:val="28"/>
          <w:sz w:val="28"/>
          <w:szCs w:val="28"/>
          <w:rtl w:val="true"/>
          <w:lang w:bidi="fa-IR"/>
        </w:rPr>
        <w:t>توسل را قبول داريم در اينجا بسيارى از علما همچون دكتر رمضان بوطى از سوريه پاسخ گفته‌اند كه چون ما قايل به تأثير ذاتى رسول و ائمه در شفاعت نيستيم لذا فرقى در زمان حيات و ممات اين حضرات نمى‌كند به طور مثال زمانى كه اصحاب در منا و در حين حلق و تقصير به موى ايشان تبرك جستند، طبيعى است كه موى حضرت پس از جدا شدن جان ندارد و مرده است چون از ريشه و پياز مو منقطع شده و در هيچ يك از احاديث فريقين هم نيامده كه رسول خدا صلى‌الله‌عليه‌و‌آله‌وسلم بفرمايند اى مردم اين موى من را تا وقتى كه من زنده هستم به آن تبرك بجوييد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42" w:name="__RefHeading___Toc746477_3650668749"/>
      <w:bookmarkStart w:id="243" w:name="_Toc90"/>
      <w:bookmarkEnd w:id="242"/>
      <w:r>
        <w:rPr>
          <w:rtl w:val="true"/>
        </w:rPr>
        <w:t>ه ـ آيا توسل به مرده خطاب به معدوم است؟</w:t>
      </w:r>
      <w:bookmarkEnd w:id="243"/>
    </w:p>
    <w:p>
      <w:pPr>
        <w:pStyle w:val="BookText"/>
        <w:rPr/>
      </w:pPr>
      <w:r>
        <w:rPr>
          <w:rFonts w:ascii="IRNazanin" w:hAnsi="IRNazanin" w:eastAsia="IRNazanin"/>
          <w:color w:val="111111"/>
          <w:sz w:val="28"/>
          <w:sz w:val="28"/>
          <w:szCs w:val="28"/>
          <w:rtl w:val="true"/>
          <w:lang w:bidi="fa-IR"/>
        </w:rPr>
        <w:t>دليل ديگر وهابيان اين است كه توسل به مرده حرف زدن با يك جسم متلاشى شده و معدوم است و لذا تاثيرى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اين سخن خلاف آيات، روايات و سيره مسلمانان و حتى قول خود عبدالوهاب مؤسس اين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يعنى اين شهدا زنده‌اند و نزد پروردگارشان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مردم بر سر مزار حضرت رسول صلى‌الله‌عليه‌و‌آله‌وسلم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مى‌شنوند كه ما به ايشان سلام مى‌دهيم و سلام بر حضرت در تمام فقه فرق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هم قايل به حيات برزخى بوده و لذا هيچ دليلى وجود ندارد كه مى‌توان از حضرت در روز قيامت و زمان حياتشان طلب شفاعت كرد ولى در حيات برزخى ايشان اين غير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علم ارتباط با ارواح نيز اين مسأله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فريد وجدى در دائرة‌المعارف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متعال در عصر ما دو دريچه از علم به روى ما برگشوده و دلايل اين دو براى اثبات اين كه انسان داراى روحى است كه مى‌تواند بدون احتياج به بدن به زندگى و فعاليت مستقل بپردازد كاملاً قانع‌كننده و بى‌اشكال مى‌باشد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نوزدهم علم اسپرى‌تيسم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Spirtisme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مخابره با ارواح پس از يك سلسله</w:t>
      </w:r>
    </w:p>
    <w:p>
      <w:pPr>
        <w:pStyle w:val="BookText"/>
        <w:rPr/>
      </w:pPr>
      <w:r>
        <w:rPr>
          <w:rFonts w:ascii="IRNazanin" w:hAnsi="IRNazanin" w:eastAsia="IRNazanin"/>
          <w:color w:val="111111"/>
          <w:sz w:val="28"/>
          <w:sz w:val="28"/>
          <w:szCs w:val="28"/>
          <w:rtl w:val="true"/>
          <w:lang w:bidi="fa-IR"/>
        </w:rPr>
        <w:t>مطالعات و آزمايش‌هاى دقيق توسط بزرگ‌ترين محققان جهان به حقيقت آن پى برده شد و در امريكا و اروپا احضار روح وارد دنياى علم گرديد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معلومات و حقايقى كه از ناحيه ارواح در جلسات احضار روح براى دانشمندان كشف و مشاهده شد مى‌توان نتيجه گرفت كه مسلما انسان در ماوراى اين بدن داراى روحى مستقل است كه با مرگ از بين نمى‌رود و ارتباط ارواح مردگان با ساكنين زمين بهترين دليل بر استقلال و بقاى روح و توانمندى بيشتر آنها بر بسيارى از كارها به اذن خداوند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ارواح خجسته و پرهيزگار كه از قفس دنيا آزاد گشته‌اند احساس و ادراكاتشان فزونى يافته و در مسير صعودى خود مرز و انتهاى محدود زمان و مكان نداشته با كمال سهولت به اعماق آسمانها و در دل درياها راه يابند و آنها را با همان عظمت و شكوه مشاهده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نهايت ذكر اين نكته بايسته است كه با نظرى در سخنان و دعاهاى معصومين عليهم‌السلام درمى‌يابيم كه سخنان اين بزرگان توحيد ناب است و پيوسته آكنده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مفاتيح‌الجنان به نقل از امام صادق عليه‌السلام در آداب زيارت حضرت رسول آمده كه در طلب حاجت خود پس از زيارت پيامبر صلى‌الله‌عليه‌و‌آله‌وسلم رو به قبله كن و 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وهابيان فكر مى‌كنند كه ما پيامبر صلى‌الله‌عليه‌و‌آله‌وسلم را مى‌پرستيم كه اين كاملاً اشتباه است</w:t>
      </w:r>
      <w:r>
        <w:rPr>
          <w:rFonts w:eastAsia="IRNazanin" w:cs="IRNazanin"/>
          <w:color w:val="111111"/>
          <w:sz w:val="28"/>
          <w:szCs w:val="28"/>
          <w:rtl w:val="true"/>
          <w:lang w:bidi="fa-IR"/>
        </w:rPr>
        <w:t>.</w:t>
      </w:r>
      <w:bookmarkStart w:id="244" w:name="pg1575_9543"/>
    </w:p>
    <w:p>
      <w:pPr>
        <w:pStyle w:val="Heading3"/>
        <w:numPr>
          <w:ilvl w:val="2"/>
          <w:numId w:val="1"/>
        </w:numPr>
        <w:rPr/>
      </w:pPr>
      <w:bookmarkStart w:id="245" w:name="__RefHeading___Toc746479_3650668749"/>
      <w:bookmarkStart w:id="246" w:name="_Toc91"/>
      <w:bookmarkEnd w:id="244"/>
      <w:bookmarkEnd w:id="245"/>
      <w:r>
        <w:rPr>
          <w:rtl w:val="true"/>
        </w:rPr>
        <w:t>خلاصه درس هفتم</w:t>
      </w:r>
      <w:bookmarkEnd w:id="2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لغت به معنى تقرب است و در اصطلاح داراى معنى وسيعى مى‌باشد كه بطور كلى شامل هر نوع وسيله مشروعى جهت رسيدن به قرب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داراى دو نوع مجاز و غيرمجاز مى‌باشد كه توسل‌هاى مجاز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اسماء و صفات الهى، توسل به ايمان، توسل به اعمال صالح، به نبى مكرم اسلام و توسل‌هاى غيرمجاز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طاغوت، بت، در، ديوار، توسل به صورت تذلل، پارتى‌بازى و تأمل به تأثير مستقل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مسلمانان توسل به پيامبر بعد از وفات را قبول ندارد ولى در مقابل بسيارى از علما و شعراى نامى اهل سنت و يا عمل خود خلفاى راشدين خلاف اين مطلب را ابراز مى‌دارند</w:t>
      </w:r>
      <w:r>
        <w:rPr>
          <w:rFonts w:eastAsia="IRNazanin" w:cs="IRNazanin"/>
          <w:color w:val="111111"/>
          <w:sz w:val="28"/>
          <w:szCs w:val="28"/>
          <w:rtl w:val="true"/>
          <w:lang w:bidi="fa-IR"/>
        </w:rPr>
        <w:t>.</w:t>
      </w:r>
      <w:bookmarkStart w:id="247" w:name="pg1575_9544"/>
    </w:p>
    <w:p>
      <w:pPr>
        <w:pStyle w:val="Heading3"/>
        <w:numPr>
          <w:ilvl w:val="2"/>
          <w:numId w:val="1"/>
        </w:numPr>
        <w:rPr/>
      </w:pPr>
      <w:bookmarkStart w:id="248" w:name="__RefHeading___Toc746481_3650668749"/>
      <w:bookmarkStart w:id="249" w:name="_Toc92"/>
      <w:bookmarkEnd w:id="247"/>
      <w:bookmarkEnd w:id="248"/>
      <w:r>
        <w:rPr>
          <w:rtl w:val="true"/>
        </w:rPr>
        <w:t>نمونه سؤالات</w:t>
      </w:r>
      <w:bookmarkEnd w:id="24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معنى لغوى توسل را توضيح دهيد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سخنان راغب و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توسل‌هايى كه به اتفاق همه علماى اسلامى جايز مى‌باشند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مراحل توسل به پيامبر اكرم صلى‌الله‌عليه‌و‌آله‌وسلم را نام برده و 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توسل‌هاى غيرمجاز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زمينه توسل به معصومين بعد از وفاتشان نظرات مختلف را ذكر كنيد و به تحليل آنها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برخى از حنفيان مى‌گويند كه توسل جستن به حق پيامبر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دلايل علمى و حديثى نقد و بررسى كنيد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وهابيان توسل به پيامبر صلى‌الله‌عليه‌و‌آله‌وسلم بعد از وفات را جايز نمى‌دانند، علت اين اعتقاد چيست؟ با دلايل عقلى و نقلى به نقد و بررسى آن بپردازيد</w:t>
      </w:r>
      <w:r>
        <w:rPr>
          <w:rFonts w:eastAsia="IRNazanin" w:cs="IRNazanin"/>
          <w:color w:val="111111"/>
          <w:sz w:val="28"/>
          <w:szCs w:val="28"/>
          <w:rtl w:val="true"/>
          <w:lang w:bidi="fa-IR"/>
        </w:rPr>
        <w:t>.</w:t>
      </w:r>
      <w:bookmarkStart w:id="250" w:name="pg1575_9545"/>
    </w:p>
    <w:p>
      <w:pPr>
        <w:pStyle w:val="Heading3"/>
        <w:numPr>
          <w:ilvl w:val="2"/>
          <w:numId w:val="1"/>
        </w:numPr>
        <w:rPr/>
      </w:pPr>
      <w:bookmarkStart w:id="251" w:name="__RefHeading___Toc746483_3650668749"/>
      <w:bookmarkStart w:id="252" w:name="_Toc93"/>
      <w:bookmarkEnd w:id="250"/>
      <w:bookmarkEnd w:id="251"/>
      <w:r>
        <w:rPr>
          <w:rtl w:val="true"/>
        </w:rPr>
        <w:t>نمونه سؤالات تستى درس هفتم</w:t>
      </w:r>
      <w:bookmarkEnd w:id="25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علت منع دولت عربستان از زيارت قبرستان بقيع كدام يك از موارد زير 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 مى‌كنند ما اصحاب قبور را مى‌پرستيم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فكر مى‌كنند شيعيان حاجت خود را مستقيما از صاحب قبر مى‌خواهند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اين كار را شرك مى‌دانند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اهل بيت رابطه خوبى ندارند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يكى از مهم‌ترين آيات در مورد توسل آيه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ميان مردم عربستان توسل به چه معنى مى‌باشد؟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پارتى‌بازى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نظر مرحوم طبرسى منظور از وسيله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معاصى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با طاعات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درجات بهشت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موارد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جمله شواهد توسل مردم به پيامبر در زمان حيات ايشان كدام يك از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جستن برهم هنگام وضوى پيامبر جهت استفاده از آب وضوى حضرت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موى حضرت بعنوان تبرك در زمان حلق يا تقصير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تنسانا من دعائك</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دون‌اللّه ما لا يضرهم و لاينفعهم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كدام يك از اقسام توسل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تأثير ذاتى و مستقل ائمه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بت، در، ديوار و </w:t>
      </w:r>
      <w:r>
        <w:rPr>
          <w:rFonts w:eastAsia="Amiri" w:cs="Amiri" w:ascii="Amiri" w:hAnsi="Amiri"/>
          <w:color w:val="111111"/>
          <w:sz w:val="28"/>
          <w:szCs w:val="28"/>
          <w:rtl w:val="true"/>
          <w:lang w:bidi="ar-SA"/>
        </w:rPr>
        <w:t>.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 تذلل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معنى پارتى‌بازى</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امام محمد غزالى در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تا زائر هر روز به زيارت بقيع برود و بعد از سلام به پيامبر صلى‌الله‌عليه‌و‌آله‌وسلم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احياءالعلوم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تهافة الفلاسفه</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توسل جستن به حق و مقام اولياء الهى در ميان كدام يك از مذاهب اسلامى مكروه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اسماعيلى</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طبق روايت موجود در تفسير ابن كثير از اهل سنت در زمان كدام يك از خلفا شخص سائل با وسيله قرار دادن پيامبر صلى‌الله‌عليه‌و‌آله‌وسلم حاجت خود را از خداوند مسألت نمود؟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ابوبكر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عثمان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عباسى</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بنا به گفته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پيامبر صلى‌الله‌عليه‌و‌آله‌وسلم در قبرش زنده است و زندگى برزخى ايشان از شهدا عالى‌تر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احمدامين مصرى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خليل جبران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عبدالوهاب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كدام يك از دلايل زير ناقض اين سخن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مرده خطاب به معدوم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قائل بودن به تأثير ذاتى در شفاعت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لا تحسبنّ الذين قتلوا فى سبيل‌اللّه امواتا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مخابره با ارواح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spirtisme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575_9548"/>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746485_3650668749"/>
      <w:bookmarkStart w:id="255" w:name="_Toc94"/>
      <w:bookmarkEnd w:id="254"/>
      <w:r>
        <w:rPr>
          <w:rtl w:val="true"/>
        </w:rPr>
        <w:t xml:space="preserve">درس هشتم پاسخى به كتاب منهاج‌السنه </w:t>
      </w:r>
      <w:r>
        <w:rPr>
          <w:rtl w:val="true"/>
        </w:rPr>
        <w:t xml:space="preserve">/ </w:t>
      </w:r>
      <w:r>
        <w:rPr>
          <w:rtl w:val="true"/>
        </w:rPr>
        <w:t>ابن تيميه</w:t>
      </w:r>
      <w:bookmarkEnd w:id="2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746487_3650668749"/>
      <w:bookmarkStart w:id="257" w:name="_Toc95"/>
      <w:bookmarkEnd w:id="256"/>
      <w:r>
        <w:rPr>
          <w:rtl w:val="true"/>
        </w:rPr>
        <w:t>اشاره</w:t>
      </w:r>
      <w:bookmarkStart w:id="258" w:name="pg1575_9549"/>
      <w:bookmarkEnd w:id="257"/>
    </w:p>
    <w:p>
      <w:pPr>
        <w:pStyle w:val="Heading3"/>
        <w:numPr>
          <w:ilvl w:val="2"/>
          <w:numId w:val="1"/>
        </w:numPr>
        <w:rPr/>
      </w:pPr>
      <w:bookmarkStart w:id="259" w:name="__RefHeading___Toc746489_3650668749"/>
      <w:bookmarkStart w:id="260" w:name="_Toc96"/>
      <w:bookmarkEnd w:id="258"/>
      <w:bookmarkEnd w:id="259"/>
      <w:r>
        <w:rPr>
          <w:rtl w:val="true"/>
        </w:rPr>
        <w:t>هدف از اين درس</w:t>
      </w:r>
      <w:r>
        <w:rPr>
          <w:rtl w:val="true"/>
        </w:rPr>
        <w:t>:</w:t>
      </w:r>
      <w:bookmarkEnd w:id="260"/>
    </w:p>
    <w:p>
      <w:pPr>
        <w:pStyle w:val="BookText"/>
        <w:rPr/>
      </w:pPr>
      <w:r>
        <w:rPr>
          <w:rFonts w:ascii="Amiri" w:hAnsi="Amiri" w:eastAsia="Amiri" w:cs="Amiri"/>
          <w:color w:val="111111"/>
          <w:sz w:val="28"/>
          <w:sz w:val="28"/>
          <w:szCs w:val="28"/>
          <w:rtl w:val="true"/>
          <w:lang w:bidi="ar-SA"/>
        </w:rPr>
        <w:t>ـ آشنايى با شخصيت ابن تيميّه و علل بدبينى وى به شيعيان</w:t>
      </w:r>
    </w:p>
    <w:p>
      <w:pPr>
        <w:pStyle w:val="BookText"/>
        <w:rPr/>
      </w:pPr>
      <w:r>
        <w:rPr>
          <w:rFonts w:ascii="Amiri" w:hAnsi="Amiri" w:eastAsia="Amiri" w:cs="Amiri"/>
          <w:color w:val="111111"/>
          <w:sz w:val="28"/>
          <w:sz w:val="28"/>
          <w:szCs w:val="28"/>
          <w:rtl w:val="true"/>
          <w:lang w:bidi="ar-SA"/>
        </w:rPr>
        <w:t>ـ بررسى شايعه دخالت خواجه نصير در براندازى حكومت وقت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پاسخ به برخى اتهامات وارده در كتاب منهاج‌السنه</w:t>
      </w:r>
      <w:bookmarkStart w:id="261" w:name="pg1575_9550"/>
    </w:p>
    <w:p>
      <w:pPr>
        <w:pStyle w:val="BookText"/>
        <w:rPr/>
      </w:pPr>
      <w:bookmarkEnd w:id="261"/>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پاسخى به كتاب منهاج‌السنه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2" w:name="__RefHeading___Toc746491_3650668749"/>
      <w:bookmarkStart w:id="263" w:name="_Toc97"/>
      <w:bookmarkEnd w:id="262"/>
      <w:r>
        <w:rPr>
          <w:rtl w:val="true"/>
        </w:rPr>
        <w:t>مقدمه</w:t>
      </w:r>
      <w:bookmarkEnd w:id="263"/>
    </w:p>
    <w:p>
      <w:pPr>
        <w:pStyle w:val="BookText"/>
        <w:rPr/>
      </w:pPr>
      <w:r>
        <w:rPr>
          <w:rFonts w:ascii="IRNazanin" w:hAnsi="IRNazanin" w:eastAsia="IRNazanin"/>
          <w:color w:val="111111"/>
          <w:sz w:val="28"/>
          <w:sz w:val="28"/>
          <w:szCs w:val="28"/>
          <w:rtl w:val="true"/>
          <w:lang w:bidi="fa-IR"/>
        </w:rPr>
        <w:t xml:space="preserve">تقى‌الدين احمدبن عبدالحليم مشهور به ابن تيميه حرانى دمشقى حنبلى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حران تركيه نزديك شهر اورفا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سن هفت سالگى نرسيده بود كه مغول‌ها بعد از تصرف عراق به حران حمله كردند و خانواده‌اش مجبور به مهاجرت به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عصر فتنه مغول زندگى مى‌كرد و بسيارى از عمر خود را در زندان و يا تبعيد و يا مسافرت بين شام و مصر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مصر سفر كرد تا حاكمان آن ديار را بر ضد مغول‌ها به جهاد تشويق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مغولان كه از اختلاف و تخاصم شديد شيعه و سنى و قتل عام شيعيان در كرخ بغداد باخبر شده بودند، فرصت را غنيمت شمردند، و به عراق حمله كردند و اين سرزمين را به تصرف خود درآوردند و كتابخانه‌ها را غارت و علما را آواره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نصيرالدين طوسى، عالم بزرگ شيعه با تدبيرى كه داشت براى بازگرداندن علما و كتاب‌ها، وزارت اقتصاد هلاكو را پذيرفت، و با تأسيس كتابخانه‌اى بزرگ و رصدخانه مراغه، كتاب‌هاى به غارت رفته و علماى آواره شده را جمع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دشمنان و متعصبين شايع كردند كه خواجه نصير، مغول‌ها را راهنمايى كرده كه به بغداد حمله كنند و خليفه عباسى المستعصم را به قتل برسانند و بسيارى از علما و مسلمانان را بكشند و صدها كتابخانه و صدها هزار جلد كتاب‌هاى علمى را نابود كنند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يكى از علماى بزرگ شيعه، جمال‌الدين، ابن مطهر حلى معروف به محقق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علم كلام شاگرد خواجه نصير طوسى بود و كتاب</w:t>
      </w:r>
      <w:bookmarkStart w:id="264" w:name="pg1575_9551"/>
    </w:p>
    <w:p>
      <w:pPr>
        <w:pStyle w:val="BookText"/>
        <w:rPr/>
      </w:pPr>
      <w:bookmarkEnd w:id="264"/>
      <w:r>
        <w:rPr>
          <w:rFonts w:ascii="Amiri" w:hAnsi="Amiri" w:eastAsia="Amiri" w:cs="Amiri"/>
          <w:color w:val="111111"/>
          <w:sz w:val="28"/>
          <w:sz w:val="28"/>
          <w:szCs w:val="28"/>
          <w:rtl w:val="true"/>
          <w:lang w:bidi="ar-SA"/>
        </w:rPr>
        <w:t xml:space="preserve">وى تجريد الاعتقاد را شرح كرده بود كتابى در اثبات امامت نوشت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كه از شهر حران، شهر ناصبيان و دشمنان اهل بيت عليهم‌السلام به شام شهر غاليان اسماعيلى مهاجرت كرده و از حمله مغول بسيار خشمگين بود، باعث شد كه شايعه دخالت خواجه نصير و شيعيان در هدايت مغول‌ها براى حمله به كشورهاى اسلامى را بدون تحقيق بپذيرد، و كارهاى غلوآميز فرقه‌هاى غلاة نصيريه و غلاة اسماعيلى را به تمام شيعيان تعميم دهد، و كتابى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 فى نقض كلام الشيعة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و در آن شيعه را با فرقه يهود و نصارى مقايسه كند وبه تكفير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فصل اول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روافض با كفار و منافقان يهودى، مسيحى، مشرك و اصناف مختلف ملحدان مثل نصيريه، اسماعيليه و غيره دوست بوده هنگام اختلاف، مشركان و اهل كتاب را بر عليه مسلمانان يارى مى‌دهند همچنان كه اين كار به مراتب تكرار و تجربه شده است مثل يارى مغولان و غيره بر ضد مسلمانان در خراسان، عراق، جزيره، شام و </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65" w:name="__RefHeading___Toc746493_3650668749"/>
      <w:bookmarkStart w:id="266" w:name="_Toc98"/>
      <w:bookmarkEnd w:id="265"/>
      <w:r>
        <w:rPr>
          <w:rtl w:val="true"/>
        </w:rPr>
        <w:t>شايعه دخالت خواجه نصير در سقوط خلافت عباسيان</w:t>
      </w:r>
      <w:bookmarkEnd w:id="266"/>
    </w:p>
    <w:p>
      <w:pPr>
        <w:pStyle w:val="BookText"/>
        <w:rPr/>
      </w:pPr>
      <w:r>
        <w:rPr>
          <w:rFonts w:ascii="IRNazanin" w:hAnsi="IRNazanin" w:eastAsia="IRNazanin"/>
          <w:color w:val="111111"/>
          <w:sz w:val="28"/>
          <w:sz w:val="28"/>
          <w:szCs w:val="28"/>
          <w:rtl w:val="true"/>
          <w:lang w:bidi="fa-IR"/>
        </w:rPr>
        <w:t xml:space="preserve">عبداللّه بن فضل شيرازى كه كتاب خود را حدود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رشته تحرير درآورده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به عياشى و خوش‌گذرانى مشغول بود و وزيرش ابن علقمى بر امور تسلط داشت، فاجعه كرخ كه فرماندهى آن را پسر خليفه به عهده داشت و براى حمله به كرخ و به اسارت گرفتن پسران و دختران كه در بين آنها علوى‌ها هم بودند سپاهى روانه كرد، سبب شد تا ابن علقمى دست به انتقام‌جويى بزند، اين حادثه او را واداشت تا با مغول‌ها مراسله نمايد و آنان را به بغداد فرا خواند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از اين گزارش برمى‌آيد، عياشى مستعصم آخرين خليفه عباسى از سويى، و به راه انداختن اختلاف بين شيعه و سنى و كشتار و اسير گرفتن شيعيان و دختران و پسران علوى توسط پسر خليفه در كرخ بغداد از سوى ديگر، عامل اساسى پراكنده‌سازى مردمان و لشكريان و سقوط ارتش نفوذناپذير بغداد بود اما سياستمداران جنگ ميان مسلمانان و مغولان را به جنگ داخلى ميان شيعه و سنى كشاندند و توسط</w:t>
      </w:r>
    </w:p>
    <w:p>
      <w:pPr>
        <w:pStyle w:val="BookText"/>
        <w:rPr/>
      </w:pPr>
      <w:r>
        <w:rPr>
          <w:rFonts w:ascii="Amiri" w:hAnsi="Amiri" w:eastAsia="Amiri" w:cs="Amiri"/>
          <w:color w:val="111111"/>
          <w:sz w:val="28"/>
          <w:sz w:val="28"/>
          <w:szCs w:val="28"/>
          <w:rtl w:val="true"/>
          <w:lang w:bidi="ar-SA"/>
        </w:rPr>
        <w:t>متعصبين همه تقصيرها را متوجه ابن علقمى شيعه كردند، در صورتى كه كار لشكر و ارتش در دست ابن‌علقمى نبود، بلكه برعهده شرابى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اگر اين مسئله درست باشد كه ابن علقمى متوسل به بيگانگان شده باز عامل اصلى آن اختلافات و تفرقه‌افكنى‌ها و فسادهاى فراوان و ظلم و ستم بى‌حد خليفه و پسرش و درباريان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خواجه نصيرالدين طوسى با علم و درايت فراوانى كه داشت وزارت اقتصاد و دارايى هلاكوخان را پذيرفت تا به كنترل مظالم آنان بپردازد و به جمع‌آورى كتاب‌هاى به غارت رفته، و علماى متوارى شده همت گمارد، او را متهم كردند كه كشتن خليفه و سقوط خلافت به راهنمايى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مجموعه الرسائل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مغولان با كمك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كارگردانى نصيرالدين طوسى بر كشورهاى اسلامى يورش بردند، او بود كه دستور كشتن خليفه و از ميان بردن حكومت وى را صادر كرد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دكتر عبدالهادى حائرى كه در اين باره با منابع دست اول تحقيق شايسته‌اى به عمل آورده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زمينه نمى‌توانيم بيش از چند ماخذ را مورد توجه قرار دهيم، يكى از آنها طبقات ناصرى است كه از سوى منهاج سراج جوزجانى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چند ماه پس از سقوط بغداد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جوزجانى بارها پيرامون خليفه وقت المستعصم، سخنانى ستايشگرانه آورده ولى هرگز هجوم مغولان به بغداد را به طوسى پيوند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تاريخ مختصر الدول ابن العبرى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اين ماخذ دست يكم بخش كوتاه و فشرده پيرامون خواجه نصير طوسى دربر دارد ولى هرگز از اينكه خواجه نصير نقشى در فتح بغداد داشته است سخنى به ميان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منبع مهم در اين زمينه الحوادث الجامعه ابن القوطى است كه تاريخ نگارش آن به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يكسال پس از فتح بغداد برمى‌گردد، وى ضمن سخن از سقوط بغداد و كشته شدن خليفه آنرا به طوسى نسبت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بايد از نوشته‌هاى خود طوسى در اين زمينه ياد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درباره يورش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مغولان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واقعه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ولى در زمينه فعاليت خود در اين يورش سخنى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در كهن‌ترين منابع هيچ دليل و نشانه‌اى درباره نقش موثر طوسى در يورش هلاكو به بغداد نمى‌توان يافت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اخيرا كتابى از سوى يكى از پژوهشگران وهابى عربستانى بنام دكتر سعدبن حذيفه الغامدى عضو هيات علمى گروه تاريخ دانشكده ادبيات دانشگاه ملك سعود چاپ و منتشر شده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الدوله العباسيه و دور الشيعه بين الحقيقه و الاتهام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سوى دار ابن حذيفه در رياض به چاپ رسيده است مؤلف در بخشى از فصل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تهمت نقش داشتن شيعيان در سقوط بغداد پرداخته و آنرا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با بررسى موشكافانه و عالمانه‌اى آخرين وزير خليفه عباسى يعنى مويد الدين محمد بن علقمى را نيز از اين تهمت برى دانسته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ايادى آمريكا نيز مى‌كوشند كه وانمود كنند كه اين كار شيعه در تمام طول تاريخ تا به امروز است و حمله آمريكا و انگليس به بغداد و افغاستان را به شيعيان نسبت دهند و اسلحه القاعده را از خود به سوى شيعيان بچرخانند در صورتى كه در طول تاريخ همواره شيعيان جانب برادران اهل سنت را نگاه داشته به عنوان نمونه كريم خان زند بر همين اساس بصره را تخليه كرد و عباس ميرزا به قبول عهدنامه ارض روم تن در داد و دولت ايران در جنگ روس و عثمانى دهه آخر سده سيزدهم هجرى از ورود در توطئه با روسيه براى استفاده از موقع شكست عثمانى به عذر هم‌دينى خوددارى كرد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با پيروزى انقلاب اسلامى در ايران، شيعيان، آمريكا و صهيونيسم را از مملكت بيرون نمودند و سفارتخانه اسرائيل را به فلسطينيان دادند و تا به امروز اكثر كمك‌ها را مردم ايران به مردم فلسطينى كردند كه سنى هستند</w:t>
      </w:r>
      <w:r>
        <w:rPr>
          <w:rFonts w:eastAsia="IRNazanin" w:cs="IRNazanin"/>
          <w:color w:val="111111"/>
          <w:sz w:val="28"/>
          <w:szCs w:val="28"/>
          <w:rtl w:val="true"/>
          <w:lang w:bidi="fa-IR"/>
        </w:rPr>
        <w:t>.</w:t>
      </w:r>
      <w:bookmarkStart w:id="267" w:name="pg1575_9554"/>
    </w:p>
    <w:p>
      <w:pPr>
        <w:pStyle w:val="Heading3"/>
        <w:numPr>
          <w:ilvl w:val="2"/>
          <w:numId w:val="1"/>
        </w:numPr>
        <w:rPr/>
      </w:pPr>
      <w:bookmarkStart w:id="268" w:name="__RefHeading___Toc746495_3650668749"/>
      <w:bookmarkStart w:id="269" w:name="_Toc99"/>
      <w:bookmarkEnd w:id="267"/>
      <w:bookmarkEnd w:id="268"/>
      <w:r>
        <w:rPr>
          <w:rtl w:val="true"/>
        </w:rPr>
        <w:t>تهمت‌هاى خلاف واقع</w:t>
      </w:r>
      <w:bookmarkEnd w:id="269"/>
    </w:p>
    <w:p>
      <w:pPr>
        <w:pStyle w:val="BookText"/>
        <w:rPr/>
      </w:pPr>
      <w:r>
        <w:rPr>
          <w:rFonts w:ascii="IRNazanin" w:hAnsi="IRNazanin" w:eastAsia="IRNazanin"/>
          <w:color w:val="111111"/>
          <w:sz w:val="28"/>
          <w:sz w:val="28"/>
          <w:szCs w:val="28"/>
          <w:rtl w:val="true"/>
          <w:lang w:bidi="fa-IR"/>
        </w:rPr>
        <w:t>ابن تيميه در فصل دوم، شيعيان را به يهوديان تشبيه مى‌كند تا بگويد شيعه زاييده يهود بوده و براى براندازى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يهوديان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خروج مسيح، جهاد در راه خدا لازم نيست، و روافض نيز مى گويند تا زمان خروج مهدى جهاد در راه خدا لازم نيست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همه مبارزه بزرگ علماى اصولى در زمان ميرزاى شيرازى اول و دوم، و شيخ الشريعه، عليه انگليس و علماى دوره مشروطه و انقلاب اسلامى ايران به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آمريكا و مبارزه حزب‌اللّه لبنان عليه صهيونيسم چيست؟ شگفت اينكه كسى اين ايراد را بر شيعه مى‌گيرد كه خود معتقد است بايد در برابر حاكمان ظالم و فاسق سكوت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يهوديان نماز را تا هنگام ظاهر شدن كامل ستارگان به تعويق مى‌اندازند و روافض نماز مغرب را تا ظاهر شدن ستارگان به تاخير مى‌اندازند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بعضى از فقهاى شيعه وقت نماز مغرب را همان اول غروب مى‌دانند و بسيارى وقت مغرب را هنگام برطرف شدن سرخى مشرقى مى‌دانند نه ظاهر شدن كامل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همان مقدارى كه در مسجدالنبى نماز مغرب را بعد از اذان به تأخير مى‌اندازند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يهوديان اندكى از قبله‌شان متمايل مى‌شوند،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مانند ساير مسلمانان براساس قبله‌نما و ساير علائم تشخيص قبله نماز مى‌خوانند و هرگز از جهت قبله تعيين شده متمايل نمى‌شوند و چنين چيزى نه در فقه شيعه است و نه در فقه 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يهوديان وقتى به نماز مى‌ايستند، كسى نبايد از جلو آنها عبور كند </w:t>
      </w:r>
      <w:r>
        <w:rPr>
          <w:rStyle w:val="FootnoteAnchor"/>
          <w:rtl w:val="true"/>
        </w:rPr>
        <w:footnoteReference w:id="129"/>
      </w:r>
      <w:r>
        <w:rPr>
          <w:rFonts w:ascii="IRNazanin" w:hAnsi="IRNazanin" w:eastAsia="IRNazanin"/>
          <w:color w:val="111111"/>
          <w:sz w:val="28"/>
          <w:sz w:val="28"/>
          <w:szCs w:val="28"/>
          <w:rtl w:val="true"/>
          <w:lang w:bidi="fa-IR"/>
        </w:rPr>
        <w:t>سنيان نيز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بعضى شخص عابر را به شدت كنار مى‌زنند </w:t>
      </w:r>
      <w:r>
        <w:rPr>
          <w:rStyle w:val="FootnoteAnchor"/>
          <w:rtl w:val="true"/>
        </w:rPr>
        <w:footnoteReference w:id="130"/>
      </w:r>
      <w:r>
        <w:rPr>
          <w:rFonts w:ascii="IRNazanin" w:hAnsi="IRNazanin" w:eastAsia="IRNazanin"/>
          <w:color w:val="111111"/>
          <w:sz w:val="28"/>
          <w:sz w:val="28"/>
          <w:szCs w:val="28"/>
          <w:rtl w:val="true"/>
          <w:lang w:bidi="fa-IR"/>
        </w:rPr>
        <w:t>آيا اين دليل بر پيروى اهل سنت از فقه يهود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يهوديان در نمازشان دست و پا تكان مى‌دهند،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هرگز شيعه در نماز دست و پايش را تكان نمى‌دهد؟ ثانيا يهوديان در نماز آمين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اهل سنت هم در نماز آمين مى‌گويند آيا درست است كه بگوييم مذاهب اهل سنت زاييده دين يهودند؟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يهوديان عده‌اى براى زنان قائل نيستند،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زنان نص صريح قرآن است و تاكنون هيچ شيعه‌اى آنرا ملغى ندانسته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يهوديان تورات را تحريف كردند، روافض نيز قرآن را تحريف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شيعه قرآن را تحريف نكرده و جمهور علماى شيعه قائل به عدم تحريف قرآنند و تنها چند نفر نظر شخصى به تحريف قرآن داده و ساير علما به شدت آنرا پاسخ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يهوديان مخلصانه به مؤمنان سلام نمى‌كنند، و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مرگ و نابودى است،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مسئله كه افتراى محض است اما در مورد سلام اين حقيقت دارد كه اگر كسى به يهودى در حال نماز سلام كند هرچند شخص مهمى باشد نبايد جواب سلامش را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مذاهب اربعه نيز چنين است اما در مذهب اماميه واجب است سلام را مانند آن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دستور قرآن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حُييتُم بتَحيهٍ فَحُيوا باحسنِ مِنها او رُدّوها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يهوديان ماهى زناب و مار ماهى را نمى‌خورند، روافض نيز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فقه اماميه هر نوع ماهى كه فلس ندارد، خوردن آن جايز نيست براساس روايت امام صادق عليه‌السلام </w:t>
      </w:r>
      <w:r>
        <w:rPr>
          <w:rStyle w:val="FootnoteAnchor"/>
          <w:rtl w:val="true"/>
        </w:rPr>
        <w:footnoteReference w:id="131"/>
      </w:r>
      <w:r>
        <w:rPr>
          <w:rFonts w:ascii="Amiri" w:hAnsi="Amiri" w:eastAsia="Amiri" w:cs="Amiri"/>
          <w:color w:val="111111"/>
          <w:sz w:val="28"/>
          <w:sz w:val="28"/>
          <w:szCs w:val="28"/>
          <w:rtl w:val="true"/>
          <w:lang w:bidi="ar-SA"/>
        </w:rPr>
        <w:t>نه بر اساس شريعت 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يهوديان مسح بر خفين را جايز نمى‌دانند،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در وضويشان مسح پا ندارند، اهل سنت هم ندارند پس فقه اهل سنت از يهود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يهوديان اموال همه مردم را براى خود مباح مى‌شمارند،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شيعيان هرگز مال مردم را براى خود مباح ندانسته و اين يك افتراى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خداوند در قرآن در مورد يهود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ليسَ عَلينا فِى الاُميين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اميين غير يهود، مسئول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شيعه چنين سخن گفته به عكس شيعه همواره در كنار مردم مظلوم فلسطين و بوسنى ايستاده و خود را مسئول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يهوديان با گذاشتن يك طرف سر بر روى زمين سجده مى‌برند،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فقه اماميه آمده و همه به آن عمل مى‌كنند گذاشتن پيشانى بر روى زمين و خاك است نه يك طرف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يهوديان قبل از سجده سرشان را مثل ركوع چندين مرتبه تكان مى‌دهند،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چيزى نه در فقه شيعه آمده و نه در فقه يهود ولى يهوديان در نماز دست‌ها را روى پايين سينه قرار مى‌دهند به طورى كه دست راست روى دست چپ قرار مى‌گيرد مانند غلامى كه در حضور اربابش ايستاده،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سنت نيز همين كار را مى‌كنند و شيعيان اين عمل را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نتيجه‌گيرى كنيم كه مذاهب اهل سنت ريشه در يهود دارند؟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يهوديان با جبرئيل دشمنى مى‌ورزند،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از بين ملائكه است روافض نيز چنين‌اند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وحى بر محمد به اشتباه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نيز يكى ديگر از تهمت‌هاى خنده‌آور است و شيعه هرگز دشمن جبرئيل نبوده است و قائل به اشتباه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ساخته‌هاى دشمنان شيعه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يهوديان فريب مردم را روا مى‌دانند،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فريب دادن مردم و غش در معامله را به شدت حرام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يهوديان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جز به هنگام قاعدگى واقع نمى‌شود، روافض نيز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مثل اينكه شايعه‌سازان همه چيز را وارونه به اطلاع ايشان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مذهب شيعه طلاق به هنگام قاعدگى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يهوديان در گور لحد نمى‌سازند، روافض نيز چنين‌اند در حالى كه براى پيغمبر صلى‌الله‌عليه‌و‌آله‌وسلم لحد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اين مسائل نشان مى‌دهد كه چقدر ايشان از فقه شيعيان بى‌اطلاعند و رجما با لغيب سخن مى‌گويند در فقه شيعه صريحا آمده كه از مستحبات دفن، حفر لحد ديواره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يحفر فى حائط القبر مما يلى القبله حفيرة بقدر ما تسع جئته فيوضع فيها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بعضى از روافض مثل يهوديان گوشت مرغابى و شتر را حرام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هيچ يك از كتب فقهى شيعه گوشت مرغابى و شتر حرام نشده و شيعيان از گوشت مرغابى و شتر مى‌خورند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مثل يهوديان هميشه دو نماز را با هم جمع مى‌كنند و در نتيجه در شبانه‌روز تنها در سه نوبت نماز مى‌خوانند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يهوديان دو نماز را با هم جمع نمى‌كنند بلكه سه نماز دارند نماز در صبح، نماز در شب و هنگام خواب اما دليل جمع خواندن شيعه اين است كه در صحيح مسلم از ابن‌عباس آمده است كه رسول خدا صلى‌الله‌عليه‌و‌آله‌وسلم در مدينه نماز ظهر و عصر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در خوف و يا در سفر باشند، ابن 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صلى‌الله‌عليه‌و‌آله‌وسلم مى‌خواستند كه هيچ يك از امتشان به زحمت نيفتند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مثل يهوديان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جز در صورت حضور شاهد واقع نمى‌شود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كه شيعيان شرط وقوع طلاق را حضور دو شاهد عادل دانسته‌اند اما نه به پيروى از يهود بلكه به پيروى از قرآن كريم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اشهدوا ذوى عدل منكم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بزرگان اهل سنت مانند شيخ ابو زهره آنرا برگزيده‌اند و گفته‌اند براى حفظ خانواده از انحلال مناسب‌تر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همانطور كه ملاحظه كرديد اغلب مشتركات ذكر شده در كتاب منهاج السنه خلاف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70" w:name="pg1575_9558"/>
    </w:p>
    <w:p>
      <w:pPr>
        <w:pStyle w:val="BookText"/>
        <w:rPr/>
      </w:pPr>
      <w:bookmarkEnd w:id="270"/>
      <w:r>
        <w:rPr>
          <w:rFonts w:ascii="IRNazanin" w:hAnsi="IRNazanin" w:eastAsia="IRNazanin"/>
          <w:color w:val="111111"/>
          <w:sz w:val="28"/>
          <w:sz w:val="28"/>
          <w:szCs w:val="28"/>
          <w:rtl w:val="true"/>
          <w:lang w:bidi="fa-IR"/>
        </w:rPr>
        <w:t xml:space="preserve">واقع است اما مى‌توان مشتركاتى ميان فقه يهود يا فقه مذاهب اسلامى شيعه و سنى يافت كه دليل بر اين نيست كه مذاهب اسلامى از فقه يهود گرفته شده است بلكه دليل بر اينست كه اصل شريعت نوح، ابراهيم، موسى و عيسى،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 را براى شما شريعت قرار داد كه به نوح توصيه كرده بود، و آنچه را بر تو وحى فرستاديم و به ابراهيم و موسى و عيسى سفارش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جاى تعجب است كه اكثر فقهاى اهل سنت مانند جمهور فقهاى حنفى و مالكى و بعضى از شافعيان و در روايت راجحى از احمد كه ابن تيميه پيرو آنست، شرايع پيشين از جمله شريعت يهود را در صورت عدم نسخ براى مسلمانان حجت مى‌دانند، و اتفاقا شيعه و بيشتر شافعيان شريعت پيشين را حجت نمى‌دانند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بنابراين اگر بنا باشد تشابه برخى از احكام فقهى مذاهب را با فقه يهود، دليل بر نشأت گرفتن آن مذهب از يهود بدانيم، مذاهب غير شيعه و شافعى، اولويت دارند</w:t>
      </w:r>
      <w:r>
        <w:rPr>
          <w:rFonts w:eastAsia="IRNazanin" w:cs="IRNazanin"/>
          <w:color w:val="111111"/>
          <w:sz w:val="28"/>
          <w:szCs w:val="28"/>
          <w:rtl w:val="true"/>
          <w:lang w:bidi="fa-IR"/>
        </w:rPr>
        <w:t>.</w:t>
      </w:r>
    </w:p>
    <w:p>
      <w:pPr>
        <w:pStyle w:val="Heading3"/>
        <w:numPr>
          <w:ilvl w:val="2"/>
          <w:numId w:val="1"/>
        </w:numPr>
        <w:rPr/>
      </w:pPr>
      <w:bookmarkStart w:id="271" w:name="__RefHeading___Toc746497_3650668749"/>
      <w:bookmarkStart w:id="272" w:name="_Toc100"/>
      <w:bookmarkEnd w:id="271"/>
      <w:r>
        <w:rPr>
          <w:rtl w:val="true"/>
        </w:rPr>
        <w:t>بعضى از حماقت‌هايى كه به شيعه نسبت مى‌دهند</w:t>
      </w:r>
      <w:bookmarkEnd w:id="272"/>
    </w:p>
    <w:p>
      <w:pPr>
        <w:pStyle w:val="BookText"/>
        <w:rPr/>
      </w:pPr>
      <w:r>
        <w:rPr>
          <w:rFonts w:ascii="IRNazanin" w:hAnsi="IRNazanin" w:eastAsia="IRNazanin"/>
          <w:color w:val="111111"/>
          <w:sz w:val="28"/>
          <w:sz w:val="28"/>
          <w:szCs w:val="28"/>
          <w:rtl w:val="true"/>
          <w:lang w:bidi="fa-IR"/>
        </w:rPr>
        <w:t xml:space="preserve">و باز هم ابن تيميه با استفاده از شايعات انتشار يافته توسط دشمنان شيعه، در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حماقت‌هايى را به شيعه نسبت مى‌دهد و متأسفانه امروزه نويسندگان افراطى وهابى همين شايعات را در كتاب‌هاى جديد خود نقل مى‌كنند، بى‌آنكه كوچكترين تحقيقى در مورد آنها به عمل آورند به عنوان نمونه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بعضى از ايشان توت شامى نمى‌خورند، در حالى كه بسى بديهى است كه پيغمبر صلى‌الله‌عليه‌و‌آله‌وسلم و يارانش از پنيرى كه در سرزمين‌هاى كفار درست مى‌شد مى‌خوردند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هيچيك از كتب فقهى شيعه راجع به توت شامى چيزى نيامده، شايد عده‌اى توت شامى را دوست نداشتند و نمى‌خوردند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از استعمال كلمه 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و يا انجام كارى كه متضمن ده باشد و حتى از ساختن</w:t>
      </w:r>
    </w:p>
    <w:p>
      <w:pPr>
        <w:pStyle w:val="BookText"/>
        <w:rPr/>
      </w:pPr>
      <w:r>
        <w:rPr>
          <w:rFonts w:ascii="IRNazanin" w:hAnsi="IRNazanin" w:eastAsia="IRNazanin"/>
          <w:color w:val="111111"/>
          <w:sz w:val="28"/>
          <w:sz w:val="28"/>
          <w:szCs w:val="28"/>
          <w:rtl w:val="true"/>
          <w:lang w:bidi="fa-IR"/>
        </w:rPr>
        <w:t>خانه با ده ستون خوددارى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علت اين امر دشمنى روافض با بهترين صحابه پيغمبر صلى‌الله‌عليه‌و‌آله‌وسلم مى‌باشد كه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دنيا به آنها وعده بهشت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بودند از ابوبكر، عمر، عثمان، على، طلحه، زيبر، سعدبن ابى وقاص، سعيد بن زيد، عبدالرحمن‌بن عوف، و 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فرض ده نفر در دنيا پيدا شدند كه كافرترين مردم باشند باز هم ترك استعمال واژه ده لازم نيست و جاى بسى تعجب است كه روافض عدد نه را دوست ندارند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اين تهمت نيز به عهده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معاصر هيچ تنفرى از عدد ده يافت نمى‌شود و اگر در گذشته گروهى چنين در ميان غاليان سوريه بوده‌اند بهتر است مستند ذكر شود و همان گروه آن عصر مورد انتقاد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احبارهم و رهبانهم اربابا من دون اللّه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يهوديان و مسيحيان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دانشمندان و راهبان خويش را معبودهايى در برابر خدا قرار دادند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ترمذى و غيره حديث صحيحى روايت شده كه عدى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آنها كه علماى خود را عبادت نمى‌كردند، پيغمبر صلى‌الله‌عليه‌و‌آله‌وسلم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احلّو لهم الحرام و حرموا عليهم الحلال فاطاعوهم، فكانت تلك عبادتهم 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علما حرام را براى آنها حلال مى‌كردند و حلال را حرام مى‌نمودند، و مردم اطاعت مى‌كردند و همين به منزله عبادت كردن علما مى‌باشد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نصارى مردمى كه وجود خارجى داشتند پروردگار مى‌ناميدند و روافض حلال و حرام را به امامى معدوم معلق مى‌سازند سپس هرچه واسطه‌هاى دروغين امام بگويند مى‌پذيرند، حتى اگر مخالف قرآن، سنت و اجماع سلف صالح باشد حتى اگر خودشان بر سر دو قول اختلاف نمودند، قولى را صواب و درست مى‌شمارند كه قائلش ناشناخته باشد، زيرا همان را قول معصوم مى‌دانند و حلال و حرامى را كه اين معدوم تشريح كرده مى‌پذيرند، معدومى كه بعضى از خود روافض مى‌گويند او وجود دارد ولى هيچ كس او را نمى‌شناسد و هيچ كس نمى‌تواند چيزى از او نقل كند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ممكن است در برخى از عوام غلاة اسماعيلى و نصيريه در زمانى صادق بوده ولى در شيعه امامى شارع فقط خدا و پيامبر اكرم صلى‌الله‌عليه‌و‌آله‌وسلم اند، و قول و نقل ائمه اهلبيت عليه‌السلام را به جهت اينكه كاشف از قول پيامبر اكرم صلى‌الله‌عليه‌و‌آله‌وسلم است حجت مى‌دانند همچنان كه ائمه مذاهب اربعه در بسيارى از موارد به روايات ائمه و اهل بيت عليه‌السلام استناد كرده‌اند و حتى ابن عابدين در حاشيه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المروى عن على بن ابيطالب و ابن مسعود كالمروى عن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خود ائمه عليه‌السلام فرموده‌اند ما از خود چيزى نمى‌گوييم، و هرچه مى‌گوييم از قرآن يا سنت جدمان،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مكررا تاكيد كرده‌اند كه هر چيزى از ما روايت مى‌شود اگر مطابق قرآن بود بپذيريد و هر چه مخالف قرآن بود آنرا رها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از حماقت‌هاى روافض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و چيزى را به جاى شخصيت‌هاى منفور خود گذاشته‌اند و آنها را شكنجه مى‌دهند، و يا صحنه‌هايى را از اين طريق بازسازى مى‌كنند،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ماده‌اى كه غالبا سرخ رنگ نيز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مشهور بودن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و با كندن موهايش و كارهايى از اين قبيل آن را اذيت و آزار مى‌دهند و گمان مى‌كنند كه اين كار به منزله عقوبت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مشكى پر از روغن مى‌آورند و سپس شكم آنرا چاك مى‌كنند، تا روغن از آن بيرون بريزد و آن روغن را مى‌نوشند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مثل شمشير زدن به عمر و نوشيدن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الاغى را كه به كار چرخاندن سنگ آسياب گماشته شده‌اند، ابوبكر و عمر مى‌نامند و سپس آن دو را شكنجه مى‌دهند، و گمان مى‌كنند كه ابوبكر و عمر را شكنجه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از آنها اسامى ابوبكر و عمر را بر كف پاهايشان مى‌نويسند و حتى يكى از واليان پاهاى يكى از اين افراد را شلاق مى‌زد، با اين تصور كه ابوبكر و عمر را شلاق مى‌زند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ابوبكر و عمر را شلاق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آنقدر ادامه مى‌دهم تا هر دو را اعدام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در زمانى يا در مكانى كه چنين افرادى وجود داشته‌اند يا ديوانه بودند و يا دشمنان دانايى بوده‌اند كه از سوى مغولان خواسته‌اند بدين وسيله ميان مسلمانان</w:t>
      </w:r>
      <w:bookmarkStart w:id="273" w:name="pg1575_9561"/>
    </w:p>
    <w:p>
      <w:pPr>
        <w:pStyle w:val="BookText"/>
        <w:rPr/>
      </w:pPr>
      <w:bookmarkEnd w:id="273"/>
      <w:r>
        <w:rPr>
          <w:rFonts w:ascii="IRNazanin" w:hAnsi="IRNazanin" w:eastAsia="IRNazanin"/>
          <w:color w:val="111111"/>
          <w:sz w:val="28"/>
          <w:sz w:val="28"/>
          <w:szCs w:val="28"/>
          <w:rtl w:val="true"/>
          <w:lang w:bidi="fa-IR"/>
        </w:rPr>
        <w:t>دشمنى ايجاد كنند و مسلمانان بجاى تبرى از مغولان از يكديگر تبرى بجويند، و با يكديگر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بعضى آنقدر اسير تعصبات و حب و بغض شده كه اين نوع كارهاى احمقانه را به حساب يك عده از شيعيان سوريه گذاشته و آنگاه آنها را تا به امروز به كل شيعيان نسبت مى‌دهند، و آن چنان كينه شيعه را با اين دروغ‌ها در دل جوانان پرورش مى‌دهند كه آنان را به هر عمل تروريستى و ارهابى مى‌كشانند، اينان فرداى قيامت چه پاسخى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جاهل قاصرند يا جاهل مقصر كه حاضر نيستند در جمع شيعيان بيايند و با آنان به گفتگو بنشينند و يا لااقل از اهل سنت ايران بپرسند كه آيا اين كارهاى احمقانه را تاكنون ديده و يا شنيده‌اند كه شيعيان مرتكب چنين اعمال احمقانه‌اى شوند و آيا كسانى كه چشم و گوش بسته و بدون تحقيق اين تهمت‌ها را از ابن تيميه و محمدبن عبدالوهاب مى‌پذيرند و در سطح وسيعى به تمام زبان‌ها ترجمه و منتشر مى‌كنند مصداق آيه اتخذوا احبارهم و رهبانهم اربابا من دون اللّه نيستند كه ابن تيميه در سخن قبل آن را از كارهاى شيعه برشمرده است؟</w:t>
      </w:r>
      <w:r>
        <w:rPr>
          <w:rFonts w:eastAsia="IRNazanin" w:cs="IRNazanin"/>
          <w:color w:val="111111"/>
          <w:sz w:val="28"/>
          <w:szCs w:val="28"/>
          <w:rtl w:val="true"/>
          <w:lang w:bidi="fa-IR"/>
        </w:rPr>
        <w:t>!.</w:t>
      </w:r>
    </w:p>
    <w:p>
      <w:pPr>
        <w:pStyle w:val="Heading3"/>
        <w:numPr>
          <w:ilvl w:val="2"/>
          <w:numId w:val="1"/>
        </w:numPr>
        <w:rPr/>
      </w:pPr>
      <w:bookmarkStart w:id="274" w:name="__RefHeading___Toc746499_3650668749"/>
      <w:bookmarkStart w:id="275" w:name="_Toc101"/>
      <w:bookmarkEnd w:id="274"/>
      <w:r>
        <w:rPr>
          <w:rtl w:val="true"/>
        </w:rPr>
        <w:t>نتيجه‌گيرى كلى</w:t>
      </w:r>
      <w:bookmarkEnd w:id="27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همواره اختلاف امت‌ها در طول تاريخ موجب هلاكت و سقوط آنها بوده، باعث شده كه بيگانگان بر آنان مسلط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همواره حب و بغض افراطى، فرقه‌ها را كور و كر مى‌كند و براى پذيرش هرگونه شايعه‌اى بى‌اساس عليه طرف مقابل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بعضى كينه‌ورزى و حب و بغض افراطى را اصل ايمان مى‌پندارند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توصيه قرآن را فراموش نكنيم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كم فاسق بنبا فتبيّنوا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فاسقى براى شما خبرى آورد درباره آن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ابن تيميه و پيروانش بدون تحقيق در اثر حب و بغض افراطى شايعه دخالت خواجه نصير را در سقوط خلافت بغداد پذي</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XʙƘϠ</w:t>
      </w:r>
      <w:r>
        <w:rPr>
          <w:rFonts w:ascii="Amiri" w:hAnsi="Amiri" w:eastAsia="Amiri" w:cs="Amiri"/>
          <w:color w:val="111111"/>
          <w:sz w:val="28"/>
          <w:sz w:val="28"/>
          <w:szCs w:val="28"/>
          <w:rtl w:val="true"/>
          <w:lang w:bidi="ar-SA"/>
        </w:rPr>
        <w:t>و بسي</w:t>
      </w:r>
      <w:r>
        <w:rPr>
          <w:rFonts w:eastAsia="Times New Roman" w:cs="Times New Roman" w:ascii="Times New Roman" w:hAnsi="Times New Roman"/>
          <w:color w:val="111111"/>
          <w:sz w:val="28"/>
          <w:szCs w:val="28"/>
          <w:lang w:val="en-US" w:bidi="en-US"/>
        </w:rPr>
        <w:t>ǘљɠ</w:t>
      </w:r>
      <w:r>
        <w:rPr>
          <w:rFonts w:ascii="IRNazanin" w:hAnsi="IRNazanin" w:eastAsia="IRNazanin"/>
          <w:color w:val="111111"/>
          <w:sz w:val="28"/>
          <w:sz w:val="28"/>
          <w:szCs w:val="28"/>
          <w:rtl w:val="true"/>
          <w:lang w:bidi="fa-IR"/>
        </w:rPr>
        <w:t>به پيروى از اين شايعات در طول تاريخ چه غائله‌هايى به پا كرده و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امروزه بعضى از خاورشناسان كه ايادى استعمارند هرگونه خبر تفرقه‌انگيز را در قالب تحقيقات تاريخى در ميان مسلمانان منتشر مى‌كنند نمونه آن تأييد دخالت خواجه نصير در قتل مستعصم و سقوط بغداد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خود را از تحقيق و سؤال و پرسش بى‌نياز نبينيم كه چه بسيار شايعاتى كه روى مردم</w:t>
      </w:r>
    </w:p>
    <w:p>
      <w:pPr>
        <w:pStyle w:val="BookText"/>
        <w:rPr/>
      </w:pPr>
      <w:r>
        <w:rPr>
          <w:rFonts w:ascii="IRNazanin" w:hAnsi="IRNazanin" w:eastAsia="IRNazanin"/>
          <w:color w:val="111111"/>
          <w:sz w:val="28"/>
          <w:sz w:val="28"/>
          <w:szCs w:val="28"/>
          <w:rtl w:val="true"/>
          <w:lang w:bidi="fa-IR"/>
        </w:rPr>
        <w:t>اثر مى‌گذارد و بعد تبديل به خبر متواتر مى‌شود و برخى با آن بزرگ شده و حتى وقتى به درجاتى از علم رسيدند همان شنيده‌هاى دوران كودكى را تكرار و مستدل مى‌سازند و آن شايعات بى‌اساس را در كتاب خود مى‌آورند و پس از مدتى همين كتاب براى برخى مقدس و غير قابل خدشه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مصداق اين آيه مى‌گردند كه اتخذوا احبارهم و رهبانهم اربابا من دون اللّه و مصداق ح</w:t>
      </w:r>
      <w:r>
        <w:rPr>
          <w:rFonts w:eastAsia="IRNazanin" w:cs="IRNazanin"/>
          <w:color w:val="111111"/>
          <w:sz w:val="28"/>
          <w:szCs w:val="28"/>
          <w:lang w:bidi="fa-IR"/>
        </w:rPr>
        <w:t>ϙʘˠ</w:t>
      </w:r>
      <w:r>
        <w:rPr>
          <w:rFonts w:ascii="IRNazanin" w:hAnsi="IRNazanin" w:eastAsia="IRNazanin"/>
          <w:color w:val="111111"/>
          <w:sz w:val="28"/>
          <w:sz w:val="28"/>
          <w:szCs w:val="28"/>
          <w:rtl w:val="true"/>
          <w:lang w:bidi="fa-IR"/>
        </w:rPr>
        <w:t>نبوى مى‌شوند كه كوركورانه از حلال و حرام‌هاى علماى خود اطلاعت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حتى اگر شايعات قرون گذشته در مورد دست داشتن خواجه نصير در سقوط بغداد حقيقت داشته باشد، نبايد آنرا به مردم حال حاضر تسرى دهيم و با نبش قبور كتب تفرقه‌انگيز مسلمانان امروز را كه هيچ دخالتى در گذشته تاريخ نداشته‌اند، به جان هم اندازيم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همواره دو عامل اساسى نقش مهمى در تفرقه و تخاصم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بى‌اطلاعى و جهالت مسلمان از يكديگر و ديگرى سياست‌هاى تفرقه‌انگيز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اغلب مواردى را كه به عنوان مشتركات فقه شيعه و يهود و يا حماقت‌هايى را كه به شيعه نسبت داده شده كاملاً خلاف واقع و داراى جوابهاى نقضى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يكى از اشكالات مهم افراط‌گران مذاهب، جزيى‌بينى و كلى‌گويى و حساب دسته‌اى منحرف را به پاى همه گذاشتن است چنانكه در كتاب منهاج السنه اشتباهات فرقه غلاة اسماعيلى و نصيرى را به حساب كلى شيعه گذاشته و متقابلاً بعضى از تندروان شيعه كار وهابيان افراطى را به حساب كل اهل سنت مى‌گذارند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علماى اصولى شيعه از قرن سيزدهم نهضتى علمى عليه اخباريان كردند و آنها را كنار زدند و در نتيجه آن همه فاصله عميق ميان شيعه و سنى را كاهش دادند، ولى وهابيان افراطى، همچنان شيعيان امروز را همان شيعيان اخبارى و اسماعيلى، و نصيرى مى‌پندارند و حاضر نيستند سخنى غير از سخنان ابن تيميه و محمدبن عبدالوهاب را بپذيرند گويى كه اين دو پيامبراند</w:t>
      </w:r>
      <w:r>
        <w:rPr>
          <w:rFonts w:eastAsia="IRNazanin" w:cs="IRNazanin"/>
          <w:color w:val="111111"/>
          <w:sz w:val="28"/>
          <w:szCs w:val="28"/>
          <w:rtl w:val="true"/>
          <w:lang w:bidi="fa-IR"/>
        </w:rPr>
        <w:t>.</w:t>
      </w:r>
      <w:bookmarkStart w:id="276" w:name="pg1575_9563"/>
    </w:p>
    <w:p>
      <w:pPr>
        <w:pStyle w:val="Heading3"/>
        <w:numPr>
          <w:ilvl w:val="2"/>
          <w:numId w:val="1"/>
        </w:numPr>
        <w:rPr/>
      </w:pPr>
      <w:bookmarkStart w:id="277" w:name="__RefHeading___Toc746501_3650668749"/>
      <w:bookmarkStart w:id="278" w:name="_Toc102"/>
      <w:bookmarkEnd w:id="276"/>
      <w:bookmarkEnd w:id="277"/>
      <w:r>
        <w:rPr>
          <w:rtl w:val="true"/>
        </w:rPr>
        <w:t>خلاصه درس هشتم</w:t>
      </w:r>
      <w:bookmarkEnd w:id="278"/>
    </w:p>
    <w:p>
      <w:pPr>
        <w:pStyle w:val="BookText"/>
        <w:rPr/>
      </w:pPr>
      <w:r>
        <w:rPr>
          <w:rFonts w:ascii="IRNazanin" w:hAnsi="IRNazanin" w:eastAsia="IRNazanin"/>
          <w:color w:val="111111"/>
          <w:sz w:val="28"/>
          <w:sz w:val="28"/>
          <w:szCs w:val="28"/>
          <w:rtl w:val="true"/>
          <w:lang w:bidi="fa-IR"/>
        </w:rPr>
        <w:t xml:space="preserve">ابن تيميه كه متولد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مى‌باشد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بعلت زيستن در عصر حمله مغول و مشكلات ناشى از آن و نيز ديدن اعمال برخى از غلاة شيعه به يك نتيجه‌گيرى كلى و غيرمنطقى در مورد تمام شيعيان دست زده كه متأسفانه امروزه نيز عقايد وى مبنايى براى فقه حنبلى و برخى از مردم عربستان مى‌باشد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علماى شيعه عليه استعمار، اقامه نماز در اول وقت، عدم تمايل از قبله، استفاده از قبله‌نما، عمل به عده زنان طبق نص قرآن، عدم اعتقاد به تحريف قرآن، عدم دشمنى با جبرائيل امين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ثابت‌كننده اين است كه بايد خلاف عقايد اين كتاب انديشيد و تعمق نمود</w:t>
      </w:r>
      <w:r>
        <w:rPr>
          <w:rFonts w:eastAsia="IRNazanin" w:cs="IRNazanin"/>
          <w:color w:val="111111"/>
          <w:sz w:val="28"/>
          <w:szCs w:val="28"/>
          <w:rtl w:val="true"/>
          <w:lang w:bidi="fa-IR"/>
        </w:rPr>
        <w:t>.</w:t>
      </w:r>
      <w:bookmarkStart w:id="279" w:name="pg1575_9564"/>
    </w:p>
    <w:p>
      <w:pPr>
        <w:pStyle w:val="Heading3"/>
        <w:numPr>
          <w:ilvl w:val="2"/>
          <w:numId w:val="1"/>
        </w:numPr>
        <w:rPr/>
      </w:pPr>
      <w:bookmarkStart w:id="280" w:name="__RefHeading___Toc746503_3650668749"/>
      <w:bookmarkStart w:id="281" w:name="_Toc103"/>
      <w:bookmarkEnd w:id="279"/>
      <w:bookmarkEnd w:id="280"/>
      <w:r>
        <w:rPr>
          <w:rtl w:val="true"/>
        </w:rPr>
        <w:t>نمونه سؤالات</w:t>
      </w:r>
      <w:bookmarkEnd w:id="28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فضاى عصر و زمانى كه ابن تيميه در آن مى‌زيست چه تأثيرى در نگرش وى و بدبينى به اماميه داشته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تهمتهايى را كه به خواجه نصيرالدين مى‌گويند از چه قرار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كتاب منهاج‌الكرامة نوشته كيست و ابن تيميه در برابر آن چه واكنشى نشان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با ذكر دلايل مستند شايعه دخالت خواجه نصير در دسيسه حكومتى را بررسى و تحليل كنيد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جمع بين دو نماز در ميان اماميه مستند به چه دلايلى است؟</w:t>
      </w:r>
      <w:bookmarkStart w:id="282" w:name="pg1575_9565"/>
    </w:p>
    <w:p>
      <w:pPr>
        <w:pStyle w:val="Heading3"/>
        <w:numPr>
          <w:ilvl w:val="2"/>
          <w:numId w:val="1"/>
        </w:numPr>
        <w:rPr/>
      </w:pPr>
      <w:bookmarkStart w:id="283" w:name="__RefHeading___Toc746505_3650668749"/>
      <w:bookmarkStart w:id="284" w:name="_Toc104"/>
      <w:bookmarkEnd w:id="282"/>
      <w:bookmarkEnd w:id="283"/>
      <w:r>
        <w:rPr>
          <w:rtl w:val="true"/>
        </w:rPr>
        <w:t>نمونه سؤالات تستى درس هشتم</w:t>
      </w:r>
      <w:bookmarkEnd w:id="28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ابن‌تيميه در چه عصرى مى‌زيست؟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اموى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حمله مغول‌ها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معاصر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كدام يك از خلفاى عباسى با هلاكوخان مغول هم عصرست؟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المستعصم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ابن تيميه كدام كتاب را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منهاج‌السنة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منهاج‌النبويه فى نقض الشيعة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تجريدالاعتقاد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كلام‌الشيعه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تيميه در كتاب خود شيعيان را با چه كسانى مقايسه كرده؟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 نصارى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مغول‌ها</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كدام يك از موارد زير جزو حركت‌هاى وحدت‌آفرين بين فريقين 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 بصره توسط كريم‌خان زند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عهدنامه ارض روم توسط آقا محمدخان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همكارى ايران با روسيه در خصوص شكست عثمانى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 سفارت اسرائيل و تحويل آن به فلسطينيان</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خان‌الامين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داوران خيانت كردند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به امناء الهى خيانت 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با وحى بر محمد صلى‌الله‌عليه‌و‌آله‌وسلم اشتباه رفت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وحى را بر على عليه‌السلام نازل كرد</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دو عامل اساسى در تفرقه مسلمين كدامند؟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بى‌اطلاعى مسلمين از اصول اسلامى و عدم وحدت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بى‌اطلاعى مسلمين از يكديگر و عدم وحدت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تفرقه‌انگيز و بى‌اطلاعى مسلمين از هم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تندروى‌هاى سلفى‌گرايانه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يكى از اشكالات مهم افراط‌گران مذاهب،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 . . . . .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جزيى‌بينى و كلى‌گويى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كلى‌بينى و جزيى‌گويى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جزيى‌بينى و استقراء ناقص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مسايل روز و جزيى‌گويى</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نهضت علماى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شيعه عليه اخباريون باعث كم شدن فاصله فريقين شد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تقريبى</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575_9568"/>
    </w:p>
    <w:p>
      <w:pPr>
        <w:pStyle w:val="BookText"/>
        <w:rPr/>
      </w:pPr>
      <w:bookmarkEnd w:id="28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746507_3650668749"/>
      <w:bookmarkStart w:id="287" w:name="_Toc105"/>
      <w:bookmarkEnd w:id="286"/>
      <w:r>
        <w:rPr>
          <w:rtl w:val="true"/>
        </w:rPr>
        <w:t xml:space="preserve">درس نهم وحدت اسلامى گامى فراتر از تقريب از ديدگاه امام خمينى </w:t>
      </w:r>
      <w:r>
        <w:rPr>
          <w:rtl w:val="true"/>
        </w:rPr>
        <w:t>(</w:t>
      </w:r>
      <w:r>
        <w:rPr>
          <w:rtl w:val="true"/>
        </w:rPr>
        <w:t>ره</w:t>
      </w:r>
      <w:r>
        <w:rPr>
          <w:rtl w:val="true"/>
        </w:rPr>
        <w:t>)</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746509_3650668749"/>
      <w:bookmarkStart w:id="289" w:name="_Toc10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وحدت اسلامى گامى فراتر از تقريب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290" w:name="pg1575_9570"/>
    </w:p>
    <w:p>
      <w:pPr>
        <w:pStyle w:val="Heading3"/>
        <w:numPr>
          <w:ilvl w:val="2"/>
          <w:numId w:val="1"/>
        </w:numPr>
        <w:rPr/>
      </w:pPr>
      <w:bookmarkStart w:id="291" w:name="__RefHeading___Toc746511_3650668749"/>
      <w:bookmarkStart w:id="292" w:name="_Toc107"/>
      <w:bookmarkEnd w:id="290"/>
      <w:bookmarkEnd w:id="291"/>
      <w:r>
        <w:rPr>
          <w:rtl w:val="true"/>
        </w:rPr>
        <w:t>هدف از اين درس</w:t>
      </w:r>
      <w:r>
        <w:rPr>
          <w:rtl w:val="true"/>
        </w:rPr>
        <w:t>:</w:t>
      </w:r>
      <w:bookmarkEnd w:id="29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آشنايى با ديدگاه امام راحل در خصوص وحدت اسلامى و عوامل اجراى آن در ميان مسلمانان</w:t>
      </w:r>
      <w:bookmarkStart w:id="293" w:name="pg1575_9571"/>
    </w:p>
    <w:p>
      <w:pPr>
        <w:pStyle w:val="BookText"/>
        <w:rPr/>
      </w:pPr>
      <w:bookmarkEnd w:id="293"/>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وحدت اسلامى گامى فراتر از تقريب</w:t>
      </w:r>
    </w:p>
    <w:p>
      <w:pPr>
        <w:pStyle w:val="BookText"/>
        <w:rPr/>
      </w:pPr>
      <w:r>
        <w:rPr>
          <w:rFonts w:ascii="IRNazanin" w:hAnsi="IRNazanin" w:eastAsia="IRNazanin"/>
          <w:color w:val="111111"/>
          <w:sz w:val="28"/>
          <w:sz w:val="28"/>
          <w:szCs w:val="28"/>
          <w:rtl w:val="true"/>
          <w:lang w:bidi="fa-IR"/>
        </w:rPr>
        <w:t xml:space="preserve">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مقاله در دوازدهمين كنفرانس بين‌المللى وحدت اسلامى تيرماه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 اسلامى</w:t>
      </w:r>
    </w:p>
    <w:p>
      <w:pPr>
        <w:pStyle w:val="BookText"/>
        <w:rPr/>
      </w:pPr>
      <w:r>
        <w:rPr>
          <w:rFonts w:ascii="IRNazanin" w:hAnsi="IRNazanin" w:eastAsia="IRNazanin"/>
          <w:color w:val="111111"/>
          <w:sz w:val="28"/>
          <w:sz w:val="28"/>
          <w:szCs w:val="28"/>
          <w:rtl w:val="true"/>
          <w:lang w:bidi="fa-IR"/>
        </w:rPr>
        <w:t>گامى فراتر از تقريب</w:t>
      </w:r>
    </w:p>
    <w:p>
      <w:pPr>
        <w:pStyle w:val="BookText"/>
        <w:rPr/>
      </w:pPr>
      <w:r>
        <w:rPr>
          <w:rFonts w:ascii="IRNazanin" w:hAnsi="IRNazanin" w:eastAsia="IRNazanin"/>
          <w:color w:val="111111"/>
          <w:sz w:val="28"/>
          <w:sz w:val="28"/>
          <w:szCs w:val="28"/>
          <w:rtl w:val="true"/>
          <w:lang w:bidi="fa-IR"/>
        </w:rPr>
        <w:t xml:space="preserve">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عبدالكريم بى آزار شيرازى</w:t>
      </w:r>
    </w:p>
    <w:p>
      <w:pPr>
        <w:pStyle w:val="BookText"/>
        <w:rPr/>
      </w:pPr>
      <w:r>
        <w:rPr>
          <w:rFonts w:ascii="IRNazanin" w:hAnsi="IRNazanin" w:eastAsia="IRNazanin"/>
          <w:color w:val="111111"/>
          <w:sz w:val="28"/>
          <w:sz w:val="28"/>
          <w:szCs w:val="28"/>
          <w:rtl w:val="true"/>
          <w:lang w:bidi="fa-IR"/>
        </w:rPr>
        <w:t xml:space="preserve">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وحدت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مؤمنان برادر يكديگرند پس ميان برادران صلح برقرار سازيد</w:t>
      </w:r>
      <w:r>
        <w:rPr>
          <w:rFonts w:eastAsia="IRNazanin" w:cs="IRNazanin"/>
          <w:color w:val="111111"/>
          <w:sz w:val="28"/>
          <w:szCs w:val="28"/>
          <w:rtl w:val="true"/>
          <w:lang w:bidi="fa-IR"/>
        </w:rPr>
        <w:t>.</w:t>
      </w:r>
    </w:p>
    <w:p>
      <w:pPr>
        <w:pStyle w:val="Heading3"/>
        <w:numPr>
          <w:ilvl w:val="2"/>
          <w:numId w:val="1"/>
        </w:numPr>
        <w:rPr/>
      </w:pPr>
      <w:bookmarkStart w:id="294" w:name="__RefHeading___Toc746513_3650668749"/>
      <w:bookmarkStart w:id="295" w:name="_Toc108"/>
      <w:bookmarkEnd w:id="294"/>
      <w:r>
        <w:rPr>
          <w:rtl w:val="true"/>
        </w:rPr>
        <w:t>مقدمه</w:t>
      </w:r>
      <w:r>
        <w:rPr>
          <w:rtl w:val="true"/>
        </w:rPr>
        <w:t>:</w:t>
      </w:r>
      <w:bookmarkEnd w:id="295"/>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و موفق‌ترين مناديان وحدت و اتحاد بودند كه از آغاز دعوت خود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آخرين روزهاى عمر پربركتشان مسئله وحدت، محور و اساس پيامشان بود، كه نه تنها از نظر سياست الهى كه بر پايه توحيد و همبستگى است بلكه از نظر عرفانى و اخلاقى، فقهى و عملى، صميمانه به آن ايمان داشتند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اغلب مصلحين جهان اسلام به مانند سيد جمال‌الدين اسدآبادى، و شيخ حسن‌البناء و رجال تقريب و مجمع تقريب و مجمع جهانى تقريب به آن مى‌انديشند،</w:t>
      </w:r>
      <w:bookmarkStart w:id="296" w:name="pg1575_9572"/>
    </w:p>
    <w:p>
      <w:pPr>
        <w:pStyle w:val="BookText"/>
        <w:rPr/>
      </w:pPr>
      <w:bookmarkEnd w:id="296"/>
      <w:r>
        <w:rPr>
          <w:rFonts w:ascii="IRNazanin" w:hAnsi="IRNazanin" w:eastAsia="IRNazanin"/>
          <w:color w:val="111111"/>
          <w:sz w:val="28"/>
          <w:sz w:val="28"/>
          <w:szCs w:val="28"/>
          <w:rtl w:val="true"/>
          <w:lang w:bidi="fa-IR"/>
        </w:rPr>
        <w:t xml:space="preserve">تقريب يعنى نزديك شدن مذاهب اسلامى پيرامون مشتركات با حفظ مفترقات و كيان طرفين است، اما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بالاترى مى‌انديشيدند و همواره مسلمانان جهان را به وحدت و اسلام ناب محمدى فرا مى‌خواندند و هرگز كلمه تقريب را به كار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بر آنست كه به مناسبت كنگره وحدت اسلامى در سال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كلام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تفسير ديدگاه ويژه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كه چگونه مسلمانان مى‌توانند فراتر از تقريب به سوى وحدت اسلامى گام بردارند</w:t>
      </w:r>
      <w:r>
        <w:rPr>
          <w:rFonts w:eastAsia="IRNazanin" w:cs="IRNazanin"/>
          <w:color w:val="111111"/>
          <w:sz w:val="28"/>
          <w:szCs w:val="28"/>
          <w:rtl w:val="true"/>
          <w:lang w:bidi="fa-IR"/>
        </w:rPr>
        <w:t>.</w:t>
      </w:r>
    </w:p>
    <w:p>
      <w:pPr>
        <w:pStyle w:val="Heading3"/>
        <w:numPr>
          <w:ilvl w:val="2"/>
          <w:numId w:val="1"/>
        </w:numPr>
        <w:rPr/>
      </w:pPr>
      <w:bookmarkStart w:id="297" w:name="__RefHeading___Toc746515_3650668749"/>
      <w:bookmarkStart w:id="298" w:name="_Toc109"/>
      <w:bookmarkEnd w:id="297"/>
      <w:r>
        <w:rPr/>
        <w:t>1</w:t>
      </w:r>
      <w:r>
        <w:rPr>
          <w:rtl w:val="true"/>
        </w:rPr>
        <w:t>ـ توحيد كلمه</w:t>
      </w:r>
      <w:r>
        <w:rPr>
          <w:rtl w:val="true"/>
        </w:rPr>
        <w:t xml:space="preserve">: </w:t>
      </w:r>
      <w:r>
        <w:rPr>
          <w:rtl w:val="true"/>
        </w:rPr>
        <w:t>مقصد انبياء عليه‌السلام</w:t>
      </w:r>
      <w:bookmarkEnd w:id="298"/>
    </w:p>
    <w:p>
      <w:pPr>
        <w:pStyle w:val="BookText"/>
        <w:rPr/>
      </w:pPr>
      <w:r>
        <w:rPr>
          <w:rFonts w:ascii="IRNazanin" w:hAnsi="IRNazanin" w:eastAsia="IRNazanin"/>
          <w:color w:val="111111"/>
          <w:sz w:val="28"/>
          <w:sz w:val="28"/>
          <w:szCs w:val="28"/>
          <w:rtl w:val="true"/>
          <w:lang w:bidi="fa-IR"/>
        </w:rPr>
        <w:t xml:space="preserve">از نظر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مقاصد بزرگ شرايع و انبياء عظام، سلام‌اللّه‌عليهم، توحيد كلمه و توحيد عقيده است كه وسيله پيشرفت مقاصد بزرگ و دخيل تام در تشكيل مدينه فاضله و جلوگيرى از تعديات ظالمانه و مصلح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مقصد بزرگ انجام نگيرد مگر در سايه وحدت نفوس، و اتحاد امم و الفت و اخوت و صداقت قلبى و صفاى باطنى و ظاهرى در سايه اين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طورى شدند كه نوع بنى آدم تشكيل يك شخص دهند و جمعيت به منزله يك شخص باشد و افراد به منزله اعضا و اجزاى آن باشد، و تمام كوشش‌ها و سعى‌ها حول يك مقصد بزرگ الهى و يك مهم عظيم عقلى، كه صلاح جمعيت و فرد است، چرخ زند و اگر چنين مودت و اخوتى در بين يك نوع با يك طايفه پيدا شد بر تمام طوايف و مللى كه بر اين طريقه نباشند،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اوايل طلوع اسلام، چون شمه‌اى از اين اتحاد و وحدت در بين مسلمين بوده، در مدت كمى چه فتوحات بزرگى كردند، در اندك زمانى به سلطنت‌هاى بزرگ آن زمان كه عمده آن ايران و روم بود، غلبه كردند و با عده كم بر لشكرهاى بى‌كران و جمعيت‌هاى بى‌پايان غالب شدند و پيغمبر اسلام عقد اخوت بين مسلمين اجرا فرمود و به نص انما المؤمنون اخوه </w:t>
      </w:r>
      <w:r>
        <w:rPr>
          <w:rStyle w:val="FootnoteAnchor"/>
          <w:rtl w:val="true"/>
        </w:rPr>
        <w:footnoteReference w:id="141"/>
      </w:r>
      <w:r>
        <w:rPr>
          <w:rFonts w:ascii="Amiri" w:hAnsi="Amiri" w:eastAsia="Amiri" w:cs="Amiri"/>
          <w:color w:val="111111"/>
          <w:sz w:val="28"/>
          <w:sz w:val="28"/>
          <w:szCs w:val="28"/>
          <w:rtl w:val="true"/>
          <w:lang w:bidi="ar-SA"/>
        </w:rPr>
        <w:t>اخوت بين تمام مؤمنين برقرار شد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3"/>
        <w:numPr>
          <w:ilvl w:val="2"/>
          <w:numId w:val="1"/>
        </w:numPr>
        <w:rPr/>
      </w:pPr>
      <w:bookmarkStart w:id="299" w:name="__RefHeading___Toc746517_3650668749"/>
      <w:bookmarkStart w:id="300" w:name="_Toc110"/>
      <w:bookmarkEnd w:id="299"/>
      <w:r>
        <w:rPr/>
        <w:t>2</w:t>
      </w:r>
      <w:r>
        <w:rPr>
          <w:rtl w:val="true"/>
        </w:rPr>
        <w:t>ـ وحدت</w:t>
      </w:r>
      <w:r>
        <w:rPr>
          <w:rtl w:val="true"/>
        </w:rPr>
        <w:t xml:space="preserve">: </w:t>
      </w:r>
      <w:r>
        <w:rPr>
          <w:rtl w:val="true"/>
        </w:rPr>
        <w:t>رمز قدرت</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01" w:name="pg1575_9573"/>
    </w:p>
    <w:p>
      <w:pPr>
        <w:pStyle w:val="BookText"/>
        <w:rPr/>
      </w:pPr>
      <w:bookmarkEnd w:id="301"/>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جامعه‌اى كه مى‌خواهند به مقصدى واحد نائل گردند را به قطره‌هاى باران تشبيه مى‌كنند كه اگر قطره‌اى از ديگر قطره‌ها جدا باشد، يك برگ را هم تر نمى‌كند و اگر ميلياردها قطره وجود داشته باشند اما پراكنده، باز كارى از آنها برنمى‌آيد، حال اگر باهم اتصال پيدا كردند، نهرى تشكيل مى‌دهند و مى‌توانند زمينى را آبيارى كنند، و اگر اين نهر با ساير نهرها متصل شد، رودخانه‌اى تشكيل مى‌دهد و قدرتش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آن چنان قدرت پيدا مى‌كند كه مى‌تواند با خروش خود درختان و بناها را خراب كنند، و اگر همه رودخانه‌ها در يك‌جا جمع شوند، درياچه‌اى تشكيل مى‌دهند و قدرتش آنقدر افزون مى‌گردد كه يك موجش كشتى‌ها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هم همينطور است، اگر صد ميليون يكى يكى باشند، كارى از آنها بر نمى‌آيد هر كدام به اندازه خودشانند و قدرتشان مانند قطره‌ها بسيار محدود، اگر جمعى با او هم عقيده شدند و با هم در مقصدى شركت كردند، قدرتى است كه از آن كارهاى محدودى مى‌آيد، اما اگر جمعيت ديگرى باشند كه در اين راه مخالف و مزاحم باشند، به واسطه اين مزاحمت كارها خنثى مى‌شود نه او به مقصد مى‌رسد نه دسته مخالف و مزاحم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مى‌بينيد يك ميليارد مسلمان زير سلطه ابرقدرتى دويست ميليونى هستند به اين علت است كه آن دويست ميليون باهم در مقصدى اجتماع دارند اما اين يك ميليارد جمعيت مسلمان باهم اجتماع ندارند و مخالف هم هستند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302" w:name="__RefHeading___Toc746519_3650668749"/>
      <w:bookmarkStart w:id="303" w:name="_Toc111"/>
      <w:bookmarkEnd w:id="302"/>
      <w:r>
        <w:rPr/>
        <w:t>3</w:t>
      </w:r>
      <w:r>
        <w:rPr>
          <w:rtl w:val="true"/>
        </w:rPr>
        <w:t>ـ وحدت</w:t>
      </w:r>
      <w:r>
        <w:rPr>
          <w:rtl w:val="true"/>
        </w:rPr>
        <w:t xml:space="preserve">: </w:t>
      </w:r>
      <w:r>
        <w:rPr>
          <w:rtl w:val="true"/>
        </w:rPr>
        <w:t>رمز پيروزى انقلاب اسلامى ايران</w:t>
      </w:r>
      <w:bookmarkEnd w:id="303"/>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اسلامى را كه رمز آن وحدت بود به عنوان نمونه ذكر كرده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جهان قدرت ملت ايران را در اثر وحدت كلمه ديدند كه با ايمان چه كرد و چگونه با دست خالى جلو افتاد و سلطنت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بيخ كند و با اين‌كه همه قدرت‌ها مثل آمريكا پشتيبانش بودند، نتوانستند كارى بكنند، اگر اين وحدت كلمه را حفظ نكنيم دوباره ما را به حال اول يا بدتر برمى‌گردانند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 دست به هم بدهند هر كسى به هر مقدار كه قدرت دارد، خيال نكند يك نفر است وقتى پهلويش نفرها واقع شد همچون قطره‌هاى متصل سيل مى‌شود و چون سيل‌ها</w:t>
      </w:r>
      <w:bookmarkStart w:id="304" w:name="pg1575_9574"/>
    </w:p>
    <w:p>
      <w:pPr>
        <w:pStyle w:val="BookText"/>
        <w:rPr/>
      </w:pPr>
      <w:bookmarkEnd w:id="304"/>
      <w:r>
        <w:rPr>
          <w:rFonts w:ascii="Amiri" w:hAnsi="Amiri" w:eastAsia="Amiri" w:cs="Amiri"/>
          <w:color w:val="111111"/>
          <w:sz w:val="28"/>
          <w:sz w:val="28"/>
          <w:szCs w:val="28"/>
          <w:rtl w:val="true"/>
          <w:lang w:bidi="ar-SA"/>
        </w:rPr>
        <w:t>باهم متحد شدند دريا درست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 وقتى كه باهم شدند پشتيبانشان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يداللّه مع الجماعه</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05" w:name="__RefHeading___Toc746521_3650668749"/>
      <w:bookmarkStart w:id="306" w:name="_Toc112"/>
      <w:bookmarkEnd w:id="305"/>
      <w:r>
        <w:rPr/>
        <w:t>4</w:t>
      </w:r>
      <w:r>
        <w:rPr>
          <w:rtl w:val="true"/>
        </w:rPr>
        <w:t>ـ تاكيد قرآن بر وحدت</w:t>
      </w:r>
      <w:bookmarkEnd w:id="306"/>
    </w:p>
    <w:p>
      <w:pPr>
        <w:pStyle w:val="BookText"/>
        <w:rPr/>
      </w:pPr>
      <w:r>
        <w:rPr>
          <w:rFonts w:ascii="IRNazanin" w:hAnsi="IRNazanin" w:eastAsia="IRNazanin"/>
          <w:color w:val="111111"/>
          <w:sz w:val="28"/>
          <w:sz w:val="28"/>
          <w:szCs w:val="28"/>
          <w:rtl w:val="true"/>
          <w:lang w:bidi="fa-IR"/>
        </w:rPr>
        <w:t>در قرآن كريم روى قضيه وحدت با تعبيرهاى مختلف پافشارى و به مردم گوشزد شده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خداوند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ولاتفرقوا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را بر مردم واجب كرده همه باهم باشيد و تفرق در كار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تفرق همه فسادها هست و با تمسك به خداوند همه صلاح و سعادت ها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3"/>
        <w:numPr>
          <w:ilvl w:val="2"/>
          <w:numId w:val="1"/>
        </w:numPr>
        <w:rPr/>
      </w:pPr>
      <w:bookmarkStart w:id="307" w:name="__RefHeading___Toc746523_3650668749"/>
      <w:bookmarkStart w:id="308" w:name="_Toc113"/>
      <w:bookmarkEnd w:id="307"/>
      <w:r>
        <w:rPr/>
        <w:t>5</w:t>
      </w:r>
      <w:r>
        <w:rPr>
          <w:rtl w:val="true"/>
        </w:rPr>
        <w:t>ـ تلاش پيامبر اكرم صلى‌الله‌عليه‌و‌آله‌وسلم براى وحدت</w:t>
      </w:r>
      <w:bookmarkEnd w:id="308"/>
    </w:p>
    <w:p>
      <w:pPr>
        <w:pStyle w:val="BookText"/>
        <w:rPr/>
      </w:pPr>
      <w:r>
        <w:rPr>
          <w:rFonts w:ascii="Amiri" w:hAnsi="Amiri" w:eastAsia="Amiri" w:cs="Amiri"/>
          <w:color w:val="111111"/>
          <w:sz w:val="28"/>
          <w:sz w:val="28"/>
          <w:szCs w:val="28"/>
          <w:rtl w:val="true"/>
          <w:lang w:bidi="ar-SA"/>
        </w:rPr>
        <w:t xml:space="preserve">در روايت حضرت رسول صلى‌الله‌عليه‌و‌آله‌وسلم آمده است كه مؤمنين يك دست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المومنون يد واحده على من سواهم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و حتى تعبير دو دست نفرمودند، و بايد شما اجتماع و وحدتان را به جايى برسانيد كه بين خودتان جدايى نبينيد و اين دستور اسلامى است كه با يكديگر برادر باشيد كه هيچ قدرتى نتواند بر شما چيره 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پيغمبر اسلام صلى‌الله‌عليه‌و‌آله‌وسلم مى‌خواست در تمام دنيا وحدت كلمه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تمام ممالك دنيا تمام ربع مسكون را تحت كلمه توحيد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اغراض سياسى آن وقت از يك طرف، اغراض علماى نصارى و يهود و غيره از طرف ديگر مانع شد از اين كه ايشان بتوانند آن كار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مانع هستند</w:t>
      </w:r>
      <w:r>
        <w:rPr>
          <w:rFonts w:eastAsia="IRNazanin" w:cs="IRNazanin"/>
          <w:color w:val="111111"/>
          <w:sz w:val="28"/>
          <w:szCs w:val="28"/>
          <w:rtl w:val="true"/>
          <w:lang w:bidi="fa-IR"/>
        </w:rPr>
        <w:t>.</w:t>
      </w:r>
    </w:p>
    <w:p>
      <w:pPr>
        <w:pStyle w:val="Heading3"/>
        <w:numPr>
          <w:ilvl w:val="2"/>
          <w:numId w:val="1"/>
        </w:numPr>
        <w:rPr/>
      </w:pPr>
      <w:bookmarkStart w:id="309" w:name="__RefHeading___Toc746525_3650668749"/>
      <w:bookmarkStart w:id="310" w:name="_Toc114"/>
      <w:bookmarkEnd w:id="309"/>
      <w:r>
        <w:rPr/>
        <w:t>6</w:t>
      </w:r>
      <w:r>
        <w:rPr>
          <w:rtl w:val="true"/>
        </w:rPr>
        <w:t>ـ اتحاد و برادرى پيامبر اكرم صلى‌الله‌عليه‌و‌آله‌وسلم و على عليه‌السلام</w:t>
      </w:r>
      <w:bookmarkEnd w:id="3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اتحاد و برادرى ميان پيامبر اكرم صلى‌الله‌عليه‌و‌آله‌وسلم و على عليه‌السلام را به عنوان الگو و</w:t>
      </w:r>
      <w:bookmarkStart w:id="311" w:name="pg1575_9575"/>
    </w:p>
    <w:p>
      <w:pPr>
        <w:pStyle w:val="BookText"/>
        <w:rPr/>
      </w:pPr>
      <w:bookmarkEnd w:id="311"/>
      <w:r>
        <w:rPr>
          <w:rFonts w:ascii="Amiri" w:hAnsi="Amiri" w:eastAsia="Amiri" w:cs="Amiri"/>
          <w:color w:val="111111"/>
          <w:sz w:val="28"/>
          <w:sz w:val="28"/>
          <w:szCs w:val="28"/>
          <w:rtl w:val="true"/>
          <w:lang w:bidi="ar-SA"/>
        </w:rPr>
        <w:t>نمونه معرفى كرده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اين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صلى‌الله‌عليه‌و‌آله‌وسلم و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غيب با هم متحد بودند در اين دنيا هم كه آمدند اخوت و برادرى داشتند و يكى بودند و اين بايد براى ما عبرت باشد ما هم برادرى خودمان را حفظ كنيم، از آن اخوتى كه بين آن دو بزرگوار بود تبعيت كنيم، آنها در تمام ايام عمرشان باهم بودند و پشتيبان هم</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312" w:name="__RefHeading___Toc746527_3650668749"/>
      <w:bookmarkStart w:id="313" w:name="_Toc115"/>
      <w:bookmarkEnd w:id="312"/>
      <w:r>
        <w:rPr/>
        <w:t>7</w:t>
      </w:r>
      <w:r>
        <w:rPr>
          <w:rtl w:val="true"/>
        </w:rPr>
        <w:t>ـ تلاش امام على بعد از پيامبر صلى‌الله‌عليه‌و‌آله‌وسلم براى حفظ وحدت</w:t>
      </w:r>
      <w:bookmarkEnd w:id="313"/>
    </w:p>
    <w:p>
      <w:pPr>
        <w:pStyle w:val="BookText"/>
        <w:rPr/>
      </w:pPr>
      <w:r>
        <w:rPr>
          <w:rFonts w:ascii="IRNazanin" w:hAnsi="IRNazanin" w:eastAsia="IRNazanin"/>
          <w:color w:val="111111"/>
          <w:sz w:val="28"/>
          <w:sz w:val="28"/>
          <w:szCs w:val="28"/>
          <w:rtl w:val="true"/>
          <w:lang w:bidi="fa-IR"/>
        </w:rPr>
        <w:t>آن‌گاه امام خمينى به تلاش حضرت امير عليه‌السلام براى حفظ وحدت بعد از رحلت پيامبر اكرم صلى‌الله‌عليه‌و‌آله‌وسلم اشاره كرده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عليه‌السلام در بسيارى از امورى كه برايش خيلى سخت بود، دندان روى جگر مى‌گذاشت و موافقت مى‌كرد، براى مصالح كلى، براى مصالح اسلام، ما اگر از او تبعيت داريم بايد اينطور باشيم</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314" w:name="__RefHeading___Toc746529_3650668749"/>
      <w:bookmarkStart w:id="315" w:name="_Toc116"/>
      <w:bookmarkEnd w:id="314"/>
      <w:r>
        <w:rPr/>
        <w:t>8</w:t>
      </w:r>
      <w:r>
        <w:rPr>
          <w:rtl w:val="true"/>
        </w:rPr>
        <w:t>ـ عوامل وحدت</w:t>
      </w:r>
      <w:bookmarkEnd w:id="315"/>
    </w:p>
    <w:p>
      <w:pPr>
        <w:pStyle w:val="Heading4"/>
        <w:numPr>
          <w:ilvl w:val="3"/>
          <w:numId w:val="1"/>
        </w:numPr>
        <w:rPr/>
      </w:pPr>
      <w:bookmarkStart w:id="316" w:name="__RefHeading___Toc746531_3650668749"/>
      <w:bookmarkStart w:id="317" w:name="_Toc117"/>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عوامل وحدت از نظر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746533_3650668749"/>
      <w:bookmarkStart w:id="319" w:name="_Toc118"/>
      <w:bookmarkEnd w:id="318"/>
      <w:r>
        <w:rPr>
          <w:rtl w:val="true"/>
        </w:rPr>
        <w:t>الف ـ اتكال به خدا</w:t>
      </w:r>
      <w:bookmarkEnd w:id="319"/>
    </w:p>
    <w:p>
      <w:pPr>
        <w:pStyle w:val="BookText"/>
        <w:rPr/>
      </w:pPr>
      <w:r>
        <w:rPr>
          <w:rFonts w:ascii="IRNazanin" w:hAnsi="IRNazanin" w:eastAsia="IRNazanin"/>
          <w:color w:val="111111"/>
          <w:sz w:val="28"/>
          <w:sz w:val="28"/>
          <w:szCs w:val="28"/>
          <w:rtl w:val="true"/>
          <w:lang w:bidi="fa-IR"/>
        </w:rPr>
        <w:t xml:space="preserve">ملت ما به واسطه وحدت كلمه و توجه به اسلام و ديانت اين راه را تا اينجا آمد در صورتى كه قدرت دست آنها بود و ملت ما جز مشت و خون چيزى نداشت لكن اتكال به خدا كرد و وحدت كلمه در بين همه اقشار حاصل شد به طورى كه ديگر ابرقدرتها هم نتوانستند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دارند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320" w:name="__RefHeading___Toc746535_3650668749"/>
      <w:bookmarkStart w:id="321" w:name="_Toc119"/>
      <w:bookmarkEnd w:id="320"/>
      <w:r>
        <w:rPr>
          <w:rtl w:val="true"/>
        </w:rPr>
        <w:t>ب ـ اسلام</w:t>
      </w:r>
      <w:bookmarkEnd w:id="3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اسلام بود كه همه را با هم مجتمع كرد و اين اسلام بود كه شما را پيروز كرد و اين اسلام است كه سعادت همه انسان‌ها را تامين مى‌كند</w:t>
      </w:r>
      <w:r>
        <w:rPr>
          <w:rFonts w:eastAsia="IRNazanin" w:cs="IRNazanin"/>
          <w:color w:val="111111"/>
          <w:sz w:val="28"/>
          <w:szCs w:val="28"/>
          <w:rtl w:val="true"/>
          <w:lang w:bidi="fa-IR"/>
        </w:rPr>
        <w:t xml:space="preserve">. </w:t>
      </w:r>
      <w:r>
        <w:rPr>
          <w:rStyle w:val="FootnoteAnchor"/>
          <w:rtl w:val="true"/>
        </w:rPr>
        <w:footnoteReference w:id="154"/>
      </w:r>
      <w:bookmarkStart w:id="322" w:name="pg1575_9576"/>
    </w:p>
    <w:p>
      <w:pPr>
        <w:pStyle w:val="Heading4"/>
        <w:numPr>
          <w:ilvl w:val="3"/>
          <w:numId w:val="1"/>
        </w:numPr>
        <w:rPr/>
      </w:pPr>
      <w:bookmarkStart w:id="323" w:name="__RefHeading___Toc746537_3650668749"/>
      <w:bookmarkStart w:id="324" w:name="_Toc120"/>
      <w:bookmarkEnd w:id="322"/>
      <w:bookmarkEnd w:id="323"/>
      <w:r>
        <w:rPr>
          <w:rtl w:val="true"/>
        </w:rPr>
        <w:t>ج ـ ايمان</w:t>
      </w:r>
      <w:bookmarkEnd w:id="324"/>
    </w:p>
    <w:p>
      <w:pPr>
        <w:pStyle w:val="BookText"/>
        <w:rPr/>
      </w:pPr>
      <w:r>
        <w:rPr>
          <w:rFonts w:ascii="IRNazanin" w:hAnsi="IRNazanin" w:eastAsia="IRNazanin"/>
          <w:color w:val="111111"/>
          <w:sz w:val="28"/>
          <w:sz w:val="28"/>
          <w:szCs w:val="28"/>
          <w:rtl w:val="true"/>
          <w:lang w:bidi="fa-IR"/>
        </w:rPr>
        <w:t>رمز پيروزى، وحدت كلمه بود و ايمان وحدت كلمه را آورد كه سرتاسر اين مملكت همه باهم اجتماع كردند، و شهادت را براى خودشان فوز دانستند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325" w:name="__RefHeading___Toc746539_3650668749"/>
      <w:bookmarkStart w:id="326" w:name="_Toc121"/>
      <w:bookmarkEnd w:id="325"/>
      <w:r>
        <w:rPr>
          <w:rtl w:val="true"/>
        </w:rPr>
        <w:t>د ـ رحمانى بودن</w:t>
      </w:r>
      <w:bookmarkEnd w:id="326"/>
    </w:p>
    <w:p>
      <w:pPr>
        <w:pStyle w:val="BookText"/>
        <w:rPr/>
      </w:pPr>
      <w:r>
        <w:rPr>
          <w:rFonts w:ascii="IRNazanin" w:hAnsi="IRNazanin" w:eastAsia="IRNazanin"/>
          <w:color w:val="111111"/>
          <w:sz w:val="28"/>
          <w:sz w:val="28"/>
          <w:szCs w:val="28"/>
          <w:rtl w:val="true"/>
          <w:lang w:bidi="fa-IR"/>
        </w:rPr>
        <w:t>ما بايد الهى بشويم، در راه خدا خدمت بكنيم، خودمان را فرمانبر خدا بدانيم، خودمان را از او و به سوى او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وحدت و انسجام حاصل مى‌شود براى اينكه تفرقه از شيطان است و وحدت كلمه و اتحاد از رحمان است وقتى كه شما رحمانى شديد دنبال او ديگر تفرقه و اختلاف حاصل نمى‌شود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327" w:name="__RefHeading___Toc746541_3650668749"/>
      <w:bookmarkStart w:id="328" w:name="_Toc122"/>
      <w:bookmarkEnd w:id="327"/>
      <w:r>
        <w:rPr>
          <w:rtl w:val="true"/>
        </w:rPr>
        <w:t>ه ـ توجه به معنويت</w:t>
      </w:r>
      <w:bookmarkEnd w:id="328"/>
    </w:p>
    <w:p>
      <w:pPr>
        <w:pStyle w:val="BookText"/>
        <w:rPr/>
      </w:pPr>
      <w:r>
        <w:rPr>
          <w:rFonts w:ascii="Amiri" w:hAnsi="Amiri" w:eastAsia="Amiri" w:cs="Amiri"/>
          <w:color w:val="111111"/>
          <w:sz w:val="28"/>
          <w:sz w:val="28"/>
          <w:szCs w:val="28"/>
          <w:rtl w:val="true"/>
          <w:lang w:bidi="ar-SA"/>
        </w:rPr>
        <w:t>توجه به معنويت و تكليف الهى و ياد خداوند باعث مى‌شود كه اين وحدت محفوظ و اين برادرى برقرار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آن است كه اسلحه در دست شما جوانان عزيز موجب غرور و سركشى شود و آن تحول روحانى عظيم از دستتان برود و شيطان نفس اماره شما را به دام كشد و با سوء رفتار با برادران خود صدق و صفا رخت بربندد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4"/>
        <w:numPr>
          <w:ilvl w:val="3"/>
          <w:numId w:val="1"/>
        </w:numPr>
        <w:rPr/>
      </w:pPr>
      <w:bookmarkStart w:id="329" w:name="__RefHeading___Toc746543_3650668749"/>
      <w:bookmarkStart w:id="330" w:name="_Toc123"/>
      <w:bookmarkEnd w:id="329"/>
      <w:r>
        <w:rPr>
          <w:rtl w:val="true"/>
        </w:rPr>
        <w:t>و ـ ضيافت اللّه‌</w:t>
      </w:r>
      <w:bookmarkEnd w:id="330"/>
    </w:p>
    <w:p>
      <w:pPr>
        <w:pStyle w:val="BookText"/>
        <w:rPr/>
      </w:pPr>
      <w:r>
        <w:rPr>
          <w:rFonts w:ascii="IRNazanin" w:hAnsi="IRNazanin" w:eastAsia="IRNazanin"/>
          <w:color w:val="111111"/>
          <w:sz w:val="28"/>
          <w:sz w:val="28"/>
          <w:szCs w:val="28"/>
          <w:rtl w:val="true"/>
          <w:lang w:bidi="fa-IR"/>
        </w:rPr>
        <w:t>اگر در اين ضيافت وارد شده باشيد، دشمن‌ها دستشان كوتاه خواهد شد و تمام اختلافات در دنيا حل مى‌شود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331" w:name="__RefHeading___Toc746545_3650668749"/>
      <w:bookmarkStart w:id="332" w:name="_Toc124"/>
      <w:bookmarkEnd w:id="331"/>
      <w:r>
        <w:rPr>
          <w:rtl w:val="true"/>
        </w:rPr>
        <w:t>ز ـ اراده الهى</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وحدت كلمه را خدا ايجاد كرد، من نمى‌توانم تصور كنم كه بشر بتواند يك ملت</w:t>
      </w:r>
      <w:bookmarkStart w:id="333" w:name="pg1575_9577"/>
    </w:p>
    <w:p>
      <w:pPr>
        <w:pStyle w:val="BookText"/>
        <w:rPr/>
      </w:pPr>
      <w:bookmarkEnd w:id="333"/>
      <w:r>
        <w:rPr>
          <w:rFonts w:ascii="IRNazanin" w:hAnsi="IRNazanin" w:eastAsia="IRNazanin"/>
          <w:color w:val="111111"/>
          <w:sz w:val="28"/>
          <w:sz w:val="28"/>
          <w:szCs w:val="28"/>
          <w:rtl w:val="true"/>
          <w:lang w:bidi="fa-IR"/>
        </w:rPr>
        <w:t>سى و چند ميليونى را در مدت كوتاهى اين طور، هم‌زبان و هم قلب بكند</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اين‌طور فهميدم كه خداى تبارك و تعالى در اين مسئله نظر دارد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4"/>
        <w:numPr>
          <w:ilvl w:val="3"/>
          <w:numId w:val="1"/>
        </w:numPr>
        <w:rPr/>
      </w:pPr>
      <w:bookmarkStart w:id="334" w:name="__RefHeading___Toc746547_3650668749"/>
      <w:bookmarkStart w:id="335" w:name="_Toc125"/>
      <w:bookmarkEnd w:id="334"/>
      <w:r>
        <w:rPr>
          <w:rtl w:val="true"/>
        </w:rPr>
        <w:t>ح ـ لطف و تأييد الهى</w:t>
      </w:r>
      <w:bookmarkEnd w:id="335"/>
    </w:p>
    <w:p>
      <w:pPr>
        <w:pStyle w:val="BookText"/>
        <w:rPr/>
      </w:pPr>
      <w:r>
        <w:rPr>
          <w:rFonts w:ascii="IRNazanin" w:hAnsi="IRNazanin" w:eastAsia="IRNazanin"/>
          <w:color w:val="111111"/>
          <w:sz w:val="28"/>
          <w:sz w:val="28"/>
          <w:szCs w:val="28"/>
          <w:rtl w:val="true"/>
          <w:lang w:bidi="fa-IR"/>
        </w:rPr>
        <w:t>امروز روز اتحاد و يگانگى است و اين هم از الطاف بزرگ و تاييدات الهى است كه درست برخلاف تصور و خواست فتنه‌انگيزان و جنگ‌افروزان، همه توطئه‌ها و جنگ‌ها به اتحاد و يكپارچگى ملت بيدار و زنده مادر برابر ابرقدرتها مى‌انجامد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36" w:name="__RefHeading___Toc746549_3650668749"/>
      <w:bookmarkStart w:id="337" w:name="_Toc126"/>
      <w:bookmarkEnd w:id="336"/>
      <w:r>
        <w:rPr>
          <w:rtl w:val="true"/>
        </w:rPr>
        <w:t>ط ـ نماز جمعه</w:t>
      </w:r>
      <w:bookmarkEnd w:id="337"/>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حكمت‌هاى اقامه نماز جمعه را حفظ وحدت و جلوگيرى از عوامل تفرقه مى‌دانستند و در احكامى كه براى نصب ائمه جمعه صادر مى‌كردند اين امر مهم را خاطر نشان مى‌ساختند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خطبه‌هاى نماز جمعه به اتحاد و وحدت كلمه دعوت نماييد، اميد است اهالى محترم از اين فرصت استفاده نموده و به اجتماع بيشتر و هرچه با شكوه‌تر آنرا انجام دهند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338" w:name="__RefHeading___Toc746551_3650668749"/>
      <w:bookmarkStart w:id="339" w:name="_Toc127"/>
      <w:bookmarkEnd w:id="338"/>
      <w:r>
        <w:rPr>
          <w:rtl w:val="true"/>
        </w:rPr>
        <w:t>ى ـ فريضه حج</w:t>
      </w:r>
      <w:bookmarkEnd w:id="3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زائرين محترم بيت‌اللّه الحرام از هر ملت و مذهبى كه هستند به فرامين قرآن كريم گردن نهند و در مقابل سيل شيطانى بنيان كن اسلام‌زدايى شرق و غرب و وابستگان بى‌اراده آنان، دست اخوت اسلامى به هم دهند و به آيات شريف الهى كه آنان را به اعتصام به حبل‌اللّه فراخوانده و از تفرقه و اختلاف تحذير و نهى فرموده است، توجه كنند</w:t>
      </w:r>
      <w:r>
        <w:rPr>
          <w:rFonts w:eastAsia="IRNazanin" w:cs="IRNazanin"/>
          <w:color w:val="111111"/>
          <w:sz w:val="28"/>
          <w:szCs w:val="28"/>
          <w:rtl w:val="true"/>
          <w:lang w:bidi="fa-IR"/>
        </w:rPr>
        <w:t xml:space="preserve">. </w:t>
      </w:r>
      <w:r>
        <w:rPr>
          <w:rStyle w:val="FootnoteAnchor"/>
          <w:rtl w:val="true"/>
        </w:rPr>
        <w:footnoteReference w:id="163"/>
      </w:r>
      <w:bookmarkStart w:id="340" w:name="pg1575_9578"/>
    </w:p>
    <w:p>
      <w:pPr>
        <w:pStyle w:val="Heading4"/>
        <w:numPr>
          <w:ilvl w:val="3"/>
          <w:numId w:val="1"/>
        </w:numPr>
        <w:rPr/>
      </w:pPr>
      <w:bookmarkStart w:id="341" w:name="__RefHeading___Toc746553_3650668749"/>
      <w:bookmarkStart w:id="342" w:name="_Toc128"/>
      <w:bookmarkEnd w:id="340"/>
      <w:bookmarkEnd w:id="341"/>
      <w:r>
        <w:rPr>
          <w:rtl w:val="true"/>
        </w:rPr>
        <w:t>ك ـ امامت و تشكيل حكومت</w:t>
      </w:r>
      <w:bookmarkEnd w:id="342"/>
    </w:p>
    <w:p>
      <w:pPr>
        <w:pStyle w:val="BookText"/>
        <w:rPr/>
      </w:pPr>
      <w:r>
        <w:rPr>
          <w:rFonts w:ascii="Amiri" w:hAnsi="Amiri" w:eastAsia="Amiri" w:cs="Amiri"/>
          <w:color w:val="111111"/>
          <w:sz w:val="28"/>
          <w:sz w:val="28"/>
          <w:szCs w:val="28"/>
          <w:rtl w:val="true"/>
          <w:lang w:bidi="ar-SA"/>
        </w:rPr>
        <w:t>متأسفانه بعضى از دوستان نادان مسئله امامت و ولايت را وسيله اى براى اختلاف و تفرقه قرار داده در صورتيكه فلسفه امامت براى حفظ نظام و تبديل افتراق مسلمانان به وحدت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در اين باره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 براى حفظ نظام و وحدت مسلمين است، چنان كه حضرت زهرا عليهاالسلام در خطبه خود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براى حفظ نظام و تبديل افتراق مسلمين به اتحاد است</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43" w:name="__RefHeading___Toc746555_3650668749"/>
      <w:bookmarkStart w:id="344" w:name="_Toc129"/>
      <w:bookmarkEnd w:id="343"/>
      <w:r>
        <w:rPr>
          <w:rtl w:val="true"/>
        </w:rPr>
        <w:t>ل ـ اجتماعات مذهبى عاشورا</w:t>
      </w:r>
      <w:bookmarkEnd w:id="344"/>
    </w:p>
    <w:p>
      <w:pPr>
        <w:pStyle w:val="BookText"/>
        <w:rPr/>
      </w:pPr>
      <w:r>
        <w:rPr>
          <w:rFonts w:ascii="IRNazanin" w:hAnsi="IRNazanin" w:eastAsia="IRNazanin"/>
          <w:color w:val="111111"/>
          <w:sz w:val="28"/>
          <w:sz w:val="28"/>
          <w:szCs w:val="28"/>
          <w:rtl w:val="true"/>
          <w:lang w:bidi="fa-IR"/>
        </w:rPr>
        <w:t>مجالسى كه به اسم روضه‌خوانى برپا مى‌كنيم، همه‌اش اخلاق و احكام و عقائد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منبر هم مظلوميت آن شهيدى كه در راه دين‌دارى فداكارى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مذهبى بهترين شالوده براى حفظ وحدت ملى است كه با آن هيچ حكومتى تزلزل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رمز حيات دنياى شيعه قضيه سيدالشهداء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كجا سراغ داريد كه يك ملتى اين‌طور هماهنگ بشود، اين دسته‌جات با آن محتوا را در كجا سراغ داريد، برويد هندوستان همين بساط، برويد پاكستان همين بساط، برويد اندونزى همين بساط، برويد عراق همين بساط، برويد افغانستان، هرجا برويد همين بساط، اين هماهنگى را از دست ندهيد</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345" w:name="__RefHeading___Toc746557_3650668749"/>
      <w:bookmarkStart w:id="346" w:name="_Toc130"/>
      <w:bookmarkEnd w:id="345"/>
      <w:r>
        <w:rPr/>
        <w:t>9</w:t>
      </w:r>
      <w:r>
        <w:rPr>
          <w:rtl w:val="true"/>
        </w:rPr>
        <w:t>ـ عوامل تفرقه</w:t>
      </w:r>
      <w:bookmarkEnd w:id="346"/>
    </w:p>
    <w:p>
      <w:pPr>
        <w:pStyle w:val="Heading4"/>
        <w:numPr>
          <w:ilvl w:val="3"/>
          <w:numId w:val="1"/>
        </w:numPr>
        <w:rPr/>
      </w:pPr>
      <w:bookmarkStart w:id="347" w:name="__RefHeading___Toc746559_3650668749"/>
      <w:bookmarkStart w:id="348" w:name="_Toc131"/>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از نظر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تفرقه مسلمين از اين قرار است</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46561_3650668749"/>
      <w:bookmarkStart w:id="350" w:name="_Toc132"/>
      <w:bookmarkEnd w:id="349"/>
      <w:r>
        <w:rPr>
          <w:rtl w:val="true"/>
        </w:rPr>
        <w:t>الف ـ سب و لعن و مطاعن</w:t>
      </w:r>
      <w:bookmarkEnd w:id="35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بعضى از افراد متعصب و نادان با سب و لعن و نبش قبور كتب مطاعن، ديگران را عليه شيعه تحريك مى‌كنند و در اثر آن جمع متحد مسلمانان را از هم جدا</w:t>
      </w:r>
      <w:bookmarkStart w:id="351" w:name="pg1575_9579"/>
    </w:p>
    <w:p>
      <w:pPr>
        <w:pStyle w:val="BookText"/>
        <w:rPr/>
      </w:pPr>
      <w:bookmarkEnd w:id="351"/>
      <w:r>
        <w:rPr>
          <w:rFonts w:ascii="IRNazanin" w:hAnsi="IRNazanin" w:eastAsia="IRNazanin"/>
          <w:color w:val="111111"/>
          <w:sz w:val="28"/>
          <w:sz w:val="28"/>
          <w:szCs w:val="28"/>
          <w:rtl w:val="true"/>
          <w:lang w:bidi="fa-IR"/>
        </w:rPr>
        <w:t>مى‌سازند و احزاب و فرقه‌ها پديد مى‌آورند و هر حزب و باندى نسبت به آنچه مى‌كنند شادمانند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خيانت به اسلام دانسته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جزوه مى‌دهد، و كسى را لعن مى‌كند و يكى جزوه مى‌دهد و آنرا تعريف مى‌كند، هر دو امروز غلط است، دست از نادانى برداريد، خيانت به اسلام نكنيد، آنهايى كه با اسلام دشمن هستند، شما را تحريك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تفرقه امروز خيانت به اسلام است با هر اسمى كه باشد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4"/>
        <w:numPr>
          <w:ilvl w:val="3"/>
          <w:numId w:val="1"/>
        </w:numPr>
        <w:rPr/>
      </w:pPr>
      <w:bookmarkStart w:id="352" w:name="__RefHeading___Toc746563_3650668749"/>
      <w:bookmarkStart w:id="353" w:name="_Toc133"/>
      <w:bookmarkEnd w:id="352"/>
      <w:r>
        <w:rPr>
          <w:rtl w:val="true"/>
        </w:rPr>
        <w:t>ب ـ برافروختن اختلافات تاريخى</w:t>
      </w:r>
      <w:bookmarkEnd w:id="353"/>
    </w:p>
    <w:p>
      <w:pPr>
        <w:pStyle w:val="BookText"/>
        <w:rPr/>
      </w:pPr>
      <w:r>
        <w:rPr>
          <w:rFonts w:ascii="IRNazanin" w:hAnsi="IRNazanin" w:eastAsia="IRNazanin"/>
          <w:color w:val="111111"/>
          <w:sz w:val="28"/>
          <w:sz w:val="28"/>
          <w:szCs w:val="28"/>
          <w:rtl w:val="true"/>
          <w:lang w:bidi="fa-IR"/>
        </w:rPr>
        <w:t xml:space="preserve">در صدر اسلام كه مقام خلافتى بود و خلفا زنده بودند، حضرت امير عليه‌السلام و يارانشان، اختلافات را در دائره معقولى محدود و به تعبير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آرامش و همكارى كردند متأسفانه اكنون كه نه خليفه‌اى است و نه مقام خلافتى دشمنان استعمارگر مى‌كوشند با برافروختن اختلافات تاريخى مربوط به هزار و چهارصد سال پيش، مسلمانان را دچار تفرقه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عامل تفرقه صريحا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 ولايت اميرالمؤمنين عليه‌السلام اختلاف كردن، خيانت به اسلام است امروز اين حرف‌ها را طرح نكنيد، مبادا با اعمال شما اسلام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اعمال شما اسلام دفن شود، اگر دلسوز اسلام و ملت و كشورتان هستيد دست از تفرق برداريد و اين طرح شيطانى را خنثى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يك نفر آدم كه آيا كافر است يا مسلم بر سر هم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مسائل توجه كنيد، مى‌خواهند شما را به جان هم بريزند و آنها نتيجه بگيرند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354" w:name="__RefHeading___Toc746565_3650668749"/>
      <w:bookmarkStart w:id="355" w:name="_Toc134"/>
      <w:bookmarkEnd w:id="354"/>
      <w:r>
        <w:rPr>
          <w:rtl w:val="true"/>
        </w:rPr>
        <w:t>ج ـ تعصبات جاهلانه</w:t>
      </w:r>
      <w:bookmarkEnd w:id="3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مهم تفرقه، تعصبات جاهلانه است كه اسلام با آن به مبارزه برخاسته و پيامبر اكرم صلى‌الله‌عليه‌و‌آله‌وسلم درباره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دلش خردلى از عصبيت باشد، خداوند او را روز قيامت با عرب‌هاى جاهليت برانگيزاند</w:t>
      </w:r>
      <w:r>
        <w:rPr>
          <w:rFonts w:eastAsia="IRNazanin" w:cs="IRNazanin"/>
          <w:color w:val="111111"/>
          <w:sz w:val="28"/>
          <w:szCs w:val="28"/>
          <w:rtl w:val="true"/>
          <w:lang w:bidi="fa-IR"/>
        </w:rPr>
        <w:t xml:space="preserve">. </w:t>
      </w:r>
      <w:r>
        <w:rPr>
          <w:rStyle w:val="FootnoteAnchor"/>
          <w:rtl w:val="true"/>
        </w:rPr>
        <w:footnoteReference w:id="168"/>
      </w:r>
      <w:bookmarkStart w:id="356" w:name="pg1575_9580"/>
    </w:p>
    <w:p>
      <w:pPr>
        <w:pStyle w:val="BookText"/>
        <w:rPr/>
      </w:pPr>
      <w:bookmarkEnd w:id="356"/>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عصبيت، يكى از اخلاق باطنه نفسانيه است كه آثار آن مداخله كردن و حمايت نمودن از خويشاوندان و مطلق متعلقان است، چه تعلق دينى و مذهبى و مسلكى باشد، يا تعلق وطنى و آب و خاكى و غير آن، كه منشاء بسيارى از مفاسد اخلاقى است و خود آن فى نفسه مذموم است گرچه براى حق يا امر دينى باشد و منظور اظهار حق نباشد، بلكه منظور غلبه خود با هم مسلك خود يا بستگان خود باشد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57" w:name="__RefHeading___Toc746567_3650668749"/>
      <w:bookmarkStart w:id="358" w:name="_Toc135"/>
      <w:bookmarkEnd w:id="357"/>
      <w:r>
        <w:rPr>
          <w:rtl w:val="true"/>
        </w:rPr>
        <w:t>د ـ ملى‌گرايى</w:t>
      </w:r>
      <w:bookmarkEnd w:id="358"/>
    </w:p>
    <w:p>
      <w:pPr>
        <w:pStyle w:val="BookText"/>
        <w:rPr/>
      </w:pPr>
      <w:r>
        <w:rPr>
          <w:rFonts w:ascii="IRNazanin" w:hAnsi="IRNazanin" w:eastAsia="IRNazanin"/>
          <w:color w:val="111111"/>
          <w:sz w:val="28"/>
          <w:sz w:val="28"/>
          <w:szCs w:val="28"/>
          <w:rtl w:val="true"/>
          <w:lang w:bidi="fa-IR"/>
        </w:rPr>
        <w:t xml:space="preserve">يكى ديگر از عوامل تفرقه، ملى‌گرايى است، پيغمبر اكرم صلى‌الله‌عليه‌و‌آله‌وسلم مردم عرب، فارس، روم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ملى‌گرايى به اسلام‌گرايى، و از اسلام به ايمان و از ايمان به تقوى و مهاجر فى سبيل‌اللّه ارتقاء دادند و درنتيجه همه مسلمانان ملل مختلف را متحد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 مى‌كوشد تا مسلمانان تَعَرُّب بعد از هجرت نموده و به حالت ابتدايى ارتجاع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مهمى كه دول اسلامى را بيچاره كرده و از ظِلِّ قرآن كريم دور مى‌كند، نژاد بازى است، اين نژاد ترك است بايد نمازش را هم تركى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نژاد ايرانى است بايد الفبايش چه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نژاد عرب است، عروبيت بايد حكومت كند نه اسلام، نژاد آريايى حكومت كند نه اسلام، نژاد ترك بايد حكومت كند نه اسلام، نژادپرستى يك مسئله بچه‌گانه است كه سران دول را دارند بازى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نكته اتكايى كه همه مسلمين داشتند از مسلمين گرفتند، همين نژاد بازى كه اسلام قلم سرخ روى آن كشيد و يا بين سياه و سفيد و مابين ترك و مغرب و عجم هيچ فرقى نگذاشت و فقط ميزان را تقواى واقعى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فقط اتكاست، ترك و فارس و عرب و عجم ندارد، قضيه نژاد بازى ارتجاعى است چرا مسلمين باهم جنگ مى‌كنند براى اينكه در تحت لواى اسلام نيستند</w:t>
      </w:r>
      <w:r>
        <w:rPr>
          <w:rFonts w:eastAsia="IRNazanin" w:cs="IRNazanin"/>
          <w:color w:val="111111"/>
          <w:sz w:val="28"/>
          <w:szCs w:val="28"/>
          <w:rtl w:val="true"/>
          <w:lang w:bidi="fa-IR"/>
        </w:rPr>
        <w:t>!</w:t>
      </w:r>
    </w:p>
    <w:p>
      <w:pPr>
        <w:pStyle w:val="Heading4"/>
        <w:numPr>
          <w:ilvl w:val="3"/>
          <w:numId w:val="1"/>
        </w:numPr>
        <w:rPr/>
      </w:pPr>
      <w:bookmarkStart w:id="359" w:name="__RefHeading___Toc746569_3650668749"/>
      <w:bookmarkStart w:id="360" w:name="_Toc136"/>
      <w:bookmarkEnd w:id="359"/>
      <w:r>
        <w:rPr>
          <w:rtl w:val="true"/>
        </w:rPr>
        <w:t>ه ـ فرقه‌گرايى</w:t>
      </w:r>
      <w:bookmarkEnd w:id="3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اگر مسلمانان جهان از حصارهاى فرقه‌اى كه بعد از</w:t>
      </w:r>
    </w:p>
    <w:p>
      <w:pPr>
        <w:pStyle w:val="BookText"/>
        <w:rPr/>
      </w:pPr>
      <w:r>
        <w:rPr>
          <w:rFonts w:ascii="IRNazanin" w:hAnsi="IRNazanin" w:eastAsia="IRNazanin"/>
          <w:color w:val="111111"/>
          <w:sz w:val="28"/>
          <w:sz w:val="28"/>
          <w:szCs w:val="28"/>
          <w:rtl w:val="true"/>
          <w:lang w:bidi="fa-IR"/>
        </w:rPr>
        <w:t>پيامبر اكرم صلى‌الله‌عليه‌و‌آله‌وسلم به دور خود كشيده‌اند آزاد و به سوى اسلام ناب محمدى بازگردند، از كثرت فرق و مذاهب فقهى و كلامى به وحدت مى‌رسند و درمى‌يابند كه خداوند يك دين بيشتر ندارد و آن دين حنيف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نبايد با ديدگاه‌هاى مختلف فقهى و كلامى مجتهدين را وسيله‌اى براى تقسيم اسلام به فرق گوناگون قرار دهيم، و آنگاه به نفى اسلام يكديگر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بنى‌اسرائيل دين حنيف ابراهيم را به صورت دو دين يهود و نصارى تقسيم كردند و هركدام ديگرى را بى‌اساس خواندند در حالى كه هر دو دسته كتاب آسمانى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ليست النصارى على شى‌ء و قالت النصارى ليست اليهود على شى‌ء و هم يتلون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نمى‌دانند سخنى مانند سخن اينان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لايعلمون مثل قولهم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همينطور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تقسيم كردن مسلمانان به فرقه‌هاى گوناگون بطورى كه در برابر يكديگر باشند مخالف بودند و همواره از مسلمان جهان مى‌خواستند با كنار گذاشتن اين حصارهاى تعصب فرقه‌اى همگى به اسلام ناب محمدى بازگردند و در ديدار با علماى اسلامى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دسته از مسلمانان شيعه هستند و يك دسته‌اى از مسلمانان سنى، يك دسته حنفى و دسته‌اى حنبلى و دسته‌اى اخبارى هستند، اصلاً طرح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دسته‌بندى‌ها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جامعه‌اى كه همه مى‌خواهند به اسلام خدمت كنند و براى اسلام باشند، اين مسائل نبايد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برادر هستيم و با هم هستيم، منتهى علماى شما يك دسته فتوى به يك چيز دادند و شما تقليد از علماى خود كرديد و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يك دسته فتواى شافعى را عمل كردند و يك دسته فتواى حضرت صادق عليه‌السلام را عمل كردند، اينها شدند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دليل اختلاف نيست، ما نبايد با هم اختلاف و تضاد داشته باشيم، ما همه باهم برادريم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شيعه و سنى بايد از هر اختلافى احتراز كنند</w:t>
      </w:r>
      <w:r>
        <w:rPr>
          <w:rFonts w:eastAsia="IRNazanin" w:cs="IRNazanin"/>
          <w:color w:val="111111"/>
          <w:sz w:val="28"/>
          <w:szCs w:val="28"/>
          <w:rtl w:val="true"/>
          <w:lang w:bidi="fa-IR"/>
        </w:rPr>
        <w:t xml:space="preserve">». </w:t>
      </w:r>
      <w:r>
        <w:rPr>
          <w:rStyle w:val="FootnoteAnchor"/>
          <w:rtl w:val="true"/>
        </w:rPr>
        <w:footnoteReference w:id="171"/>
      </w:r>
      <w:bookmarkStart w:id="361" w:name="pg1575_9582"/>
    </w:p>
    <w:p>
      <w:pPr>
        <w:pStyle w:val="Heading3"/>
        <w:numPr>
          <w:ilvl w:val="2"/>
          <w:numId w:val="1"/>
        </w:numPr>
        <w:rPr/>
      </w:pPr>
      <w:bookmarkStart w:id="362" w:name="__RefHeading___Toc746571_3650668749"/>
      <w:bookmarkStart w:id="363" w:name="_Toc137"/>
      <w:bookmarkEnd w:id="361"/>
      <w:bookmarkEnd w:id="362"/>
      <w:r>
        <w:rPr>
          <w:rtl w:val="true"/>
        </w:rPr>
        <w:t>نتيجه‌گيرى</w:t>
      </w:r>
      <w:bookmarkEnd w:id="363"/>
    </w:p>
    <w:p>
      <w:pPr>
        <w:pStyle w:val="BookText"/>
        <w:rPr/>
      </w:pPr>
      <w:r>
        <w:rPr>
          <w:rFonts w:ascii="IRNazanin" w:hAnsi="IRNazanin" w:eastAsia="IRNazanin"/>
          <w:color w:val="111111"/>
          <w:sz w:val="28"/>
          <w:sz w:val="28"/>
          <w:szCs w:val="28"/>
          <w:rtl w:val="true"/>
          <w:lang w:bidi="fa-IR"/>
        </w:rPr>
        <w:t>بناى رفيع و باشكوه فرهنگ و تمدن اسلام بر پايه توحيد بنا شده كه در ساختن آن ماهرترين و پاك‌ترين مهندسين از سرزمين‌هاى مختلف سهيم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عظيم ساخته فكر و انديشه كسى نبود بلكه ايمان و اشتياق مسلمانان به اسلام و رضاى پروردگار آن را به وجود آورده بود و براى پژوهش درباره آن علما و انديشمندان ملل اسلامى دست به دست هم دادند و خود را از هرگونه تعصب قومى و فرهنگى بجز قوميت اسلام و فرهنگ قرآن، عارى ساختند، عرب، عربى بودن و فارسى، فارسى بودن و رومى، رومى بودن خود را فراموش كرد و خود را در خدمت اسلام و زبان قرآن قرارداد و دسته‌جمعى بناى فرهنگ و تمدن اسلامى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آن را مستقيما از اسلام گرفتند، و بخش‌هايى از علوم ساير ملل جهان را با تغيير و تصرفاتى در خدمت اسلام درآوردند تا آنجا كه فلسفه يونان را كه از آن عقائد دوگانه و تثليث اثبات مى‌شد، به رنگ اسلام درآوردند و براى اثبات توحيد و معاد از آن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فرهنگ و تمدن در سطح جهانى بدرخشيد زيرا كه به همه مسلمانان تعلق داشت و همه خود را در آن شريك مى‌دانستند هر عالم و دانشمندى حق عضويت و شركت در هر بحثى و مراجعه به هر كتاب و اخذ هر رأى و نظريه‌اى داشت و هيچ كس به ديگرى كه با او هم‌عقيده و هم‌فكر نبود جز با نظر تقدير و برادرى نمى‌نگريست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در بغداد كرسى تدريس كلام را به شيخ طوسى سپرده و بسيارى از علماى اهل سنت در درس اين عالم امامى شركت مى‌كردند و فقهاى بزرگ شيعه چون شهيد اول و شهيد ثانى در حوزه‌هاى اهل سنت شركت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نسل‌هايى وارث اين خانه فرهنگ و تمدن اسلامى شدند كه در آن به نزاع برخاستند و پرده‌هايى ميان خود برافراشتند و هر دسته‌اى در قسمت خود مستقل و مجزا شدند و از ورود ديگران جلوگيرى كردند و بدين‌گونه فرهنگ و تمدن اسلامى از جنبه عمومى و اجتماعى به مذاهب بسته تبديل گشت و از مليت عمومى به ملوك‌الطوايفى محدود، تنزل نمود و هر عالم و دانشمندى در محيط كوچك خود خانه‌نشين شد و از آنچه در ساير مذاهب بود چشم فروبست و در يافته‌هاى خود تعصب ورزيد و با هر آنچه نمى‌دانست به دشمنى برخاست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دست‌هاى سياست، پرده‌هاى ميان فرقه‌ها را به ديوارها و حصارهاى مليت مبدل</w:t>
      </w:r>
    </w:p>
    <w:p>
      <w:pPr>
        <w:pStyle w:val="BookText"/>
        <w:rPr/>
      </w:pPr>
      <w:r>
        <w:rPr>
          <w:rFonts w:ascii="IRNazanin" w:hAnsi="IRNazanin" w:eastAsia="IRNazanin"/>
          <w:color w:val="111111"/>
          <w:sz w:val="28"/>
          <w:sz w:val="28"/>
          <w:szCs w:val="28"/>
          <w:rtl w:val="true"/>
          <w:lang w:bidi="fa-IR"/>
        </w:rPr>
        <w:t>ساخت تا جائى كه حتى در كنار خانه خدا براى هر مكتب فقهى مقامى ساخته شد و هر فرقه‌اى براى خود نماز جماعت جداگانه تشكيل مى‌داد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برداشتن ديوارها و حصارهاى مليت و نژاد و كنار زدن پرده‌هايى كه فرق گوناگون ميان خود برافراشته‌اند، اسلام ناب را آشكار سازند و مسلمانان جهان را به وحدت واقعى خود برساند، بى‌آنكه مكتب‌هاى فقهى و كلامى و تفسيرى را لغو و يا درهم ادغام كنيم</w:t>
      </w:r>
      <w:r>
        <w:rPr>
          <w:rFonts w:eastAsia="IRNazanin" w:cs="IRNazanin"/>
          <w:color w:val="111111"/>
          <w:sz w:val="28"/>
          <w:szCs w:val="28"/>
          <w:rtl w:val="true"/>
          <w:lang w:bidi="fa-IR"/>
        </w:rPr>
        <w:t>.</w:t>
      </w:r>
      <w:bookmarkStart w:id="364" w:name="pg1575_9584"/>
    </w:p>
    <w:p>
      <w:pPr>
        <w:pStyle w:val="Heading3"/>
        <w:numPr>
          <w:ilvl w:val="2"/>
          <w:numId w:val="1"/>
        </w:numPr>
        <w:rPr/>
      </w:pPr>
      <w:bookmarkStart w:id="365" w:name="__RefHeading___Toc746573_3650668749"/>
      <w:bookmarkStart w:id="366" w:name="_Toc138"/>
      <w:bookmarkEnd w:id="364"/>
      <w:bookmarkEnd w:id="365"/>
      <w:r>
        <w:rPr>
          <w:rtl w:val="true"/>
        </w:rPr>
        <w:t>خلاصه درس نهم</w:t>
      </w:r>
      <w:bookmarkEnd w:id="366"/>
    </w:p>
    <w:p>
      <w:pPr>
        <w:pStyle w:val="BookText"/>
        <w:rPr/>
      </w:pPr>
      <w:r>
        <w:rPr>
          <w:rFonts w:ascii="IRNazanin" w:hAnsi="IRNazanin" w:eastAsia="IRNazanin"/>
          <w:color w:val="111111"/>
          <w:sz w:val="28"/>
          <w:sz w:val="28"/>
          <w:szCs w:val="28"/>
          <w:rtl w:val="true"/>
          <w:lang w:bidi="fa-IR"/>
        </w:rPr>
        <w:t>از ديدگاه امام راحل وحدت اسلامى در جامعه امروز امرى ضرورى مى‌باشد كه طى آن توحيد كلمه مقصد همه انبياى عظام است، وحدت رمز قدرت و پيروزى انقلاب اسلامى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تأكيدات قرآنى و حركت رسول اكرم در جهت وحدت تمامى جهان و معرفى رسول اكرم و على عليه‌السلام بعنوان اسوه وحدت حائز 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عواملى كه باعث رسيدن به اين هدف مهم هستند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اتكال به خدا، اسلام، ايمان، رحمانى بودن، توجه به معنويت، اراده الهى، ضيافت‌اللّه، لطف و تأييد الهى، نماز جمعه، فريضه حج، امامت و حكومت، اجتماعات مذهبى عاشورا و </w:t>
      </w:r>
      <w:r>
        <w:rPr>
          <w:rFonts w:eastAsia="Amiri" w:cs="Amiri" w:ascii="Amiri" w:hAnsi="Amiri"/>
          <w:color w:val="111111"/>
          <w:sz w:val="28"/>
          <w:szCs w:val="28"/>
          <w:rtl w:val="true"/>
          <w:lang w:bidi="ar-SA"/>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عوامل زير نيز تهديدى جدى عليه وحدت امت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و مطاعن، برافروختن اختلافات تاريخى، تعصبات جاهلانه، ملى‌گرايى و فرقه‌گرايى</w:t>
      </w:r>
      <w:r>
        <w:rPr>
          <w:rFonts w:eastAsia="IRNazanin" w:cs="IRNazanin"/>
          <w:color w:val="111111"/>
          <w:sz w:val="28"/>
          <w:szCs w:val="28"/>
          <w:rtl w:val="true"/>
          <w:lang w:bidi="fa-IR"/>
        </w:rPr>
        <w:t>.</w:t>
      </w:r>
      <w:bookmarkStart w:id="367" w:name="pg1575_9585"/>
    </w:p>
    <w:p>
      <w:pPr>
        <w:pStyle w:val="Heading3"/>
        <w:numPr>
          <w:ilvl w:val="2"/>
          <w:numId w:val="1"/>
        </w:numPr>
        <w:rPr/>
      </w:pPr>
      <w:bookmarkStart w:id="368" w:name="__RefHeading___Toc746575_3650668749"/>
      <w:bookmarkStart w:id="369" w:name="_Toc139"/>
      <w:bookmarkEnd w:id="367"/>
      <w:bookmarkEnd w:id="368"/>
      <w:r>
        <w:rPr>
          <w:rtl w:val="true"/>
        </w:rPr>
        <w:t>نمونه سؤالات</w:t>
      </w:r>
      <w:bookmarkEnd w:id="3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چه دلايلى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رمز قدرت مى‌دانند؟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عوامل وحدت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اجتماعات مذهبى عاشورا چگونه مى‌تواند ضامن وحدت باشد؟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نظر امام راحل در مورد ملى‌گرايى چيست؟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آيا امام راحل فرقه‌گرايى را مشروع مى‌دانند؟ چرا؟</w:t>
      </w:r>
      <w:bookmarkStart w:id="370" w:name="pg1575_9586"/>
    </w:p>
    <w:p>
      <w:pPr>
        <w:pStyle w:val="Heading3"/>
        <w:numPr>
          <w:ilvl w:val="2"/>
          <w:numId w:val="1"/>
        </w:numPr>
        <w:rPr/>
      </w:pPr>
      <w:bookmarkStart w:id="371" w:name="__RefHeading___Toc746577_3650668749"/>
      <w:bookmarkStart w:id="372" w:name="_Toc140"/>
      <w:bookmarkEnd w:id="370"/>
      <w:bookmarkEnd w:id="371"/>
      <w:r>
        <w:rPr>
          <w:rtl w:val="true"/>
        </w:rPr>
        <w:t>نمونه سؤالات تستى درس نهم</w:t>
      </w:r>
      <w:bookmarkEnd w:id="37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طبق كدام آيه قرآن بر وحدت تأكيد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اكرمكم عنداللّه اتقاكم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بحبل‌اللّه جميعا و لا تفرقوا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چه علت تلاش پيامبر اكرم صلى‌الله‌عليه‌و‌آله‌وسلم براى اتحاد جهان آن عصر ناكام ماند؟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 سياسى آن وقت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اغراض علماى نصارى و يهود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به وصيت پيامبر در غدير خم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امام خمينى اتحاد و برادرى ميان </w:t>
      </w:r>
      <w:r>
        <w:rPr>
          <w:rFonts w:eastAsia="IRNazanin" w:cs="IRNazanin"/>
          <w:color w:val="111111"/>
          <w:sz w:val="28"/>
          <w:szCs w:val="28"/>
          <w:rtl w:val="true"/>
          <w:lang w:bidi="fa-IR"/>
        </w:rPr>
        <w:t xml:space="preserve">. . . . . .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 . . . . </w:t>
      </w:r>
      <w:r>
        <w:rPr>
          <w:rFonts w:ascii="IRNazanin" w:hAnsi="IRNazanin" w:eastAsia="IRNazanin"/>
          <w:color w:val="111111"/>
          <w:sz w:val="28"/>
          <w:sz w:val="28"/>
          <w:szCs w:val="28"/>
          <w:rtl w:val="true"/>
          <w:lang w:bidi="fa-IR"/>
        </w:rPr>
        <w:t>را بعنوان الگو و نمونه معرفى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و على عليه‌السلام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و سلمان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و حسين عليهماالسلام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شلتوت و سيد جمال‌الدين اسدآبادى</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كدام يك جزو عوامل وحدت از ديد امام راحل 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اتكال به خدا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رحمانى بودن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ضيافت‌اللّه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الهى</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كدام يك از عوامل زير از ديدگاه امام راحل جزو عوامل تفرقه 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 لعن و مطاعن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برافروختن اختلافات تاريخى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ملى‌گرايى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بين‌المللى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اين سخن امام راحل مصداق كدام يك از موارد زير است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يكى جزوه مى‌دهد</w:t>
      </w:r>
    </w:p>
    <w:p>
      <w:pPr>
        <w:pStyle w:val="BookText"/>
        <w:rPr/>
      </w:pPr>
      <w:r>
        <w:rPr>
          <w:rFonts w:ascii="Amiri" w:hAnsi="Amiri" w:eastAsia="Amiri" w:cs="Amiri"/>
          <w:color w:val="111111"/>
          <w:sz w:val="28"/>
          <w:sz w:val="28"/>
          <w:szCs w:val="28"/>
          <w:rtl w:val="true"/>
          <w:lang w:bidi="ar-SA"/>
        </w:rPr>
        <w:t>و آنرا تعريف مى‌كند، هر دو امروز غلط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برافروختن اختلافات تاريخى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 لعن و مطاعن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جاهلانه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فرقه‌گرايى</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نظر امام راحل امروز بر سر ولايت امام على عليه‌السلام اختلاف كردن چه حكمى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حل مشكلات بلامانع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رحمت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به اسلام است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حل شدن موضوع بايد موضع خود را حفظ كرد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طبق نظر امام راحل آثار عصبيت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 كردن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نمودن از خويشاوندان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خود با هم‌مسلك خود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موارد</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575_9590"/>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46579_3650668749"/>
      <w:bookmarkStart w:id="375" w:name="_Toc141"/>
      <w:bookmarkEnd w:id="374"/>
      <w:r>
        <w:rPr>
          <w:rtl w:val="true"/>
        </w:rPr>
        <w:t>منابع و مآخذ</w:t>
      </w:r>
      <w:bookmarkEnd w:id="37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الامام زيد حياته و عصره، محمد ابوزهره، دارالفكر العربى،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الاتقان فى علوم‌القرآن، جلال‌الدين عبدالرحمن السيوطى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الاحتجاج على اهل اللجاج، طبرسى احمدبن على، قم، 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الاحوال الشخصية، محمد ابوزهره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قواعد العقائد من احياء علوم‌الدين، غزالى احمدبن محمد، دار اقراء بيروت،</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اخبار الطوال، دينورى ابى حنيفه احمدبن داود ـ تحقيق عبدالمنعم عامر، قاهره، وزارة الثقافة والارشاد القومى،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الارشاد، 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الاستيعاب، ابن عبدالبر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اسلام آئين همبستگى، محيط طباطبايى، نشر زكات علم،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اسماعيليون و مغول و خواجه نصيرالدين طوسى، حسن امين، ترجمه مهدى زنديه، مؤسسه دائرة‌المعارف اسلامى،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اطوارالثقافة والفكر فى ضلال العروبة و الاسلام، جندى على، مكتبة الانجلو المصرية، قاهره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امالى صدوق، ترجمه محمدباقر كمره‌اى، انتشارات كتابچى، پائيز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انديشه‌هاى صادق، دانشگاه امام صادق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ايران و جهان اسلام، عبدالهادى حائرى، مؤسسه چاپ و انتشارات آستان قدس رضوى،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بحارالانوار، علامه محمدباقر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مؤسسه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بحثهايى از فقه تطبيقى، مهدى پيشوايى، حسين گودرزى، نشر مشعر، پائيز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تاريخ الفقه الأسلامى، محمدعلى السايس، مكتبة احياء التراث الاسلامى، مكه،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تاريخ سياسى شيعيان اثنى عشرى در ايران، پروين تركمنى آذر، مؤسسه شيعه‌شناسى،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تاريخ عمومى حديث، مجيد معارف، نشر كوير،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تحريرالوسيله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الآداب، 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تحليلى بر مواضع سياسى امام على عليه‌السلام از رحلت پيامبر تا قتل عثمان، اصغر قائدان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تفسير القرآن الحكيم، رشيد رضا،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دارالمعرفة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التفسير الكاشف، محمدجواد مغنيه، دارالعلم للملايين،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التفسير الكبير، فخر رازى، دار احياء التراث العربى، بيروت، بى‌تا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الجامع لاحكام القرآن، ابى عبداللّه القرطبى المالكى، دارالكتب العلميه،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جستارى در انديشه فقهى مذاهب، محمدرضا ضميرى، انتشارات گلستان معرفت،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چهل حديث،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مؤسسه نشر و تنظيم آثار امام راحل،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حاشيه ابن عابدين، چاپ معهد فتح دمشق، با تصحيح دكتر فرنور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حجة‌اللّه البالغة، احمد عبدالرحيم دهلوى، دارالتراث، القاهرة،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الحجة على اهل المدينة، محمدبن الحسن الشيبانى، تصحيح سيد مهدى حسن گيلانى، بيروت، عالم الكتب،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حيات فكرى و سياسى امامان شيعه، رسول جعفريان، سازمان تبليغات اسلامى،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دايرة‌المعارف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نظر سيد محمدكاظم موسوى بجنوردى، مركز دائرة‌المعارف،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دائرة‌المعارف قرن بيستم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دائرة‌المعارف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وجدى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ديوان خواجوى كرمانى، به اهتمام احمد سهيلى خوانسارى، تهران، پاژنگ،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ديوان اشعار سنايى، حكيم ابوالمجد مجدودبن آدم سنايى غزنوى، بسعى و اهتمام مدرس رضوى، تهران، نشر سنايى،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سنن ابى‌داوود، ابى‌داوود سليمان ابن الاشعث السجستانى الازدى، داراحياء التراث العربى،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سنن الترمذى، محمدبن عيسى ترمذى، دارالكتب العلميه،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شرح المواهب المالكى على المواهب اللدينية للعلامه القسطانى، زرقانى محمدبن عبدالباقى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ـ شرح نهج‌البلاغه ابن ابى‌الحديد،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كتابخانه آيت‌اللّه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شرعيات دين يهود، هاراويديد آذرچيان،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شيعيان بغداد، محمدطاهر يعقوبى،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شيعه‌شناسى، اول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شيعه پاسخ مى‌دهد، سيد رضا حسينى‌نسب، نشر مشعر، چاپ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ـ صحيح بخارى، محمدبن اسماعيل بخارى،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بيروت، مكتبة الثقافية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صحيح مسلم، مسلم‌بن حجاج نيشابورى، بيروت، دارالكتب العلميه،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صحيفه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صحيفه نور، مجموعه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طبقات النحويين واللغويين، ابى‌بكر محمدبن الحسن الزبيدى الاندلسى، قاهره دارالمعارف،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زندگى پس از مرگ، لئون دنى، ترجمه و تلخيص عبدالمجيد حكيم، تهران، بهزاد،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العبر فى خبر من غبر، الذهبى، حقيقه و ضبطه ابوهاجر محمد السعيدبن سيونى زغلول،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عقايد اهل سنت در رد وهابيت و بدعت، شيخ خليل احمد سهار نبورى، ترجمه عبدالرحمان سربازى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علل الشرايع، صدوق محمدبن على بن بابويه، مشهد، الاستانة الرضوية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علم‌الحديث و دراية‌الحديث، كاظم مدير شانه‌چى، جامعه مدرسين حوزه علميه قم، دفتر انتشارات اسلامى،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الغدير، عبدالحسين امينى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فرائد السمطين فى فضائل المرتضى و البطول والسبطين و الائمة من ذريتهم، تحقيق محمدباقر بهبودى، مؤسسة المحمودى، بيروت، چاپ نخست،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فرق و مذاهب كلامى، على ربانى گلپايگانى، مركز جهانى علوم اسلامى،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الفتوح، ابن اعثم محمدبن على، دارالاضواء،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ـ فتوح‌البلدان، بلاذرى ابوالحسن، بيروت مكتبة الهلال،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ـ فتوح‌الشام، واقدى ابى عبداللّه محمدبن عمرابن واقد، بيروت، دارالكتب العلمية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ـ الفقه اسلامى و ادلته، وهبه الزحيلى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للادلته الشرعيه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فقه السيرة النبوية، محمدسعيد رمضان بوطى، دارالفكر المعاصر، دمشق، چاپ دوم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مع موجز لتاريخ الخلفاء الراشده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ـ الفقه التقريبى و المقارن، الدكتور بى‌آزار شيرازى، المسائل العبادية و بناء الذات،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ناشر المجمع العالمى للتقريب بين المذاهب الاسلامية بالتعاون مع جامعة</w:t>
      </w:r>
    </w:p>
    <w:p>
      <w:pPr>
        <w:pStyle w:val="BookText"/>
        <w:rPr/>
      </w:pPr>
      <w:r>
        <w:rPr>
          <w:rFonts w:ascii="Amiri" w:hAnsi="Amiri" w:eastAsia="Amiri" w:cs="Amiri"/>
          <w:color w:val="111111"/>
          <w:sz w:val="28"/>
          <w:sz w:val="28"/>
          <w:szCs w:val="28"/>
          <w:rtl w:val="true"/>
          <w:lang w:bidi="ar-SA"/>
        </w:rPr>
        <w:t xml:space="preserve">المذاهب الاسلامية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الفقه على المذاهب الخمسه، محمدجواد مغنيه، ترجمه كاظم پورجوادى، جهاد دانشگاهى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الفقه المقارن للاحوال الشخصية بين المذاهب الاربعة السفية والمذهب ابى‌جعفرى و القانون، بدران ابوالعينين، بيروت، دارالنهضة العربيه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الفهرست، ابن نديم محمدبن اسحاق، مكتبة الاسدى، مصحح محمدرضا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ـ الكافى الاصول والروضة، محمدبن يعقوب كلينى رازى، مكتبة الاسلاميه،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كشف الغمة فى معرفة الائمة، على بن عيسى الارابلى، اسلامية، تهران،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زاورى على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كيهان انديشه، مؤسسه كيهان، دو ماه‌نامه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گذشته و آينده جهان، دكتر بى‌آزار شيرازى، نشر بعثت،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مثنوى معنوى، جلال‌الدين محمدبن محمد مولوى، تهران، اميركبير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المجموع الحديثى والفقهى، مسند امام زيدبن 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حمود العزى، عمان،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مؤسسه الامام زيدبن على الثقافيه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ـ مجموعة‌الرسائل، ابن تيميه، قاهره،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ـ مختصر منهاج‌السنة، ابن تيميه، ترجمه اسحاق دبير، انتشارات حقيقت،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مجمع‌البيان لعلوم القرآن، الامام ابوالفضل بن الحسن الطبرسى، ناشر رابطة الثقافية والعلاقات الاسلامية،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المراجعات، رهبرى امام على عليه‌السلام در قرآن و سنت، سيد عبدالحسين شرف‌الدين موسوى، ترجمه محمدجعفر امامى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ـ مستدرك سفينة البحار، على نمازى الشاهرودى، قم، البعثة،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ـ مسند احمدبن حنبل، السند، احمدبن محمدبن حنبل، دار احياء التراث العربى، بى‌تا،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المعجم الصغير، طبرانى، سليمان ابن احمد،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ـ المغنى و الشرح الكبير، ابن قدامه مقدسى، عبداله ابن احمد، دارالفكر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فقيه من لايحضره الفقيه، ابوجعفر محمدبن على‌بن حسين‌بن بابويه، شيخ صدوق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ـ موسوعة الفقه ابراهيم حنفى، رواس قلعه جى، مطامع الهيئة، مصر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ـ موسوعة فقه الامام على بن ابيطالب، محمد رواس قلعه‌جى، دمشق، دارالكفر،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ـ الموسوعة الفقهية الكويتية، وزارة الاوقاف الكويتية، الطبعة الرابعة،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منظومه عشق، مجموعه شعر شاعران بزرگ اهل تسنن در مدح اهل بيت، سيد احمد زرهانى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ـ الميزان، ترجمه تفسير الميزان، علامه طباطبايى، ترجمه جمعى از علماء، بنياد علمى و فكرى علامه،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ـ ميزان‌الحكمة با ترجمه فارسى، محمد محمدى رى‌شهرى، مترجم حميدرضا شيخى، 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ـ الوجيز فى اصول الفقه، وهبه الزحيلى، نشر احسان،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ـ وسائل الشيعة الى تحصيل مسائل الشريعه، شيخ حر عامى،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مؤسسه آل‌البيت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وفا الوفا باخبار دارالمصطفى، سمهودى، على‌بن عبداللّه، دارالكتب العلمية،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ـ ولايت فقيه،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تنظيم و نشر آثار امام خمينى، چاپ نهم، پائيز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ـ نيل‌الاوطار، شرح منتقى الاخبار من احاديث سيدالاخبار محمدبن على شوكانى، دارالفكر، دمشق،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ـ نهج‌البلاغه، ترجمه محمد دشتى، انتشارات نسيم حيات، بهار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نقش ائمه در احياى دين، علامه عسگرى، مرتضى، تهران، منير،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جلال‌الدين،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تفسير آيه هفتم از سوره بينه به نقل از كتاب شيعه پاسخ مى‌دهد، سيد رضا حسينى‌نسب،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محمدجواد مغنيه،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اطلاعات بيشتر رجوع كنيد به تفسير 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بى‌آزار شيرازى و دكتر سيد محمدباقر حجّتى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لعلوم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نگاه كنيد به المراجعات،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آينده در قلمرو اسلام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كتابخانه آيت‌اللّه مرعشى،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مؤسسه الوفاء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لباس خلافت را بر تن كرد و او مى‌دانست كه من در گردش حكومت اسلامى همچون قطب و محور سنگهاى آسيابم و چشمه‌ها از كوهسار من جارى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نهج‌البلاغه، ترجمه محمد دشتى، انتشارات نسيم حيات، بهار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البته بايد توجه داشت كه اين خطبه پس از قتل عثمان ايراد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بر مواضع سياسى امام على عليه‌السلام از رحلت پيامبر تا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دينورى،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فتوح الشام،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فتوح‌البلدان بلاذرى،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الاتقان و دايرة‌المعارف بزرگ اسلامى و علامه عسكرى نقش ائمه در احياى دين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اطوار الثقافة،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طبقات النحويين،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كشف‌الغمه فى معرفة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روايات فقهى امام صادق عليه‌السلام در فقه اهل سنت و يا كتاب موسوعة فقه على‌بن ابيطالب نوشته رواس قلعجى راه‌گشاست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بنگريد به كتاب عبدالحكيم جندى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شيخنا الانصارى، چاپ تبريز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السبعه،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امالى صدوقى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صحيح مسلم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ش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سنن الترمذى،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ابى‌داود، حديث ش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مسند احمدبن حنبل حديث ش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محمدباقر محمودى، مؤسسه المحمودى، بيروت، چاپ اوّل،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و ذهبى در العِبَر به ذكر مراثى وى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اسلام حوادث سنه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سفينة‌البحار،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آخر دفتر نخست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عشق، مجموعه شعر شاعران بزرگ اهل تسنن در مدح 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زرهانى،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التقريبى و المقارن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كنيد به علم‌الحديث و درايه الحديث مرحوم شانه‌چى، بخش دوم،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كنيد به كتاب الحجة على اهل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گيلانى و موسوعة فقه‌الامام على بن ابيطالب، محمد رواس قلعه‌چى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التوسل والوسيله،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حيات فكرى و سياسى امامان شيعه، رسول جعفريان،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اين طريق 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مصليا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صائما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يقرا القرآن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رجوع كنيد به شيعيان بغداد، محمدطاهر يعقوبى و تاريخ سياسى شيعيان اثنى عشرى در ايران، پروين تركمنى آذر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اهل بيت عليهم‌السلام به سيره جدشان پيامبر صلى‌الله‌عليه‌و‌آله‌وسلم استنان داشته‌اند بطور مثال بكيربن اعين از ابوجعفر باقر عليه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رجوع كنيد به الفقه المقارن للاحوال الشخصية بين المذاهب الاربعة السنية والمذهب الجعفرى والقانون، بدران ابوالعينين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ربانى گلپايگانى، على، فرق و مذاهب كلامى،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نورى كه از پشوايى به پيشواى بعدى منتقل مى‌شود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نصيريان در منابع تاريخى گزارشهاى ضد و نقيضى داده شده و حتى برخى اينان را جزو غلاة مى‌دانند كه قائل به الوهيت امام على عليه‌السلام هستند و اينكه سلمان فارسى فرستاده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خود نصيريان تمام اين اتهامات را رد مى‌كنند و خود را دسته‌اى از شيعيان دوازده امامى مى‌دانند از جمله يكى از متفكرين معاصر اين مذهب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على عزيز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آيت‌اللّه سيد محسن امين و امام موسى صدر ديدار داشته و كتابى در اين خصوص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العلويون بين الغلو و الفلسفة و التصوف و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چاپ كرده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هريك از عده طلاق و وفات كه مدتش بيشتر بود بايد به آن عمل كرد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اينكه شريح از صحابه بوده يا تابعين ميان مورخين اختلاف نظرست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خلاصه مى‌توان گفت وى جزء بزرگان تابعينى بوده كه محضر امام على عليه‌السلام ، عُمر، زيدبن ثابت و عبداللّه‌بن مسعود را درك كرده و از آنان علوم مختلف بويژه حديث را فراگرفته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حجة‌اللّه البالغة، احمد عبدالرحيم دهلوى،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موسوعه فقه ابراهيم حنفى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حياته و عصر، محمد ابوزهره، قاهره، دارالفكر العربى،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الاسلامى، محمدعلى السايس،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مكه، مكتبه احياء التراث الاسلامى، بى‌تا، رواس قلعه‌جى،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مصر، مطالع الهيئة،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رشيد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عبداللّه محمدبن الحسن الشيبانى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ضميرى، محمدرضا، جستارى در انديشه فقهى مذاهب،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معرفت، تابستان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احمدبن حنبل اعتقادى به اجماع نداشت و معتقد به آن را دروغ‌گو مى‌پنداشت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احكام شرايع وحيانى قبلى در اسلام نسخ نشده باشد مى‌توان از آنها استفاده كرد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داودبن على‌بن خلف ابى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متوفى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جهت فراگيرى تفسير و حديث به نزد اسحاق‌بن راهويه در نيشابور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آندلسى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ترويج و گسترش آن بسيار كوشيده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نيل‌الاوطار،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بحث‌هايى از فقه تطبيقى، مهدى پيشوايى و حسين گودرزى،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اماميه، زيديه و جماعتى از صحابه و تابعين همچون ابن عباس، عكرمة، انس، ابى‌العالية، شعبى و غير ايشان قايل به مسح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التقريبى و المقارن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 عبدالكريم بى‌آزار شيرازى،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اماميه و شافعيان مستند به عمل حضرت على عليه‌السلام است كه فخر رازى در ابتداى تفسيرش به مشروح دلايل را آورده و اشاره داشته كه بنى‌اميه سعى در محو بلند خواندن بسم‌اللّه كردند و هرگاه امر بين على عليه‌السلام و نظر صحابه باشد بايد به نظر حضرت على عليه‌السلام عمل كرد زيرا پيامبر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الحق و الحق مع على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التقريبى و المقارن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الفقه التقريبى و المقارن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 بى‌آزار شيرازى،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تبريد الحصى للسجود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التقريبى و المقارن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 بى‌آزار شيرازى،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سابق،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لعلوم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ايشان در معنى وسيله موارد زير را ذكر مى‌كنند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روايات عثمان‌بن حنيف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در صحيح خود آورده كه هرگاه پيامبر وضو مى‌گرفت نزديك بود مسلمانان باهم بجنگند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مايجوز من الشروط فى الأسلام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عابدين،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ما اينجا در مقام نفى شأن رفيع ائمه نيستيم بلكه با خوارى و ذلت و خود را سگ ائمه و ديگر چيزها ناميدن مخالفيم اينها نكوهش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 اماميه هنگامى كه واژة 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ما بيايد منظور دشمنان ائمه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مع‌الشرح،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خليل احمد سهارنپورى، عقائد اهل سنت و جماعت در رد وهابيت و بدعت، ترجمه عبدالرحمان سربازى،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 بوستان، در نيايش خداوند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خواجوى كرمانى، به اهتمام احمد سهيلى خوانسارى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سراسر جمله عالم پر زنانند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كنيد به دلائل النبوة بيهقى و موسوعة الفقهية الكويتية،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الفيض،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عبدالوهاب، رساله كشف‌الشبهات به نقل از الرسول يدعوكم،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رمضان بوطى، فقه السنة،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قرن بيستم،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رجوع شود به كتاب عالم پس از مرگ، اثر لئون دنى،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آينده جهان، اثر نويسنده،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منهاج‌السنه، ابن تيميه، ترجمه اسحاق دبير، انتشارات حقيقت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امين، اسماعيليون و مغول و خواجه نصيرالدين طوسى، ترجمه مهدى زنديه تهران، مؤسسه دائرة‌المعارف فقه اسلامى،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الرسائل، ابن تيميه، قاهره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عبدالهادى حائرى، ايران و جهان اسلام، مشهد مؤسسه چاپ و انتشارات آستان قدس رضوى،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انديشه‌هاى صادق،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تابستان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تهران، دانشگاه امام صادق عليه‌السلام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اسلام آئين همبستگى بقلم استاد محيط طباطبايى، تهران، مؤسسه نشر زكات علم،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السنه، ابن تيميه، ترجمه اسحاق دبير، انتشارات حقيقت،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شرعيات دين يهود،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ادلته، وهبه الزحيلى،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صدوق ابن بابويه،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منهاج‌السنه،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الاحوال الشخصيه، ابوزهره،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فى اصول الفقه، وهبه الزحيلى، تهران، نشر احسان،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منهاج‌السنه،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منهاج‌السنه،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منهاج‌السنه،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9/8/57</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16/10/61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23/12/65</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19/11/61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27/2/62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27/11/57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25/7/59</w:t>
      </w:r>
      <w:r>
        <w:rPr>
          <w:rFonts w:ascii="IRNazanin" w:hAnsi="IRNazanin" w:eastAsia="IRNazanin"/>
          <w:b w:val="false"/>
          <w:b w:val="false"/>
          <w:bCs w:val="false"/>
          <w:i w:val="false"/>
          <w:i w:val="false"/>
          <w:iCs w:val="false"/>
          <w:color w:val="333333"/>
          <w:sz w:val="20"/>
          <w:sz w:val="20"/>
          <w:szCs w:val="20"/>
          <w:rtl w:val="true"/>
        </w:rPr>
        <w:t xml:space="preserve">، صحيفه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25/7/59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22/8/58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29/6/61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ولايت فقيه،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نوين،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29/8/58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كتاب‌الايمان، باب‌العصبيه،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چهل حديث،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صحيفه امام،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35405</Words>
  <Characters>137949</Characters>
  <CharactersWithSpaces>171129</CharactersWithSpaces>
  <Paragraphs>2516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2026-08-16T17:07:06Z</dcterms:created>
  <dc:creator>ghaemiyeh.com</dc:creator>
  <dc:description/>
  <dc:language>en-US</dc:language>
  <cp:lastModifiedBy/>
  <dcterms:modified xsi:type="dcterms:W3CDTF">2026-08-16T20:37:11Z</dcterms:modified>
  <cp:revision>1</cp:revision>
  <dc:subject/>
  <dc:title>شیعه شناسی</dc:title>
</cp:coreProperties>
</file>

<file path=docProps/custom.xml><?xml version="1.0" encoding="utf-8"?>
<Properties xmlns="http://schemas.openxmlformats.org/officeDocument/2006/custom-properties" xmlns:vt="http://schemas.openxmlformats.org/officeDocument/2006/docPropsVTypes"/>
</file>