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زنان اسوه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726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6726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67265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567267_3650668749">
            <w:r>
              <w:rPr>
                <w:webHidden/>
                <w:rStyle w:val="IndexLink"/>
              </w:rPr>
              <w:t>١</w:t>
            </w:r>
            <w:r>
              <w:rPr>
                <w:rStyle w:val="IndexLink"/>
                <w:rtl w:val="true"/>
              </w:rPr>
              <w:t>-</w:t>
            </w:r>
            <w:r>
              <w:rPr>
                <w:rStyle w:val="IndexLink"/>
                <w:rtl w:val="true"/>
              </w:rPr>
              <w:t xml:space="preserve">نقش سياسى </w:t>
            </w:r>
            <w:r>
              <w:rPr>
                <w:rStyle w:val="IndexLink"/>
                <w:rtl w:val="true"/>
              </w:rPr>
              <w:t xml:space="preserve">- </w:t>
            </w:r>
            <w:r>
              <w:rPr>
                <w:rStyle w:val="IndexLink"/>
                <w:rtl w:val="true"/>
              </w:rPr>
              <w:t>اجتماعى زنان</w:t>
            </w:r>
            <w:r>
              <w:rPr>
                <w:rStyle w:val="IndexLink"/>
                <w:rtl w:val="true"/>
              </w:rPr>
              <w:tab/>
            </w:r>
            <w:r>
              <w:rPr>
                <w:rStyle w:val="IndexLink"/>
              </w:rPr>
              <w:t>12</w:t>
            </w:r>
          </w:hyperlink>
        </w:p>
        <w:p>
          <w:pPr>
            <w:pStyle w:val="Contents3"/>
            <w:tabs>
              <w:tab w:val="clear" w:pos="8459"/>
              <w:tab w:val="right" w:pos="9026" w:leader="dot"/>
            </w:tabs>
            <w:rPr/>
          </w:pPr>
          <w:hyperlink w:anchor="__RefHeading___Toc567269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67271_3650668749">
            <w:r>
              <w:rPr>
                <w:webHidden/>
                <w:rStyle w:val="IndexLink"/>
                <w:rtl w:val="true"/>
              </w:rPr>
              <w:t>الف</w:t>
            </w:r>
            <w:r>
              <w:rPr>
                <w:rStyle w:val="IndexLink"/>
                <w:rtl w:val="true"/>
              </w:rPr>
              <w:t xml:space="preserve">) </w:t>
            </w:r>
            <w:r>
              <w:rPr>
                <w:rStyle w:val="IndexLink"/>
                <w:rtl w:val="true"/>
              </w:rPr>
              <w:t>بيعت</w:t>
            </w:r>
            <w:r>
              <w:rPr>
                <w:rStyle w:val="IndexLink"/>
                <w:rtl w:val="true"/>
              </w:rPr>
              <w:tab/>
            </w:r>
            <w:r>
              <w:rPr>
                <w:rStyle w:val="IndexLink"/>
              </w:rPr>
              <w:t>14</w:t>
            </w:r>
          </w:hyperlink>
        </w:p>
        <w:p>
          <w:pPr>
            <w:pStyle w:val="Contents3"/>
            <w:tabs>
              <w:tab w:val="clear" w:pos="8459"/>
              <w:tab w:val="right" w:pos="9026" w:leader="dot"/>
            </w:tabs>
            <w:rPr/>
          </w:pPr>
          <w:hyperlink w:anchor="__RefHeading___Toc567273_3650668749">
            <w:r>
              <w:rPr>
                <w:webHidden/>
                <w:rStyle w:val="IndexLink"/>
                <w:rtl w:val="true"/>
              </w:rPr>
              <w:t>ب</w:t>
            </w:r>
            <w:r>
              <w:rPr>
                <w:rStyle w:val="IndexLink"/>
                <w:rtl w:val="true"/>
              </w:rPr>
              <w:t xml:space="preserve">) </w:t>
            </w:r>
            <w:r>
              <w:rPr>
                <w:rStyle w:val="IndexLink"/>
                <w:rtl w:val="true"/>
              </w:rPr>
              <w:t>مشورت</w:t>
            </w:r>
            <w:r>
              <w:rPr>
                <w:rStyle w:val="IndexLink"/>
                <w:rtl w:val="true"/>
              </w:rPr>
              <w:tab/>
            </w:r>
            <w:r>
              <w:rPr>
                <w:rStyle w:val="IndexLink"/>
              </w:rPr>
              <w:t>19</w:t>
            </w:r>
          </w:hyperlink>
        </w:p>
        <w:p>
          <w:pPr>
            <w:pStyle w:val="Contents3"/>
            <w:tabs>
              <w:tab w:val="clear" w:pos="8459"/>
              <w:tab w:val="right" w:pos="9026" w:leader="dot"/>
            </w:tabs>
            <w:rPr/>
          </w:pPr>
          <w:hyperlink w:anchor="__RefHeading___Toc567275_3650668749">
            <w:r>
              <w:rPr>
                <w:webHidden/>
                <w:rStyle w:val="IndexLink"/>
                <w:rtl w:val="true"/>
              </w:rPr>
              <w:t>ج</w:t>
            </w:r>
            <w:r>
              <w:rPr>
                <w:rStyle w:val="IndexLink"/>
                <w:rtl w:val="true"/>
              </w:rPr>
              <w:t xml:space="preserve">) </w:t>
            </w:r>
            <w:r>
              <w:rPr>
                <w:rStyle w:val="IndexLink"/>
                <w:rtl w:val="true"/>
              </w:rPr>
              <w:t>امان دادن به پناه‌جويان</w:t>
            </w:r>
            <w:r>
              <w:rPr>
                <w:rStyle w:val="IndexLink"/>
                <w:rtl w:val="true"/>
              </w:rPr>
              <w:tab/>
            </w:r>
            <w:r>
              <w:rPr>
                <w:rStyle w:val="IndexLink"/>
              </w:rPr>
              <w:t>20</w:t>
            </w:r>
          </w:hyperlink>
        </w:p>
        <w:p>
          <w:pPr>
            <w:pStyle w:val="Contents3"/>
            <w:tabs>
              <w:tab w:val="clear" w:pos="8459"/>
              <w:tab w:val="right" w:pos="9026" w:leader="dot"/>
            </w:tabs>
            <w:rPr/>
          </w:pPr>
          <w:hyperlink w:anchor="__RefHeading___Toc567277_3650668749">
            <w:r>
              <w:rPr>
                <w:webHidden/>
                <w:rStyle w:val="IndexLink"/>
                <w:rtl w:val="true"/>
              </w:rPr>
              <w:t>د</w:t>
            </w:r>
            <w:r>
              <w:rPr>
                <w:rStyle w:val="IndexLink"/>
                <w:rtl w:val="true"/>
              </w:rPr>
              <w:t xml:space="preserve">) </w:t>
            </w:r>
            <w:r>
              <w:rPr>
                <w:rStyle w:val="IndexLink"/>
                <w:rtl w:val="true"/>
              </w:rPr>
              <w:t>حضور در جمعه و جماعات</w:t>
            </w:r>
            <w:r>
              <w:rPr>
                <w:rStyle w:val="IndexLink"/>
                <w:rtl w:val="true"/>
              </w:rPr>
              <w:tab/>
            </w:r>
            <w:r>
              <w:rPr>
                <w:rStyle w:val="IndexLink"/>
              </w:rPr>
              <w:t>23</w:t>
            </w:r>
          </w:hyperlink>
        </w:p>
        <w:p>
          <w:pPr>
            <w:pStyle w:val="Contents3"/>
            <w:tabs>
              <w:tab w:val="clear" w:pos="8459"/>
              <w:tab w:val="right" w:pos="9026" w:leader="dot"/>
            </w:tabs>
            <w:rPr/>
          </w:pPr>
          <w:hyperlink w:anchor="__RefHeading___Toc567279_3650668749">
            <w:r>
              <w:rPr>
                <w:webHidden/>
                <w:rStyle w:val="IndexLink"/>
                <w:rtl w:val="true"/>
              </w:rPr>
              <w:t>ه</w:t>
            </w:r>
            <w:r>
              <w:rPr>
                <w:rStyle w:val="IndexLink"/>
                <w:rtl w:val="true"/>
              </w:rPr>
              <w:t xml:space="preserve">) </w:t>
            </w:r>
            <w:r>
              <w:rPr>
                <w:rStyle w:val="IndexLink"/>
                <w:rtl w:val="true"/>
              </w:rPr>
              <w:t>پاسخ به جنگ روانى دشمن</w:t>
            </w:r>
            <w:r>
              <w:rPr>
                <w:rStyle w:val="IndexLink"/>
                <w:rtl w:val="true"/>
              </w:rPr>
              <w:tab/>
            </w:r>
            <w:r>
              <w:rPr>
                <w:rStyle w:val="IndexLink"/>
              </w:rPr>
              <w:t>24</w:t>
            </w:r>
          </w:hyperlink>
        </w:p>
        <w:p>
          <w:pPr>
            <w:pStyle w:val="Contents3"/>
            <w:tabs>
              <w:tab w:val="clear" w:pos="8459"/>
              <w:tab w:val="right" w:pos="9026" w:leader="dot"/>
            </w:tabs>
            <w:rPr/>
          </w:pPr>
          <w:hyperlink w:anchor="__RefHeading___Toc567281_3650668749">
            <w:r>
              <w:rPr>
                <w:webHidden/>
                <w:rStyle w:val="IndexLink"/>
                <w:rtl w:val="true"/>
              </w:rPr>
              <w:t>و</w:t>
            </w:r>
            <w:r>
              <w:rPr>
                <w:rStyle w:val="IndexLink"/>
                <w:rtl w:val="true"/>
              </w:rPr>
              <w:t xml:space="preserve">) </w:t>
            </w:r>
            <w:r>
              <w:rPr>
                <w:rStyle w:val="IndexLink"/>
                <w:rtl w:val="true"/>
              </w:rPr>
              <w:t>مبارزه سياسى</w:t>
            </w:r>
            <w:r>
              <w:rPr>
                <w:rStyle w:val="IndexLink"/>
                <w:rtl w:val="true"/>
              </w:rPr>
              <w:tab/>
            </w:r>
            <w:r>
              <w:rPr>
                <w:rStyle w:val="IndexLink"/>
              </w:rPr>
              <w:t>25</w:t>
            </w:r>
          </w:hyperlink>
        </w:p>
        <w:p>
          <w:pPr>
            <w:pStyle w:val="Contents3"/>
            <w:tabs>
              <w:tab w:val="clear" w:pos="8459"/>
              <w:tab w:val="right" w:pos="9026" w:leader="dot"/>
            </w:tabs>
            <w:rPr/>
          </w:pPr>
          <w:hyperlink w:anchor="__RefHeading___Toc567283_3650668749">
            <w:r>
              <w:rPr>
                <w:webHidden/>
                <w:rStyle w:val="IndexLink"/>
                <w:rtl w:val="true"/>
              </w:rPr>
              <w:t>ز</w:t>
            </w:r>
            <w:r>
              <w:rPr>
                <w:rStyle w:val="IndexLink"/>
                <w:rtl w:val="true"/>
              </w:rPr>
              <w:t xml:space="preserve">) </w:t>
            </w:r>
            <w:r>
              <w:rPr>
                <w:rStyle w:val="IndexLink"/>
                <w:rtl w:val="true"/>
              </w:rPr>
              <w:t>حفظ اسرار</w:t>
            </w:r>
            <w:r>
              <w:rPr>
                <w:rStyle w:val="IndexLink"/>
                <w:rtl w:val="true"/>
              </w:rPr>
              <w:tab/>
            </w:r>
            <w:r>
              <w:rPr>
                <w:rStyle w:val="IndexLink"/>
              </w:rPr>
              <w:t>28</w:t>
            </w:r>
          </w:hyperlink>
        </w:p>
        <w:p>
          <w:pPr>
            <w:pStyle w:val="Contents2"/>
            <w:tabs>
              <w:tab w:val="clear" w:pos="8743"/>
              <w:tab w:val="right" w:pos="9026" w:leader="dot"/>
            </w:tabs>
            <w:rPr/>
          </w:pPr>
          <w:hyperlink w:anchor="__RefHeading___Toc567285_3650668749">
            <w:r>
              <w:rPr>
                <w:webHidden/>
                <w:rStyle w:val="IndexLink"/>
              </w:rPr>
              <w:t>٢</w:t>
            </w:r>
            <w:r>
              <w:rPr>
                <w:rStyle w:val="IndexLink"/>
                <w:rtl w:val="true"/>
              </w:rPr>
              <w:t xml:space="preserve">- </w:t>
            </w:r>
            <w:r>
              <w:rPr>
                <w:rStyle w:val="IndexLink"/>
                <w:rtl w:val="true"/>
              </w:rPr>
              <w:t>نقش نظامى زنان</w:t>
            </w:r>
            <w:r>
              <w:rPr>
                <w:rStyle w:val="IndexLink"/>
                <w:rtl w:val="true"/>
              </w:rPr>
              <w:tab/>
            </w:r>
            <w:r>
              <w:rPr>
                <w:rStyle w:val="IndexLink"/>
              </w:rPr>
              <w:t>29</w:t>
            </w:r>
          </w:hyperlink>
        </w:p>
        <w:p>
          <w:pPr>
            <w:pStyle w:val="Contents3"/>
            <w:tabs>
              <w:tab w:val="clear" w:pos="8459"/>
              <w:tab w:val="right" w:pos="9026" w:leader="dot"/>
            </w:tabs>
            <w:rPr/>
          </w:pPr>
          <w:hyperlink w:anchor="__RefHeading___Toc567287_365066874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67289_3650668749">
            <w:r>
              <w:rPr>
                <w:webHidden/>
                <w:rStyle w:val="IndexLink"/>
                <w:rtl w:val="true"/>
              </w:rPr>
              <w:t>الف</w:t>
            </w:r>
            <w:r>
              <w:rPr>
                <w:rStyle w:val="IndexLink"/>
                <w:rtl w:val="true"/>
              </w:rPr>
              <w:t xml:space="preserve">) </w:t>
            </w:r>
            <w:r>
              <w:rPr>
                <w:rStyle w:val="IndexLink"/>
                <w:rtl w:val="true"/>
              </w:rPr>
              <w:t>مداوا و پرستارى مجروحان</w:t>
            </w:r>
            <w:r>
              <w:rPr>
                <w:rStyle w:val="IndexLink"/>
                <w:rtl w:val="true"/>
              </w:rPr>
              <w:tab/>
            </w:r>
            <w:r>
              <w:rPr>
                <w:rStyle w:val="IndexLink"/>
              </w:rPr>
              <w:t>33</w:t>
            </w:r>
          </w:hyperlink>
        </w:p>
        <w:p>
          <w:pPr>
            <w:pStyle w:val="Contents3"/>
            <w:tabs>
              <w:tab w:val="clear" w:pos="8459"/>
              <w:tab w:val="right" w:pos="9026" w:leader="dot"/>
            </w:tabs>
            <w:rPr/>
          </w:pPr>
          <w:hyperlink w:anchor="__RefHeading___Toc567291_3650668749">
            <w:r>
              <w:rPr>
                <w:webHidden/>
                <w:rStyle w:val="IndexLink"/>
                <w:rtl w:val="true"/>
              </w:rPr>
              <w:t>ب</w:t>
            </w:r>
            <w:r>
              <w:rPr>
                <w:rStyle w:val="IndexLink"/>
                <w:rtl w:val="true"/>
              </w:rPr>
              <w:t xml:space="preserve">) </w:t>
            </w:r>
            <w:r>
              <w:rPr>
                <w:rStyle w:val="IndexLink"/>
                <w:rtl w:val="true"/>
              </w:rPr>
              <w:t>آبرسانى و دوختن مشك‌ها</w:t>
            </w:r>
            <w:r>
              <w:rPr>
                <w:rStyle w:val="IndexLink"/>
                <w:rtl w:val="true"/>
              </w:rPr>
              <w:tab/>
            </w:r>
            <w:r>
              <w:rPr>
                <w:rStyle w:val="IndexLink"/>
              </w:rPr>
              <w:t>34</w:t>
            </w:r>
          </w:hyperlink>
        </w:p>
        <w:p>
          <w:pPr>
            <w:pStyle w:val="Contents3"/>
            <w:tabs>
              <w:tab w:val="clear" w:pos="8459"/>
              <w:tab w:val="right" w:pos="9026" w:leader="dot"/>
            </w:tabs>
            <w:rPr/>
          </w:pPr>
          <w:hyperlink w:anchor="__RefHeading___Toc567293_3650668749">
            <w:r>
              <w:rPr>
                <w:webHidden/>
                <w:rStyle w:val="IndexLink"/>
                <w:rtl w:val="true"/>
              </w:rPr>
              <w:t>ج</w:t>
            </w:r>
            <w:r>
              <w:rPr>
                <w:rStyle w:val="IndexLink"/>
                <w:rtl w:val="true"/>
              </w:rPr>
              <w:t xml:space="preserve">) </w:t>
            </w:r>
            <w:r>
              <w:rPr>
                <w:rStyle w:val="IndexLink"/>
                <w:rtl w:val="true"/>
              </w:rPr>
              <w:t>آشپزى</w:t>
            </w:r>
            <w:r>
              <w:rPr>
                <w:rStyle w:val="IndexLink"/>
                <w:rtl w:val="true"/>
              </w:rPr>
              <w:tab/>
            </w:r>
            <w:r>
              <w:rPr>
                <w:rStyle w:val="IndexLink"/>
              </w:rPr>
              <w:t>35</w:t>
            </w:r>
          </w:hyperlink>
        </w:p>
        <w:p>
          <w:pPr>
            <w:pStyle w:val="Contents3"/>
            <w:tabs>
              <w:tab w:val="clear" w:pos="8459"/>
              <w:tab w:val="right" w:pos="9026" w:leader="dot"/>
            </w:tabs>
            <w:rPr/>
          </w:pPr>
          <w:hyperlink w:anchor="__RefHeading___Toc567295_3650668749">
            <w:r>
              <w:rPr>
                <w:webHidden/>
                <w:rStyle w:val="IndexLink"/>
                <w:rtl w:val="true"/>
              </w:rPr>
              <w:t>د</w:t>
            </w:r>
            <w:r>
              <w:rPr>
                <w:rStyle w:val="IndexLink"/>
                <w:rtl w:val="true"/>
              </w:rPr>
              <w:t xml:space="preserve">) </w:t>
            </w:r>
            <w:r>
              <w:rPr>
                <w:rStyle w:val="IndexLink"/>
                <w:rtl w:val="true"/>
              </w:rPr>
              <w:t>رساندن تير و سلاح به خطّ مقدم</w:t>
            </w:r>
            <w:r>
              <w:rPr>
                <w:rStyle w:val="IndexLink"/>
                <w:rtl w:val="true"/>
              </w:rPr>
              <w:tab/>
            </w:r>
            <w:r>
              <w:rPr>
                <w:rStyle w:val="IndexLink"/>
              </w:rPr>
              <w:t>35</w:t>
            </w:r>
          </w:hyperlink>
        </w:p>
        <w:p>
          <w:pPr>
            <w:pStyle w:val="Contents3"/>
            <w:tabs>
              <w:tab w:val="clear" w:pos="8459"/>
              <w:tab w:val="right" w:pos="9026" w:leader="dot"/>
            </w:tabs>
            <w:rPr/>
          </w:pPr>
          <w:hyperlink w:anchor="__RefHeading___Toc567297_3650668749">
            <w:r>
              <w:rPr>
                <w:webHidden/>
                <w:rStyle w:val="IndexLink"/>
                <w:rtl w:val="true"/>
              </w:rPr>
              <w:t>ه</w:t>
            </w:r>
            <w:r>
              <w:rPr>
                <w:rStyle w:val="IndexLink"/>
                <w:rtl w:val="true"/>
              </w:rPr>
              <w:t xml:space="preserve">) </w:t>
            </w:r>
            <w:r>
              <w:rPr>
                <w:rStyle w:val="IndexLink"/>
                <w:rtl w:val="true"/>
              </w:rPr>
              <w:t>حمل كشته‌شدگان و مجروحان</w:t>
            </w:r>
            <w:r>
              <w:rPr>
                <w:rStyle w:val="IndexLink"/>
                <w:rtl w:val="true"/>
              </w:rPr>
              <w:tab/>
            </w:r>
            <w:r>
              <w:rPr>
                <w:rStyle w:val="IndexLink"/>
              </w:rPr>
              <w:t>35</w:t>
            </w:r>
          </w:hyperlink>
        </w:p>
        <w:p>
          <w:pPr>
            <w:pStyle w:val="Contents3"/>
            <w:tabs>
              <w:tab w:val="clear" w:pos="8459"/>
              <w:tab w:val="right" w:pos="9026" w:leader="dot"/>
            </w:tabs>
            <w:rPr/>
          </w:pPr>
          <w:hyperlink w:anchor="__RefHeading___Toc567299_3650668749">
            <w:r>
              <w:rPr>
                <w:webHidden/>
                <w:rStyle w:val="IndexLink"/>
                <w:rtl w:val="true"/>
              </w:rPr>
              <w:t>و</w:t>
            </w:r>
            <w:r>
              <w:rPr>
                <w:rStyle w:val="IndexLink"/>
                <w:rtl w:val="true"/>
              </w:rPr>
              <w:t xml:space="preserve">) </w:t>
            </w:r>
            <w:r>
              <w:rPr>
                <w:rStyle w:val="IndexLink"/>
                <w:rtl w:val="true"/>
              </w:rPr>
              <w:t>نبرد در وقت ضرورت</w:t>
            </w:r>
            <w:r>
              <w:rPr>
                <w:rStyle w:val="IndexLink"/>
                <w:rtl w:val="true"/>
              </w:rPr>
              <w:tab/>
            </w:r>
            <w:r>
              <w:rPr>
                <w:rStyle w:val="IndexLink"/>
              </w:rPr>
              <w:t>36</w:t>
            </w:r>
          </w:hyperlink>
        </w:p>
        <w:p>
          <w:pPr>
            <w:pStyle w:val="Contents3"/>
            <w:tabs>
              <w:tab w:val="clear" w:pos="8459"/>
              <w:tab w:val="right" w:pos="9026" w:leader="dot"/>
            </w:tabs>
            <w:rPr/>
          </w:pPr>
          <w:hyperlink w:anchor="__RefHeading___Toc567301_3650668749">
            <w:r>
              <w:rPr>
                <w:webHidden/>
                <w:rStyle w:val="IndexLink"/>
                <w:rtl w:val="true"/>
              </w:rPr>
              <w:t>ز</w:t>
            </w:r>
            <w:r>
              <w:rPr>
                <w:rStyle w:val="IndexLink"/>
                <w:rtl w:val="true"/>
              </w:rPr>
              <w:t xml:space="preserve">) </w:t>
            </w:r>
            <w:r>
              <w:rPr>
                <w:rStyle w:val="IndexLink"/>
                <w:rtl w:val="true"/>
              </w:rPr>
              <w:t>تشويق و ترغيب رزمندگان به جنگ</w:t>
            </w:r>
            <w:r>
              <w:rPr>
                <w:rStyle w:val="IndexLink"/>
                <w:rtl w:val="true"/>
              </w:rPr>
              <w:tab/>
            </w:r>
            <w:r>
              <w:rPr>
                <w:rStyle w:val="IndexLink"/>
              </w:rPr>
              <w:t>40</w:t>
            </w:r>
          </w:hyperlink>
        </w:p>
        <w:p>
          <w:pPr>
            <w:pStyle w:val="Contents2"/>
            <w:tabs>
              <w:tab w:val="clear" w:pos="8743"/>
              <w:tab w:val="right" w:pos="9026" w:leader="dot"/>
            </w:tabs>
            <w:rPr/>
          </w:pPr>
          <w:hyperlink w:anchor="__RefHeading___Toc567303_3650668749">
            <w:r>
              <w:rPr>
                <w:webHidden/>
                <w:rStyle w:val="IndexLink"/>
              </w:rPr>
              <w:t>٣</w:t>
            </w:r>
            <w:r>
              <w:rPr>
                <w:rStyle w:val="IndexLink"/>
                <w:rtl w:val="true"/>
              </w:rPr>
              <w:t>-</w:t>
            </w:r>
            <w:r>
              <w:rPr>
                <w:rStyle w:val="IndexLink"/>
                <w:rtl w:val="true"/>
              </w:rPr>
              <w:t>نقش اقتصادى زنان</w:t>
            </w:r>
            <w:r>
              <w:rPr>
                <w:rStyle w:val="IndexLink"/>
                <w:rtl w:val="true"/>
              </w:rPr>
              <w:tab/>
            </w:r>
            <w:r>
              <w:rPr>
                <w:rStyle w:val="IndexLink"/>
              </w:rPr>
              <w:t>41</w:t>
            </w:r>
          </w:hyperlink>
        </w:p>
        <w:p>
          <w:pPr>
            <w:pStyle w:val="Contents3"/>
            <w:tabs>
              <w:tab w:val="clear" w:pos="8459"/>
              <w:tab w:val="right" w:pos="9026" w:leader="dot"/>
            </w:tabs>
            <w:rPr/>
          </w:pPr>
          <w:hyperlink w:anchor="__RefHeading___Toc567305_365066874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567307_3650668749">
            <w:r>
              <w:rPr>
                <w:webHidden/>
                <w:rStyle w:val="IndexLink"/>
                <w:rtl w:val="true"/>
              </w:rPr>
              <w:t>الف</w:t>
            </w:r>
            <w:r>
              <w:rPr>
                <w:rStyle w:val="IndexLink"/>
                <w:rtl w:val="true"/>
              </w:rPr>
              <w:t xml:space="preserve">) </w:t>
            </w:r>
            <w:r>
              <w:rPr>
                <w:rStyle w:val="IndexLink"/>
                <w:rtl w:val="true"/>
              </w:rPr>
              <w:t>ايثار و انفاق</w:t>
            </w:r>
            <w:r>
              <w:rPr>
                <w:rStyle w:val="IndexLink"/>
                <w:rtl w:val="true"/>
              </w:rPr>
              <w:tab/>
            </w:r>
            <w:r>
              <w:rPr>
                <w:rStyle w:val="IndexLink"/>
              </w:rPr>
              <w:t>42</w:t>
            </w:r>
          </w:hyperlink>
        </w:p>
        <w:p>
          <w:pPr>
            <w:pStyle w:val="Contents3"/>
            <w:tabs>
              <w:tab w:val="clear" w:pos="8459"/>
              <w:tab w:val="right" w:pos="9026" w:leader="dot"/>
            </w:tabs>
            <w:rPr/>
          </w:pPr>
          <w:hyperlink w:anchor="__RefHeading___Toc567309_3650668749">
            <w:r>
              <w:rPr>
                <w:webHidden/>
                <w:rStyle w:val="IndexLink"/>
                <w:rtl w:val="true"/>
              </w:rPr>
              <w:t>ب</w:t>
            </w:r>
            <w:r>
              <w:rPr>
                <w:rStyle w:val="IndexLink"/>
                <w:rtl w:val="true"/>
              </w:rPr>
              <w:t xml:space="preserve">) </w:t>
            </w:r>
            <w:r>
              <w:rPr>
                <w:rStyle w:val="IndexLink"/>
                <w:rtl w:val="true"/>
              </w:rPr>
              <w:t>تساوى زن و مرد</w:t>
            </w:r>
            <w:r>
              <w:rPr>
                <w:rStyle w:val="IndexLink"/>
                <w:rtl w:val="true"/>
              </w:rPr>
              <w:tab/>
            </w:r>
            <w:r>
              <w:rPr>
                <w:rStyle w:val="IndexLink"/>
              </w:rPr>
              <w:t>45</w:t>
            </w:r>
          </w:hyperlink>
        </w:p>
        <w:p>
          <w:pPr>
            <w:pStyle w:val="Contents3"/>
            <w:tabs>
              <w:tab w:val="clear" w:pos="8459"/>
              <w:tab w:val="right" w:pos="9026" w:leader="dot"/>
            </w:tabs>
            <w:rPr/>
          </w:pPr>
          <w:hyperlink w:anchor="__RefHeading___Toc567311_3650668749">
            <w:r>
              <w:rPr>
                <w:webHidden/>
                <w:rStyle w:val="IndexLink"/>
                <w:rtl w:val="true"/>
              </w:rPr>
              <w:t>ج</w:t>
            </w:r>
            <w:r>
              <w:rPr>
                <w:rStyle w:val="IndexLink"/>
                <w:rtl w:val="true"/>
              </w:rPr>
              <w:t xml:space="preserve">) </w:t>
            </w:r>
            <w:r>
              <w:rPr>
                <w:rStyle w:val="IndexLink"/>
                <w:rtl w:val="true"/>
              </w:rPr>
              <w:t>تجارت و دست‌فروشى</w:t>
            </w:r>
            <w:r>
              <w:rPr>
                <w:rStyle w:val="IndexLink"/>
                <w:rtl w:val="true"/>
              </w:rPr>
              <w:tab/>
            </w:r>
            <w:r>
              <w:rPr>
                <w:rStyle w:val="IndexLink"/>
              </w:rPr>
              <w:t>47</w:t>
            </w:r>
          </w:hyperlink>
        </w:p>
        <w:p>
          <w:pPr>
            <w:pStyle w:val="Contents4"/>
            <w:tabs>
              <w:tab w:val="clear" w:pos="8176"/>
              <w:tab w:val="right" w:pos="9026" w:leader="dot"/>
            </w:tabs>
            <w:rPr/>
          </w:pPr>
          <w:hyperlink w:anchor="__RefHeading___Toc567313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67315_3650668749">
            <w:r>
              <w:rPr>
                <w:webHidden/>
                <w:rStyle w:val="IndexLink"/>
                <w:rtl w:val="true"/>
              </w:rPr>
              <w:t xml:space="preserve">يك </w:t>
            </w:r>
            <w:r>
              <w:rPr>
                <w:rStyle w:val="IndexLink"/>
                <w:rtl w:val="true"/>
              </w:rPr>
              <w:t xml:space="preserve">- </w:t>
            </w:r>
            <w:r>
              <w:rPr>
                <w:rStyle w:val="IndexLink"/>
                <w:rtl w:val="true"/>
              </w:rPr>
              <w:t>ريسندگى و خياطى</w:t>
            </w:r>
            <w:r>
              <w:rPr>
                <w:rStyle w:val="IndexLink"/>
                <w:rtl w:val="true"/>
              </w:rPr>
              <w:tab/>
            </w:r>
            <w:r>
              <w:rPr>
                <w:rStyle w:val="IndexLink"/>
              </w:rPr>
              <w:t>49</w:t>
            </w:r>
          </w:hyperlink>
        </w:p>
        <w:p>
          <w:pPr>
            <w:pStyle w:val="Contents4"/>
            <w:tabs>
              <w:tab w:val="clear" w:pos="8176"/>
              <w:tab w:val="right" w:pos="9026" w:leader="dot"/>
            </w:tabs>
            <w:rPr/>
          </w:pPr>
          <w:hyperlink w:anchor="__RefHeading___Toc567317_3650668749">
            <w:r>
              <w:rPr>
                <w:webHidden/>
                <w:rStyle w:val="IndexLink"/>
                <w:rtl w:val="true"/>
              </w:rPr>
              <w:t xml:space="preserve">دو </w:t>
            </w:r>
            <w:r>
              <w:rPr>
                <w:rStyle w:val="IndexLink"/>
                <w:rtl w:val="true"/>
              </w:rPr>
              <w:t xml:space="preserve">- </w:t>
            </w:r>
            <w:r>
              <w:rPr>
                <w:rStyle w:val="IndexLink"/>
                <w:rtl w:val="true"/>
              </w:rPr>
              <w:t>زنبيل‌بافى</w:t>
            </w:r>
            <w:r>
              <w:rPr>
                <w:rStyle w:val="IndexLink"/>
                <w:rtl w:val="true"/>
              </w:rPr>
              <w:tab/>
            </w:r>
            <w:r>
              <w:rPr>
                <w:rStyle w:val="IndexLink"/>
              </w:rPr>
              <w:t>49</w:t>
            </w:r>
          </w:hyperlink>
        </w:p>
        <w:p>
          <w:pPr>
            <w:pStyle w:val="Contents4"/>
            <w:tabs>
              <w:tab w:val="clear" w:pos="8176"/>
              <w:tab w:val="right" w:pos="9026" w:leader="dot"/>
            </w:tabs>
            <w:rPr/>
          </w:pPr>
          <w:hyperlink w:anchor="__RefHeading___Toc567319_3650668749">
            <w:r>
              <w:rPr>
                <w:webHidden/>
                <w:rStyle w:val="IndexLink"/>
                <w:rtl w:val="true"/>
              </w:rPr>
              <w:t xml:space="preserve">سه </w:t>
            </w:r>
            <w:r>
              <w:rPr>
                <w:rStyle w:val="IndexLink"/>
                <w:rtl w:val="true"/>
              </w:rPr>
              <w:t xml:space="preserve">- </w:t>
            </w:r>
            <w:r>
              <w:rPr>
                <w:rStyle w:val="IndexLink"/>
                <w:rtl w:val="true"/>
              </w:rPr>
              <w:t>باغدارى و كشاورزى</w:t>
            </w:r>
            <w:r>
              <w:rPr>
                <w:rStyle w:val="IndexLink"/>
                <w:rtl w:val="true"/>
              </w:rPr>
              <w:tab/>
            </w:r>
            <w:r>
              <w:rPr>
                <w:rStyle w:val="IndexLink"/>
              </w:rPr>
              <w:t>50</w:t>
            </w:r>
          </w:hyperlink>
        </w:p>
        <w:p>
          <w:pPr>
            <w:pStyle w:val="Contents4"/>
            <w:tabs>
              <w:tab w:val="clear" w:pos="8176"/>
              <w:tab w:val="right" w:pos="9026" w:leader="dot"/>
            </w:tabs>
            <w:rPr/>
          </w:pPr>
          <w:hyperlink w:anchor="__RefHeading___Toc567321_3650668749">
            <w:r>
              <w:rPr>
                <w:webHidden/>
                <w:rStyle w:val="IndexLink"/>
                <w:rtl w:val="true"/>
              </w:rPr>
              <w:t xml:space="preserve">چهار </w:t>
            </w:r>
            <w:r>
              <w:rPr>
                <w:rStyle w:val="IndexLink"/>
                <w:rtl w:val="true"/>
              </w:rPr>
              <w:t xml:space="preserve">- </w:t>
            </w:r>
            <w:r>
              <w:rPr>
                <w:rStyle w:val="IndexLink"/>
                <w:rtl w:val="true"/>
              </w:rPr>
              <w:t>آرايشگرى</w:t>
            </w:r>
            <w:r>
              <w:rPr>
                <w:rStyle w:val="IndexLink"/>
                <w:rtl w:val="true"/>
              </w:rPr>
              <w:tab/>
            </w:r>
            <w:r>
              <w:rPr>
                <w:rStyle w:val="IndexLink"/>
              </w:rPr>
              <w:t>50</w:t>
            </w:r>
          </w:hyperlink>
        </w:p>
        <w:p>
          <w:pPr>
            <w:pStyle w:val="Contents4"/>
            <w:tabs>
              <w:tab w:val="clear" w:pos="8176"/>
              <w:tab w:val="right" w:pos="9026" w:leader="dot"/>
            </w:tabs>
            <w:rPr/>
          </w:pPr>
          <w:hyperlink w:anchor="__RefHeading___Toc567323_3650668749">
            <w:r>
              <w:rPr>
                <w:webHidden/>
                <w:rStyle w:val="IndexLink"/>
                <w:rtl w:val="true"/>
              </w:rPr>
              <w:t xml:space="preserve">پنج </w:t>
            </w:r>
            <w:r>
              <w:rPr>
                <w:rStyle w:val="IndexLink"/>
                <w:rtl w:val="true"/>
              </w:rPr>
              <w:t xml:space="preserve">- </w:t>
            </w:r>
            <w:r>
              <w:rPr>
                <w:rStyle w:val="IndexLink"/>
                <w:rtl w:val="true"/>
              </w:rPr>
              <w:t>چوپانى</w:t>
            </w:r>
            <w:r>
              <w:rPr>
                <w:rStyle w:val="IndexLink"/>
                <w:rtl w:val="true"/>
              </w:rPr>
              <w:tab/>
            </w:r>
            <w:r>
              <w:rPr>
                <w:rStyle w:val="IndexLink"/>
              </w:rPr>
              <w:t>51</w:t>
            </w:r>
          </w:hyperlink>
        </w:p>
        <w:p>
          <w:pPr>
            <w:pStyle w:val="Contents4"/>
            <w:tabs>
              <w:tab w:val="clear" w:pos="8176"/>
              <w:tab w:val="right" w:pos="9026" w:leader="dot"/>
            </w:tabs>
            <w:rPr/>
          </w:pPr>
          <w:hyperlink w:anchor="__RefHeading___Toc567325_3650668749">
            <w:r>
              <w:rPr>
                <w:webHidden/>
                <w:rStyle w:val="IndexLink"/>
                <w:rtl w:val="true"/>
              </w:rPr>
              <w:t xml:space="preserve">شش </w:t>
            </w:r>
            <w:r>
              <w:rPr>
                <w:rStyle w:val="IndexLink"/>
                <w:rtl w:val="true"/>
              </w:rPr>
              <w:t xml:space="preserve">- </w:t>
            </w:r>
            <w:r>
              <w:rPr>
                <w:rStyle w:val="IndexLink"/>
                <w:rtl w:val="true"/>
              </w:rPr>
              <w:t>خدمتگزارى</w:t>
            </w:r>
            <w:r>
              <w:rPr>
                <w:rStyle w:val="IndexLink"/>
                <w:rtl w:val="true"/>
              </w:rPr>
              <w:tab/>
            </w:r>
            <w:r>
              <w:rPr>
                <w:rStyle w:val="IndexLink"/>
              </w:rPr>
              <w:t>52</w:t>
            </w:r>
          </w:hyperlink>
        </w:p>
        <w:p>
          <w:pPr>
            <w:pStyle w:val="Contents3"/>
            <w:tabs>
              <w:tab w:val="clear" w:pos="8459"/>
              <w:tab w:val="right" w:pos="9026" w:leader="dot"/>
            </w:tabs>
            <w:rPr/>
          </w:pPr>
          <w:hyperlink w:anchor="__RefHeading___Toc567327_3650668749">
            <w:r>
              <w:rPr>
                <w:webHidden/>
                <w:rStyle w:val="IndexLink"/>
                <w:rtl w:val="true"/>
              </w:rPr>
              <w:t>مواردى ديگر</w:t>
            </w:r>
            <w:r>
              <w:rPr>
                <w:rStyle w:val="IndexLink"/>
                <w:rtl w:val="true"/>
              </w:rPr>
              <w:tab/>
            </w:r>
            <w:r>
              <w:rPr>
                <w:rStyle w:val="IndexLink"/>
              </w:rPr>
              <w:t>52</w:t>
            </w:r>
          </w:hyperlink>
        </w:p>
        <w:p>
          <w:pPr>
            <w:pStyle w:val="Contents2"/>
            <w:tabs>
              <w:tab w:val="clear" w:pos="8743"/>
              <w:tab w:val="right" w:pos="9026" w:leader="dot"/>
            </w:tabs>
            <w:rPr/>
          </w:pPr>
          <w:hyperlink w:anchor="__RefHeading___Toc567329_3650668749">
            <w:r>
              <w:rPr>
                <w:webHidden/>
                <w:rStyle w:val="IndexLink"/>
              </w:rPr>
              <w:t>4</w:t>
            </w:r>
            <w:r>
              <w:rPr>
                <w:rStyle w:val="IndexLink"/>
                <w:rtl w:val="true"/>
              </w:rPr>
              <w:t>-</w:t>
            </w:r>
            <w:r>
              <w:rPr>
                <w:rStyle w:val="IndexLink"/>
                <w:rtl w:val="true"/>
              </w:rPr>
              <w:t>نقش فرهنگى زنان</w:t>
            </w:r>
            <w:r>
              <w:rPr>
                <w:rStyle w:val="IndexLink"/>
                <w:rtl w:val="true"/>
              </w:rPr>
              <w:tab/>
            </w:r>
            <w:r>
              <w:rPr>
                <w:rStyle w:val="IndexLink"/>
              </w:rPr>
              <w:t>54</w:t>
            </w:r>
          </w:hyperlink>
        </w:p>
        <w:p>
          <w:pPr>
            <w:pStyle w:val="Contents3"/>
            <w:tabs>
              <w:tab w:val="clear" w:pos="8459"/>
              <w:tab w:val="right" w:pos="9026" w:leader="dot"/>
            </w:tabs>
            <w:rPr/>
          </w:pPr>
          <w:hyperlink w:anchor="__RefHeading___Toc567331_365066874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567333_3650668749">
            <w:r>
              <w:rPr>
                <w:webHidden/>
                <w:rStyle w:val="IndexLink"/>
                <w:rtl w:val="true"/>
              </w:rPr>
              <w:t>الف</w:t>
            </w:r>
            <w:r>
              <w:rPr>
                <w:rStyle w:val="IndexLink"/>
                <w:rtl w:val="true"/>
              </w:rPr>
              <w:t xml:space="preserve">) </w:t>
            </w:r>
            <w:r>
              <w:rPr>
                <w:rStyle w:val="IndexLink"/>
                <w:rtl w:val="true"/>
              </w:rPr>
              <w:t>تبليغ اسلام</w:t>
            </w:r>
            <w:r>
              <w:rPr>
                <w:rStyle w:val="IndexLink"/>
                <w:rtl w:val="true"/>
              </w:rPr>
              <w:tab/>
            </w:r>
            <w:r>
              <w:rPr>
                <w:rStyle w:val="IndexLink"/>
              </w:rPr>
              <w:t>57</w:t>
            </w:r>
          </w:hyperlink>
        </w:p>
        <w:p>
          <w:pPr>
            <w:pStyle w:val="Contents3"/>
            <w:tabs>
              <w:tab w:val="clear" w:pos="8459"/>
              <w:tab w:val="right" w:pos="9026" w:leader="dot"/>
            </w:tabs>
            <w:rPr/>
          </w:pPr>
          <w:hyperlink w:anchor="__RefHeading___Toc567335_3650668749">
            <w:r>
              <w:rPr>
                <w:webHidden/>
                <w:rStyle w:val="IndexLink"/>
                <w:rtl w:val="true"/>
              </w:rPr>
              <w:t>ب</w:t>
            </w:r>
            <w:r>
              <w:rPr>
                <w:rStyle w:val="IndexLink"/>
                <w:rtl w:val="true"/>
              </w:rPr>
              <w:t xml:space="preserve">) </w:t>
            </w:r>
            <w:r>
              <w:rPr>
                <w:rStyle w:val="IndexLink"/>
                <w:rtl w:val="true"/>
              </w:rPr>
              <w:t>مدرسى و معلمى</w:t>
            </w:r>
            <w:r>
              <w:rPr>
                <w:rStyle w:val="IndexLink"/>
                <w:rtl w:val="true"/>
              </w:rPr>
              <w:tab/>
            </w:r>
            <w:r>
              <w:rPr>
                <w:rStyle w:val="IndexLink"/>
              </w:rPr>
              <w:t>58</w:t>
            </w:r>
          </w:hyperlink>
        </w:p>
        <w:p>
          <w:pPr>
            <w:pStyle w:val="Contents3"/>
            <w:tabs>
              <w:tab w:val="clear" w:pos="8459"/>
              <w:tab w:val="right" w:pos="9026" w:leader="dot"/>
            </w:tabs>
            <w:rPr/>
          </w:pPr>
          <w:hyperlink w:anchor="__RefHeading___Toc567337_3650668749">
            <w:r>
              <w:rPr>
                <w:webHidden/>
                <w:rStyle w:val="IndexLink"/>
                <w:rtl w:val="true"/>
              </w:rPr>
              <w:t>ج</w:t>
            </w:r>
            <w:r>
              <w:rPr>
                <w:rStyle w:val="IndexLink"/>
                <w:rtl w:val="true"/>
              </w:rPr>
              <w:t xml:space="preserve">) </w:t>
            </w:r>
            <w:r>
              <w:rPr>
                <w:rStyle w:val="IndexLink"/>
                <w:rtl w:val="true"/>
              </w:rPr>
              <w:t>راويت حديث</w:t>
            </w:r>
            <w:r>
              <w:rPr>
                <w:rStyle w:val="IndexLink"/>
                <w:rtl w:val="true"/>
              </w:rPr>
              <w:tab/>
            </w:r>
            <w:r>
              <w:rPr>
                <w:rStyle w:val="IndexLink"/>
              </w:rPr>
              <w:t>59</w:t>
            </w:r>
          </w:hyperlink>
        </w:p>
        <w:p>
          <w:pPr>
            <w:pStyle w:val="Contents3"/>
            <w:tabs>
              <w:tab w:val="clear" w:pos="8459"/>
              <w:tab w:val="right" w:pos="9026" w:leader="dot"/>
            </w:tabs>
            <w:rPr/>
          </w:pPr>
          <w:hyperlink w:anchor="__RefHeading___Toc567339_3650668749">
            <w:r>
              <w:rPr>
                <w:webHidden/>
                <w:rStyle w:val="IndexLink"/>
                <w:rtl w:val="true"/>
              </w:rPr>
              <w:t>نتيجه</w:t>
            </w:r>
            <w:r>
              <w:rPr>
                <w:rStyle w:val="IndexLink"/>
                <w:rtl w:val="true"/>
              </w:rPr>
              <w:tab/>
            </w:r>
            <w:r>
              <w:rPr>
                <w:rStyle w:val="IndexLink"/>
              </w:rPr>
              <w:t>61</w:t>
            </w:r>
          </w:hyperlink>
        </w:p>
        <w:p>
          <w:pPr>
            <w:pStyle w:val="Contents2"/>
            <w:tabs>
              <w:tab w:val="clear" w:pos="8743"/>
              <w:tab w:val="right" w:pos="9026" w:leader="dot"/>
            </w:tabs>
            <w:rPr/>
          </w:pPr>
          <w:hyperlink w:anchor="__RefHeading___Toc567341_3650668749">
            <w:r>
              <w:rPr>
                <w:webHidden/>
                <w:rStyle w:val="IndexLink"/>
                <w:rtl w:val="true"/>
              </w:rPr>
              <w:t>كتابنامه</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6_6711"/>
      <w:bookmarkStart w:id="1" w:name="pg1536_6711"/>
      <w:bookmarkEnd w:id="1"/>
    </w:p>
    <w:p>
      <w:pPr>
        <w:pStyle w:val="Heading2"/>
        <w:numPr>
          <w:ilvl w:val="1"/>
          <w:numId w:val="1"/>
        </w:numPr>
        <w:rPr/>
      </w:pPr>
      <w:bookmarkStart w:id="2" w:name="pg1536_6711"/>
      <w:bookmarkStart w:id="3" w:name="__RefHeading___Toc56726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آل محسن</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ترابي شهرضايي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7263_3650668749"/>
      <w:bookmarkStart w:id="6" w:name="_Toc2"/>
      <w:bookmarkEnd w:id="5"/>
      <w:r>
        <w:rPr>
          <w:rtl w:val="true"/>
        </w:rPr>
        <w:t>اشاره</w:t>
      </w:r>
      <w:bookmarkStart w:id="7" w:name="pg1536_6717"/>
      <w:bookmarkEnd w:id="6"/>
    </w:p>
    <w:p>
      <w:pPr>
        <w:pStyle w:val="Heading2"/>
        <w:numPr>
          <w:ilvl w:val="1"/>
          <w:numId w:val="1"/>
        </w:numPr>
        <w:rPr/>
      </w:pPr>
      <w:bookmarkStart w:id="8" w:name="__RefHeading___Toc567265_3650668749"/>
      <w:bookmarkStart w:id="9" w:name="_Toc3"/>
      <w:bookmarkEnd w:id="7"/>
      <w:bookmarkEnd w:id="8"/>
      <w:r>
        <w:rPr>
          <w:rtl w:val="true"/>
        </w:rPr>
        <w:t>ديباچه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قرآن كريم الگو و اسوه تمام عيار الهى را وجود نازنين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متعال كه آخرين فرستاده خود را به تماميت و به تمام انسان‌ها الگو و اسوه معرفى مى‌كند، نشان از آن دارد كه انسان‌ها ولو در ناخودآگاه ضمير خويش دنبال الگو و اسوه‌اى هستند تا مسير كمال و رشد را به سلامت طى كنند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بى‌گمان صفات و فضائل و مناقب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موهبتى الهى بوده كه كسى را ياراى دست‌يابى به آن نيست، اما ويژگى‌هايى در آن حضرت وجود دارد كه قابل تأسى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از بزرگان صحابه اعم از زن و مرد، بسيارى از اين ويژگى‌هاى خاص آن حضرت را از نزديك مشاهده و ضمن نقل آنها براى نسل‌هاى بعدى، خود را نيز به خصلت‌هاى</w:t>
      </w:r>
    </w:p>
    <w:p>
      <w:pPr>
        <w:pStyle w:val="BookText"/>
        <w:rPr/>
      </w:pPr>
      <w:r>
        <w:rPr>
          <w:rFonts w:ascii="IRNazanin" w:hAnsi="IRNazanin" w:eastAsia="IRNazanin"/>
          <w:color w:val="111111"/>
          <w:sz w:val="28"/>
          <w:sz w:val="28"/>
          <w:szCs w:val="28"/>
          <w:rtl w:val="true"/>
          <w:lang w:bidi="fa-IR"/>
        </w:rPr>
        <w:t>نيكوى برگرفته از خاندان وحى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اين ميدان سبقت، تفاوتى بين زن و مرد وجود ندارد و خداى متعال كالاى آنكه را به تقوا نزديك است خريدارتر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تاريخ گزارش كرده ميان ياران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بودند كه سبقت را از بسيارى از مردان ربودند و با بهره‌گيرى از آموزه‌هاى وحيانى و پيروى از سنت و سيره نبوى به چنان مقام والايى دست يافتند كه خود اسوه‌هاى بى‌بديل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شناخت زندگانى اين بانوان و بهره‌گيرى از روش و منش و گفتارشان و پيروى از رفتارشان مى‌تواند زمينه‌هاى تعالى و سعادت واقعى زنان جامعه را فراهم سازد و پويايى جامعه را تضمين كند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تحقيقات حج به اين منظور به انتشار شرح حال عده‌اى از زنان اسوه كه در حوادث صدر اسلام نقش داشته‌اند و به لحاظ اخلاقى و تربيتى الگوى زن مسلمان به شمار مى‌روند، در دفترهاى مختلف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دفتر از زنان اسوه نقش مقدمى داشته و بيشتر زنان صحابى در حوادث صدر اسلام و نظرات كلى اسلام درباره زنان را بيان كرده است، اما دفترهاى بعدى شرح حال زنان نامى صدر اسلام است</w:t>
      </w:r>
    </w:p>
    <w:p>
      <w:pPr>
        <w:pStyle w:val="BookText"/>
        <w:rPr/>
      </w:pPr>
      <w:r>
        <w:rPr>
          <w:rFonts w:ascii="IRNazanin" w:hAnsi="IRNazanin" w:eastAsia="IRNazanin"/>
          <w:color w:val="111111"/>
          <w:sz w:val="28"/>
          <w:sz w:val="28"/>
          <w:szCs w:val="28"/>
          <w:rtl w:val="true"/>
          <w:lang w:bidi="fa-IR"/>
        </w:rPr>
        <w:t>كه اميد است مورد استفاده زنان جامعه و مورد قبول خداوند متعال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حج بر خود لازم مى‌داند از تلاش پژوهشگر محترم جناب آقاى دكتر سيد محمود سامانى و همه كسانى كه در به ثمر رسيدن اين اثر تلاش كرده‌اند،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گروه تاريخ و سيره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زن در نظام ارزشى اسلام، منزلت و جايگاه بلندى دارد برخلاف اديان و تمدن‌هاى پيش از آن، كه غالباً زنان را به ديده تحقير مى‌نگريستند</w:t>
      </w:r>
      <w:r>
        <w:rPr>
          <w:rStyle w:val="FootnoteAnchor"/>
          <w:rtl w:val="true"/>
        </w:rPr>
        <w:footnoteReference w:id="3"/>
      </w:r>
      <w:r>
        <w:rPr>
          <w:rFonts w:ascii="IRNazanin" w:hAnsi="IRNazanin" w:eastAsia="IRNazanin"/>
          <w:color w:val="111111"/>
          <w:sz w:val="28"/>
          <w:sz w:val="28"/>
          <w:szCs w:val="28"/>
          <w:rtl w:val="true"/>
          <w:lang w:bidi="fa-IR"/>
        </w:rPr>
        <w:t>، زن در نظام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اسلامى مى‌تواند نقش اصلى و بنيادى‌اى را در</w:t>
      </w:r>
    </w:p>
    <w:p>
      <w:pPr>
        <w:pStyle w:val="BookText"/>
        <w:rPr/>
      </w:pPr>
      <w:r>
        <w:rPr>
          <w:rFonts w:ascii="IRNazanin" w:hAnsi="IRNazanin" w:eastAsia="IRNazanin"/>
          <w:color w:val="111111"/>
          <w:sz w:val="28"/>
          <w:sz w:val="28"/>
          <w:szCs w:val="28"/>
          <w:rtl w:val="true"/>
          <w:lang w:bidi="fa-IR"/>
        </w:rPr>
        <w:t>سازندگى جامعه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مقايسه با ديگر اديان، به زن توجه ويژه‌اى كرد و براى او حقّ مالكيت، استقلال اقتصادى و حقّ حضور سياسى‌اجتماعى در امور مهم و سرنوشت‌ساز قائل شد و حقوق انسانى و مدنى زنان را مورد توجه قرار داد، تا آنان مجال ظهور و بروز استعدادها و توانايى‌هاى خود را براى پيشبرد اهداف متعالى اسلام داشته باشند؛ چرا كه اسلام تمامى افراد امت را مسئول اداره امور اجتماعى و سربلندى جامعه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نزول يك سوره از قرآن به نام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حاكى از اهميت و نقش آنان در جامعه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خطاب‌هاى خويش براى مرد و زن را يكسان قرار داد</w:t>
      </w:r>
      <w:r>
        <w:rPr>
          <w:rStyle w:val="FootnoteAnchor"/>
          <w:rtl w:val="true"/>
        </w:rPr>
        <w:footnoteReference w:id="4"/>
      </w:r>
      <w:r>
        <w:rPr>
          <w:rFonts w:ascii="Amiri" w:hAnsi="Amiri" w:eastAsia="Amiri" w:cs="Amiri"/>
          <w:color w:val="111111"/>
          <w:sz w:val="28"/>
          <w:sz w:val="28"/>
          <w:szCs w:val="28"/>
          <w:rtl w:val="true"/>
          <w:lang w:bidi="ar-SA"/>
        </w:rPr>
        <w:t>و در امور عبادى، تفاوتى ميانشان قائل نشد</w:t>
      </w:r>
      <w:r>
        <w:rPr>
          <w:rStyle w:val="FootnoteAnchor"/>
          <w:rtl w:val="true"/>
        </w:rPr>
        <w:footnoteReference w:id="5"/>
      </w:r>
      <w:r>
        <w:rPr>
          <w:rFonts w:ascii="Amiri" w:hAnsi="Amiri" w:eastAsia="Amiri" w:cs="Amiri"/>
          <w:color w:val="111111"/>
          <w:sz w:val="28"/>
          <w:sz w:val="28"/>
          <w:szCs w:val="28"/>
          <w:rtl w:val="true"/>
          <w:lang w:bidi="ar-SA"/>
        </w:rPr>
        <w:t>و از حيث وجودى، آنان را همسان دانست</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شهير فرانسوى، اين مذهب اسلام بود كه زن را از پست‌ترين وضع، به بلندترين مقامات رساند، نه مذهب مسيح؛ چنان‌كه</w:t>
      </w:r>
    </w:p>
    <w:p>
      <w:pPr>
        <w:pStyle w:val="BookText"/>
        <w:rPr/>
      </w:pPr>
      <w:r>
        <w:rPr>
          <w:rFonts w:ascii="Amiri" w:hAnsi="Amiri" w:eastAsia="Amiri" w:cs="Amiri"/>
          <w:color w:val="111111"/>
          <w:sz w:val="28"/>
          <w:sz w:val="28"/>
          <w:szCs w:val="28"/>
          <w:rtl w:val="true"/>
          <w:lang w:bidi="ar-SA"/>
        </w:rPr>
        <w:t>ميان مردم شايع است</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بارقه اسلام، عادات زشت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زنده به گور كردن دختران</w:t>
      </w:r>
      <w:r>
        <w:rPr>
          <w:rStyle w:val="FootnoteAnchor"/>
          <w:rtl w:val="true"/>
        </w:rPr>
        <w:footnoteReference w:id="8"/>
      </w:r>
      <w:r>
        <w:rPr>
          <w:rFonts w:ascii="Amiri" w:hAnsi="Amiri" w:eastAsia="Amiri" w:cs="Amiri"/>
          <w:color w:val="111111"/>
          <w:sz w:val="28"/>
          <w:sz w:val="28"/>
          <w:szCs w:val="28"/>
          <w:rtl w:val="true"/>
          <w:lang w:bidi="ar-SA"/>
        </w:rPr>
        <w:t>و كشتن آنان را به دليل فقر</w:t>
      </w:r>
      <w:r>
        <w:rPr>
          <w:rStyle w:val="FootnoteAnchor"/>
          <w:rtl w:val="true"/>
        </w:rPr>
        <w:footnoteReference w:id="9"/>
      </w:r>
      <w:r>
        <w:rPr>
          <w:rFonts w:ascii="IRNazanin" w:hAnsi="IRNazanin" w:eastAsia="IRNazanin"/>
          <w:color w:val="111111"/>
          <w:sz w:val="28"/>
          <w:sz w:val="28"/>
          <w:szCs w:val="28"/>
          <w:rtl w:val="true"/>
          <w:lang w:bidi="fa-IR"/>
        </w:rPr>
        <w:t>مورد نكوهش قرار داد و پيروان خويش را به احترام و رعايت حقوق زنان و بزرگداشت جايگاه آنان توصيه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زنان را نيمه‌اى از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شَقائقُ الرِّجالِ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دانست و به هويت مشترك هر دو، يكسان نگريست و با توجه به تفاوت ويژگى‌هاى جسمى، حقوق و وظايف و تكاليف آنان را مشخص كرد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زنان را امانت الهى دانست و بارها سفارش آنان را به مردان نمود و در ماه‌هاى آخر عمر شريف خود و در مراسم حجةالوداع بر آن تأكيد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حكومت نه چندان طولانى خود، زنانى را كه در اجتماع مسلمانان نقش برجسته‌اى در جهت تقويت پايه‌هاى دين ايفا كرده بودند، ستود و وعده‌هاى معنوى بزرگى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زنان در دولت نبوى در عرصه‌هاى مختلف سياسى،</w:t>
      </w:r>
    </w:p>
    <w:p>
      <w:pPr>
        <w:pStyle w:val="BookText"/>
        <w:rPr/>
      </w:pPr>
      <w:r>
        <w:rPr>
          <w:rFonts w:ascii="IRNazanin" w:hAnsi="IRNazanin" w:eastAsia="IRNazanin"/>
          <w:color w:val="111111"/>
          <w:sz w:val="28"/>
          <w:sz w:val="28"/>
          <w:szCs w:val="28"/>
          <w:rtl w:val="true"/>
          <w:lang w:bidi="fa-IR"/>
        </w:rPr>
        <w:t xml:space="preserve">اجتماعى، فرهنگى، نظامى و اقتصادى به ايفاى نقش پرداختند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اهدافش يارى دادند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با استفاده از منابع سيره نبوى و ديگر منابع مرتبط با موضوع، از نقش‌هاى زنان در عرصه‌هاى گوناگون به اختصار سخن گفته شده تا با الگو قرار دادن آنان، زنان امت اسلامى، راه پر فتوح آنان را استمرار دهند و در حكومت اسلامى، با شناخت عرصه‌هاى حضور، نقشى سترگ ايفا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در عصر نبوى، حضور زنان در عرصه مديريت‌هاى اجتماعى و نظامى چندان معهود و متعارف نبود؛ اما ارتقاى سطح حضور زنان در جامعه و نوع برخورد با آنان، زمينه مشاركت سياسى و اقتصادى زنان را فراهم ساخت</w:t>
      </w:r>
      <w:r>
        <w:rPr>
          <w:rFonts w:eastAsia="IRNazanin" w:cs="IRNazanin"/>
          <w:color w:val="111111"/>
          <w:sz w:val="28"/>
          <w:szCs w:val="28"/>
          <w:rtl w:val="true"/>
          <w:lang w:bidi="fa-IR"/>
        </w:rPr>
        <w:t>.</w:t>
      </w:r>
      <w:bookmarkStart w:id="10" w:name="pg1536_6726"/>
    </w:p>
    <w:p>
      <w:pPr>
        <w:pStyle w:val="Heading2"/>
        <w:numPr>
          <w:ilvl w:val="1"/>
          <w:numId w:val="1"/>
        </w:numPr>
        <w:rPr/>
      </w:pPr>
      <w:bookmarkStart w:id="11" w:name="__RefHeading___Toc567267_3650668749"/>
      <w:bookmarkStart w:id="12" w:name="_Toc4"/>
      <w:bookmarkEnd w:id="10"/>
      <w:bookmarkEnd w:id="11"/>
      <w:r>
        <w:rPr/>
        <w:t>١</w:t>
      </w:r>
      <w:r>
        <w:rPr>
          <w:rtl w:val="true"/>
        </w:rPr>
        <w:t>-</w:t>
      </w:r>
      <w:r>
        <w:rPr>
          <w:rtl w:val="true"/>
        </w:rPr>
        <w:t xml:space="preserve">نقش سياسى </w:t>
      </w:r>
      <w:r>
        <w:rPr>
          <w:rtl w:val="true"/>
        </w:rPr>
        <w:t xml:space="preserve">- </w:t>
      </w:r>
      <w:r>
        <w:rPr>
          <w:rtl w:val="true"/>
        </w:rPr>
        <w:t>اجتماعى زنان</w:t>
      </w:r>
      <w:bookmarkEnd w:id="12"/>
    </w:p>
    <w:p>
      <w:pPr>
        <w:pStyle w:val="Heading3"/>
        <w:numPr>
          <w:ilvl w:val="2"/>
          <w:numId w:val="1"/>
        </w:numPr>
        <w:rPr/>
      </w:pPr>
      <w:bookmarkStart w:id="13" w:name="__RefHeading___Toc567269_3650668749"/>
      <w:bookmarkStart w:id="14" w:name="_Toc5"/>
      <w:bookmarkEnd w:id="13"/>
      <w:r>
        <w:rPr>
          <w:rtl w:val="true"/>
        </w:rPr>
        <w:t>اشاره</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 مشاركت سياسى زنان، مخالفتى ندارند و اگر در عصر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انتظار آن مى‌رفت، زنان در امور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مشاركت گسترده نداشتند، ناشى از خصلت و روح جمعى مردم و همچنين ظرفيت اجتماعى آن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مشاركت سياسى زنان در آن عصر، على رغم اين كه آن حضرت، بسيارى از موانع و محدوديت‌ها را در حدّ امكان از پيش‌روى زنان مسلمان، برداشت و خواستار مشاركت آنان در مسايل اجتماعى شد؛ اما به طور كامل، زمينه اجتماعى مساعدى، براى بروز نيافت و تمايل آن جامعه، على‌رغم كوشش پيامبر، بيشتر به محدوديت مشاركت اجتماعى زنان بود تا توسعه آن؛</w:t>
      </w:r>
    </w:p>
    <w:p>
      <w:pPr>
        <w:pStyle w:val="BookText"/>
        <w:rPr/>
      </w:pPr>
      <w:r>
        <w:rPr>
          <w:rFonts w:ascii="IRNazanin" w:hAnsi="IRNazanin" w:eastAsia="IRNazanin"/>
          <w:color w:val="111111"/>
          <w:sz w:val="28"/>
          <w:sz w:val="28"/>
          <w:szCs w:val="28"/>
          <w:rtl w:val="true"/>
          <w:lang w:bidi="fa-IR"/>
        </w:rPr>
        <w:t>چنان‌كه عمر بن خطاب گواهى مى‌دهد كه ما در جاهليت، زنان را چيزى به حساب نمى‌آورديم؛ پس زمانى كه اسلام آمد و خداوند از ايشان ياد كرد، ما بدون آنكه زنان خود را در امرى دخالت دهيم، دريافتيم كه ايشان را بر ما حقّى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با توجه به آنچه گذشت، هر چند در صدر اسلام آن‌گونه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مشاركت زنان در امور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اجتماعى تحقق نيافت؛ اما زمينه‌اى شد براى ابراز عقيده و بيان موضع سياسى؛ چنان‌كه پس از رحلت پيامبر،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حمايت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انتقاد صريح از حكومت پرداخت و يا امّ‌سَلَمه،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صحابه و بزرگان سكوت اختيار كرده بودند، شجاعانه در برابر خليفه ايستاد و از زهراى اطهر دفاع كرد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بسترسازى، موجب شد تا برخى زنان در دوره‌هاى بعدى، مسئوليت‌هايى را عهده‌دار شوند؛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سَمراء بنت نهيك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بنت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خلفا، به كار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بازار</w:t>
      </w:r>
      <w:r>
        <w:rPr>
          <w:rFonts w:eastAsia="IRNazanin" w:cs="IRNazanin"/>
          <w:color w:val="111111"/>
          <w:sz w:val="28"/>
          <w:szCs w:val="28"/>
          <w:rtl w:val="true"/>
          <w:lang w:bidi="fa-IR"/>
        </w:rPr>
        <w:t>)</w:t>
      </w:r>
      <w:bookmarkStart w:id="15" w:name="pg1536_6728"/>
    </w:p>
    <w:p>
      <w:pPr>
        <w:pStyle w:val="BookText"/>
        <w:rPr/>
      </w:pPr>
      <w:bookmarkEnd w:id="15"/>
      <w:r>
        <w:rPr>
          <w:rFonts w:ascii="IRNazanin" w:hAnsi="IRNazanin" w:eastAsia="IRNazanin"/>
          <w:color w:val="111111"/>
          <w:sz w:val="28"/>
          <w:sz w:val="28"/>
          <w:szCs w:val="28"/>
          <w:rtl w:val="true"/>
          <w:lang w:bidi="fa-IR"/>
        </w:rPr>
        <w:t>مشغول بودند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آزادى عقيده و بيان را اگر جوهر و نقطۀ قوت دعوت دينى پيامبر بدانيم، به هيچ روى، مجاز به انحصار آن به زندگى سياسى جامعه مردان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النبى به عنوان مدل و تراز يك جامعه اسلامى، حداقل چنين انحصارى را طرد مى‌كند و محدوديتى براى فعاليت سياسى زنان قايل نشده است؛ ولى طبيعت زنان و كاركردهاى خاصّ ناشى از آن و عرف و فرهنگ جوامع، مانع دخالت بيشتر زنان در امور سياسى در حكومت پيامبر و پس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ذيل، گوشه‌اى از نقش زنان در امور سياسى است</w:t>
      </w:r>
      <w:r>
        <w:rPr>
          <w:rFonts w:eastAsia="IRNazanin" w:cs="IRNazanin"/>
          <w:color w:val="111111"/>
          <w:sz w:val="28"/>
          <w:szCs w:val="28"/>
          <w:rtl w:val="true"/>
          <w:lang w:bidi="fa-IR"/>
        </w:rPr>
        <w:t>:</w:t>
      </w:r>
    </w:p>
    <w:p>
      <w:pPr>
        <w:pStyle w:val="Heading3"/>
        <w:numPr>
          <w:ilvl w:val="2"/>
          <w:numId w:val="1"/>
        </w:numPr>
        <w:rPr/>
      </w:pPr>
      <w:bookmarkStart w:id="16" w:name="__RefHeading___Toc567271_3650668749"/>
      <w:bookmarkStart w:id="17" w:name="_Toc6"/>
      <w:bookmarkEnd w:id="16"/>
      <w:r>
        <w:rPr>
          <w:rtl w:val="true"/>
        </w:rPr>
        <w:t>الف</w:t>
      </w:r>
      <w:r>
        <w:rPr>
          <w:rtl w:val="true"/>
        </w:rPr>
        <w:t xml:space="preserve">) </w:t>
      </w:r>
      <w:r>
        <w:rPr>
          <w:rtl w:val="true"/>
        </w:rPr>
        <w:t>بيعت</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از سنت‌هاى مهمّ عصر جاهلى است كه به دوره اسلامى راه يافت و مورد تأييد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در اسلام، جلوه‌اى از حقّ انتخاب است كه زنان با انجام آن استقلال و مسئوليت اجتماعى خود را اعلام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زنان را مى‌توان گوشه‌اى از مشاركت سياسى زنان دانست كه با شرايط و</w:t>
      </w:r>
    </w:p>
    <w:p>
      <w:pPr>
        <w:pStyle w:val="BookText"/>
        <w:rPr/>
      </w:pPr>
      <w:r>
        <w:rPr>
          <w:rFonts w:ascii="IRNazanin" w:hAnsi="IRNazanin" w:eastAsia="IRNazanin"/>
          <w:color w:val="111111"/>
          <w:sz w:val="28"/>
          <w:sz w:val="28"/>
          <w:szCs w:val="28"/>
          <w:rtl w:val="true"/>
          <w:lang w:bidi="fa-IR"/>
        </w:rPr>
        <w:t>الزاماتى براى بيعت‌كنندگان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آيه‌اى از قرآن</w:t>
      </w:r>
      <w:r>
        <w:rPr>
          <w:rStyle w:val="FootnoteAnchor"/>
          <w:rtl w:val="true"/>
        </w:rPr>
        <w:footnoteReference w:id="14"/>
      </w:r>
      <w:r>
        <w:rPr>
          <w:rFonts w:ascii="Amiri" w:hAnsi="Amiri" w:eastAsia="Amiri" w:cs="Amiri"/>
          <w:color w:val="111111"/>
          <w:sz w:val="28"/>
          <w:sz w:val="28"/>
          <w:szCs w:val="28"/>
          <w:rtl w:val="true"/>
          <w:lang w:bidi="ar-SA"/>
        </w:rPr>
        <w:t>به بيعت زنان، نشان از اهميت آن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مورخان و مفسران از زنان زيادى ياد كرده‌اند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در مكه، صرف پذيرش اسلام از سوى زنان و ذكر شهادتين، كفايت مى‌كرد و بيعت محسوب مى‌شد؛ هر چند برخى منابع، با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اَسلَمَت قَديماً بِمَكَّة وَ بايَعَت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اسلام آورد و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توصيف شده‌اند؛ اما اينكه با چه شرايطى در اين دوره، بيعت را انجام داده‌اند، گزارشى ارائه نشده است؛ اما با هجرت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بيعت زنان با شرايط خاصّى همراه بود كه گاه زنان به طور مستقيم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غيرمستقيم با نماينده آن حضرت بيعت مى‌كردند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سيره‌نويسان، بيعت دو تن از زنان خزرجى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اُمّ‌عُمارَه نَسيبه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مازني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اُمّ‌مَنيع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عَدِي 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پيمان عقبه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نخستين بيعت زنان يثربى با پيامبر مى‌دانند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گزارشى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در يثرب استقرار يافت، زنان انصار در خانه‌اى جمع شدند و آن حضرت يكى از صحابه را براى گرفتن بيعت نزد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حاضرين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فرستاده پيامبر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بيعت كنيد و به خدا شرك نورزيد، مرتكب دزدى و زنا نشويد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زنان انصار آن موارد را پذيرفتند و بر اساس آن بيعت كردند</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اُمّ‌عامر اَشهليّه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برخى زنان،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خدا را كه شما را به اسلام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با شما بيعت كردم</w:t>
      </w:r>
      <w:r>
        <w:rPr>
          <w:rFonts w:eastAsia="IRNazanin" w:cs="IRNazanin"/>
          <w:color w:val="111111"/>
          <w:sz w:val="28"/>
          <w:szCs w:val="28"/>
          <w:rtl w:val="true"/>
          <w:lang w:bidi="fa-IR"/>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جريان صلح حديبيه، چند زن نيز همراه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بيعت رضوان انجام گرفت،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پيامبر، از زنان بيعت گرفت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 نقل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حديبيه چهار زن حضور داشتند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 آنان، از</w:t>
      </w:r>
    </w:p>
    <w:p>
      <w:pPr>
        <w:pStyle w:val="BookText"/>
        <w:rPr/>
      </w:pPr>
      <w:r>
        <w:rPr>
          <w:rFonts w:ascii="IRNazanin" w:hAnsi="IRNazanin" w:eastAsia="IRNazanin"/>
          <w:color w:val="111111"/>
          <w:sz w:val="28"/>
          <w:sz w:val="28"/>
          <w:szCs w:val="28"/>
          <w:rtl w:val="true"/>
          <w:lang w:bidi="fa-IR"/>
        </w:rPr>
        <w:t>ايشان بيعت گرفت</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در فتح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زنان مكه با شرطهايى،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كردند</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جالب آن است كه مطابق گزارشى، در اين غزوه، پيامبر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خواهر حضرت خديجه دستور داد از زنان بيعت بگيرد و بيعت او را به رسميت شناخت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اين مطلب از اين جهت درخور اهميت است كه برخى زنان به عنوان نماينده و كارگزار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مى‌كردند و مأموريت سياسى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مفاد بيعت زنان و مردان با هم فرق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دوازدهم سوره مباركه ممتحنه، به اين مفاد 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إِذا جاءَكَ الْمُؤْمِناتُ يُبايِعْنَكَ عَلى أَنْ لا يُشْرِكْنَ بِاللهِ شَيْئاً وَ لا يَسْرِقْنَ وَلا يَزْنِينَ وَلايَقْتُلْنَ أَوْلادَهُنَّ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زنان مؤمنى نزد تو آيند تا با تو بيعت كنند كه بر خدا شرك نورزند، دزدى نكنند، زنا ننمايند، فرزندان خود را نكشند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چگونگى بيعت زنان، چهار نظريه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پارچه‌اى به دست خود مى‌پيچيد و زنان با دست دادن، با آن حضرت، بيعت مى‌كردند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پارچه‌اى پهن مى‌شد و پيامبر يك طرف پارچه و زنان طرف ديگر پارچه را مى‌گرفتند و اين‌گونه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مى‌كردند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در ظرف آبى فرو مى‌برد؛ سپس زنان دستانشان را در آن فرو مى‌بردند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زنان صرفاً كلامى بوده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هيچ‌گاه با زنان مصافحه نكرده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يكى از حساس‌ترين امور سياسى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اجر وفاداران بر بيعت را اجر بزرگى دانسته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بيعت در حقيقت، اعلام اطاعت از قوانين اسلامى و پذيرفتن رهبرى حكومت اسلامى توسط پيامبر است كه زن و مرد، هر دو بدان</w:t>
      </w:r>
      <w:bookmarkStart w:id="18" w:name="pg1536_6733"/>
    </w:p>
    <w:p>
      <w:pPr>
        <w:pStyle w:val="BookText"/>
        <w:rPr/>
      </w:pPr>
      <w:bookmarkEnd w:id="18"/>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19" w:name="__RefHeading___Toc567273_3650668749"/>
      <w:bookmarkStart w:id="20" w:name="_Toc7"/>
      <w:bookmarkEnd w:id="19"/>
      <w:r>
        <w:rPr>
          <w:rtl w:val="true"/>
        </w:rPr>
        <w:t>ب</w:t>
      </w:r>
      <w:r>
        <w:rPr>
          <w:rtl w:val="true"/>
        </w:rPr>
        <w:t xml:space="preserve">) </w:t>
      </w:r>
      <w:r>
        <w:rPr>
          <w:rtl w:val="true"/>
        </w:rPr>
        <w:t>مشورت</w:t>
      </w:r>
      <w:bookmarkEnd w:id="20"/>
    </w:p>
    <w:p>
      <w:pPr>
        <w:pStyle w:val="BookText"/>
        <w:rPr/>
      </w:pPr>
      <w:r>
        <w:rPr>
          <w:rFonts w:ascii="IRNazanin" w:hAnsi="IRNazanin" w:eastAsia="IRNazanin"/>
          <w:color w:val="111111"/>
          <w:sz w:val="28"/>
          <w:sz w:val="28"/>
          <w:szCs w:val="28"/>
          <w:rtl w:val="true"/>
          <w:lang w:bidi="fa-IR"/>
        </w:rPr>
        <w:t>آنجا كه خداوند پيامبر را به مشورت با يارانش مأمور مى‌كند، زنان را استثنا نمى‌كند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اسلام، مردم را از مشاوره با زنان به صورت مطلق نهى نكرده است؛ بلكه، از مشاوره با زنانى نهى كرده كه به كمال عقلى نرسيده‌اند و يا برخى ديگر از صفات مشاوره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سيره نبوى روشن مى‌شود كه آن حضرت با انگيزه‌هاى مختلفى درباره برخى امور با زنان مشورت مى‌كرده است و حتى نظر برخى زنان بيگانه،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زنان در تصميم‌گيرى‌هاى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مسايل مهم شركت مى‌كردند و آن حضرت به پيشنهادهاى آنان گوش مى‌داد كه گاهى در مذاكرات تعيين‌كننده بود؛ چنان‌كه در صلح حديبيّه با اهل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صحابه آن را كوچك كردن</w:t>
      </w:r>
      <w:bookmarkStart w:id="21" w:name="pg1536_6734"/>
    </w:p>
    <w:p>
      <w:pPr>
        <w:pStyle w:val="BookText"/>
        <w:rPr/>
      </w:pPr>
      <w:bookmarkEnd w:id="21"/>
      <w:r>
        <w:rPr>
          <w:rFonts w:ascii="IRNazanin" w:hAnsi="IRNazanin" w:eastAsia="IRNazanin"/>
          <w:color w:val="111111"/>
          <w:sz w:val="28"/>
          <w:sz w:val="28"/>
          <w:szCs w:val="28"/>
          <w:rtl w:val="true"/>
          <w:lang w:bidi="fa-IR"/>
        </w:rPr>
        <w:t xml:space="preserve">خود در مقابل دشمن دانسته و با آن مخالفت مى‌كردند،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پيشنهاد يكى از همسرانش 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پيمان صلح با قريش منعقد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بپاخيزيد، قربانى كنيد و سرخود را بتراشيد؛ هيچ كس به آن حضرت پاسخ مثبت نداد تا جايى كه چندين بار سخن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اجابت نكرد؛ آن حضرت پيشنهاد ام‌سلمه را مبنى بر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مسلمانان به تراشيدن سر خود و قربانى اقدام كند،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مؤثر واقع شد و صحابه بعد از حضرت، سر تراشيده و قربانى كردند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22" w:name="__RefHeading___Toc567275_3650668749"/>
      <w:bookmarkStart w:id="23" w:name="_Toc8"/>
      <w:bookmarkEnd w:id="22"/>
      <w:r>
        <w:rPr>
          <w:rtl w:val="true"/>
        </w:rPr>
        <w:t>ج</w:t>
      </w:r>
      <w:r>
        <w:rPr>
          <w:rtl w:val="true"/>
        </w:rPr>
        <w:t xml:space="preserve">) </w:t>
      </w:r>
      <w:r>
        <w:rPr>
          <w:rtl w:val="true"/>
        </w:rPr>
        <w:t>امان دادن به پناه‌جويان</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پناهندگى سياسى، از رسوم عرب جاهلى است كه اسلام آن را امضا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بارها در تاريخ صدر اسلام نمود يافته است كه به چند مورد اشاره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پنجم و در غزوه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سَموئيل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از جمله كسانى بود كه براى نجات خود به زنى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و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حرمت اين خانم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از قتل رفاعه صرف‌نظر كرد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سال ششم، در سريه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 تن از مشركين به اسارت در آمدند؛ همسر زينب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ابوالعاص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آنان بود كه از زينب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گزارشى،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 زينب با صداى بلند اعلام كرد كه من به ابوالعاص پناه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پس از شنيدن سخن زينب،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دخترم پناه داده، ما هم پناه داده‌ايم</w:t>
      </w:r>
      <w:r>
        <w:rPr>
          <w:rFonts w:eastAsia="IRNazanin" w:cs="IRNazanin"/>
          <w:color w:val="111111"/>
          <w:sz w:val="28"/>
          <w:szCs w:val="28"/>
          <w:rtl w:val="true"/>
          <w:lang w:bidi="fa-IR"/>
        </w:rPr>
        <w:t>.</w:t>
      </w:r>
      <w:r>
        <w:rPr>
          <w:rStyle w:val="FootnoteAnchor"/>
          <w:rtl w:val="true"/>
        </w:rPr>
        <w:footnoteReference w:id="3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جوار قائل شدن آن حضرت براى زينب، بدان معنا است كه از مسلمانان نيز اين انتظار را دارد كه</w:t>
      </w:r>
    </w:p>
    <w:p>
      <w:pPr>
        <w:pStyle w:val="BookText"/>
        <w:rPr/>
      </w:pPr>
      <w:r>
        <w:rPr>
          <w:rFonts w:ascii="Amiri" w:hAnsi="Amiri" w:eastAsia="Amiri" w:cs="Amiri"/>
          <w:color w:val="111111"/>
          <w:sz w:val="28"/>
          <w:sz w:val="28"/>
          <w:szCs w:val="28"/>
          <w:rtl w:val="true"/>
          <w:lang w:bidi="ar-SA"/>
        </w:rPr>
        <w:t>حقّ جوار زن مسلمان را به رسميت بشناسند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 موارد امان دهى آن است كه در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ابى‌طالب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عَكرَمة بن اَبى‌جهل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پناه‌جويان خود امان دادند و امان آنها از سوى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ابى‌اميّه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بودند كه به ام‌هانى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عكرمه نيز كه مسلمان شده بود، براى شوهرش امان گرفت و او را كه به واسطه دشمنى‌هايش با پيامبر به يمن فرار كرده بود، بازگرداند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دختر مغيره نيز از زنانى است كه براى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گرفت</w:t>
      </w:r>
      <w:r>
        <w:rPr>
          <w:rFonts w:eastAsia="IRNazanin" w:cs="IRNazanin"/>
          <w:color w:val="111111"/>
          <w:sz w:val="28"/>
          <w:szCs w:val="28"/>
          <w:rtl w:val="true"/>
          <w:lang w:bidi="fa-IR"/>
        </w:rPr>
        <w:t>.</w:t>
      </w:r>
      <w:r>
        <w:rPr>
          <w:rStyle w:val="FootnoteAnchor"/>
          <w:rtl w:val="true"/>
        </w:rPr>
        <w:footnoteReference w:id="3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مواردى آزادسازى اسرا را كه از سوى برخى زنان صورت مى‌گرفت، پذيرفت؛ چنان‌كه در سريه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عُيَينة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عايشه يكى از اسرا را آزاد كرد و پيامبر مخالفتى نكرد</w:t>
      </w:r>
      <w:r>
        <w:rPr>
          <w:rFonts w:eastAsia="IRNazanin" w:cs="IRNazanin"/>
          <w:color w:val="111111"/>
          <w:sz w:val="28"/>
          <w:szCs w:val="28"/>
          <w:rtl w:val="true"/>
          <w:lang w:bidi="fa-IR"/>
        </w:rPr>
        <w:t xml:space="preserve">. </w:t>
      </w:r>
      <w:r>
        <w:rPr>
          <w:rStyle w:val="FootnoteAnchor"/>
          <w:rtl w:val="true"/>
        </w:rPr>
        <w:footnoteReference w:id="35"/>
      </w:r>
      <w:bookmarkStart w:id="24" w:name="pg1536_6737"/>
    </w:p>
    <w:p>
      <w:pPr>
        <w:pStyle w:val="Heading3"/>
        <w:numPr>
          <w:ilvl w:val="2"/>
          <w:numId w:val="1"/>
        </w:numPr>
        <w:rPr/>
      </w:pPr>
      <w:bookmarkStart w:id="25" w:name="__RefHeading___Toc567277_3650668749"/>
      <w:bookmarkStart w:id="26" w:name="_Toc9"/>
      <w:bookmarkEnd w:id="24"/>
      <w:bookmarkEnd w:id="25"/>
      <w:r>
        <w:rPr>
          <w:rtl w:val="true"/>
        </w:rPr>
        <w:t>د</w:t>
      </w:r>
      <w:r>
        <w:rPr>
          <w:rtl w:val="true"/>
        </w:rPr>
        <w:t xml:space="preserve">) </w:t>
      </w:r>
      <w:r>
        <w:rPr>
          <w:rtl w:val="true"/>
        </w:rPr>
        <w:t>حضور در جمعه و جماعات</w:t>
      </w:r>
      <w:bookmarkEnd w:id="26"/>
    </w:p>
    <w:p>
      <w:pPr>
        <w:pStyle w:val="BookText"/>
        <w:rPr/>
      </w:pPr>
      <w:r>
        <w:rPr>
          <w:rFonts w:ascii="IRNazanin" w:hAnsi="IRNazanin" w:eastAsia="IRNazanin"/>
          <w:color w:val="111111"/>
          <w:sz w:val="28"/>
          <w:sz w:val="28"/>
          <w:szCs w:val="28"/>
          <w:rtl w:val="true"/>
          <w:lang w:bidi="fa-IR"/>
        </w:rPr>
        <w:t xml:space="preserve">زنان از حضور در مسجد كه محل تصميم‌گيرى‌هاى مهمّ حكومتى بود و نيز نماز جمعه كه از شعارهاى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 به شمار مى‌رفت، منع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مادران و دختران بالغ اجازه داد تا روزهاى عيد فطر و قربان در جماعات حضور پيدا كنند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طبق رواياتى،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اعياد، دختران و زنانش را به همراه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امّ‌حبيبه، خوله بنت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روز جمعه، من در آخر صف زنان بودم و خطبه و قرائت پيامبر را مى‌شنيدم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جمعه، هنگام نيم‌روز، زنان و فرزندان خود را گرد آوريد و با خواندن دو ركعت نماز به خداوند نزديك شويد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آمده كه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نمازجمعه ندا داد، كنيز ام‌سلمه همسر رسول خدا به شانه كردن سر او مشغول بود كه</w:t>
      </w:r>
      <w:bookmarkStart w:id="27" w:name="pg1536_6738"/>
    </w:p>
    <w:p>
      <w:pPr>
        <w:pStyle w:val="BookText"/>
        <w:rPr/>
      </w:pPr>
      <w:bookmarkEnd w:id="27"/>
      <w:r>
        <w:rPr>
          <w:rFonts w:ascii="IRNazanin" w:hAnsi="IRNazanin" w:eastAsia="IRNazanin"/>
          <w:color w:val="111111"/>
          <w:sz w:val="28"/>
          <w:sz w:val="28"/>
          <w:szCs w:val="28"/>
          <w:rtl w:val="true"/>
          <w:lang w:bidi="fa-IR"/>
        </w:rPr>
        <w:t xml:space="preserve">ام‌سلمه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كنيزش گفت، اين كار را به بعد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فرامى‌خواند نه زنان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جزو مردم هستم</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28" w:name="__RefHeading___Toc567279_3650668749"/>
      <w:bookmarkStart w:id="29" w:name="_Toc10"/>
      <w:bookmarkEnd w:id="28"/>
      <w:r>
        <w:rPr>
          <w:rtl w:val="true"/>
        </w:rPr>
        <w:t>ه</w:t>
      </w:r>
      <w:r>
        <w:rPr>
          <w:rtl w:val="true"/>
        </w:rPr>
        <w:t xml:space="preserve">) </w:t>
      </w:r>
      <w:r>
        <w:rPr>
          <w:rtl w:val="true"/>
        </w:rPr>
        <w:t>پاسخ به جنگ روانى دشمن</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مسلمان به هنگام لزوم، به تبليغات زهرآگين دشمن جواب دندان شكنى مى‌دادند و توطئه آنان را خنثى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غزوه احد، هند، همسر ابى‌سفيان پس از مُثله‌كردن پيكر حمزه سيدالشهدا، بالاى سنگى رفت و اشعارى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زنان مسلمان حاضر در نبرد، فوراً به پاسخگويى او پرداخت</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رخى منابع، نام اين زن را هند 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عَبّاد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همچنين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در اشعار خود به تَغزّل و</w:t>
      </w:r>
      <w:bookmarkStart w:id="30" w:name="pg1536_6739"/>
    </w:p>
    <w:p>
      <w:pPr>
        <w:pStyle w:val="BookText"/>
        <w:rPr/>
      </w:pPr>
      <w:bookmarkEnd w:id="30"/>
      <w:r>
        <w:rPr>
          <w:rFonts w:ascii="IRNazanin" w:hAnsi="IRNazanin" w:eastAsia="IRNazanin"/>
          <w:color w:val="111111"/>
          <w:sz w:val="28"/>
          <w:sz w:val="28"/>
          <w:szCs w:val="28"/>
          <w:rtl w:val="true"/>
          <w:lang w:bidi="fa-IR"/>
        </w:rPr>
        <w:t>معاشقه با زنان مسلمان پرداخت، زنى از انصار حرمت‌شكنى وى را پاسخ داد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31" w:name="__RefHeading___Toc567281_3650668749"/>
      <w:bookmarkStart w:id="32" w:name="_Toc11"/>
      <w:bookmarkEnd w:id="31"/>
      <w:r>
        <w:rPr>
          <w:rtl w:val="true"/>
        </w:rPr>
        <w:t>و</w:t>
      </w:r>
      <w:r>
        <w:rPr>
          <w:rtl w:val="true"/>
        </w:rPr>
        <w:t xml:space="preserve">) </w:t>
      </w:r>
      <w:r>
        <w:rPr>
          <w:rtl w:val="true"/>
        </w:rPr>
        <w:t>مبارزه سياسى</w:t>
      </w:r>
      <w:bookmarkEnd w:id="32"/>
    </w:p>
    <w:p>
      <w:pPr>
        <w:pStyle w:val="BookText"/>
        <w:rPr/>
      </w:pPr>
      <w:r>
        <w:rPr>
          <w:rFonts w:ascii="IRNazanin" w:hAnsi="IRNazanin" w:eastAsia="IRNazanin"/>
          <w:color w:val="111111"/>
          <w:sz w:val="28"/>
          <w:sz w:val="28"/>
          <w:szCs w:val="28"/>
          <w:rtl w:val="true"/>
          <w:lang w:bidi="fa-IR"/>
        </w:rPr>
        <w:t>حفظ اعتقادات و پايبندى به دين مبين اسلام، صبر و استقامت در مقابل توطئه‌هاى دشمن و حفظ آرمان، نوعى مبارزه سياسى بر ضد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اختناق‌آميز مكه، برخى از نخستين مسلمانان، زنان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نخستين زنى بود كه اسلام را پذيرفت و تمام هستى خود را وقف پيشبرد اهداف پيامبر كرد و با تمام سختى‌ها، محدوديت‌ها و گرفتارى‌هايى كه مشركان براى خاموش كردن دعوت اسلامى انجام دادند، ساخت و از اعتقاد خود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سُميّه، مادر عمّار از ديگر زنان پيشگام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شكنجه‌هاى دردناك مشركان را تحمل كرد و سرانجام به شهادت رسيد</w:t>
      </w:r>
      <w:r>
        <w:rPr>
          <w:rFonts w:eastAsia="IRNazanin" w:cs="IRNazanin"/>
          <w:color w:val="111111"/>
          <w:sz w:val="28"/>
          <w:szCs w:val="28"/>
          <w:rtl w:val="true"/>
          <w:lang w:bidi="fa-IR"/>
        </w:rPr>
        <w:t>.</w:t>
      </w:r>
      <w:r>
        <w:rPr>
          <w:rStyle w:val="FootnoteAnchor"/>
          <w:rtl w:val="true"/>
        </w:rPr>
        <w:footnoteReference w:id="4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جز سميه، در مكه عده‌اى از زنان مستضعف بودند كه به طور مداوم مورد شكنجه مشركان واقع</w:t>
      </w:r>
    </w:p>
    <w:p>
      <w:pPr>
        <w:pStyle w:val="BookText"/>
        <w:rPr/>
      </w:pPr>
      <w:r>
        <w:rPr>
          <w:rFonts w:ascii="IRNazanin" w:hAnsi="IRNazanin" w:eastAsia="IRNazanin"/>
          <w:color w:val="111111"/>
          <w:sz w:val="28"/>
          <w:sz w:val="28"/>
          <w:szCs w:val="28"/>
          <w:rtl w:val="true"/>
          <w:lang w:bidi="fa-IR"/>
        </w:rPr>
        <w:t>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كنيز خاندان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كنيز بنى‌مخزوم يا بنى‌عدى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بردگان بنى‌زهره از آن‌جمله‌اند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مطابق گزارشى، مشركان، زن مسلمانى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بازداشتن از اسلام سه روز از خوراك منع كردند، اما او تحمل كرد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مقاومت او و لطف الهى موجب شد تا مشركان همراه او به حقانيت اسلام پى برده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از راه‌هاى ديگر مبارزه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ميدان مبارزه نيز، زنان همگام با مردان، مشاركت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ميان مهاجران به حبشه، چند تن از زنان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سوده، دختر قِيس بن عبد شمس، اسماء بنت عُمَيس، ام‌حبيبه، دختر ابى‌سفيان و امّ‌سَلمه مخزومى از آن جمله‌اند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هجرت از ديار شرك براى حفظ ايمان و تبليغ اسلام، خود نوعى مبارزه سياسى بر ضد حاكميت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مشكلات در ديار غربت، جز براى كسى كه عاشق پيامبر و اسلام باشد، كار آسانى نيست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هجرت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مدينه، بعضى از زنان</w:t>
      </w:r>
    </w:p>
    <w:p>
      <w:pPr>
        <w:pStyle w:val="BookText"/>
        <w:rPr/>
      </w:pPr>
      <w:r>
        <w:rPr>
          <w:rFonts w:ascii="IRNazanin" w:hAnsi="IRNazanin" w:eastAsia="IRNazanin"/>
          <w:color w:val="111111"/>
          <w:sz w:val="28"/>
          <w:sz w:val="28"/>
          <w:szCs w:val="28"/>
          <w:rtl w:val="true"/>
          <w:lang w:bidi="fa-IR"/>
        </w:rPr>
        <w:t>مسلمانى كه نتوانسته بودند دست به هجرت بزنند، براى نجات از محيط شرك‌آلود مكه، زمينه هجرت خود را فراهم ساخته و با سختى هر چه تمام‌تر و حتى به تنهايى هجرت كرده و به پيامبر در مدينه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اُمَيمه بنت بِشر</w:t>
      </w:r>
      <w:r>
        <w:rPr>
          <w:rStyle w:val="FootnoteAnchor"/>
          <w:rtl w:val="true"/>
        </w:rPr>
        <w:footnoteReference w:id="46"/>
      </w:r>
      <w:r>
        <w:rPr>
          <w:rFonts w:ascii="Amiri" w:hAnsi="Amiri" w:eastAsia="Amiri" w:cs="Amiri"/>
          <w:color w:val="111111"/>
          <w:sz w:val="28"/>
          <w:sz w:val="28"/>
          <w:szCs w:val="28"/>
          <w:rtl w:val="true"/>
          <w:lang w:bidi="ar-SA"/>
        </w:rPr>
        <w:t>، امّ‌كلثوم، دختر عُقبَه</w:t>
      </w:r>
      <w:r>
        <w:rPr>
          <w:rStyle w:val="FootnoteAnchor"/>
          <w:rtl w:val="true"/>
        </w:rPr>
        <w:footnoteReference w:id="47"/>
      </w:r>
      <w:r>
        <w:rPr>
          <w:rFonts w:ascii="Amiri" w:hAnsi="Amiri" w:eastAsia="Amiri" w:cs="Amiri"/>
          <w:color w:val="111111"/>
          <w:sz w:val="28"/>
          <w:sz w:val="28"/>
          <w:szCs w:val="28"/>
          <w:rtl w:val="true"/>
          <w:lang w:bidi="ar-SA"/>
        </w:rPr>
        <w:t>، و امّ‌شريك دوسى</w:t>
      </w:r>
      <w:r>
        <w:rPr>
          <w:rStyle w:val="FootnoteAnchor"/>
          <w:rtl w:val="true"/>
        </w:rPr>
        <w:footnoteReference w:id="48"/>
      </w:r>
      <w:r>
        <w:rPr>
          <w:rFonts w:ascii="Amiri" w:hAnsi="Amiri" w:eastAsia="Amiri" w:cs="Amiri"/>
          <w:color w:val="111111"/>
          <w:sz w:val="28"/>
          <w:sz w:val="28"/>
          <w:szCs w:val="28"/>
          <w:rtl w:val="true"/>
          <w:lang w:bidi="ar-SA"/>
        </w:rPr>
        <w:t>از آن جمله‌اند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ام‌سلمه مخزومى كه بعدها به همسرى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 از زنانى بود كه به رغم مخالفت‌هاى سرسختانه خويشانش، به مدينه هجرت كرد</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سوره نساء، به صراحت بيان مى‌دارد كه زنان، چون مردان وظيفه دارند تا از سرزمين كفر هجرت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زنان مسلمان، اقدامى سياسى است كه ابعاد مختلفى دارد؛ از سويى به معناى طرد و نفى نظام حاكم بر جامعه است و از سوى ديگر، به مفهوم ابلاغ پيام آيين جديد به مراكز مستعد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هجرت اساسى‌ترين اقدام جهت تأسيس حكومت اسلامى و تقويت حكومت</w:t>
      </w:r>
      <w:bookmarkStart w:id="33" w:name="pg1536_6742"/>
    </w:p>
    <w:p>
      <w:pPr>
        <w:pStyle w:val="BookText"/>
        <w:rPr/>
      </w:pPr>
      <w:bookmarkEnd w:id="33"/>
      <w:r>
        <w:rPr>
          <w:rFonts w:ascii="IRNazanin" w:hAnsi="IRNazanin" w:eastAsia="IRNazanin"/>
          <w:color w:val="111111"/>
          <w:sz w:val="28"/>
          <w:sz w:val="28"/>
          <w:szCs w:val="28"/>
          <w:rtl w:val="true"/>
          <w:lang w:bidi="fa-IR"/>
        </w:rPr>
        <w:t>نوپا خواهد بود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34" w:name="__RefHeading___Toc567283_3650668749"/>
      <w:bookmarkStart w:id="35" w:name="_Toc12"/>
      <w:bookmarkEnd w:id="34"/>
      <w:r>
        <w:rPr>
          <w:rtl w:val="true"/>
        </w:rPr>
        <w:t>ز</w:t>
      </w:r>
      <w:r>
        <w:rPr>
          <w:rtl w:val="true"/>
        </w:rPr>
        <w:t xml:space="preserve">) </w:t>
      </w:r>
      <w:r>
        <w:rPr>
          <w:rtl w:val="true"/>
        </w:rPr>
        <w:t>حفظ اسرار</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اسرار، خود نوعى كار سياسى است</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به موجب گزارشى، اسماء دختر ابى‌بكر، كه به هنگام هجرت پيامبر به يثرب، براى آن حضرت و همراهانش، غذا برده و از مكان اختفاى آنان آگاهى داشت، وقتى مورد بازجويى مشركان كه در تعقيب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قرار گرفت، اسرار خود را فاش نكرد و از ابوجهل سيلى خورد</w:t>
      </w:r>
      <w:r>
        <w:rPr>
          <w:rFonts w:eastAsia="IRNazanin" w:cs="IRNazanin"/>
          <w:color w:val="111111"/>
          <w:sz w:val="28"/>
          <w:szCs w:val="28"/>
          <w:rtl w:val="true"/>
          <w:lang w:bidi="fa-IR"/>
        </w:rPr>
        <w:t>.</w:t>
      </w:r>
      <w:r>
        <w:rPr>
          <w:rStyle w:val="FootnoteAnchor"/>
          <w:rtl w:val="true"/>
        </w:rPr>
        <w:footnoteReference w:id="52"/>
      </w:r>
      <w:bookmarkStart w:id="36" w:name="pg1536_6744"/>
    </w:p>
    <w:p>
      <w:pPr>
        <w:pStyle w:val="Heading2"/>
        <w:numPr>
          <w:ilvl w:val="1"/>
          <w:numId w:val="1"/>
        </w:numPr>
        <w:rPr/>
      </w:pPr>
      <w:bookmarkStart w:id="37" w:name="__RefHeading___Toc567285_3650668749"/>
      <w:bookmarkStart w:id="38" w:name="_Toc13"/>
      <w:bookmarkEnd w:id="36"/>
      <w:bookmarkEnd w:id="37"/>
      <w:r>
        <w:rPr/>
        <w:t>٢</w:t>
      </w:r>
      <w:r>
        <w:rPr>
          <w:rtl w:val="true"/>
        </w:rPr>
        <w:t xml:space="preserve">- </w:t>
      </w:r>
      <w:r>
        <w:rPr>
          <w:rtl w:val="true"/>
        </w:rPr>
        <w:t>نقش نظامى زنان</w:t>
      </w:r>
      <w:bookmarkEnd w:id="38"/>
    </w:p>
    <w:p>
      <w:pPr>
        <w:pStyle w:val="Heading3"/>
        <w:numPr>
          <w:ilvl w:val="2"/>
          <w:numId w:val="1"/>
        </w:numPr>
        <w:rPr/>
      </w:pPr>
      <w:bookmarkStart w:id="39" w:name="__RefHeading___Toc567287_3650668749"/>
      <w:bookmarkStart w:id="40" w:name="_Toc14"/>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در فقه اسلامى جهاد براى دفاع از سرزمين اسلام، بر زن و مرد مسلمان واجب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جهاد ابتدايى نيز، زنان مى‌توانند شركت كنند و تنها از نبرد رودر رو با دشمن منع شده‌اند كه آن هم علت خاصى دارد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زنان را در جنگ‌ها شركت مى‌داد و به آنها نقش واگذار مى‌كرد؛ بلكه از غنايم به‌دست آمده، براى آنان سهمى منظور مى‌كرد؛ چنان‌كه در غزوه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بخشى از غنايم را ميان ايشان تقسيم كرد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در غزوه بنى‌قريظه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از</w:t>
      </w:r>
    </w:p>
    <w:p>
      <w:pPr>
        <w:pStyle w:val="BookText"/>
        <w:rPr/>
      </w:pPr>
      <w:r>
        <w:rPr>
          <w:rFonts w:ascii="Amiri" w:hAnsi="Amiri" w:eastAsia="Amiri" w:cs="Amiri"/>
          <w:color w:val="111111"/>
          <w:sz w:val="28"/>
          <w:sz w:val="28"/>
          <w:szCs w:val="28"/>
          <w:rtl w:val="true"/>
          <w:lang w:bidi="ar-SA"/>
        </w:rPr>
        <w:t>غنايم سهمى برد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كنار هم گذاشتن گزارش‌ها در خصوص حضور زنان در جبهه‌هاى نبرد، چنين برمى‌آيد كه پيامبر به آن دسته از زنانى كه داوطلب اعزام مى‌شدند و مهارت لازم را براى كارهاى جبهه، مثل مداواى مجروحان، آشپزى، دوختن مشك‌ها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داشتند و از شجاعت لازم نيز براى حضور در صحنه جنگ برخوردار بودند، اجازه حضور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از ديگر ملاك‌هاى شركت در نبردها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نام زنان حاضر در غزوات، اين مطلب ثابت مى‌شود كه برخى زنان در چندين نبرد حضور داشته‌اند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زنان صدر اسلام با تأييد شخص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ويژه براى مداواى مصدومان و مجروحان جنگ، به طور داوطلبانه رهسپار جبهه‌ها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نبرد بدر كه گزارشى از حضور زنان در آن نشده و در ابتدا بناى بر نبرد با قريش نيز نبوده است، در غزوات ديگر بسته به اهميت غزوه، گزارش‌هايى از شركت زنان، و ايفاى نقش مؤثر آنان،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دست‌كم نام </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زن در صحنه‌هاى نظامى ديده مى‌شود</w:t>
      </w:r>
    </w:p>
    <w:p>
      <w:pPr>
        <w:pStyle w:val="BookText"/>
        <w:rPr/>
      </w:pPr>
      <w:r>
        <w:rPr>
          <w:rFonts w:ascii="Amiri" w:hAnsi="Amiri" w:eastAsia="Amiri" w:cs="Amiri"/>
          <w:color w:val="111111"/>
          <w:sz w:val="28"/>
          <w:sz w:val="28"/>
          <w:szCs w:val="28"/>
          <w:rtl w:val="true"/>
          <w:lang w:bidi="ar-SA"/>
        </w:rPr>
        <w:t xml:space="preserve">كه در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غزوه حضور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ميان نبرد خيبر با شركت حدود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زن</w:t>
      </w:r>
      <w:r>
        <w:rPr>
          <w:rStyle w:val="FootnoteAnchor"/>
          <w:rtl w:val="true"/>
        </w:rPr>
        <w:footnoteReference w:id="55"/>
      </w:r>
      <w:r>
        <w:rPr>
          <w:rFonts w:ascii="IRNazanin" w:hAnsi="IRNazanin" w:eastAsia="IRNazanin"/>
          <w:color w:val="111111"/>
          <w:sz w:val="28"/>
          <w:sz w:val="28"/>
          <w:szCs w:val="28"/>
          <w:rtl w:val="true"/>
          <w:lang w:bidi="fa-IR"/>
        </w:rPr>
        <w:t xml:space="preserve">و غزوه احد با حضور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زن</w:t>
      </w:r>
      <w:r>
        <w:rPr>
          <w:rStyle w:val="FootnoteAnchor"/>
          <w:rtl w:val="true"/>
        </w:rPr>
        <w:footnoteReference w:id="56"/>
      </w:r>
      <w:r>
        <w:rPr>
          <w:rFonts w:ascii="Amiri" w:hAnsi="Amiri" w:eastAsia="Amiri" w:cs="Amiri"/>
          <w:color w:val="111111"/>
          <w:sz w:val="28"/>
          <w:sz w:val="28"/>
          <w:szCs w:val="28"/>
          <w:rtl w:val="true"/>
          <w:lang w:bidi="ar-SA"/>
        </w:rPr>
        <w:t>، بيشترين مشاركت زنان را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سلمه با شركت در هشت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خندق، خيبر، حديبيه، فتح مكه، حنين، طائف و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بيشترين حضور را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ام‌عُمّارَه نيز با شركت در هفت غزوه در رتبه دوم قرار دارد</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برخى زنان كه در غزوات حضور داشته‌اند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عايشه، ام‌ايمن، حَمْنَة بنت جَحْش، سميرا بنت قيس، نسيبه و ام‌سليم، در نبرد احد، نفيسه و بحينه، دختران أرت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مطلب، ام‌حبيبه بنت جحش، خديجه و هند، دختران حصين، ام‌عماره، صفيه، امّ‌ايمن، امّ‌سَنان اسلميه و امّ‌سليم در غزوه خيبر حضور داشتند</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در اين نبرد، گروهى از زنان بنى‌غفار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اجازه شركت خواستند كه آن حضرت با حضور آنان</w:t>
      </w:r>
    </w:p>
    <w:p>
      <w:pPr>
        <w:pStyle w:val="BookText"/>
        <w:rPr/>
      </w:pPr>
      <w:r>
        <w:rPr>
          <w:rFonts w:ascii="IRNazanin" w:hAnsi="IRNazanin" w:eastAsia="IRNazanin"/>
          <w:color w:val="111111"/>
          <w:sz w:val="28"/>
          <w:sz w:val="28"/>
          <w:szCs w:val="28"/>
          <w:rtl w:val="true"/>
          <w:lang w:bidi="fa-IR"/>
        </w:rPr>
        <w:t>موافقت نمود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از ديگر زنان نقش‌آفرين در عرصه نظامى، مى‌توان از كعيبه بنت سعد، صفيّه بنت عبدالمطلب، امّ‌عُمارَه، امّ‌سليط، امّ‌العَلاء، سميرا بنت قيس و مادر سَعد بن معاذ ياد كرد كه در نبرد با بنى‌قريظه به ايفاى نقش پرداختند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زنان حاضر در نبردها گاهى از غنايم به دست آمده بهره‌مند مى‌شدند؛ چنان‌كه در نبرد خيبر به هر زن حاضر سهم يك مرد،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نام زنانى را كه از غنايم خيبر سهمى به آنها اختصاص داده شد را ذكر كرده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بنابر نقلى، در خيبر دو زن باردار حضور داشتند كه هر دو، بين راه وضع حمل كردند و پيامبر براى نوزادان و مادرانشان پاداش ويژه‌اى قرار داد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سريّه‌ها از حضور زنان گزارشى ارائه نشده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حضور زنان در صحنه‌هاى نظامى، به مواردى از نقش‌ها و وظايف آنان در جبهه‌ها اشاره مى‌شود</w:t>
      </w:r>
      <w:r>
        <w:rPr>
          <w:rFonts w:eastAsia="IRNazanin" w:cs="IRNazanin"/>
          <w:color w:val="111111"/>
          <w:sz w:val="28"/>
          <w:szCs w:val="28"/>
          <w:rtl w:val="true"/>
          <w:lang w:bidi="fa-IR"/>
        </w:rPr>
        <w:t>:</w:t>
      </w:r>
      <w:bookmarkStart w:id="41" w:name="pg1536_6748"/>
    </w:p>
    <w:p>
      <w:pPr>
        <w:pStyle w:val="Heading3"/>
        <w:numPr>
          <w:ilvl w:val="2"/>
          <w:numId w:val="1"/>
        </w:numPr>
        <w:rPr/>
      </w:pPr>
      <w:bookmarkStart w:id="42" w:name="__RefHeading___Toc567289_3650668749"/>
      <w:bookmarkStart w:id="43" w:name="_Toc15"/>
      <w:bookmarkEnd w:id="41"/>
      <w:bookmarkEnd w:id="42"/>
      <w:r>
        <w:rPr>
          <w:rtl w:val="true"/>
        </w:rPr>
        <w:t>الف</w:t>
      </w:r>
      <w:r>
        <w:rPr>
          <w:rtl w:val="true"/>
        </w:rPr>
        <w:t xml:space="preserve">) </w:t>
      </w:r>
      <w:r>
        <w:rPr>
          <w:rtl w:val="true"/>
        </w:rPr>
        <w:t>مداوا و پرستارى مجروحان</w:t>
      </w:r>
      <w:bookmarkEnd w:id="43"/>
    </w:p>
    <w:p>
      <w:pPr>
        <w:pStyle w:val="BookText"/>
        <w:rPr/>
      </w:pPr>
      <w:r>
        <w:rPr>
          <w:rFonts w:ascii="IRNazanin" w:hAnsi="IRNazanin" w:eastAsia="IRNazanin"/>
          <w:color w:val="111111"/>
          <w:sz w:val="28"/>
          <w:sz w:val="28"/>
          <w:szCs w:val="28"/>
          <w:rtl w:val="true"/>
          <w:lang w:bidi="fa-IR"/>
        </w:rPr>
        <w:t>مطابق گزارشى، برخى زنان در صحنه نبرد حاضر شده و به پانسمان كردن جراحت رزمندگان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نقل شده ام‌ايمن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مادر خطاب مى‌كرد، همواره در كنار زنان مجاهد به مداواى مجروحان مى‌پرداخت</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 حارث انصارى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هفت جنگ، همراه پيامبر بودم و مجروحان را مداوا مى‌كردم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 سعد، در نبرد خندق در مسجد پيامبر خيمه زده و مجروحان را مداوا مى‌كرد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هنگامى كه سعد بن معاذ از بزرگان انصار، مجروح گرديد، به دستور پيامبر وى را جهت مداوا به خيمه رفيده بردند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وى زنى بود كه خود را وقف خدمت به مجاهدان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اولين پرستار در اسلام بوده است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ام‌سنان اسلميه، وقتى داوطلب شركت در جنگ شد،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مداواى مجروحان در جنگ شركت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به ايشان</w:t>
      </w:r>
      <w:bookmarkStart w:id="44" w:name="pg1536_6749"/>
    </w:p>
    <w:p>
      <w:pPr>
        <w:pStyle w:val="BookText"/>
        <w:rPr/>
      </w:pPr>
      <w:bookmarkEnd w:id="44"/>
      <w:r>
        <w:rPr>
          <w:rFonts w:ascii="Amiri" w:hAnsi="Amiri" w:eastAsia="Amiri" w:cs="Amiri"/>
          <w:color w:val="111111"/>
          <w:sz w:val="28"/>
          <w:sz w:val="28"/>
          <w:szCs w:val="28"/>
          <w:rtl w:val="true"/>
          <w:lang w:bidi="ar-SA"/>
        </w:rPr>
        <w:t>اجازه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دوستان تو از قبيله اسلم و غير آن هم اجازه مى‌دهم در نبرد شركت كنند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اميّه دختر قِيس بن ابى‌الصلت غفاري، جهت حضور در نبرد خيبر، براى كمك به مصدومان و امور تداركاتى، نظر پيامبر را جويا مى‌شود و آن حضرت با شركت وى موافقت مى‌كند و پس از نبرد، گردنبندى به وى عطا مى‌كند</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45" w:name="__RefHeading___Toc567291_3650668749"/>
      <w:bookmarkStart w:id="46" w:name="_Toc16"/>
      <w:bookmarkEnd w:id="45"/>
      <w:r>
        <w:rPr>
          <w:rtl w:val="true"/>
        </w:rPr>
        <w:t>ب</w:t>
      </w:r>
      <w:r>
        <w:rPr>
          <w:rtl w:val="true"/>
        </w:rPr>
        <w:t xml:space="preserve">) </w:t>
      </w:r>
      <w:r>
        <w:rPr>
          <w:rtl w:val="true"/>
        </w:rPr>
        <w:t>آبرسانى و دوختن مشك‌ها</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زنان حاضر در نبردها، براى رزمندگان آب و نان 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آب‌رسانان و خدمه مجاهدين بود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از برخى زنان حاضر در نبردها گزارش شده كه ما براى رساندن آب به رزمندگان، با سپاه اسلام همراه مى‌شديم</w:t>
      </w:r>
      <w:r>
        <w:rPr>
          <w:rStyle w:val="FootnoteAnchor"/>
          <w:rtl w:val="true"/>
        </w:rPr>
        <w:footnoteReference w:id="71"/>
      </w:r>
      <w:r>
        <w:rPr>
          <w:rFonts w:ascii="Amiri" w:hAnsi="Amiri" w:eastAsia="Amiri" w:cs="Amiri"/>
          <w:color w:val="111111"/>
          <w:sz w:val="28"/>
          <w:sz w:val="28"/>
          <w:szCs w:val="28"/>
          <w:rtl w:val="true"/>
          <w:lang w:bidi="ar-SA"/>
        </w:rPr>
        <w:t>ام‌ايمن</w:t>
      </w:r>
      <w:r>
        <w:rPr>
          <w:rStyle w:val="FootnoteAnchor"/>
          <w:rtl w:val="true"/>
        </w:rPr>
        <w:footnoteReference w:id="72"/>
      </w:r>
      <w:r>
        <w:rPr>
          <w:rFonts w:ascii="Amiri" w:hAnsi="Amiri" w:eastAsia="Amiri" w:cs="Amiri"/>
          <w:color w:val="111111"/>
          <w:sz w:val="28"/>
          <w:sz w:val="28"/>
          <w:szCs w:val="28"/>
          <w:rtl w:val="true"/>
          <w:lang w:bidi="ar-SA"/>
        </w:rPr>
        <w:t>و حَمنَه بنت جحش</w:t>
      </w:r>
      <w:r>
        <w:rPr>
          <w:rStyle w:val="FootnoteAnchor"/>
          <w:rtl w:val="true"/>
        </w:rPr>
        <w:footnoteReference w:id="73"/>
      </w:r>
      <w:r>
        <w:rPr>
          <w:rFonts w:ascii="IRNazanin" w:hAnsi="IRNazanin" w:eastAsia="IRNazanin"/>
          <w:color w:val="111111"/>
          <w:sz w:val="28"/>
          <w:sz w:val="28"/>
          <w:szCs w:val="28"/>
          <w:rtl w:val="true"/>
          <w:lang w:bidi="fa-IR"/>
        </w:rPr>
        <w:t>از ديگر زنانى هستند كه نقش آبرسانى را در صحنه‌هاى نظامى</w:t>
      </w:r>
      <w:bookmarkStart w:id="47" w:name="pg1536_6750"/>
    </w:p>
    <w:p>
      <w:pPr>
        <w:pStyle w:val="BookText"/>
        <w:rPr/>
      </w:pPr>
      <w:bookmarkEnd w:id="47"/>
      <w:r>
        <w:rPr>
          <w:rFonts w:ascii="IRNazanin" w:hAnsi="IRNazanin" w:eastAsia="IRNazanin"/>
          <w:color w:val="111111"/>
          <w:sz w:val="28"/>
          <w:sz w:val="28"/>
          <w:szCs w:val="28"/>
          <w:rtl w:val="true"/>
          <w:lang w:bidi="fa-IR"/>
        </w:rPr>
        <w:t>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سقايى پيشه‌اى بوده كه تا اين اواخر در ممالك اسلامى رايج بوده و برخى زنان به اين پيشه مشغول بوده‌اند</w:t>
      </w:r>
      <w:r>
        <w:rPr>
          <w:rFonts w:eastAsia="IRNazanin" w:cs="IRNazanin"/>
          <w:color w:val="111111"/>
          <w:sz w:val="28"/>
          <w:szCs w:val="28"/>
          <w:rtl w:val="true"/>
          <w:lang w:bidi="fa-IR"/>
        </w:rPr>
        <w:t>.</w:t>
      </w:r>
    </w:p>
    <w:p>
      <w:pPr>
        <w:pStyle w:val="Heading3"/>
        <w:numPr>
          <w:ilvl w:val="2"/>
          <w:numId w:val="1"/>
        </w:numPr>
        <w:rPr/>
      </w:pPr>
      <w:bookmarkStart w:id="48" w:name="__RefHeading___Toc567293_3650668749"/>
      <w:bookmarkStart w:id="49" w:name="_Toc17"/>
      <w:bookmarkEnd w:id="48"/>
      <w:r>
        <w:rPr>
          <w:rtl w:val="true"/>
        </w:rPr>
        <w:t>ج</w:t>
      </w:r>
      <w:r>
        <w:rPr>
          <w:rtl w:val="true"/>
        </w:rPr>
        <w:t xml:space="preserve">) </w:t>
      </w:r>
      <w:r>
        <w:rPr>
          <w:rtl w:val="true"/>
        </w:rPr>
        <w:t>آشپزى</w:t>
      </w:r>
      <w:bookmarkEnd w:id="49"/>
    </w:p>
    <w:p>
      <w:pPr>
        <w:pStyle w:val="BookText"/>
        <w:rPr/>
      </w:pPr>
      <w:r>
        <w:rPr>
          <w:rFonts w:ascii="IRNazanin" w:hAnsi="IRNazanin" w:eastAsia="IRNazanin"/>
          <w:color w:val="111111"/>
          <w:sz w:val="28"/>
          <w:sz w:val="28"/>
          <w:szCs w:val="28"/>
          <w:rtl w:val="true"/>
          <w:lang w:bidi="fa-IR"/>
        </w:rPr>
        <w:t>امّ‌عطيّه در جبهه‌ها حاضر مى‌گرديد و براى رزمندگان آشپزى مى‌كرد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50" w:name="__RefHeading___Toc567295_3650668749"/>
      <w:bookmarkStart w:id="51" w:name="_Toc18"/>
      <w:bookmarkEnd w:id="50"/>
      <w:r>
        <w:rPr>
          <w:rtl w:val="true"/>
        </w:rPr>
        <w:t>د</w:t>
      </w:r>
      <w:r>
        <w:rPr>
          <w:rtl w:val="true"/>
        </w:rPr>
        <w:t xml:space="preserve">) </w:t>
      </w:r>
      <w:r>
        <w:rPr>
          <w:rtl w:val="true"/>
        </w:rPr>
        <w:t>رساندن تير و سلاح به خطّ مقدم</w:t>
      </w:r>
      <w:bookmarkEnd w:id="51"/>
    </w:p>
    <w:p>
      <w:pPr>
        <w:pStyle w:val="BookText"/>
        <w:rPr/>
      </w:pPr>
      <w:r>
        <w:rPr>
          <w:rFonts w:ascii="IRNazanin" w:hAnsi="IRNazanin" w:eastAsia="IRNazanin"/>
          <w:color w:val="111111"/>
          <w:sz w:val="28"/>
          <w:sz w:val="28"/>
          <w:szCs w:val="28"/>
          <w:rtl w:val="true"/>
          <w:lang w:bidi="fa-IR"/>
        </w:rPr>
        <w:t>جمع‌آورى تيرها و رساندن آنها به دست رزمندگان، از ديگر كارهاى زنان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گزارشى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امّ‌زياد أشجعيّه، قبل از عزيمت سپاه پيامبر به خيبر،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رساندن تير و نوشانيدن سويق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رزمندگان با آنان همراه مى‌شويم</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52" w:name="__RefHeading___Toc567297_3650668749"/>
      <w:bookmarkStart w:id="53" w:name="_Toc19"/>
      <w:bookmarkEnd w:id="52"/>
      <w:r>
        <w:rPr>
          <w:rtl w:val="true"/>
        </w:rPr>
        <w:t>ه</w:t>
      </w:r>
      <w:r>
        <w:rPr>
          <w:rtl w:val="true"/>
        </w:rPr>
        <w:t xml:space="preserve">) </w:t>
      </w:r>
      <w:r>
        <w:rPr>
          <w:rtl w:val="true"/>
        </w:rPr>
        <w:t>حمل كشته‌شدگان و مجروحان</w:t>
      </w:r>
      <w:bookmarkEnd w:id="5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غزوه احد، هند، 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داشت، اجساد مطهر سه تن از شهدا را به مدينه حمل</w:t>
      </w:r>
      <w:bookmarkStart w:id="54" w:name="pg1536_6751"/>
    </w:p>
    <w:p>
      <w:pPr>
        <w:pStyle w:val="BookText"/>
        <w:rPr/>
      </w:pPr>
      <w:bookmarkEnd w:id="54"/>
      <w:r>
        <w:rPr>
          <w:rFonts w:ascii="Amiri" w:hAnsi="Amiri" w:eastAsia="Amiri" w:cs="Amiri"/>
          <w:color w:val="111111"/>
          <w:sz w:val="28"/>
          <w:sz w:val="28"/>
          <w:szCs w:val="28"/>
          <w:rtl w:val="true"/>
          <w:lang w:bidi="ar-SA"/>
        </w:rPr>
        <w:t>كند</w:t>
      </w:r>
      <w:r>
        <w:rPr>
          <w:rStyle w:val="FootnoteAnchor"/>
          <w:rtl w:val="true"/>
        </w:rPr>
        <w:footnoteReference w:id="76"/>
      </w:r>
      <w:r>
        <w:rPr>
          <w:rFonts w:ascii="IRNazanin" w:hAnsi="IRNazanin" w:eastAsia="IRNazanin"/>
          <w:color w:val="111111"/>
          <w:sz w:val="28"/>
          <w:sz w:val="28"/>
          <w:szCs w:val="28"/>
          <w:rtl w:val="true"/>
          <w:lang w:bidi="fa-IR"/>
        </w:rPr>
        <w:t xml:space="preserve">كه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 و در احد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نَغْزُو مَعَ رَسُول الله وَنَردُّ الْقَتلى وَ الْجَرحى إلَى المدينه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ما همراه رسول خدا در جنگ شركت مى‌كرديم و كشته‌ها و مجروحان را به مدينه انتقال مى‌داديم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دختر معوذ بن عفراء انصارى در جبهه شركت مى‌كرد و اجساد شهدا را به مدينه حمل مى‌كرد</w:t>
      </w:r>
      <w:r>
        <w:rPr>
          <w:rFonts w:eastAsia="Amiri" w:cs="Amiri" w:ascii="Amiri" w:hAnsi="Amiri"/>
          <w:color w:val="111111"/>
          <w:sz w:val="28"/>
          <w:szCs w:val="28"/>
          <w:rtl w:val="true"/>
          <w:lang w:bidi="ar-SA"/>
        </w:rPr>
        <w:t>.</w:t>
      </w:r>
      <w:r>
        <w:rPr>
          <w:rStyle w:val="FootnoteAnchor"/>
          <w:rtl w:val="true"/>
        </w:rPr>
        <w:footnoteReference w:id="78"/>
      </w:r>
    </w:p>
    <w:p>
      <w:pPr>
        <w:pStyle w:val="Heading3"/>
        <w:numPr>
          <w:ilvl w:val="2"/>
          <w:numId w:val="1"/>
        </w:numPr>
        <w:rPr/>
      </w:pPr>
      <w:bookmarkStart w:id="55" w:name="__RefHeading___Toc567299_3650668749"/>
      <w:bookmarkStart w:id="56" w:name="_Toc20"/>
      <w:bookmarkEnd w:id="55"/>
      <w:r>
        <w:rPr>
          <w:rtl w:val="true"/>
        </w:rPr>
        <w:t>و</w:t>
      </w:r>
      <w:r>
        <w:rPr>
          <w:rtl w:val="true"/>
        </w:rPr>
        <w:t xml:space="preserve">) </w:t>
      </w:r>
      <w:r>
        <w:rPr>
          <w:rtl w:val="true"/>
        </w:rPr>
        <w:t>نبرد در وقت ضرورت</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زنان شركت‌كننده در نبردها به همراه خود سلاحى داشتند تا به گاه لزوم از خود و پيامبر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زنانى كه در شرايط حسّاس با دشمن به طور مستقيم درگير شدند، مى‌توان از ام‌سليم، صفيه و ام‌عماره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به نقل از نسيبه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عمرو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مشهور به امّ‌عُمارَه،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جنگ احد، مسلمانان گريختند، نزد پيامبر آمدم و با شمشير زدن و تيراندازى از او دفاع</w:t>
      </w:r>
    </w:p>
    <w:p>
      <w:pPr>
        <w:pStyle w:val="BookText"/>
        <w:rPr/>
      </w:pPr>
      <w:r>
        <w:rPr>
          <w:rFonts w:ascii="Amiri" w:hAnsi="Amiri" w:eastAsia="Amiri" w:cs="Amiri"/>
          <w:color w:val="111111"/>
          <w:sz w:val="28"/>
          <w:sz w:val="28"/>
          <w:szCs w:val="28"/>
          <w:rtl w:val="true"/>
          <w:lang w:bidi="ar-SA"/>
        </w:rPr>
        <w:t>كردم تا مجروح شدم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 به نوشته واقدى، ام‌عماره در دفاع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عميقى در گردنش پيدا شد كه تا يك سال التيام نيافت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از پيامبر نقل شده كه به چپ و راست نگاه مى‌كردم، غير از ام‌عماره را نمى‌ديدم كه از من دفاع مى‌كرد و شمشير مى‌زد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ام‌عماره در عين حال كه چند زخم بر بدن داشت، فرزندش را به مبارزه با دشمن ترغيب مى‌كرد تا آنجا كه پيامبر توانايى او را با بيان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قدر تو تواناست،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دلاورى و استقامت وى و خانواده‌اش در نبرد احد، ايشان را مشمول دعاى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حتى از مقام برخى صحابه كه به‌ظاهر برجسته بودند، برتر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تو جايگاهى بهتر از فلانى و فلانى دارى</w:t>
      </w:r>
      <w:r>
        <w:rPr>
          <w:rFonts w:eastAsia="IRNazanin" w:cs="IRNazanin"/>
          <w:color w:val="111111"/>
          <w:sz w:val="28"/>
          <w:szCs w:val="28"/>
          <w:rtl w:val="true"/>
          <w:lang w:bidi="fa-IR"/>
        </w:rPr>
        <w:t>»</w:t>
      </w:r>
      <w:r>
        <w:rPr>
          <w:rStyle w:val="FootnoteAnchor"/>
          <w:rtl w:val="true"/>
        </w:rPr>
        <w:footnoteReference w:id="8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ام‌عماره، در غزوه حديبيه نيز حضور داشت و به گفته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شوهرم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غزية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بسته بود، من چوبى را كه سايبان بود، برداشتم، سپس كاردى هم همراه گرفتم كه به كمر بسته</w:t>
      </w:r>
    </w:p>
    <w:p>
      <w:pPr>
        <w:pStyle w:val="BookText"/>
        <w:rPr/>
      </w:pPr>
      <w:r>
        <w:rPr>
          <w:rFonts w:ascii="IRNazanin" w:hAnsi="IRNazanin" w:eastAsia="IRNazanin"/>
          <w:color w:val="111111"/>
          <w:sz w:val="28"/>
          <w:sz w:val="28"/>
          <w:szCs w:val="28"/>
          <w:rtl w:val="true"/>
          <w:lang w:bidi="fa-IR"/>
        </w:rPr>
        <w:t>بودم و گفتم اگر دشمن به من نزديك شود، اميدوارم كه به قتل برسانم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وى در غزوه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سپاه مسلمانان سستى افتاد و آنان روى به هزيمت نهادند، ام‌عماره همراه چهار زن ديگر در حالى كه شمشير برنده‌اى در دست داشت، خطاب به انصار فرياد زد كه اين چه كار زشتى است؟ شما و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حمله به دشمن، مردى از قبيله هوازن را كشت و به چهره فراريان خاك پاشيد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ام‌عماره،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برخى نبردها شركت كرد و در نبرد يمامه دستش قطع شد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نبرد خندق، هنگامى كه يهودِ بنى‌قريظه پيمان‌شكنى كرده و به قصد شبيخون‌زدن به مردم مدينه به محل استقرار برخى از زنان نزديك شدند، صفيه دختر عبدالمطلب، عمه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مقابله نظامى كرد و يكى از يهوديان را كشت و اين در حالى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شاعر معروف انصار از رويارويى با آنان عذر خواسته بود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بنا به نقلى، صفيه در جريان نبرد احد نيز فردى يهودى را كه دربارۀ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جاسوسى مى‌كرد،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شجاع، وقتى ديد مسلمانان از احد مى‌گريزند با نيزه‌اى كه در دست داشت رو به جلو مى‌رفت و با آن بر صورت مردم مى‌زد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گرد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غزوه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تنى چند از بنى‌هاشم، بقيه مسلمانان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هنگامه سخت، زنانى، مردانه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ام‌عماره، ام‌سليم، ام‌سليط و ام‌حارث در اين معركه جهاد كردند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اين زنان با رشادت خود، فراريان را شرمنده ساختند و آنان به نزد پيامبر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دسته از بانوان در مصون ماندن آن حضرت از خطر، نقش داشتند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ام‌سليم، دختر مِلحان از ديگر زنان مسلمانى است كه با همسرش ابوطلحه، در جنگ حنين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بُردى به كمر خود بسته و خنجرى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خنجر چيست كه در دست</w:t>
      </w:r>
      <w:bookmarkStart w:id="57" w:name="pg1536_6755"/>
    </w:p>
    <w:p>
      <w:pPr>
        <w:pStyle w:val="BookText"/>
        <w:rPr/>
      </w:pPr>
      <w:bookmarkEnd w:id="57"/>
      <w:r>
        <w:rPr>
          <w:rFonts w:ascii="IRNazanin" w:hAnsi="IRNazanin" w:eastAsia="IRNazanin"/>
          <w:color w:val="111111"/>
          <w:sz w:val="28"/>
          <w:sz w:val="28"/>
          <w:szCs w:val="28"/>
          <w:rtl w:val="true"/>
          <w:lang w:bidi="fa-IR"/>
        </w:rPr>
        <w:t>دارى؟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دست گرفتم تا اگر مشركى به من نزديك شد، شكمش را با آن پاره كنم</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58" w:name="__RefHeading___Toc567301_3650668749"/>
      <w:bookmarkStart w:id="59" w:name="_Toc21"/>
      <w:bookmarkEnd w:id="58"/>
      <w:r>
        <w:rPr>
          <w:rtl w:val="true"/>
        </w:rPr>
        <w:t>ز</w:t>
      </w:r>
      <w:r>
        <w:rPr>
          <w:rtl w:val="true"/>
        </w:rPr>
        <w:t xml:space="preserve">) </w:t>
      </w:r>
      <w:r>
        <w:rPr>
          <w:rtl w:val="true"/>
        </w:rPr>
        <w:t>تشويق و ترغيب رزمندگان به جنگ</w:t>
      </w:r>
      <w:bookmarkEnd w:id="59"/>
    </w:p>
    <w:p>
      <w:pPr>
        <w:pStyle w:val="BookText"/>
        <w:rPr/>
      </w:pPr>
      <w:r>
        <w:rPr>
          <w:rFonts w:ascii="IRNazanin" w:hAnsi="IRNazanin" w:eastAsia="IRNazanin"/>
          <w:color w:val="111111"/>
          <w:sz w:val="28"/>
          <w:sz w:val="28"/>
          <w:szCs w:val="28"/>
          <w:rtl w:val="true"/>
          <w:lang w:bidi="fa-IR"/>
        </w:rPr>
        <w:t xml:space="preserve">در نبرد احد آن‌گاه كه شايعه 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قيظى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چند تن ديگر از انصار، پشت به جبهه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ام‌ايمن با ديدن اين صحنه، سخت ناراحت شد و مشتى خاك برداشت و به چهره ايشان پاشيد و به آنان دوك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شمشيرتان را بدهيد و نخ بريسيد</w:t>
      </w:r>
      <w:r>
        <w:rPr>
          <w:rFonts w:eastAsia="IRNazanin" w:cs="IRNazanin"/>
          <w:color w:val="111111"/>
          <w:sz w:val="28"/>
          <w:szCs w:val="28"/>
          <w:rtl w:val="true"/>
          <w:lang w:bidi="fa-IR"/>
        </w:rPr>
        <w:t xml:space="preserve">» . </w:t>
      </w:r>
      <w:r>
        <w:rPr>
          <w:rStyle w:val="FootnoteAnchor"/>
          <w:rtl w:val="true"/>
        </w:rPr>
        <w:footnoteReference w:id="89"/>
      </w: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ششم كه شتران پيامبر به غارت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يزيد بن سَكَن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مردان را به شركت در غزوه وامى‌داشت و همواره نگران سلامتى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ديده‌بانى و نگهدارى از اسباب و لوازم مجاهدين، از ديگر كارهاى زنان در جنگ بود</w:t>
      </w:r>
      <w:r>
        <w:rPr>
          <w:rFonts w:eastAsia="IRNazanin" w:cs="IRNazanin"/>
          <w:color w:val="111111"/>
          <w:sz w:val="28"/>
          <w:szCs w:val="28"/>
          <w:rtl w:val="true"/>
          <w:lang w:bidi="fa-IR"/>
        </w:rPr>
        <w:t>.</w:t>
      </w:r>
      <w:bookmarkStart w:id="60" w:name="pg1536_6756"/>
    </w:p>
    <w:p>
      <w:pPr>
        <w:pStyle w:val="Heading2"/>
        <w:numPr>
          <w:ilvl w:val="1"/>
          <w:numId w:val="1"/>
        </w:numPr>
        <w:rPr/>
      </w:pPr>
      <w:bookmarkStart w:id="61" w:name="__RefHeading___Toc567303_3650668749"/>
      <w:bookmarkStart w:id="62" w:name="_Toc22"/>
      <w:bookmarkEnd w:id="60"/>
      <w:bookmarkEnd w:id="61"/>
      <w:r>
        <w:rPr/>
        <w:t>٣</w:t>
      </w:r>
      <w:r>
        <w:rPr>
          <w:rtl w:val="true"/>
        </w:rPr>
        <w:t>-</w:t>
      </w:r>
      <w:r>
        <w:rPr>
          <w:rtl w:val="true"/>
        </w:rPr>
        <w:t>نقش اقتصادى زنان</w:t>
      </w:r>
      <w:bookmarkEnd w:id="62"/>
    </w:p>
    <w:p>
      <w:pPr>
        <w:pStyle w:val="Heading3"/>
        <w:numPr>
          <w:ilvl w:val="2"/>
          <w:numId w:val="1"/>
        </w:numPr>
        <w:rPr/>
      </w:pPr>
      <w:bookmarkStart w:id="63" w:name="__RefHeading___Toc567305_3650668749"/>
      <w:bookmarkStart w:id="64" w:name="_Toc23"/>
      <w:bookmarkEnd w:id="63"/>
      <w:r>
        <w:rPr>
          <w:rtl w:val="true"/>
        </w:rPr>
        <w:t>اشاره</w:t>
      </w:r>
      <w:bookmarkEnd w:id="6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برخى چنين تصور كنند كه در صدر اسلام، زن به غير از خانه‌دارى، فعاليت ديگرى از جمله فعاليت اقتصادى نداشته است؛ اما با دقت در متون مختلف سيره و تاريخ، بطلان اين تصور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حكايت از فعاليت‌هاى گوناگون زنان در عصر رسالت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بخش عمده‌اى از نيروى كار، تخصص و توليد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مسلمان، بسته به توان و تخصص خود، در تقويت حكومت نبوى تلاش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مساعدت‌هاى ايشان به پيامبر و مسلمانان به طرق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 و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مى‌گرفت كه به چند مورد اشاره مى‌شود</w:t>
      </w:r>
      <w:r>
        <w:rPr>
          <w:rFonts w:eastAsia="IRNazanin" w:cs="IRNazanin"/>
          <w:color w:val="111111"/>
          <w:sz w:val="28"/>
          <w:szCs w:val="28"/>
          <w:rtl w:val="true"/>
          <w:lang w:bidi="fa-IR"/>
        </w:rPr>
        <w:t>:</w:t>
      </w:r>
      <w:bookmarkStart w:id="65" w:name="pg1536_6757"/>
    </w:p>
    <w:p>
      <w:pPr>
        <w:pStyle w:val="Heading3"/>
        <w:numPr>
          <w:ilvl w:val="2"/>
          <w:numId w:val="1"/>
        </w:numPr>
        <w:rPr/>
      </w:pPr>
      <w:bookmarkStart w:id="66" w:name="__RefHeading___Toc567307_3650668749"/>
      <w:bookmarkStart w:id="67" w:name="_Toc24"/>
      <w:bookmarkEnd w:id="65"/>
      <w:bookmarkEnd w:id="66"/>
      <w:r>
        <w:rPr>
          <w:rtl w:val="true"/>
        </w:rPr>
        <w:t>الف</w:t>
      </w:r>
      <w:r>
        <w:rPr>
          <w:rtl w:val="true"/>
        </w:rPr>
        <w:t xml:space="preserve">) </w:t>
      </w:r>
      <w:r>
        <w:rPr>
          <w:rtl w:val="true"/>
        </w:rPr>
        <w:t>ايثار و انفاق</w:t>
      </w:r>
      <w:bookmarkEnd w:id="67"/>
    </w:p>
    <w:p>
      <w:pPr>
        <w:pStyle w:val="BookText"/>
        <w:rPr/>
      </w:pPr>
      <w:r>
        <w:rPr>
          <w:rFonts w:ascii="IRNazanin" w:hAnsi="IRNazanin" w:eastAsia="IRNazanin"/>
          <w:color w:val="111111"/>
          <w:sz w:val="28"/>
          <w:sz w:val="28"/>
          <w:szCs w:val="28"/>
          <w:rtl w:val="true"/>
          <w:lang w:bidi="fa-IR"/>
        </w:rPr>
        <w:t xml:space="preserve">زنان مسلمان كه به ضعف بنيه اقتصادى حكومت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بودند، هنگام لزوم، با ايثار و اهداى اموال و زيورآلات خود، حكومت تازه تأسيس پيامبر را تقويت مى‌كردند تا به سهم خود آن حضرت را از تنگناهاى مالى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ايثارگرى‌ها قبل از تشكيل حكومت نبوى نيز وجود داشت كه مصداق بارز آن را مى‌توان در اقدام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داير بر هزينه‌كردن تمام دارايى خود در راه دعوت اسلامى، برشمرد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گزارشى، در جريان غزوه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توجه به كثرت نيروهاى جهادگر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سى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حساسيت نبرد با روم و مسافت طولانى محل نبرد، و عدم توانايى مالى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براي تجهيز تمامى افراد سپاه، برخى زنان با اعطاى زيورآلات خود، آن حضرت 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خبرى آمده كه پارچه‌اى جلوى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بود كه در آن دستبندها، بازوبندها، خلخال‌ها، گردنبندها و انگشترهايى بود كه زنان اهدا كرده بودند تا سپاه اسلام را يارى دهند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از ديگر مواردى كه زنان، در تقويت حكومت پيامبر و حلّ مشكلات اقتصادى آن حضرت نقش داشتند، آن است كه برخى زنان؛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ثَعلَبه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خانه بزرگى داشت و از موقعيت مناسبى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نزديكى به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مركزيت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 آن را در اختيار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در پيشبرد اهداف دولت اسلامى مورد استفاده قرار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بارها در خصوص بهره‌مندى از اين خانه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كاركردهاى آن مى‌توان به عنوان مهمانسراى حكومت نبوى، محل نگهدارى موقت اسرا</w:t>
      </w:r>
      <w:r>
        <w:rPr>
          <w:rStyle w:val="FootnoteAnchor"/>
          <w:rtl w:val="true"/>
        </w:rPr>
        <w:footnoteReference w:id="92"/>
      </w:r>
      <w:r>
        <w:rPr>
          <w:rFonts w:ascii="IRNazanin" w:hAnsi="IRNazanin" w:eastAsia="IRNazanin"/>
          <w:color w:val="111111"/>
          <w:sz w:val="28"/>
          <w:sz w:val="28"/>
          <w:szCs w:val="28"/>
          <w:rtl w:val="true"/>
          <w:lang w:bidi="fa-IR"/>
        </w:rPr>
        <w:t>، محل ملاقات پيامبر با هيئت‌هاى مختلف،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منزل، هيئت‌هاى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قبايلى چون مُحارَب</w:t>
      </w:r>
      <w:r>
        <w:rPr>
          <w:rStyle w:val="FootnoteAnchor"/>
          <w:rtl w:val="true"/>
        </w:rPr>
        <w:footnoteReference w:id="93"/>
      </w:r>
      <w:r>
        <w:rPr>
          <w:rFonts w:ascii="Amiri" w:hAnsi="Amiri" w:eastAsia="Amiri" w:cs="Amiri"/>
          <w:color w:val="111111"/>
          <w:sz w:val="28"/>
          <w:sz w:val="28"/>
          <w:szCs w:val="28"/>
          <w:rtl w:val="true"/>
          <w:lang w:bidi="ar-SA"/>
        </w:rPr>
        <w:t>، كِلاب</w:t>
      </w:r>
      <w:r>
        <w:rPr>
          <w:rStyle w:val="FootnoteAnchor"/>
          <w:rtl w:val="true"/>
        </w:rPr>
        <w:footnoteReference w:id="94"/>
      </w:r>
      <w:r>
        <w:rPr>
          <w:rFonts w:ascii="Amiri" w:hAnsi="Amiri" w:eastAsia="Amiri" w:cs="Amiri"/>
          <w:color w:val="111111"/>
          <w:sz w:val="28"/>
          <w:sz w:val="28"/>
          <w:szCs w:val="28"/>
          <w:rtl w:val="true"/>
          <w:lang w:bidi="ar-SA"/>
        </w:rPr>
        <w:t>، عبدُالقيس</w:t>
      </w:r>
      <w:r>
        <w:rPr>
          <w:rStyle w:val="FootnoteAnchor"/>
          <w:rtl w:val="true"/>
        </w:rPr>
        <w:footnoteReference w:id="95"/>
      </w:r>
      <w:r>
        <w:rPr>
          <w:rFonts w:ascii="Amiri" w:hAnsi="Amiri" w:eastAsia="Amiri" w:cs="Amiri"/>
          <w:color w:val="111111"/>
          <w:sz w:val="28"/>
          <w:sz w:val="28"/>
          <w:szCs w:val="28"/>
          <w:rtl w:val="true"/>
          <w:lang w:bidi="ar-SA"/>
        </w:rPr>
        <w:t>، تَغلَب و خَوْلان</w:t>
      </w:r>
      <w:r>
        <w:rPr>
          <w:rStyle w:val="FootnoteAnchor"/>
          <w:rtl w:val="true"/>
        </w:rPr>
        <w:footnoteReference w:id="96"/>
      </w:r>
      <w:r>
        <w:rPr>
          <w:rFonts w:ascii="IRNazanin" w:hAnsi="IRNazanin" w:eastAsia="IRNazanin"/>
          <w:color w:val="111111"/>
          <w:sz w:val="28"/>
          <w:sz w:val="28"/>
          <w:szCs w:val="28"/>
          <w:rtl w:val="true"/>
          <w:lang w:bidi="fa-IR"/>
        </w:rPr>
        <w:t>، با پيامبر ملاقات و مورد پذيرايى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نقلى، اسراى بنى‌قريظه در اين خانه نگهدارى شدند</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اسراى بنى‌تميم نيز به تعداد يازده مرد و يازده زن و</w:t>
      </w:r>
    </w:p>
    <w:p>
      <w:pPr>
        <w:pStyle w:val="BookText"/>
        <w:rPr/>
      </w:pPr>
      <w:r>
        <w:rPr>
          <w:rFonts w:ascii="IRNazanin" w:hAnsi="IRNazanin" w:eastAsia="IRNazanin"/>
          <w:color w:val="111111"/>
          <w:sz w:val="28"/>
          <w:sz w:val="28"/>
          <w:szCs w:val="28"/>
          <w:rtl w:val="true"/>
          <w:lang w:bidi="fa-IR"/>
        </w:rPr>
        <w:t>سى كودك در آنجا نگهدارى مى‌شدند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خانه تا مدتى محل نگهدارى اسرا بود؛ چنان‌كه برخى اسرا در جريان جنگ‌هاى رده در آن نگهدارى مى‌شدند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گزارشى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براى اهل صفه كه از صحابۀ تهيدست بودند، هفته‌اى يك وعده غذا طبخ مى‌كرد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امّ‌سليم يا امّ‌مالك، نيز از اطعام‌كنندگان اهل صفه بود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با توجه به فقر و تنگدستى برخى مسلمانان، مثل صفه‌اى‌ها كه غالب ايشان از صحابه پرهيزكار بودند، حلّ مشكل معيشتى آنان، خود نوعى كمك به حلّ بحران اقتصادى مسلمانان بود و تقويت دولت نبوى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مهمان‌نوازى انصار نسبت به مهاجران و پناه دادن ايشان، و تقسيم امكانات خود با مهاجران از جمله اسكان ايشان كه زنان انصار بيشترين زحمت را پذيرا مى‌شدند، بى‌ترديد در حلّ مشكلات آغازين سال‌هاى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مؤثر بود و نوعى كمك مالى به دولت آن حضرت محسوب مى‌شد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امّ‌علاء گويد</w:t>
      </w:r>
      <w:r>
        <w:rPr>
          <w:rFonts w:eastAsia="IRNazanin" w:cs="IRNazanin"/>
          <w:color w:val="111111"/>
          <w:sz w:val="28"/>
          <w:szCs w:val="28"/>
          <w:rtl w:val="true"/>
          <w:lang w:bidi="fa-IR"/>
        </w:rPr>
        <w:t>:</w:t>
      </w:r>
      <w:bookmarkStart w:id="68" w:name="pg1536_6760"/>
    </w:p>
    <w:p>
      <w:pPr>
        <w:pStyle w:val="BookText"/>
        <w:rPr/>
      </w:pPr>
      <w:bookmarkEnd w:id="68"/>
      <w:r>
        <w:rPr>
          <w:rFonts w:ascii="IRNazanin" w:hAnsi="IRNazanin" w:eastAsia="IRNazanin"/>
          <w:color w:val="111111"/>
          <w:sz w:val="28"/>
          <w:sz w:val="28"/>
          <w:szCs w:val="28"/>
          <w:rtl w:val="true"/>
          <w:lang w:bidi="fa-IR"/>
        </w:rPr>
        <w:t>هنگامى كه مردم مدينه درباره تحويل خانه‌هاى خود به مهاجران به قرعه متوسل شدند، در قرعه، سهم ما با عثمان بن مَظْعون در يك خانه تعيين 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رضايت‌دادن زنان ثروتمند و داراى پايگاه عالى قبيله‌اى و شريف مبنى بر ازدواج با صحابه تهيدستى چون بلال و زيد بن حارثه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را نيز مى‌توان از مصاديق كمك به دولت رسول خدا دانست </w:t>
      </w:r>
      <w:r>
        <w:rPr>
          <w:rStyle w:val="FootnoteAnchor"/>
          <w:rtl w:val="true"/>
        </w:rPr>
        <w:footnoteReference w:id="103"/>
      </w:r>
      <w:r>
        <w:rPr>
          <w:rFonts w:ascii="IRNazanin" w:hAnsi="IRNazanin" w:eastAsia="IRNazanin"/>
          <w:color w:val="111111"/>
          <w:sz w:val="28"/>
          <w:sz w:val="28"/>
          <w:szCs w:val="28"/>
          <w:rtl w:val="true"/>
          <w:lang w:bidi="fa-IR"/>
        </w:rPr>
        <w:t>چرا كه دستگيرى از ياران صميمى پيامبر و حلّ معيشت ايشان، در واقع حلّ جزيى از مشكلات كلان حكومت آن حضرت بود كه با زيركى و لطافت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شريك انصارى نيز از زنان ثروتمند بود و خانه او محلّ ورود مهمانان فراوان بود و او با عنوان انفاق در راه خدا، از آنان پذيرايى مى‌كرد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69" w:name="__RefHeading___Toc567309_3650668749"/>
      <w:bookmarkStart w:id="70" w:name="_Toc25"/>
      <w:bookmarkEnd w:id="69"/>
      <w:r>
        <w:rPr>
          <w:rtl w:val="true"/>
        </w:rPr>
        <w:t>ب</w:t>
      </w:r>
      <w:r>
        <w:rPr>
          <w:rtl w:val="true"/>
        </w:rPr>
        <w:t xml:space="preserve">) </w:t>
      </w:r>
      <w:r>
        <w:rPr>
          <w:rtl w:val="true"/>
        </w:rPr>
        <w:t>تساوى زن و مرد</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مصداق آيه كريمه لِلرِّجالِ نَصِيبٌ مِمَّا اكْتَسَبُوا وَ لِلنِّساءِ نَصِيبٌ مِمَّا اكْتَسَبْنَ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بهره كسب و كار هر كدام</w:t>
      </w:r>
    </w:p>
    <w:p>
      <w:pPr>
        <w:pStyle w:val="BookText"/>
        <w:rPr/>
      </w:pPr>
      <w:r>
        <w:rPr>
          <w:rFonts w:ascii="IRNazanin" w:hAnsi="IRNazanin" w:eastAsia="IRNazanin"/>
          <w:color w:val="111111"/>
          <w:sz w:val="28"/>
          <w:sz w:val="28"/>
          <w:szCs w:val="28"/>
          <w:rtl w:val="true"/>
          <w:lang w:bidi="fa-IR"/>
        </w:rPr>
        <w:t>از زن يا مرد را با استقلال از آنِ صاحبش مى‌شمرد و به مصداق روايت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النِّساءُ شَقائِقُ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 حكمى، مگر برخى از احكام مختصّه، زن و مرد را مساوى در حقوق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مردان و زنان يكسانند و هيچ‌گونه تبعيض در اين باب وجود ندارد و زنان در انواع مختلف حقوق مالكيت و استقلال در تصرف اموال منقول و غيرمنقول و سائر شئون تابعه آن، از تجارت، بخشش، رهن، قرض، صلح، شركت، مضاربه، سرمايه‌گذارى، وقف، اجاره، كشاورزى و ديگر حقوق، با مردان مساوى هستند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علاوه بر فعاليت‌هاى اقتصادى در منزل؛ مانند زيلو بافى، زنبيل بافى، ساختن ابزارهاى تزيينى، بافندگى، خياطى و آسياب كردن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غالب زنان به آنها مى‌پرداختند و در اقتصاد خانواده كه كوچك‌ترين واحد اجتماعى محسوب مى‌شد، نقش داشتند، در بيرون منزل نيز عهده‌دار برخى مشاغل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مانعى بر سر فعاليت‌هاى اقتصادى زنان ايجاد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زنان در تصرفات مالى مورد اتفاق نظر فقها است و آن را به اذن شوهر منوط نمى‌دانند</w:t>
      </w:r>
      <w:r>
        <w:rPr>
          <w:rStyle w:val="FootnoteAnchor"/>
          <w:rtl w:val="true"/>
        </w:rPr>
        <w:footnoteReference w:id="106"/>
      </w:r>
      <w:r>
        <w:rPr>
          <w:rFonts w:ascii="IRNazanin" w:hAnsi="IRNazanin" w:eastAsia="IRNazanin"/>
          <w:color w:val="111111"/>
          <w:sz w:val="28"/>
          <w:sz w:val="28"/>
          <w:szCs w:val="28"/>
          <w:rtl w:val="true"/>
          <w:lang w:bidi="fa-IR"/>
        </w:rPr>
        <w:t>و</w:t>
      </w:r>
      <w:bookmarkStart w:id="71" w:name="pg1536_6762"/>
    </w:p>
    <w:p>
      <w:pPr>
        <w:pStyle w:val="BookText"/>
        <w:rPr/>
      </w:pPr>
      <w:bookmarkEnd w:id="71"/>
      <w:r>
        <w:rPr>
          <w:rFonts w:ascii="IRNazanin" w:hAnsi="IRNazanin" w:eastAsia="IRNazanin"/>
          <w:color w:val="111111"/>
          <w:sz w:val="28"/>
          <w:sz w:val="28"/>
          <w:szCs w:val="28"/>
          <w:rtl w:val="true"/>
          <w:lang w:bidi="fa-IR"/>
        </w:rPr>
        <w:t>آنان با مراعات قواعد نظم اجتماعى به حرفه‌هاى گوناگونى اشتغال داشتند و در اقتصاد جامعه اسلامى، در حدّ توان خود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فعاليت‌هاى مستقل زنان اشاره مى‌كنيم</w:t>
      </w:r>
      <w:r>
        <w:rPr>
          <w:rFonts w:eastAsia="IRNazanin" w:cs="IRNazanin"/>
          <w:color w:val="111111"/>
          <w:sz w:val="28"/>
          <w:szCs w:val="28"/>
          <w:rtl w:val="true"/>
          <w:lang w:bidi="fa-IR"/>
        </w:rPr>
        <w:t>:</w:t>
      </w:r>
    </w:p>
    <w:p>
      <w:pPr>
        <w:pStyle w:val="Heading3"/>
        <w:numPr>
          <w:ilvl w:val="2"/>
          <w:numId w:val="1"/>
        </w:numPr>
        <w:rPr/>
      </w:pPr>
      <w:bookmarkStart w:id="72" w:name="__RefHeading___Toc567311_3650668749"/>
      <w:bookmarkStart w:id="73" w:name="_Toc26"/>
      <w:bookmarkEnd w:id="72"/>
      <w:r>
        <w:rPr>
          <w:rtl w:val="true"/>
        </w:rPr>
        <w:t>ج</w:t>
      </w:r>
      <w:r>
        <w:rPr>
          <w:rtl w:val="true"/>
        </w:rPr>
        <w:t xml:space="preserve">) </w:t>
      </w:r>
      <w:r>
        <w:rPr>
          <w:rtl w:val="true"/>
        </w:rPr>
        <w:t>تجارت و دست‌فروشى</w:t>
      </w:r>
      <w:bookmarkEnd w:id="73"/>
    </w:p>
    <w:p>
      <w:pPr>
        <w:pStyle w:val="Heading4"/>
        <w:numPr>
          <w:ilvl w:val="3"/>
          <w:numId w:val="1"/>
        </w:numPr>
        <w:rPr/>
      </w:pPr>
      <w:bookmarkStart w:id="74" w:name="__RefHeading___Toc567313_3650668749"/>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پيش از اسلام برخى زنان به تجارت مشغول بودند، حضرت خديجه يكى از چهره‌هاى بارز و ثروتمند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و نظر به مجاز بودن تجارت براى آنان، برخى زنان به خريد و فروش و تجارت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قَيلَه اَنماريه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خدمت رسول خدا</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خريد و فروش اشتغال دارم، چانه‌زدن در معامله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مكن، بلكه هر قيمتى كه مى‌خواهى بخرى يا بفروشى، همان قيمت را اعلام كن</w:t>
      </w:r>
      <w:r>
        <w:rPr>
          <w:rFonts w:eastAsia="IRNazanin" w:cs="IRNazanin"/>
          <w:color w:val="111111"/>
          <w:sz w:val="28"/>
          <w:szCs w:val="28"/>
          <w:rtl w:val="true"/>
          <w:lang w:bidi="fa-IR"/>
        </w:rPr>
        <w:t>»</w:t>
      </w:r>
      <w:r>
        <w:rPr>
          <w:rStyle w:val="FootnoteAnchor"/>
          <w:rtl w:val="true"/>
        </w:rPr>
        <w:footnoteReference w:id="10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مليكه امّ‌السائب بن اَقْرَع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زنان صحابى است كه به عطرفروشى اشتغال داشت و رسول خدا از او عطر خريد</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زنى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خوله نيز به</w:t>
      </w:r>
    </w:p>
    <w:p>
      <w:pPr>
        <w:pStyle w:val="BookText"/>
        <w:rPr/>
      </w:pPr>
      <w:r>
        <w:rPr>
          <w:rFonts w:ascii="IRNazanin" w:hAnsi="IRNazanin" w:eastAsia="IRNazanin"/>
          <w:color w:val="111111"/>
          <w:sz w:val="28"/>
          <w:sz w:val="28"/>
          <w:szCs w:val="28"/>
          <w:rtl w:val="true"/>
          <w:lang w:bidi="fa-IR"/>
        </w:rPr>
        <w:t>عطرفروشى مى‌پرداخت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عطر مى‌فروشى، جنس سالم را با قيمت مناسب به مردم تحويل بده و هرگز در جنس خود تقلب روا مدار؛ زيرا معامله سالم پاك‌تر است و سبب خير و بركتِ مال و در آمد خواهد 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شاهد ديگر بر حضور زنان در فعاليت‌هاى اقتصادى و تأمين معاش خانواده آن است كه منابع سيره به اتفاق، يكى از زمينه‌هاى بروز غزوه بنى‌قينقاع را جسارت برخى يهود به يك زن مسلمان فروشنده، در بازار مى‌دانند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روايتى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حضرت به زنان جوان اجازه داد تا در مراسم عيد فطر و قربان از منزل‌هاى خود خارج شوند و براى تهيه روزى بساط بگسترانند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رَخَّصَ رَسُولُ اللهِ لِلنِّساءِ العَواتِقِ فِى الخُروجِ فِى العيدَينِ‌ِ فِى الرِّزق </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خلاصه آنكه خريد و فروش رونق داشته و پيامبر صنايع دستى زنان را تأييد مى‌كردند</w:t>
      </w:r>
      <w:r>
        <w:rPr>
          <w:rFonts w:eastAsia="IRNazanin" w:cs="IRNazanin"/>
          <w:color w:val="111111"/>
          <w:sz w:val="28"/>
          <w:szCs w:val="28"/>
          <w:rtl w:val="true"/>
          <w:lang w:bidi="fa-IR"/>
        </w:rPr>
        <w:t>.</w:t>
      </w:r>
      <w:bookmarkStart w:id="76" w:name="pg1536_6764"/>
    </w:p>
    <w:p>
      <w:pPr>
        <w:pStyle w:val="Heading4"/>
        <w:numPr>
          <w:ilvl w:val="3"/>
          <w:numId w:val="1"/>
        </w:numPr>
        <w:rPr/>
      </w:pPr>
      <w:bookmarkStart w:id="77" w:name="__RefHeading___Toc567315_3650668749"/>
      <w:bookmarkStart w:id="78" w:name="_Toc28"/>
      <w:bookmarkEnd w:id="76"/>
      <w:bookmarkEnd w:id="77"/>
      <w:r>
        <w:rPr>
          <w:rtl w:val="true"/>
        </w:rPr>
        <w:t xml:space="preserve">يك </w:t>
      </w:r>
      <w:r>
        <w:rPr>
          <w:rtl w:val="true"/>
        </w:rPr>
        <w:t xml:space="preserve">- </w:t>
      </w:r>
      <w:r>
        <w:rPr>
          <w:rtl w:val="true"/>
        </w:rPr>
        <w:t>ريسندگى و خياطى</w:t>
      </w:r>
      <w:bookmarkEnd w:id="78"/>
    </w:p>
    <w:p>
      <w:pPr>
        <w:pStyle w:val="BookText"/>
        <w:rPr/>
      </w:pPr>
      <w:r>
        <w:rPr>
          <w:rFonts w:ascii="Amiri" w:hAnsi="Amiri" w:eastAsia="Amiri" w:cs="Amiri"/>
          <w:color w:val="111111"/>
          <w:sz w:val="28"/>
          <w:sz w:val="28"/>
          <w:szCs w:val="28"/>
          <w:rtl w:val="true"/>
          <w:lang w:bidi="ar-SA"/>
        </w:rPr>
        <w:t>اين حرفه از مهم‌ترين صنايع به شمار مى‌رفت و بخشى از مايحتاج منزل و اقتصاد خانواده را تأمين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عَلِّمُوهُنَّ الغَزلَ وَ سُورَةَ النُّور </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زنان ريسيدن و سوره نور را تعليم دهيد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گويند زنى پارچه‌اى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دستان خودم بافته‌ام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پارچه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خياطى از ديگر حرفه‌هاى زنان بود؛ چنان‌كه ام‌سلمه اسلميه، در جريان نبرد خيبر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از حضور در جنگ دوختن مشك‌ها است</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79" w:name="__RefHeading___Toc567317_3650668749"/>
      <w:bookmarkStart w:id="80" w:name="_Toc29"/>
      <w:bookmarkEnd w:id="79"/>
      <w:r>
        <w:rPr>
          <w:rtl w:val="true"/>
        </w:rPr>
        <w:t xml:space="preserve">دو </w:t>
      </w:r>
      <w:r>
        <w:rPr>
          <w:rtl w:val="true"/>
        </w:rPr>
        <w:t xml:space="preserve">- </w:t>
      </w:r>
      <w:r>
        <w:rPr>
          <w:rtl w:val="true"/>
        </w:rPr>
        <w:t>زنبيل‌بافى</w:t>
      </w:r>
      <w:bookmarkEnd w:id="80"/>
    </w:p>
    <w:p>
      <w:pPr>
        <w:pStyle w:val="BookText"/>
        <w:rPr/>
      </w:pPr>
      <w:r>
        <w:rPr>
          <w:rFonts w:ascii="IRNazanin" w:hAnsi="IRNazanin" w:eastAsia="IRNazanin"/>
          <w:color w:val="111111"/>
          <w:sz w:val="28"/>
          <w:sz w:val="28"/>
          <w:szCs w:val="28"/>
          <w:rtl w:val="true"/>
          <w:lang w:bidi="fa-IR"/>
        </w:rPr>
        <w:t xml:space="preserve">در گزارشى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امّ‌صَفيه 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زمان پيامبر و خلافت ابوبكر و آغاز خلافت عمر، در مسجد زنبيل‌مى‌بافتيم؛ اما پس از آن عمر، ما را از مسجد بيرون كرد</w:t>
      </w:r>
      <w:r>
        <w:rPr>
          <w:rFonts w:eastAsia="IRNazanin" w:cs="IRNazanin"/>
          <w:color w:val="111111"/>
          <w:sz w:val="28"/>
          <w:szCs w:val="28"/>
          <w:rtl w:val="true"/>
          <w:lang w:bidi="fa-IR"/>
        </w:rPr>
        <w:t>.</w:t>
      </w:r>
      <w:r>
        <w:rPr>
          <w:rStyle w:val="FootnoteAnchor"/>
          <w:rtl w:val="true"/>
        </w:rPr>
        <w:footnoteReference w:id="115"/>
      </w:r>
      <w:bookmarkStart w:id="81" w:name="pg1536_6765"/>
    </w:p>
    <w:p>
      <w:pPr>
        <w:pStyle w:val="Heading4"/>
        <w:numPr>
          <w:ilvl w:val="3"/>
          <w:numId w:val="1"/>
        </w:numPr>
        <w:rPr/>
      </w:pPr>
      <w:bookmarkStart w:id="82" w:name="__RefHeading___Toc567319_3650668749"/>
      <w:bookmarkStart w:id="83" w:name="_Toc30"/>
      <w:bookmarkEnd w:id="81"/>
      <w:bookmarkEnd w:id="82"/>
      <w:r>
        <w:rPr>
          <w:rtl w:val="true"/>
        </w:rPr>
        <w:t xml:space="preserve">سه </w:t>
      </w:r>
      <w:r>
        <w:rPr>
          <w:rtl w:val="true"/>
        </w:rPr>
        <w:t xml:space="preserve">- </w:t>
      </w:r>
      <w:r>
        <w:rPr>
          <w:rtl w:val="true"/>
        </w:rPr>
        <w:t>باغدارى و كشاورزى</w:t>
      </w:r>
      <w:bookmarkEnd w:id="83"/>
    </w:p>
    <w:p>
      <w:pPr>
        <w:pStyle w:val="BookText"/>
        <w:rPr/>
      </w:pPr>
      <w:r>
        <w:rPr>
          <w:rFonts w:ascii="IRNazanin" w:hAnsi="IRNazanin" w:eastAsia="IRNazanin"/>
          <w:color w:val="111111"/>
          <w:sz w:val="28"/>
          <w:sz w:val="28"/>
          <w:szCs w:val="28"/>
          <w:rtl w:val="true"/>
          <w:lang w:bidi="fa-IR"/>
        </w:rPr>
        <w:t>كشت و زرع و باغدارى از مشاغل ديرينه زنان بوده است، به‌گونه‌اى كه نخستين كشاورزان را، زنان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سفرها و مأموريت‌هاى جنگى مردان و غيبت طولانى مدت آنان، زنان در غياب همسران خود، امور كشاورزى را عهده‌دار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از سَهل بن سَعد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از تيره ما در مزرعه خود يك نوع گياه خوردنى شبيه كدو مى‌كاشت و ما روزهاى جمعه به مزرعه او مى‌رفتيم و او از ريشه آن گياه غذايى تهيه مى‌كرد و ما از آن مى‌خورديم؛ به اين دليل روز جمعه براى ما خاطره خوشى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از كار زنان سرسبز و خرم شده بود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84" w:name="__RefHeading___Toc567321_3650668749"/>
      <w:bookmarkStart w:id="85" w:name="_Toc31"/>
      <w:bookmarkEnd w:id="84"/>
      <w:r>
        <w:rPr>
          <w:rtl w:val="true"/>
        </w:rPr>
        <w:t xml:space="preserve">چهار </w:t>
      </w:r>
      <w:r>
        <w:rPr>
          <w:rtl w:val="true"/>
        </w:rPr>
        <w:t xml:space="preserve">- </w:t>
      </w:r>
      <w:r>
        <w:rPr>
          <w:rtl w:val="true"/>
        </w:rPr>
        <w:t>آرايشگرى</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حرفه همواره از راه‌هاى تأمين معاش از سوى زنان محسوب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امّ‌رَعله قُشيري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شغل و حرفه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bookmarkStart w:id="86" w:name="pg1536_6766"/>
    </w:p>
    <w:p>
      <w:pPr>
        <w:pStyle w:val="BookText"/>
        <w:rPr/>
      </w:pPr>
      <w:bookmarkEnd w:id="86"/>
      <w:r>
        <w:rPr>
          <w:rFonts w:ascii="IRNazanin" w:hAnsi="IRNazanin" w:eastAsia="IRNazanin"/>
          <w:color w:val="111111"/>
          <w:sz w:val="28"/>
          <w:sz w:val="28"/>
          <w:szCs w:val="28"/>
          <w:rtl w:val="true"/>
          <w:lang w:bidi="fa-IR"/>
        </w:rPr>
        <w:t>شغل من آرايشگرى است و زنان را براى شوهرانشان آرايش مى‌كنم، آيا براى ادامه اين كار مجاز هستم؟</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مانعى ندارد، به كار خود ادامه بده و بانوانى را كه احتياج به آرايش و زينت دارند، فقط براى شوهرانشان زينت كن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در خصوص زنى كه زندگى او با تنگنا و سختى سپرى مى‌شد و غير از حرفه آرايشگرى نيز كار ديگرى بلد نبود، پرسيدم،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موى سر ديگرى را به سر زن ديگرى وصل نكند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87" w:name="__RefHeading___Toc567323_3650668749"/>
      <w:bookmarkStart w:id="88" w:name="_Toc32"/>
      <w:bookmarkEnd w:id="87"/>
      <w:r>
        <w:rPr>
          <w:rtl w:val="true"/>
        </w:rPr>
        <w:t xml:space="preserve">پنج </w:t>
      </w:r>
      <w:r>
        <w:rPr>
          <w:rtl w:val="true"/>
        </w:rPr>
        <w:t xml:space="preserve">- </w:t>
      </w:r>
      <w:r>
        <w:rPr>
          <w:rtl w:val="true"/>
        </w:rPr>
        <w:t>چوپانى</w:t>
      </w:r>
      <w:bookmarkEnd w:id="88"/>
    </w:p>
    <w:p>
      <w:pPr>
        <w:pStyle w:val="BookText"/>
        <w:rPr/>
      </w:pPr>
      <w:r>
        <w:rPr>
          <w:rFonts w:ascii="IRNazanin" w:hAnsi="IRNazanin" w:eastAsia="IRNazanin"/>
          <w:color w:val="111111"/>
          <w:sz w:val="28"/>
          <w:sz w:val="28"/>
          <w:szCs w:val="28"/>
          <w:rtl w:val="true"/>
          <w:lang w:bidi="fa-IR"/>
        </w:rPr>
        <w:t xml:space="preserve">پيشينه اين شغل به زمان‌هاى بسيار دور برمى‌گردد؛ چنان‌كه در قرآن كريم در جريان قصه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چوپانى دختران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بنا به گزارشى، سَلَمه دختر حر مى‌گويد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آغاز اسلام، مشغول چرانيدن گوسفندان</w:t>
      </w:r>
      <w:bookmarkStart w:id="89" w:name="pg1536_6767"/>
    </w:p>
    <w:p>
      <w:pPr>
        <w:pStyle w:val="BookText"/>
        <w:rPr/>
      </w:pPr>
      <w:bookmarkEnd w:id="8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بودم،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كنارم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شهادت مى‌دهى؟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لبخندى زد و به راه خود ادامه داد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خبر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حين چوپانى سر يكى از گوسفندان را بريد و حكم آن را از رسول خدا پرسيد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همچنين گزارش شده يكى از همسران پيامبر، كنيز خود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به خانواده‌ات مى‌دادى تا براى آنان گوسفند بچراند، بهتر بود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90" w:name="__RefHeading___Toc567325_3650668749"/>
      <w:bookmarkStart w:id="91" w:name="_Toc33"/>
      <w:bookmarkEnd w:id="90"/>
      <w:r>
        <w:rPr>
          <w:rtl w:val="true"/>
        </w:rPr>
        <w:t xml:space="preserve">شش </w:t>
      </w:r>
      <w:r>
        <w:rPr>
          <w:rtl w:val="true"/>
        </w:rPr>
        <w:t xml:space="preserve">- </w:t>
      </w:r>
      <w:r>
        <w:rPr>
          <w:rtl w:val="true"/>
        </w:rPr>
        <w:t>خدمتگزارى</w:t>
      </w:r>
      <w:bookmarkEnd w:id="91"/>
    </w:p>
    <w:p>
      <w:pPr>
        <w:pStyle w:val="BookText"/>
        <w:rPr/>
      </w:pPr>
      <w:r>
        <w:rPr>
          <w:rFonts w:ascii="IRNazanin" w:hAnsi="IRNazanin" w:eastAsia="IRNazanin"/>
          <w:color w:val="111111"/>
          <w:sz w:val="28"/>
          <w:sz w:val="28"/>
          <w:szCs w:val="28"/>
          <w:rtl w:val="true"/>
          <w:lang w:bidi="fa-IR"/>
        </w:rPr>
        <w:t>از ديگر كارهاى زنان، نظافت و خدمتگزارى در مساجد و منازل بود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92" w:name="__RefHeading___Toc567327_3650668749"/>
      <w:bookmarkStart w:id="93" w:name="_Toc34"/>
      <w:bookmarkEnd w:id="92"/>
      <w:r>
        <w:rPr>
          <w:rtl w:val="true"/>
        </w:rPr>
        <w:t>مواردى ديگر</w:t>
      </w:r>
      <w:bookmarkEnd w:id="9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طبابت، پرستارى، شكسته‌بندى، جرّاحى و</w:t>
      </w:r>
    </w:p>
    <w:p>
      <w:pPr>
        <w:pStyle w:val="BookText"/>
        <w:rPr/>
      </w:pPr>
      <w:r>
        <w:rPr>
          <w:rFonts w:ascii="Amiri" w:hAnsi="Amiri" w:eastAsia="Amiri" w:cs="Amiri"/>
          <w:color w:val="111111"/>
          <w:sz w:val="28"/>
          <w:sz w:val="28"/>
          <w:szCs w:val="28"/>
          <w:rtl w:val="true"/>
          <w:lang w:bidi="ar-SA"/>
        </w:rPr>
        <w:t>كارهاى بهداشتى نيز نقش مهمى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مى‌توان از رفيده، ام‌عطاء، امّ‌كَبشَه، حَمنَة بنت جحش، مُعاذَه، ربيع بنت مسعود، ام‌عطيه و ام‌سليم نام برد</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برخى منابع، از بعضى زنان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صناعه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عبدالله بن مسعود و زينب بنت جحش از آن جمله‌اند</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زينب و سوده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پوست، دباغى مى‌كردند و علاوه بر تأمين قسمتى از مخارج خانواده خود، از دسترنج خود به ديگران نيز انفاق مى‌كردند</w:t>
      </w:r>
      <w:r>
        <w:rPr>
          <w:rFonts w:eastAsia="IRNazanin" w:cs="IRNazanin"/>
          <w:color w:val="111111"/>
          <w:sz w:val="28"/>
          <w:szCs w:val="28"/>
          <w:rtl w:val="true"/>
          <w:lang w:bidi="fa-IR"/>
        </w:rPr>
        <w:t>.</w:t>
      </w:r>
      <w:bookmarkStart w:id="94" w:name="pg1536_6770"/>
    </w:p>
    <w:p>
      <w:pPr>
        <w:pStyle w:val="Heading2"/>
        <w:numPr>
          <w:ilvl w:val="1"/>
          <w:numId w:val="1"/>
        </w:numPr>
        <w:rPr/>
      </w:pPr>
      <w:bookmarkStart w:id="95" w:name="__RefHeading___Toc567329_3650668749"/>
      <w:bookmarkStart w:id="96" w:name="_Toc35"/>
      <w:bookmarkEnd w:id="94"/>
      <w:bookmarkEnd w:id="95"/>
      <w:r>
        <w:rPr/>
        <w:t>4</w:t>
      </w:r>
      <w:r>
        <w:rPr>
          <w:rtl w:val="true"/>
        </w:rPr>
        <w:t>-</w:t>
      </w:r>
      <w:r>
        <w:rPr>
          <w:rtl w:val="true"/>
        </w:rPr>
        <w:t>نقش فرهنگى زنان</w:t>
      </w:r>
      <w:bookmarkEnd w:id="96"/>
    </w:p>
    <w:p>
      <w:pPr>
        <w:pStyle w:val="Heading3"/>
        <w:numPr>
          <w:ilvl w:val="2"/>
          <w:numId w:val="1"/>
        </w:numPr>
        <w:rPr/>
      </w:pPr>
      <w:bookmarkStart w:id="97" w:name="__RefHeading___Toc567331_3650668749"/>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دين اسلام يك انقلاب فكرى و فرهنگى بود و نور علم و دين همه زواياى زندگى و پيكره مسلمانان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ستايش علم فرود آمده اختصاص به مردان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روايات فراوانى در اين زمينه وجود دارد كه نشانگر آن است كه اسلام، به علم‌آموزى تشويق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از همان سال‌هاى نخست ظهور اسلام، روى آوردن به كسب دانش، شتاب گرفت؛ در حالى كه قبل از اسلام تعداد باسوادان، انگشت‌شمار بودند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بلاذرى، در ميان زنان، چند تن چون امّ‌كلثوم بنت عُقْبَه، عايشه بنت سَعد، كريمه بنت مِقداد و امّ وَرقَه دختر عبدالله بن حارث را نام مى‌برد كه نوشتن</w:t>
      </w:r>
    </w:p>
    <w:p>
      <w:pPr>
        <w:pStyle w:val="BookText"/>
        <w:rPr/>
      </w:pP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اسلام همان‌گونه كه مرد را به فراگيرى علم و معارف و مكارم تشويق كرد، زنان را نيز از اين خوان گسترده محروم نساخت؛ و نقش مساوى در تعليم و فراگيرى علم براى زن و مرد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فراگيرى دانش را نه تنها به جنس خاصى محدود نساخت، بلكه به انديشه و علوم اصالت داد، نه به عالم و انديشمند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به علم مى‌نگرد نه به عالم، او گمشده خود را نزد هر كس كه باشد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مكان و زمان قيدى بر پاى او نمى‌نهد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مسجد و صحنه جنگ نيز مى‌توان دانش اندوزى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منع علم جايز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لايَحِلُّ مَنعُهُ </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xml:space="preserve">و بر تعليم و تربيت زنان تاكيد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إضرِبُوا النِّساءَ عَلى تَعَلُّمِ‌ِ الخَير </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ترديدى نيست كه ايجاد محدوديت براى علم‌آموزى زنان و ايفاى نقش فرهنگى در جامعه، امرى كاملاً خلاف دين اسلام و ناشى از سوء تصور درباره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زنان را به دليل</w:t>
      </w:r>
    </w:p>
    <w:p>
      <w:pPr>
        <w:pStyle w:val="BookText"/>
        <w:rPr/>
      </w:pPr>
      <w:r>
        <w:rPr>
          <w:rFonts w:ascii="IRNazanin" w:hAnsi="IRNazanin" w:eastAsia="IRNazanin"/>
          <w:color w:val="111111"/>
          <w:sz w:val="28"/>
          <w:sz w:val="28"/>
          <w:szCs w:val="28"/>
          <w:rtl w:val="true"/>
          <w:lang w:bidi="fa-IR"/>
        </w:rPr>
        <w:t>روحيه پرسشگرى و آموختن احكام دين ستوده است؛ چنان‌كه در گزارشى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زنان انصار تمجيد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النِّساءُ نِساءُ الاَنصار</w:t>
      </w:r>
      <w:r>
        <w:rPr>
          <w:rFonts w:eastAsia="Amiri" w:cs="Amiri" w:ascii="Amiri" w:hAnsi="Amiri"/>
          <w:color w:val="111111"/>
          <w:sz w:val="28"/>
          <w:szCs w:val="28"/>
          <w:rtl w:val="true"/>
          <w:lang w:bidi="ar-SA"/>
        </w:rPr>
        <w:t>. .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زنان انصار خوب زنانى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شرم مانع فقاهت آنان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ميان زنان مهاجران نيز كسانى چون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بالاى پرسشگرى داشتند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فضايى ايجاد كرده بود تا زنان راحت و آزادانه سؤالات خود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علم‌آموزى از محضر آن حضرت، علوم را منتشر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درخواست زنان، روزى را براى امر تعليم و موعظه آنان اختصاص داده بود</w:t>
      </w:r>
      <w:r>
        <w:rPr>
          <w:rFonts w:eastAsia="IRNazanin" w:cs="IRNazanin"/>
          <w:color w:val="111111"/>
          <w:sz w:val="28"/>
          <w:szCs w:val="28"/>
          <w:rtl w:val="true"/>
          <w:lang w:bidi="fa-IR"/>
        </w:rPr>
        <w:t>.</w:t>
      </w:r>
      <w:r>
        <w:rPr>
          <w:rStyle w:val="FootnoteAnchor"/>
          <w:rtl w:val="true"/>
        </w:rPr>
        <w:footnoteReference w:id="13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پيامبر، همسران آن حضرت نيز حلقه اتصال و واسطه فيض پيامبر با زنان بودند و شايد يكى از رازهاى ازدواج‌هاى آن حضرت، اين بود كه</w:t>
      </w:r>
      <w:bookmarkStart w:id="99" w:name="pg1536_6773"/>
    </w:p>
    <w:p>
      <w:pPr>
        <w:pStyle w:val="BookText"/>
        <w:rPr/>
      </w:pPr>
      <w:bookmarkEnd w:id="99"/>
      <w:r>
        <w:rPr>
          <w:rFonts w:ascii="IRNazanin" w:hAnsi="IRNazanin" w:eastAsia="IRNazanin"/>
          <w:color w:val="111111"/>
          <w:sz w:val="28"/>
          <w:sz w:val="28"/>
          <w:szCs w:val="28"/>
          <w:rtl w:val="true"/>
          <w:lang w:bidi="fa-IR"/>
        </w:rPr>
        <w:t>آنان، تعاليم و احكام اسلام را به زنان ديگر بياموزند</w:t>
      </w:r>
      <w:r>
        <w:rPr>
          <w:rFonts w:eastAsia="IRNazanin" w:cs="IRNazanin"/>
          <w:color w:val="111111"/>
          <w:sz w:val="28"/>
          <w:szCs w:val="28"/>
          <w:rtl w:val="true"/>
          <w:lang w:bidi="fa-IR"/>
        </w:rPr>
        <w:t>.</w:t>
      </w:r>
    </w:p>
    <w:p>
      <w:pPr>
        <w:pStyle w:val="Heading3"/>
        <w:numPr>
          <w:ilvl w:val="2"/>
          <w:numId w:val="1"/>
        </w:numPr>
        <w:rPr/>
      </w:pPr>
      <w:bookmarkStart w:id="100" w:name="__RefHeading___Toc567333_3650668749"/>
      <w:bookmarkStart w:id="101" w:name="_Toc37"/>
      <w:bookmarkEnd w:id="100"/>
      <w:r>
        <w:rPr>
          <w:rtl w:val="true"/>
        </w:rPr>
        <w:t>الف</w:t>
      </w:r>
      <w:r>
        <w:rPr>
          <w:rtl w:val="true"/>
        </w:rPr>
        <w:t xml:space="preserve">) </w:t>
      </w:r>
      <w:r>
        <w:rPr>
          <w:rtl w:val="true"/>
        </w:rPr>
        <w:t>تبليغ اسلام</w:t>
      </w:r>
      <w:bookmarkEnd w:id="10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كارهاى مهمّ زنان در عصر رسالت، تبليغ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اطرافيان مشرك خود را به اسلام فرامى‌خواندند؛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مسلمان‌كردن فرزند خود عبدالرحمن كوشش زيادى كرد و بارها با او محاجّه نمود ولى نتيجه‌اى در برنداشت تا اينكه پس از فتح مكه اسلام آورد</w:t>
      </w:r>
      <w:r>
        <w:rPr>
          <w:rFonts w:eastAsia="IRNazanin" w:cs="IRNazanin"/>
          <w:color w:val="111111"/>
          <w:sz w:val="28"/>
          <w:szCs w:val="28"/>
          <w:rtl w:val="true"/>
          <w:lang w:bidi="fa-IR"/>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عمرو بن شريه از طايفه خود بنى‌سليم، تعداد زيادى را مسلمان كرد</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ام‌سليم بنت مِلحان خزرجى به خواستگارش گوشزد كرد كه تنها در صورت مسلمان شدنش با او ازدواج خواهد كرد و او هم مسلمان شد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ام‌شريك انصارى، پيوسته ديگران را به اسلام ترغيب مى‌كرد</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سُفّانه دختر حاتم طايى برادر خود، عَدِىّ بن حاتم را به اسلام دعوت كرد</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بنت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زمينه اسلام برادر خود را</w:t>
      </w:r>
      <w:bookmarkStart w:id="102" w:name="pg1536_6774"/>
    </w:p>
    <w:p>
      <w:pPr>
        <w:pStyle w:val="BookText"/>
        <w:rPr/>
      </w:pPr>
      <w:bookmarkEnd w:id="102"/>
      <w:r>
        <w:rPr>
          <w:rFonts w:ascii="Amiri" w:hAnsi="Amiri" w:eastAsia="Amiri" w:cs="Amiri"/>
          <w:color w:val="111111"/>
          <w:sz w:val="28"/>
          <w:sz w:val="28"/>
          <w:szCs w:val="28"/>
          <w:rtl w:val="true"/>
          <w:lang w:bidi="ar-SA"/>
        </w:rPr>
        <w:t>فراهم كرد</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567335_3650668749"/>
      <w:bookmarkStart w:id="104" w:name="_Toc38"/>
      <w:bookmarkEnd w:id="103"/>
      <w:r>
        <w:rPr>
          <w:rtl w:val="true"/>
        </w:rPr>
        <w:t>ب</w:t>
      </w:r>
      <w:r>
        <w:rPr>
          <w:rtl w:val="true"/>
        </w:rPr>
        <w:t xml:space="preserve">) </w:t>
      </w:r>
      <w:r>
        <w:rPr>
          <w:rtl w:val="true"/>
        </w:rPr>
        <w:t>مدرسى و معلمى</w:t>
      </w:r>
      <w:bookmarkEnd w:id="104"/>
    </w:p>
    <w:p>
      <w:pPr>
        <w:pStyle w:val="BookText"/>
        <w:rPr/>
      </w:pPr>
      <w:r>
        <w:rPr>
          <w:rFonts w:ascii="IRNazanin" w:hAnsi="IRNazanin" w:eastAsia="IRNazanin"/>
          <w:color w:val="111111"/>
          <w:sz w:val="28"/>
          <w:sz w:val="28"/>
          <w:szCs w:val="28"/>
          <w:rtl w:val="true"/>
          <w:lang w:bidi="fa-IR"/>
        </w:rPr>
        <w:t>زنان، به دليل جايگاه و نقش بارز و مشخصى كه در تربيت و رشد نسل‌هاى آينده دارند، از مهم‌ترين عوامل فرهنگ‌ساز جامعه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آستانه ظهور اسلام، زنان انگشت‌شمارى از سواد خواندن و نوشتن برخوردار بودند؛ اما با ظهور اسلام و تشويق پيامبر، برخى از آنان هنر خود را به زنان ديگر مى‌آموختند؛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 بنت عبدالله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نويسندگان عصر جاهلى بود، هنر نويسندگى خود را در خدمت زنان مسلمان قرار داد و به حفصه،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آموخت و آن حضرت خانه‌اى را در مدينه به وى داد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حفصه خود پس از كسب اين هنر به دستور پيامبر، هنرش را به ديگر همسران آن حضرت انتقال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امّ‌وَرقه، دختر عبدالله بن حارث، بانويى بود كه قرآن را جمع‌آورى كرده بود</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در گزارشى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آموزگاران با تجربه عصر خود بود، به</w:t>
      </w:r>
      <w:bookmarkStart w:id="105" w:name="pg1536_6775"/>
    </w:p>
    <w:p>
      <w:pPr>
        <w:pStyle w:val="BookText"/>
        <w:rPr/>
      </w:pPr>
      <w:bookmarkEnd w:id="105"/>
      <w:r>
        <w:rPr>
          <w:rFonts w:ascii="IRNazanin" w:hAnsi="IRNazanin" w:eastAsia="IRNazanin"/>
          <w:color w:val="111111"/>
          <w:sz w:val="28"/>
          <w:sz w:val="28"/>
          <w:szCs w:val="28"/>
          <w:rtl w:val="true"/>
          <w:lang w:bidi="fa-IR"/>
        </w:rPr>
        <w:t xml:space="preserve">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خط آموخت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شاگردانى چون فضّه، اسماء و رقيّه داشت؛ حتى برخى مردان صحابى؛ مثل جابر و سلمان به زنانى چون اسماء، ام‌ايمن، و فضه مراجعه مى‌كردند و با طرح سؤال، پاسخ‌هاى خود را دريافت مى‌كردند</w:t>
      </w:r>
      <w:r>
        <w:rPr>
          <w:rFonts w:eastAsia="IRNazanin" w:cs="IRNazanin"/>
          <w:color w:val="111111"/>
          <w:sz w:val="28"/>
          <w:szCs w:val="28"/>
          <w:rtl w:val="true"/>
          <w:lang w:bidi="fa-IR"/>
        </w:rPr>
        <w:t>.</w:t>
      </w:r>
    </w:p>
    <w:p>
      <w:pPr>
        <w:pStyle w:val="Heading3"/>
        <w:numPr>
          <w:ilvl w:val="2"/>
          <w:numId w:val="1"/>
        </w:numPr>
        <w:rPr/>
      </w:pPr>
      <w:bookmarkStart w:id="106" w:name="__RefHeading___Toc567337_3650668749"/>
      <w:bookmarkStart w:id="107" w:name="_Toc39"/>
      <w:bookmarkEnd w:id="106"/>
      <w:r>
        <w:rPr>
          <w:rtl w:val="true"/>
        </w:rPr>
        <w:t>ج</w:t>
      </w:r>
      <w:r>
        <w:rPr>
          <w:rtl w:val="true"/>
        </w:rPr>
        <w:t xml:space="preserve">) </w:t>
      </w:r>
      <w:r>
        <w:rPr>
          <w:rtl w:val="true"/>
        </w:rPr>
        <w:t>راويت حديث</w:t>
      </w:r>
      <w:bookmarkEnd w:id="107"/>
    </w:p>
    <w:p>
      <w:pPr>
        <w:pStyle w:val="BookText"/>
        <w:rPr/>
      </w:pPr>
      <w:r>
        <w:rPr>
          <w:rFonts w:ascii="IRNazanin" w:hAnsi="IRNazanin" w:eastAsia="IRNazanin"/>
          <w:color w:val="111111"/>
          <w:sz w:val="28"/>
          <w:sz w:val="28"/>
          <w:szCs w:val="28"/>
          <w:rtl w:val="true"/>
          <w:lang w:bidi="fa-IR"/>
        </w:rPr>
        <w:t xml:space="preserve">بخشى از سيره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وسيله زنان به ما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يافته‌ها و اندوخته‌هاى علمى خود را به ديگران منتقل و رسالت فرهنگى خويش را به صورت مطلوبى ايفا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محققان، زندگى‌نامه حدود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زن دانشمند و راوى را كه از پيامبر حديث نقل كرده‌اند، به رشته تحرير درآورده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محقق ديگرى، بيوگرافى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راوى در سده نخست هجرى را جمع‌آورى كرده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زنان از پيشوايان دين و تلاش‌شان در نشر</w:t>
      </w:r>
    </w:p>
    <w:p>
      <w:pPr>
        <w:pStyle w:val="BookText"/>
        <w:rPr/>
      </w:pPr>
      <w:r>
        <w:rPr>
          <w:rFonts w:ascii="IRNazanin" w:hAnsi="IRNazanin" w:eastAsia="IRNazanin"/>
          <w:color w:val="111111"/>
          <w:sz w:val="28"/>
          <w:sz w:val="28"/>
          <w:szCs w:val="28"/>
          <w:rtl w:val="true"/>
          <w:lang w:bidi="fa-IR"/>
        </w:rPr>
        <w:t>و ماندگارى حديث در تاريخ ثبت است كه به چند مورد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اختلاف گزارش‌ها،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xml:space="preserve"> حديث از پدر بزرگوارش،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ام‌سلمه، عايشه و انس بن مالك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يزيد بن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گفت‌وگو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خجالت مى‌كشيد،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روايت در زمينه‌هاى گوناگون از آن حضرت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روات ثقه شناخته شده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از ديگر زنان، مى‌توان به امّ‌عُمّاره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نسيبه</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بنت مَرثَد 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ام‌سلمه همسر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بيش از </w:t>
      </w:r>
      <w:r>
        <w:rPr>
          <w:rFonts w:ascii="Amiri" w:hAnsi="Amiri" w:eastAsia="Amiri" w:cs="Amiri"/>
          <w:color w:val="111111"/>
          <w:sz w:val="28"/>
          <w:sz w:val="28"/>
          <w:szCs w:val="28"/>
          <w:lang w:bidi="ar-SA"/>
        </w:rPr>
        <w:t>٣٧٨</w:t>
      </w:r>
      <w:r>
        <w:rPr>
          <w:rFonts w:ascii="Amiri" w:hAnsi="Amiri" w:eastAsia="Amiri" w:cs="Amiri"/>
          <w:color w:val="111111"/>
          <w:sz w:val="28"/>
          <w:sz w:val="28"/>
          <w:szCs w:val="28"/>
          <w:rtl w:val="true"/>
          <w:lang w:bidi="ar-SA"/>
        </w:rPr>
        <w:t xml:space="preserve"> حديث روايت كرده است</w:t>
      </w:r>
      <w:r>
        <w:rPr>
          <w:rStyle w:val="FootnoteAnchor"/>
          <w:rtl w:val="true"/>
        </w:rPr>
        <w:footnoteReference w:id="14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بيشتر از شخص پيامبر يا از طريق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ابوسلمه حديث نقل كرده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عايشه از ديگر زنانى است كه روايات بسيارى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تعداد چهل حديث در مورد فضايل</w:t>
      </w:r>
      <w:bookmarkStart w:id="108" w:name="pg1536_6777"/>
    </w:p>
    <w:p>
      <w:pPr>
        <w:pStyle w:val="BookText"/>
        <w:rPr/>
      </w:pPr>
      <w:bookmarkEnd w:id="108"/>
      <w:r>
        <w:rPr>
          <w:rFonts w:ascii="Amiri" w:hAnsi="Amiri" w:eastAsia="Amiri" w:cs="Amiri"/>
          <w:color w:val="111111"/>
          <w:sz w:val="28"/>
          <w:sz w:val="28"/>
          <w:szCs w:val="28"/>
          <w:rtl w:val="true"/>
          <w:lang w:bidi="ar-SA"/>
        </w:rPr>
        <w:t xml:space="preserve">اميرمؤمنان و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ام‌مَعبَد عاتِكه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پيامبر حديث نقل كرده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ام‌ايمن آزاد كرده پيامبر و از صحابه، احاديث فراوانى از آن حضرت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زنان فرهيخته تنها نمونه اندكى از زنانى هستند كه از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فيض كرده و در حفظ و انتقال ميراث فرهنگى و معنوى اسلام، نقش داشته‌اند</w:t>
      </w:r>
      <w:r>
        <w:rPr>
          <w:rFonts w:eastAsia="IRNazanin" w:cs="IRNazanin"/>
          <w:color w:val="111111"/>
          <w:sz w:val="28"/>
          <w:szCs w:val="28"/>
          <w:rtl w:val="true"/>
          <w:lang w:bidi="fa-IR"/>
        </w:rPr>
        <w:t>.</w:t>
      </w:r>
    </w:p>
    <w:p>
      <w:pPr>
        <w:pStyle w:val="Heading3"/>
        <w:numPr>
          <w:ilvl w:val="2"/>
          <w:numId w:val="1"/>
        </w:numPr>
        <w:rPr/>
      </w:pPr>
      <w:bookmarkStart w:id="109" w:name="__RefHeading___Toc567339_3650668749"/>
      <w:bookmarkStart w:id="110" w:name="_Toc40"/>
      <w:bookmarkEnd w:id="109"/>
      <w:r>
        <w:rPr>
          <w:rtl w:val="true"/>
        </w:rPr>
        <w:t>نتيجه</w:t>
      </w:r>
      <w:bookmarkEnd w:id="110"/>
    </w:p>
    <w:p>
      <w:pPr>
        <w:pStyle w:val="BookText"/>
        <w:rPr/>
      </w:pPr>
      <w:r>
        <w:rPr>
          <w:rFonts w:ascii="IRNazanin" w:hAnsi="IRNazanin" w:eastAsia="IRNazanin"/>
          <w:color w:val="111111"/>
          <w:sz w:val="28"/>
          <w:sz w:val="28"/>
          <w:szCs w:val="28"/>
          <w:rtl w:val="true"/>
          <w:lang w:bidi="fa-IR"/>
        </w:rPr>
        <w:t>پيش از اسلام، زنان از جايگاه مناسبى برخوردار نبوده و از حقوق اجتماعى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جغرافيايى و زندگى اجتماعى عرب از عواملى بود كه ديد آنان را نسبت به جنس زن منفى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به زنان توجه ويژه‌اى شد و آنان به عنوان عضو مؤثر و كارآمد و سرنوشت‌ساز جامعه بشرى به شمار آمده و از جايگاه رفيعى برخوردار شدند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تعاليم اسلام و با فرهنگ‌سازى‌اى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زنان فرصت يافتند تا براى</w:t>
      </w:r>
    </w:p>
    <w:p>
      <w:pPr>
        <w:pStyle w:val="BookText"/>
        <w:rPr/>
      </w:pPr>
      <w:r>
        <w:rPr>
          <w:rFonts w:ascii="IRNazanin" w:hAnsi="IRNazanin" w:eastAsia="IRNazanin"/>
          <w:color w:val="111111"/>
          <w:sz w:val="28"/>
          <w:sz w:val="28"/>
          <w:szCs w:val="28"/>
          <w:rtl w:val="true"/>
          <w:lang w:bidi="fa-IR"/>
        </w:rPr>
        <w:t xml:space="preserve">پيشبرد اهداف متعالى اسلام در امور مختلف سياسى، اجتماعى، نظامى، فرهنگى و اقتصادى به ظهور و بروز استعدادهاى خود بپردازند؛ البته نبايد توقّع داشت كه با توجه به پيشينه و ديدگاه منفى مردان به زنان، در حكومت كوتاه‌مدت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تمام امور نقشى همانند مردان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چون زنان از ايفاى نقش در عرصه‌هاى مختلف، منع نشدند، از اين‌رو آنان با حفظ حريم خود در ايفاى مسئوليت‌هاى اجتماعى كوشيدند و پيامبر را در پيشبرد اهدافش يارى كردند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زنان كاردان در عرصه‌هاى نظامى به طور داوطلبانه، حلّ برخى مشكلات مالى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ايثار و انفاق اموال، كار و تلاش براى تأمين هزينه خانواده و تهيدستان از صحابه، تعلّم و سپس تعليم و انتقال آموزه‌هاى اسلام و پيامبر به ديگران، از طريق تبليغ، مدرسى و روايتگرى از جمله نقش و كاركردهاى زنان در حكومت آن حضرت بود</w:t>
      </w:r>
      <w:r>
        <w:rPr>
          <w:rFonts w:eastAsia="IRNazanin" w:cs="IRNazanin"/>
          <w:color w:val="111111"/>
          <w:sz w:val="28"/>
          <w:szCs w:val="28"/>
          <w:rtl w:val="true"/>
          <w:lang w:bidi="fa-IR"/>
        </w:rPr>
        <w:t>.</w:t>
      </w:r>
      <w:bookmarkStart w:id="111" w:name="pg1536_6780"/>
    </w:p>
    <w:p>
      <w:pPr>
        <w:pStyle w:val="Heading2"/>
        <w:numPr>
          <w:ilvl w:val="1"/>
          <w:numId w:val="1"/>
        </w:numPr>
        <w:rPr/>
      </w:pPr>
      <w:bookmarkStart w:id="112" w:name="__RefHeading___Toc567341_3650668749"/>
      <w:bookmarkStart w:id="113" w:name="_Toc41"/>
      <w:bookmarkEnd w:id="111"/>
      <w:bookmarkEnd w:id="112"/>
      <w:r>
        <w:rPr>
          <w:rtl w:val="true"/>
        </w:rPr>
        <w:t>كتابنامه</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و المثانى، ابن ابى عاصم،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فيصل، احمد الجوابره، دار الدرايه،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النساء،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مهدى نجف، المؤتمر العالمى لألفية شيخ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فى معرفة حجج الله على العباد،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قم، المؤتمر العالمى لألفية الشيخ المفيد،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فى معرفة الاصحاب، يوسف بن عبدالله بن عبدالبر،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و ديگران، بيروت، دار الكتب العلميه،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الغابه، عزالدين على بن‌اثير،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بيروت، دار الكتب العلميه،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الاصابه فى تمييز الصحابه، احمد بن على بن‌حجر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و ديگران، بيروت، دارالكتب العلميه،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زمان ساسانيان، آرتور كريستن 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ياسمى، چاپ دوم، تهران، كتابخانه ابن سينا، </w:t>
      </w:r>
      <w:r>
        <w:rPr>
          <w:rFonts w:ascii="IRNazanin" w:hAnsi="IRNazanin" w:eastAsia="IRNazanin"/>
          <w:color w:val="111111"/>
          <w:sz w:val="28"/>
          <w:sz w:val="28"/>
          <w:szCs w:val="28"/>
          <w:lang w:bidi="fa-IR"/>
        </w:rPr>
        <w:t>١٣۴۵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محمدباقر مجلسى، بيروت، مؤسسة الوفاء،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ابوالفداء اسماعيل بن‌كثير، بيروت، دارالفكر،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اجتماعى ايران، سعيد نفيسى، تهران، مؤسسه مطالعات و تحقيقات اجتماعى، </w:t>
      </w:r>
      <w:r>
        <w:rPr>
          <w:rFonts w:ascii="Amiri" w:hAnsi="Amiri" w:eastAsia="Amiri" w:cs="Amiri"/>
          <w:color w:val="111111"/>
          <w:sz w:val="28"/>
          <w:sz w:val="28"/>
          <w:szCs w:val="28"/>
          <w:lang w:bidi="ar-SA"/>
        </w:rPr>
        <w:t>١٣۴۴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محمدبن جرير طبري،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 بيروت، دارالتراث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 عمر بن شبه نميري،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محمد شلتوت، قم،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اليعقوبى، احمد بن واضح يعقوبى،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تمدن، ويل دورانت،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 سازمان انتشارات آموزش انقلاب اسلامى، </w:t>
      </w:r>
      <w:r>
        <w:rPr>
          <w:rFonts w:ascii="Amiri" w:hAnsi="Amiri" w:eastAsia="Amiri" w:cs="Amiri"/>
          <w:color w:val="111111"/>
          <w:sz w:val="28"/>
          <w:sz w:val="28"/>
          <w:szCs w:val="28"/>
          <w:lang w:bidi="ar-SA"/>
        </w:rPr>
        <w:t>١٣۶۵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فلسفه، ويل دورانت،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زرياب خويى، چاپ چهارم، تهران، نشر انديشه، </w:t>
      </w:r>
      <w:r>
        <w:rPr>
          <w:rFonts w:ascii="IRNazanin" w:hAnsi="IRNazanin" w:eastAsia="IRNazanin"/>
          <w:color w:val="111111"/>
          <w:sz w:val="28"/>
          <w:sz w:val="28"/>
          <w:szCs w:val="28"/>
          <w:lang w:bidi="fa-IR"/>
        </w:rPr>
        <w:t>١٣۵٧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محمد بن حسن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سيدحسن خرسان، چاپ چهارم، دار الكتب العلميه، </w:t>
      </w:r>
      <w:r>
        <w:rPr>
          <w:rFonts w:ascii="IRNazanin" w:hAnsi="IRNazanin" w:eastAsia="IRNazanin"/>
          <w:color w:val="111111"/>
          <w:sz w:val="28"/>
          <w:sz w:val="28"/>
          <w:szCs w:val="28"/>
          <w:lang w:bidi="fa-IR"/>
        </w:rPr>
        <w:t>١٣۶۵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فى اسماء الرجال، ابوالحجاج يوسف مزي،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بيروت، مؤسسة الرساله،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من انساب الاشراف، احمدبن يحيى بلاذري،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بيروت، دارالفكر،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زن در كشاكش سنت و تجدد، محمد حكيم پور، چاپ دوم، انتشارات نغمه،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تشيع، احمد صدر حاج سيد جوادي، بنياد اسلامى طاهر، </w:t>
      </w:r>
      <w:r>
        <w:rPr>
          <w:rFonts w:ascii="Amiri" w:hAnsi="Amiri" w:eastAsia="Amiri" w:cs="Amiri"/>
          <w:color w:val="111111"/>
          <w:sz w:val="28"/>
          <w:sz w:val="28"/>
          <w:szCs w:val="28"/>
          <w:lang w:bidi="ar-SA"/>
        </w:rPr>
        <w:t>١٣۶۶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احمدبن الحسين بيهقى،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عبدالمعطى قلعجى، بيروت، دار الكتب العلميه،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روض‌الجنان، ابوالفتوح رازي، به كوشش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ياحقى و محمد مهدى ناصح، مشهد، بنياد پژوهش‌هاى آستان قدس رضوى،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در آيينه جلال و جمال، عبدالله جوادى آملى، تهران، نشر سفير صبح،</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مشاركت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مركز امور مشاركت زنان، تهران، برگ زيتون،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دين، سياست، زهرا آيت اللّهى، تهران، مركز نشر فرهنگى رجاء، </w:t>
      </w:r>
      <w:r>
        <w:rPr>
          <w:rFonts w:ascii="IRNazanin" w:hAnsi="IRNazanin" w:eastAsia="IRNazanin"/>
          <w:color w:val="111111"/>
          <w:sz w:val="28"/>
          <w:sz w:val="28"/>
          <w:szCs w:val="28"/>
          <w:lang w:bidi="fa-IR"/>
        </w:rPr>
        <w:t>١٣۶٩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دانشمند و راوى حديث، احمد صادقى اردستانى، قم، مركز انتشارات دفتر تبليغات اسلامى، </w:t>
      </w:r>
      <w:r>
        <w:rPr>
          <w:rFonts w:ascii="Amiri" w:hAnsi="Amiri" w:eastAsia="Amiri" w:cs="Amiri"/>
          <w:color w:val="111111"/>
          <w:sz w:val="28"/>
          <w:sz w:val="28"/>
          <w:szCs w:val="28"/>
          <w:lang w:bidi="ar-SA"/>
        </w:rPr>
        <w:t>١٣٧۵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نمونه، على شيرازى، چاپ چهارم، انتشارات دفتر تبليغات اسلامى،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الهدي و الرشاد فى سيرة خير العباد، محمدبن يوسف شامى،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عبدالموجود، بيروت، دار الكتب العلميه،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شيخ عباس قمى،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الاسلاميه، مشهد، آستان قدس رضوى،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محمد بن عيسى ترمذي،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 اللطيف، بيروت، دارالفكر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الكبري، احمدبن حسين بيهقى، بيروت،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اعلام النبلاء، شمس‌الدين ذهبى،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ارنوط، بيروت، دار الرساله،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سيرةابن‌هشام، ابومحمد عبدالملك بن‌هشام،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و ديگران، قم، چاپخانه مهر، </w:t>
      </w:r>
      <w:r>
        <w:rPr>
          <w:rFonts w:ascii="IRNazanin" w:hAnsi="IRNazanin" w:eastAsia="IRNazanin"/>
          <w:color w:val="111111"/>
          <w:sz w:val="28"/>
          <w:sz w:val="28"/>
          <w:szCs w:val="28"/>
          <w:lang w:bidi="fa-IR"/>
        </w:rPr>
        <w:t>١٣۶٣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و حقوق زن در اسلام، مهدى مهريزي، تهران، علمى و فرهنگى،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الاعشى، احمد بن على قلقشندى، مصر، وزارةالثقافه و الارشاد القومى،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اسماعيل بن ابراهيم 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الشماعى الرفاعى، بيروت، دار القلم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الكبري، محمد بن‌سعد،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بيروت، دار الكتب العلميه،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فتوح‌البلدان، احمدبن يحيى بلاذري، قاهره، مكتبة النهضة المصريه،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مقام زن، سيد على كمالى، چاپ دوم، انتشارات اسوه،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محمد بن يعقوب كلينى، تهران، دار الكتب الاسلاميه، </w:t>
      </w:r>
      <w:r>
        <w:rPr>
          <w:rFonts w:ascii="Amiri" w:hAnsi="Amiri" w:eastAsia="Amiri" w:cs="Amiri"/>
          <w:color w:val="111111"/>
          <w:sz w:val="28"/>
          <w:sz w:val="28"/>
          <w:szCs w:val="28"/>
          <w:lang w:bidi="ar-SA"/>
        </w:rPr>
        <w:t>١٣۵۴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فى معرفة الائمه، ابوالفتح على بن عيسى اربلى، بيروت، دارالاضواء،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هند، جواهر لعل نهرو،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تفضلى، چاپ دوم، تهران، اميركبير، </w:t>
      </w:r>
      <w:r>
        <w:rPr>
          <w:rFonts w:ascii="IRNazanin" w:hAnsi="IRNazanin" w:eastAsia="IRNazanin"/>
          <w:color w:val="111111"/>
          <w:sz w:val="28"/>
          <w:sz w:val="28"/>
          <w:szCs w:val="28"/>
          <w:lang w:bidi="fa-IR"/>
        </w:rPr>
        <w:t>١٣۶١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همايش بين المللى سيره شناختى پيامبر اعظم،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منتظر القائم، انتشارات دانشگاه اصفهان،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المحبر، ابن حبيب بغدادي،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ايلزه ليختن شتيتر، بيروت، دار الآفاق الجديده،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المراة فى الجاهلية و الاسلام، يوسف غروي، قم، مجمع العالمى لاهل البيت، </w:t>
      </w:r>
      <w:r>
        <w:rPr>
          <w:rFonts w:ascii="Amiri" w:hAnsi="Amiri" w:eastAsia="Amiri" w:cs="Amiri"/>
          <w:color w:val="111111"/>
          <w:sz w:val="28"/>
          <w:sz w:val="28"/>
          <w:szCs w:val="28"/>
          <w:lang w:bidi="ar-SA"/>
        </w:rPr>
        <w:t>١۴٢۶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المراة فى ظل الاسلام، عبدالله مير منصور، بيروت، دارالبلاغه،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احمد بن‌حنبل، بيروت، دار 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 طبرانى،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عبدالمجيد السلفى، چاپ دوم، قاهره، دار احياء التراث العربى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المغازي، محمد بن عمر واقدي،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جونس، چاپ سوم، بيروت، عالم الكتب، </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تاريخى، رسول جعفريان، دفتر دوم، قم، نشر الهادي، </w:t>
      </w:r>
      <w:r>
        <w:rPr>
          <w:rFonts w:ascii="Amiri" w:hAnsi="Amiri" w:eastAsia="Amiri" w:cs="Amiri"/>
          <w:color w:val="111111"/>
          <w:sz w:val="28"/>
          <w:sz w:val="28"/>
          <w:szCs w:val="28"/>
          <w:lang w:bidi="ar-SA"/>
        </w:rPr>
        <w:t>١٣٧۶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محمدبن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غفاري، قم، انتشارات جامعه مدرسين،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حول الرسول، محمود مهدي، مصطفى ابوالنصر، چاپ نهم، دمشق، دار ابن كثير، </w:t>
      </w:r>
      <w:r>
        <w:rPr>
          <w:rFonts w:ascii="IRNazanin" w:hAnsi="IRNazanin" w:eastAsia="IRNazanin"/>
          <w:color w:val="111111"/>
          <w:sz w:val="28"/>
          <w:sz w:val="28"/>
          <w:szCs w:val="28"/>
          <w:lang w:bidi="fa-IR"/>
        </w:rPr>
        <w:t>١۴٢١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ادارى مسلمانان در صدر اسلام، عبدالحى كتانى،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ذكاوتى قرا گوزلو، پژوهشگاه حوزه و دانشگاه و سمت،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الاوطار، محمد بن على شوكانى، بيروت، دار الجليل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شيخ حر عاملى، تحقيق و نشر مؤسسة آل‌البيت، چاپ دوم، قم،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آشكارا زن را دامى براى مردان معرفى مى‌كند؛ تورات، سفر جامعه، باب هفتم، آيه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گناه نخستين انسان را به گردن زن مى‌اندازد؛ سفر پيدايش، باب سوم، آيه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 خلاف تورات، آدم و حوا را مقصر مى‌داند؛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 زنان از هر راهى كه به دست آمده باشد، به شوهرانشان تعلق دارد و شهادت صد زن، برابر شهادت يك مرد ارزش ندارد؛ حقوق زنان در كشاكش سنت و تجدد، محمد حكيم‌پور، ص</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 در رديف چهارپايان و اموال منقول قرار دارد؛ تورات، سفر اعداد، باب هشتم، آيه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نيز زن را اسير مرد مى‌داند و او را به سكون و سكوت و اطاعت منفعلانه از شوهر دعوت مى‌كند؛ انجيل، رساله اوا پولس به قرنتيان، باب يازدهم، آيه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زن در كشاكش سنت و تجدد، ص</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متوليان كليسا نيز زن را جنس دوم و موجب هبوط آدم ع از بهشت مى‌دانستند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تمدن‌هاى يونان و روم قديم، در برخى دوره‌ها منزلت زنان با بردگان همسنگ بوده است؛ تاريخ تمدن، ويل دورانت،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المراة فى ظل الاسلام، عبدالامير بن منصور الجمرى، 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نساء حول الرسول، محمود مهدى، مصطفى ابوالنصر، قرآن و مقام زن، سيد على كمالى ص</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حيوان پليدى دانسته مى‌شد كه واجب بود مرد را بندگى و خدمتگزارى كند؛ قرآن و مقام زن، سيدعلى كمالى،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از فلاسفه معروف يونان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آنجا كه طبيعت از آفريدن مرد ناتوان است، زن را مى‌آفريند؛ تاريخ فلسفه، ويل دورانت،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فلاسفه مشهور دنياى قديم، تنها افلاطون نظريات و عقايد نسبتاً بهترى در مورد زنان دارد؛ اما ديگران زن را بدون شخصيت و حقوق انسانى مى‌دانستند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ضرب‌المثلى رومى است كه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را نمى‌توان انسان 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حقوق زن در كشاكش سنت و تجدد، حكيم پور، 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تمدن‌هاى شرقى، مانند هند و چين و ايران نيز، زنان مورد مذمت و تقبيح قرار گرفته‌اند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پيروانش توصيه مى‌كرد كه از زنان دورى كنند و حتى به ايشان ننگرند؛ كشف هند، جواهر لعل نهرو،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غير انسانى ساتى خود سوزى زنان در پى مرگ همسرانشان كه در ميان هندوها، تا زمان اكبر شاه كوركانى به طور رسمى اجرا مى‌شد، نمونه‌اى از بى‌حرمتى و ناديده گرفتن حقّ زنان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چين نيز، زن مصدر ناپاكى و مصيبت دانسته مى‌شد و پدر حقّ فروش و حتى قتل زن و فرزند خود را داشت؛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حول الرسول، محمود مهدي، ص</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ايران باستان نيز زن حقوق بسيار ناچيزى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با محارم و پرداخت نفقه تنها به زن سوگلى ممتاز تعلق داشت و در معرض خريد و فروش قرار دادن زنان، از جمله ستم‌هايى بود كه در حقّ زنان اعمال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در زمان ساسانيان، كريستن سن، ص</w:t>
      </w:r>
      <w:r>
        <w:rPr>
          <w:rFonts w:ascii="IRNazanin" w:hAnsi="IRNazanin" w:eastAsia="IRNazanin"/>
          <w:b w:val="false"/>
          <w:b w:val="false"/>
          <w:bCs w:val="false"/>
          <w:i w:val="false"/>
          <w:i w:val="false"/>
          <w:iCs w:val="false"/>
          <w:color w:val="333333"/>
          <w:sz w:val="20"/>
          <w:sz w:val="20"/>
          <w:szCs w:val="20"/>
        </w:rPr>
        <w:t>٣۵٠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هر سال براى زياد شدن آب نيل، دخترى را در آن غرق مى‌كردند و اين رسم تا ورود اسلام به آن سرزمين ادامه داشت؛ صبح الاعشى، قلقشندى،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آيينه جلال و جمال، عبدالله جوادى آملى،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گوستاولوبون، ص </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سيوطى، تصحيح احمد عبد السلام؛ التمهيد، ابن عبدالبر،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شيخ عباس قمى،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المعجم‌الكبير، طبرانى، ج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٣۴١</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عبدالملك بن هشام،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الطبقات الكبري، ابن سعد،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٩٣٠۴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ابن سعد،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صص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ابوالفتوح رازى،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دائرة المعارف تشيع، صدر احمد حاج سيد جوادى،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بحارالانوار، مجلسي،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دين، سياست، زهرا آيت‌اللهى،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شيوه‌هاى رفتار پيامبر با زنان، مجموعه مقالات همايش بين المللى سيره شناختى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طيبى،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٧۶٨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يعقوبى،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پس از رحلت رسول خدا ص نيز با ام‌سلمه رايزنى مى‌شد؛ چنان‌كه جابر بن‌عبدالله انصارى پس از واقعه حرّه، در سال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خصوص بيعت با يزيد با او مشورت كرد؛ الاصابه، ابن حجر،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محمد بن عمر واقدى،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۴١٨</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٨٧۵</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۵٧٧</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برخى منابع روايى در اين خصوص مطالبى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خروج النساء الى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موعظة الامام النساء يوم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١۶١</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۶٠٧</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ابن كثير،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صالحى شامى،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۵۵٩</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ابن حبيب بغدادى، صص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٢۵۵</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۴۶٣</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مغازى،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۶٢٩</w:t>
      </w:r>
      <w:r>
        <w:rPr>
          <w:rFonts w:ascii="IRNazanin" w:hAnsi="IRNazanin" w:eastAsia="IRNazanin"/>
          <w:b w:val="false"/>
          <w:b w:val="false"/>
          <w:bCs w:val="false"/>
          <w:i w:val="false"/>
          <w:i w:val="false"/>
          <w:iCs w:val="false"/>
          <w:color w:val="333333"/>
          <w:sz w:val="20"/>
          <w:sz w:val="20"/>
          <w:szCs w:val="20"/>
          <w:rtl w:val="true"/>
        </w:rPr>
        <w:t>؛ الاصابه،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۴۶٣</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۴٩٣</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دين، سياست، 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موارد ياد شده، برخى زنان در زمره خدمتكاران رسول خدا ص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يزيد بن سكن، در برخى مواقع، ساربان و زمامدار شتر رسول‌خدا ص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ابن شبه،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۴١۵</w:t>
      </w:r>
      <w:r>
        <w:rPr>
          <w:rFonts w:ascii="IRNazanin" w:hAnsi="IRNazanin" w:eastAsia="IRNazanin"/>
          <w:b w:val="false"/>
          <w:b w:val="false"/>
          <w:bCs w:val="false"/>
          <w:i w:val="false"/>
          <w:i w:val="false"/>
          <w:iCs w:val="false"/>
          <w:color w:val="333333"/>
          <w:sz w:val="20"/>
          <w:sz w:val="20"/>
          <w:szCs w:val="20"/>
          <w:rtl w:val="true"/>
        </w:rPr>
        <w:t>؛ هند و اسماء، دختران حارثه اسلمى نيز از ديگر خدمتكاران آن حضرت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سبل الهدي و الرشاد،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زنان مسلمان در عرصه‌هاى نظامى در عصر رسول خدا ص ، مرادى خلج، ص</w:t>
      </w:r>
      <w:r>
        <w:rPr>
          <w:rFonts w:ascii="IRNazanin" w:hAnsi="IRNazanin" w:eastAsia="IRNazanin"/>
          <w:b w:val="false"/>
          <w:b w:val="false"/>
          <w:bCs w:val="false"/>
          <w:i w:val="false"/>
          <w:i w:val="false"/>
          <w:iCs w:val="false"/>
          <w:color w:val="333333"/>
          <w:sz w:val="20"/>
          <w:sz w:val="20"/>
          <w:szCs w:val="20"/>
        </w:rPr>
        <w:t>١٠۶٢</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xml:space="preserve">؛ دلائل النبوه، بيهقى،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۵٠٣</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۶٩۴</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٨٠۴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شيوه‌هاى رفتار پيامبر با زنان، مجموعه مقالات همايش بين المللى، ص </w:t>
      </w:r>
      <w:r>
        <w:rPr>
          <w:rFonts w:ascii="IRNazanin" w:hAnsi="IRNazanin" w:eastAsia="IRNazanin"/>
          <w:b w:val="false"/>
          <w:b w:val="false"/>
          <w:bCs w:val="false"/>
          <w:i w:val="false"/>
          <w:i w:val="false"/>
          <w:iCs w:val="false"/>
          <w:color w:val="333333"/>
          <w:sz w:val="20"/>
          <w:sz w:val="20"/>
          <w:szCs w:val="20"/>
        </w:rPr>
        <w:t>٧۵٩</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۶٠٣</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٧٢٠</w:t>
      </w:r>
      <w:r>
        <w:rPr>
          <w:rFonts w:ascii="IRNazanin" w:hAnsi="IRNazanin" w:eastAsia="IRNazanin"/>
          <w:b w:val="false"/>
          <w:b w:val="false"/>
          <w:bCs w:val="false"/>
          <w:i w:val="false"/>
          <w:i w:val="false"/>
          <w:iCs w:val="false"/>
          <w:color w:val="333333"/>
          <w:sz w:val="20"/>
          <w:sz w:val="20"/>
          <w:szCs w:val="20"/>
          <w:rtl w:val="true"/>
        </w:rPr>
        <w:t xml:space="preserve">؛ 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١٨٣٨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المثانى، ابن ابى‌عاصم،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المعجم الكبير، طبرانى،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۴۵٢</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٢۶٩</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۶٨٩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٩٠٢</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۵۴٣</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٧۵۵</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زنان مسلمان در عرصه‌هاى نظامى، مجموعه مقالات همايش بين المللى سيره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١٠۶٣</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رسول جعفريان، دفتر دوم، ص </w:t>
      </w:r>
      <w:r>
        <w:rPr>
          <w:rFonts w:ascii="IRNazanin" w:hAnsi="IRNazanin" w:eastAsia="IRNazanin"/>
          <w:b w:val="false"/>
          <w:b w:val="false"/>
          <w:bCs w:val="false"/>
          <w:i w:val="false"/>
          <w:i w:val="false"/>
          <w:iCs w:val="false"/>
          <w:color w:val="333333"/>
          <w:sz w:val="20"/>
          <w:sz w:val="20"/>
          <w:szCs w:val="20"/>
        </w:rPr>
        <w:t>١١٣٧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٣٨٧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xml:space="preserve">؛ مغازي،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مى‌توان ازدواج خواهر عبدالرحمن بن عوف با بلال و ازدواج زينب بنت جحش با زيد بن حارثه را بر شمرد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آيت الله نورى، ص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النساء، شيخ مفيد،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۴٣٢</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محمد بن يعقوب كلينى،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وسائل الشيعه، شيخ حر عاملى،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۵١۶</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شيخ صدوق،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الاسوه، صص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ادارى صدر اسلام، كتانى، ص </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النساء،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۴٢٧</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بلاذرى، ص </w:t>
      </w:r>
      <w:r>
        <w:rPr>
          <w:rFonts w:ascii="IRNazanin" w:hAnsi="IRNazanin" w:eastAsia="IRNazanin"/>
          <w:b w:val="false"/>
          <w:b w:val="false"/>
          <w:bCs w:val="false"/>
          <w:i w:val="false"/>
          <w:i w:val="false"/>
          <w:iCs w:val="false"/>
          <w:color w:val="333333"/>
          <w:sz w:val="20"/>
          <w:sz w:val="20"/>
          <w:szCs w:val="20"/>
        </w:rPr>
        <w:t>۵٨١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متقى هندى،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ام‌سلمه، دائرة المعارف قرآن كريم، الهى زاده،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شوكانى،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نمونه، على شيرازى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دانشمند و راوى حديث، صادقى اردستانى، صص </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۵٠٨</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ذهبى،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مزى، ج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دانشمند و راوى حديث، صص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10819</Words>
  <Characters>42921</Characters>
  <CharactersWithSpaces>53374</CharactersWithSpaces>
  <Paragraphs>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2026-08-16T16:55:01Z</dcterms:created>
  <dc:creator>ghaemiyeh.com</dc:creator>
  <dc:description/>
  <dc:language>en-US</dc:language>
  <cp:lastModifiedBy/>
  <dcterms:modified xsi:type="dcterms:W3CDTF">2026-08-16T20:25:03Z</dcterms:modified>
  <cp:revision>1</cp:revision>
  <dc:subject/>
  <dc:title>زنان اسوه 1</dc:title>
</cp:coreProperties>
</file>

<file path=docProps/custom.xml><?xml version="1.0" encoding="utf-8"?>
<Properties xmlns="http://schemas.openxmlformats.org/officeDocument/2006/custom-properties" xmlns:vt="http://schemas.openxmlformats.org/officeDocument/2006/docPropsVTypes"/>
</file>