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تاویل صفات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417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4741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7421_3650668749">
            <w:r>
              <w:rPr>
                <w:webHidden/>
                <w:rStyle w:val="IndexLink"/>
                <w:rtl w:val="true"/>
              </w:rPr>
              <w:t>ديباچه‌</w:t>
            </w:r>
            <w:r>
              <w:rPr>
                <w:rStyle w:val="IndexLink"/>
                <w:rtl w:val="true"/>
              </w:rPr>
              <w:tab/>
            </w:r>
            <w:r>
              <w:rPr>
                <w:rStyle w:val="IndexLink"/>
              </w:rPr>
              <w:t>11</w:t>
            </w:r>
          </w:hyperlink>
        </w:p>
        <w:p>
          <w:pPr>
            <w:pStyle w:val="Contents2"/>
            <w:tabs>
              <w:tab w:val="clear" w:pos="8743"/>
              <w:tab w:val="right" w:pos="9026" w:leader="dot"/>
            </w:tabs>
            <w:rPr/>
          </w:pPr>
          <w:hyperlink w:anchor="__RefHeading___Toc547423_3650668749">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47425_3650668749">
            <w:r>
              <w:rPr>
                <w:webHidden/>
                <w:rStyle w:val="IndexLink"/>
                <w:rtl w:val="true"/>
              </w:rPr>
              <w:t>محكم و متشابه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547427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47429_3650668749">
            <w:r>
              <w:rPr>
                <w:webHidden/>
                <w:rStyle w:val="IndexLink"/>
                <w:rtl w:val="true"/>
              </w:rPr>
              <w:t>فرق بين تأويل و تفويض‌</w:t>
            </w:r>
            <w:r>
              <w:rPr>
                <w:rStyle w:val="IndexLink"/>
                <w:rtl w:val="true"/>
              </w:rPr>
              <w:tab/>
            </w:r>
            <w:r>
              <w:rPr>
                <w:rStyle w:val="IndexLink"/>
              </w:rPr>
              <w:t>14</w:t>
            </w:r>
          </w:hyperlink>
        </w:p>
        <w:p>
          <w:pPr>
            <w:pStyle w:val="Contents4"/>
            <w:tabs>
              <w:tab w:val="clear" w:pos="8176"/>
              <w:tab w:val="right" w:pos="9026" w:leader="dot"/>
            </w:tabs>
            <w:rPr/>
          </w:pPr>
          <w:hyperlink w:anchor="__RefHeading___Toc547431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47433_3650668749">
            <w:r>
              <w:rPr>
                <w:webHidden/>
                <w:rStyle w:val="IndexLink"/>
                <w:rtl w:val="true"/>
              </w:rPr>
              <w:t>آراى مختلف درباره صفات خبرى‌</w:t>
            </w:r>
            <w:r>
              <w:rPr>
                <w:rStyle w:val="IndexLink"/>
                <w:rtl w:val="true"/>
              </w:rPr>
              <w:tab/>
            </w:r>
            <w:r>
              <w:rPr>
                <w:rStyle w:val="IndexLink"/>
              </w:rPr>
              <w:t>17</w:t>
            </w:r>
          </w:hyperlink>
        </w:p>
        <w:p>
          <w:pPr>
            <w:pStyle w:val="Contents5"/>
            <w:tabs>
              <w:tab w:val="clear" w:pos="7892"/>
              <w:tab w:val="right" w:pos="9026" w:leader="dot"/>
            </w:tabs>
            <w:rPr/>
          </w:pPr>
          <w:hyperlink w:anchor="__RefHeading___Toc547435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547437_3650668749">
            <w:r>
              <w:rPr>
                <w:webHidden/>
                <w:rStyle w:val="IndexLink"/>
              </w:rPr>
              <w:t>1</w:t>
            </w:r>
            <w:r>
              <w:rPr>
                <w:rStyle w:val="IndexLink"/>
                <w:rtl w:val="true"/>
              </w:rPr>
              <w:t xml:space="preserve">. </w:t>
            </w:r>
            <w:r>
              <w:rPr>
                <w:rStyle w:val="IndexLink"/>
                <w:rtl w:val="true"/>
              </w:rPr>
              <w:t>مذهب تفويض‌</w:t>
            </w:r>
            <w:r>
              <w:rPr>
                <w:rStyle w:val="IndexLink"/>
                <w:rtl w:val="true"/>
              </w:rPr>
              <w:tab/>
            </w:r>
            <w:r>
              <w:rPr>
                <w:rStyle w:val="IndexLink"/>
              </w:rPr>
              <w:t>18</w:t>
            </w:r>
          </w:hyperlink>
        </w:p>
        <w:p>
          <w:pPr>
            <w:pStyle w:val="Contents5"/>
            <w:tabs>
              <w:tab w:val="clear" w:pos="7892"/>
              <w:tab w:val="right" w:pos="9026" w:leader="dot"/>
            </w:tabs>
            <w:rPr/>
          </w:pPr>
          <w:hyperlink w:anchor="__RefHeading___Toc547439_3650668749">
            <w:r>
              <w:rPr>
                <w:webHidden/>
                <w:rStyle w:val="IndexLink"/>
              </w:rPr>
              <w:t>2</w:t>
            </w:r>
            <w:r>
              <w:rPr>
                <w:rStyle w:val="IndexLink"/>
                <w:rtl w:val="true"/>
              </w:rPr>
              <w:t xml:space="preserve">. </w:t>
            </w:r>
            <w:r>
              <w:rPr>
                <w:rStyle w:val="IndexLink"/>
                <w:rtl w:val="true"/>
              </w:rPr>
              <w:t>مذهب تشبيه‌</w:t>
            </w:r>
            <w:r>
              <w:rPr>
                <w:rStyle w:val="IndexLink"/>
                <w:rtl w:val="true"/>
              </w:rPr>
              <w:tab/>
            </w:r>
            <w:r>
              <w:rPr>
                <w:rStyle w:val="IndexLink"/>
              </w:rPr>
              <w:t>18</w:t>
            </w:r>
          </w:hyperlink>
        </w:p>
        <w:p>
          <w:pPr>
            <w:pStyle w:val="Contents5"/>
            <w:tabs>
              <w:tab w:val="clear" w:pos="7892"/>
              <w:tab w:val="right" w:pos="9026" w:leader="dot"/>
            </w:tabs>
            <w:rPr/>
          </w:pPr>
          <w:hyperlink w:anchor="__RefHeading___Toc547441_3650668749">
            <w:r>
              <w:rPr>
                <w:webHidden/>
                <w:rStyle w:val="IndexLink"/>
              </w:rPr>
              <w:t>3</w:t>
            </w:r>
            <w:r>
              <w:rPr>
                <w:rStyle w:val="IndexLink"/>
                <w:rtl w:val="true"/>
              </w:rPr>
              <w:t xml:space="preserve">. </w:t>
            </w:r>
            <w:r>
              <w:rPr>
                <w:rStyle w:val="IndexLink"/>
                <w:rtl w:val="true"/>
              </w:rPr>
              <w:t>مذهب تأويل‌</w:t>
            </w:r>
            <w:r>
              <w:rPr>
                <w:rStyle w:val="IndexLink"/>
                <w:rtl w:val="true"/>
              </w:rPr>
              <w:tab/>
            </w:r>
            <w:r>
              <w:rPr>
                <w:rStyle w:val="IndexLink"/>
              </w:rPr>
              <w:t>28</w:t>
            </w:r>
          </w:hyperlink>
        </w:p>
        <w:p>
          <w:pPr>
            <w:pStyle w:val="Contents5"/>
            <w:tabs>
              <w:tab w:val="clear" w:pos="7892"/>
              <w:tab w:val="right" w:pos="9026" w:leader="dot"/>
            </w:tabs>
            <w:rPr/>
          </w:pPr>
          <w:hyperlink w:anchor="__RefHeading___Toc547443_3650668749">
            <w:r>
              <w:rPr>
                <w:webHidden/>
                <w:rStyle w:val="IndexLink"/>
              </w:rPr>
              <w:t>4</w:t>
            </w:r>
            <w:r>
              <w:rPr>
                <w:rStyle w:val="IndexLink"/>
                <w:rtl w:val="true"/>
              </w:rPr>
              <w:t xml:space="preserve">. </w:t>
            </w:r>
            <w:r>
              <w:rPr>
                <w:rStyle w:val="IndexLink"/>
                <w:rtl w:val="true"/>
              </w:rPr>
              <w:t>قول به تفصيل‌</w:t>
            </w:r>
            <w:r>
              <w:rPr>
                <w:rStyle w:val="IndexLink"/>
                <w:rtl w:val="true"/>
              </w:rPr>
              <w:tab/>
            </w:r>
            <w:r>
              <w:rPr>
                <w:rStyle w:val="IndexLink"/>
              </w:rPr>
              <w:t>29</w:t>
            </w:r>
          </w:hyperlink>
        </w:p>
        <w:p>
          <w:pPr>
            <w:pStyle w:val="Contents2"/>
            <w:tabs>
              <w:tab w:val="clear" w:pos="8743"/>
              <w:tab w:val="right" w:pos="9026" w:leader="dot"/>
            </w:tabs>
            <w:rPr/>
          </w:pPr>
          <w:hyperlink w:anchor="__RefHeading___Toc547445_3650668749">
            <w:r>
              <w:rPr>
                <w:webHidden/>
                <w:rStyle w:val="IndexLink"/>
                <w:rtl w:val="true"/>
              </w:rPr>
              <w:t>دلايل وهابيان بر نفى تأويل‌</w:t>
            </w:r>
            <w:r>
              <w:rPr>
                <w:rStyle w:val="IndexLink"/>
                <w:rtl w:val="true"/>
              </w:rPr>
              <w:tab/>
            </w:r>
            <w:r>
              <w:rPr>
                <w:rStyle w:val="IndexLink"/>
              </w:rPr>
              <w:t>30</w:t>
            </w:r>
          </w:hyperlink>
        </w:p>
        <w:p>
          <w:pPr>
            <w:pStyle w:val="Contents3"/>
            <w:tabs>
              <w:tab w:val="clear" w:pos="8459"/>
              <w:tab w:val="right" w:pos="9026" w:leader="dot"/>
            </w:tabs>
            <w:rPr/>
          </w:pPr>
          <w:hyperlink w:anchor="__RefHeading___Toc547447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47449_3650668749">
            <w:r>
              <w:rPr>
                <w:webHidden/>
                <w:rStyle w:val="IndexLink"/>
                <w:rtl w:val="true"/>
              </w:rPr>
              <w:t>پاسخ‌</w:t>
            </w:r>
            <w:r>
              <w:rPr>
                <w:rStyle w:val="IndexLink"/>
                <w:rtl w:val="true"/>
              </w:rPr>
              <w:tab/>
            </w:r>
            <w:r>
              <w:rPr>
                <w:rStyle w:val="IndexLink"/>
              </w:rPr>
              <w:t>32</w:t>
            </w:r>
          </w:hyperlink>
        </w:p>
        <w:p>
          <w:pPr>
            <w:pStyle w:val="Contents2"/>
            <w:tabs>
              <w:tab w:val="clear" w:pos="8743"/>
              <w:tab w:val="right" w:pos="9026" w:leader="dot"/>
            </w:tabs>
            <w:rPr/>
          </w:pPr>
          <w:hyperlink w:anchor="__RefHeading___Toc547451_3650668749">
            <w:r>
              <w:rPr>
                <w:webHidden/>
                <w:rStyle w:val="IndexLink"/>
                <w:rtl w:val="true"/>
              </w:rPr>
              <w:t>مجاز از ديدگاه وهابيان‌</w:t>
            </w:r>
            <w:r>
              <w:rPr>
                <w:rStyle w:val="IndexLink"/>
                <w:rtl w:val="true"/>
              </w:rPr>
              <w:tab/>
            </w:r>
            <w:r>
              <w:rPr>
                <w:rStyle w:val="IndexLink"/>
              </w:rPr>
              <w:t>36</w:t>
            </w:r>
          </w:hyperlink>
        </w:p>
        <w:p>
          <w:pPr>
            <w:pStyle w:val="Contents3"/>
            <w:tabs>
              <w:tab w:val="clear" w:pos="8459"/>
              <w:tab w:val="right" w:pos="9026" w:leader="dot"/>
            </w:tabs>
            <w:rPr/>
          </w:pPr>
          <w:hyperlink w:anchor="__RefHeading___Toc547453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47455_3650668749">
            <w:r>
              <w:rPr>
                <w:webHidden/>
                <w:rStyle w:val="IndexLink"/>
                <w:rtl w:val="true"/>
              </w:rPr>
              <w:t>مجاز در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547457_3650668749">
            <w:r>
              <w:rPr>
                <w:webHidden/>
                <w:rStyle w:val="IndexLink"/>
                <w:rtl w:val="true"/>
              </w:rPr>
              <w:t>تعريف حقيقت و مجاز</w:t>
            </w:r>
            <w:r>
              <w:rPr>
                <w:rStyle w:val="IndexLink"/>
                <w:rtl w:val="true"/>
              </w:rPr>
              <w:tab/>
            </w:r>
            <w:r>
              <w:rPr>
                <w:rStyle w:val="IndexLink"/>
              </w:rPr>
              <w:t>36</w:t>
            </w:r>
          </w:hyperlink>
        </w:p>
        <w:p>
          <w:pPr>
            <w:pStyle w:val="Contents3"/>
            <w:tabs>
              <w:tab w:val="clear" w:pos="8459"/>
              <w:tab w:val="right" w:pos="9026" w:leader="dot"/>
            </w:tabs>
            <w:rPr/>
          </w:pPr>
          <w:hyperlink w:anchor="__RefHeading___Toc547459_3650668749">
            <w:r>
              <w:rPr>
                <w:webHidden/>
                <w:rStyle w:val="IndexLink"/>
                <w:rtl w:val="true"/>
              </w:rPr>
              <w:t>اختلاف در وقوع مجاز در قرآن‌</w:t>
            </w:r>
            <w:r>
              <w:rPr>
                <w:rStyle w:val="IndexLink"/>
                <w:rtl w:val="true"/>
              </w:rPr>
              <w:tab/>
            </w:r>
            <w:r>
              <w:rPr>
                <w:rStyle w:val="IndexLink"/>
              </w:rPr>
              <w:t>39</w:t>
            </w:r>
          </w:hyperlink>
        </w:p>
        <w:p>
          <w:pPr>
            <w:pStyle w:val="Contents4"/>
            <w:tabs>
              <w:tab w:val="clear" w:pos="8176"/>
              <w:tab w:val="right" w:pos="9026" w:leader="dot"/>
            </w:tabs>
            <w:rPr/>
          </w:pPr>
          <w:hyperlink w:anchor="__RefHeading___Toc547461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47463_3650668749">
            <w:r>
              <w:rPr>
                <w:webHidden/>
                <w:rStyle w:val="IndexLink"/>
              </w:rPr>
              <w:t>1</w:t>
            </w:r>
            <w:r>
              <w:rPr>
                <w:rStyle w:val="IndexLink"/>
                <w:rtl w:val="true"/>
              </w:rPr>
              <w:t xml:space="preserve">. </w:t>
            </w:r>
            <w:r>
              <w:rPr>
                <w:rStyle w:val="IndexLink"/>
                <w:rtl w:val="true"/>
              </w:rPr>
              <w:t>ديدگاه اهل سنت‌</w:t>
            </w:r>
            <w:r>
              <w:rPr>
                <w:rStyle w:val="IndexLink"/>
                <w:rtl w:val="true"/>
              </w:rPr>
              <w:tab/>
            </w:r>
            <w:r>
              <w:rPr>
                <w:rStyle w:val="IndexLink"/>
              </w:rPr>
              <w:t>40</w:t>
            </w:r>
          </w:hyperlink>
        </w:p>
        <w:p>
          <w:pPr>
            <w:pStyle w:val="Contents4"/>
            <w:tabs>
              <w:tab w:val="clear" w:pos="8176"/>
              <w:tab w:val="right" w:pos="9026" w:leader="dot"/>
            </w:tabs>
            <w:rPr/>
          </w:pPr>
          <w:hyperlink w:anchor="__RefHeading___Toc547465_3650668749">
            <w:r>
              <w:rPr>
                <w:webHidden/>
                <w:rStyle w:val="IndexLink"/>
              </w:rPr>
              <w:t>2</w:t>
            </w:r>
            <w:r>
              <w:rPr>
                <w:rStyle w:val="IndexLink"/>
                <w:rtl w:val="true"/>
              </w:rPr>
              <w:t xml:space="preserve">. </w:t>
            </w:r>
            <w:r>
              <w:rPr>
                <w:rStyle w:val="IndexLink"/>
                <w:rtl w:val="true"/>
              </w:rPr>
              <w:t>ديدگاه وهابيان‌</w:t>
            </w:r>
            <w:r>
              <w:rPr>
                <w:rStyle w:val="IndexLink"/>
                <w:rtl w:val="true"/>
              </w:rPr>
              <w:tab/>
            </w:r>
            <w:r>
              <w:rPr>
                <w:rStyle w:val="IndexLink"/>
              </w:rPr>
              <w:t>42</w:t>
            </w:r>
          </w:hyperlink>
        </w:p>
        <w:p>
          <w:pPr>
            <w:pStyle w:val="Contents4"/>
            <w:tabs>
              <w:tab w:val="clear" w:pos="8176"/>
              <w:tab w:val="right" w:pos="9026" w:leader="dot"/>
            </w:tabs>
            <w:rPr/>
          </w:pPr>
          <w:hyperlink w:anchor="__RefHeading___Toc547467_3650668749">
            <w:r>
              <w:rPr>
                <w:webHidden/>
                <w:rStyle w:val="IndexLink"/>
              </w:rPr>
              <w:t>3</w:t>
            </w:r>
            <w:r>
              <w:rPr>
                <w:rStyle w:val="IndexLink"/>
                <w:rtl w:val="true"/>
              </w:rPr>
              <w:t xml:space="preserve">. </w:t>
            </w:r>
            <w:r>
              <w:rPr>
                <w:rStyle w:val="IndexLink"/>
                <w:rtl w:val="true"/>
              </w:rPr>
              <w:t>ديدگاه شيعه‌</w:t>
            </w:r>
            <w:r>
              <w:rPr>
                <w:rStyle w:val="IndexLink"/>
                <w:rtl w:val="true"/>
              </w:rPr>
              <w:tab/>
            </w:r>
            <w:r>
              <w:rPr>
                <w:rStyle w:val="IndexLink"/>
              </w:rPr>
              <w:t>44</w:t>
            </w:r>
          </w:hyperlink>
        </w:p>
        <w:p>
          <w:pPr>
            <w:pStyle w:val="Contents3"/>
            <w:tabs>
              <w:tab w:val="clear" w:pos="8459"/>
              <w:tab w:val="right" w:pos="9026" w:leader="dot"/>
            </w:tabs>
            <w:rPr/>
          </w:pPr>
          <w:hyperlink w:anchor="__RefHeading___Toc547469_3650668749">
            <w:r>
              <w:rPr>
                <w:webHidden/>
                <w:rStyle w:val="IndexLink"/>
                <w:rtl w:val="true"/>
              </w:rPr>
              <w:t>نتيجه بحث‌</w:t>
            </w:r>
            <w:r>
              <w:rPr>
                <w:rStyle w:val="IndexLink"/>
                <w:rtl w:val="true"/>
              </w:rPr>
              <w:tab/>
            </w:r>
            <w:r>
              <w:rPr>
                <w:rStyle w:val="IndexLink"/>
              </w:rPr>
              <w:t>45</w:t>
            </w:r>
          </w:hyperlink>
        </w:p>
        <w:p>
          <w:pPr>
            <w:pStyle w:val="Contents3"/>
            <w:tabs>
              <w:tab w:val="clear" w:pos="8459"/>
              <w:tab w:val="right" w:pos="9026" w:leader="dot"/>
            </w:tabs>
            <w:rPr/>
          </w:pPr>
          <w:hyperlink w:anchor="__RefHeading___Toc547471_3650668749">
            <w:r>
              <w:rPr>
                <w:webHidden/>
                <w:rStyle w:val="IndexLink"/>
                <w:rtl w:val="true"/>
              </w:rPr>
              <w:t>ادله وهابيان بر انكار اسناد مجازى در قرآن‌</w:t>
            </w:r>
            <w:r>
              <w:rPr>
                <w:rStyle w:val="IndexLink"/>
                <w:rtl w:val="true"/>
              </w:rPr>
              <w:tab/>
            </w:r>
            <w:r>
              <w:rPr>
                <w:rStyle w:val="IndexLink"/>
              </w:rPr>
              <w:t>46</w:t>
            </w:r>
          </w:hyperlink>
        </w:p>
        <w:p>
          <w:pPr>
            <w:pStyle w:val="Contents4"/>
            <w:tabs>
              <w:tab w:val="clear" w:pos="8176"/>
              <w:tab w:val="right" w:pos="9026" w:leader="dot"/>
            </w:tabs>
            <w:rPr/>
          </w:pPr>
          <w:hyperlink w:anchor="__RefHeading___Toc547473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47475_3650668749">
            <w:r>
              <w:rPr>
                <w:webHidden/>
                <w:rStyle w:val="IndexLink"/>
                <w:rtl w:val="true"/>
              </w:rPr>
              <w:t>دليل اول</w:t>
            </w:r>
            <w:r>
              <w:rPr>
                <w:rStyle w:val="IndexLink"/>
                <w:rtl w:val="true"/>
              </w:rPr>
              <w:t xml:space="preserve">: </w:t>
            </w:r>
            <w:r>
              <w:rPr>
                <w:rStyle w:val="IndexLink"/>
                <w:rtl w:val="true"/>
              </w:rPr>
              <w:t>مجاز همانند دروغ است‌</w:t>
            </w:r>
            <w:r>
              <w:rPr>
                <w:rStyle w:val="IndexLink"/>
                <w:rtl w:val="true"/>
              </w:rPr>
              <w:tab/>
            </w:r>
            <w:r>
              <w:rPr>
                <w:rStyle w:val="IndexLink"/>
              </w:rPr>
              <w:t>46</w:t>
            </w:r>
          </w:hyperlink>
        </w:p>
        <w:p>
          <w:pPr>
            <w:pStyle w:val="Contents5"/>
            <w:tabs>
              <w:tab w:val="clear" w:pos="7892"/>
              <w:tab w:val="right" w:pos="9026" w:leader="dot"/>
            </w:tabs>
            <w:rPr/>
          </w:pPr>
          <w:hyperlink w:anchor="__RefHeading___Toc547477_365066874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47479_3650668749">
            <w:r>
              <w:rPr>
                <w:webHidden/>
                <w:rStyle w:val="IndexLink"/>
                <w:rtl w:val="true"/>
              </w:rPr>
              <w:t>پاسخ‌</w:t>
            </w:r>
            <w:r>
              <w:rPr>
                <w:rStyle w:val="IndexLink"/>
                <w:rtl w:val="true"/>
              </w:rPr>
              <w:tab/>
            </w:r>
            <w:r>
              <w:rPr>
                <w:rStyle w:val="IndexLink"/>
              </w:rPr>
              <w:t>46</w:t>
            </w:r>
          </w:hyperlink>
        </w:p>
        <w:p>
          <w:pPr>
            <w:pStyle w:val="Contents4"/>
            <w:tabs>
              <w:tab w:val="clear" w:pos="8176"/>
              <w:tab w:val="right" w:pos="9026" w:leader="dot"/>
            </w:tabs>
            <w:rPr/>
          </w:pPr>
          <w:hyperlink w:anchor="__RefHeading___Toc547481_3650668749">
            <w:r>
              <w:rPr>
                <w:webHidden/>
                <w:rStyle w:val="IndexLink"/>
                <w:rtl w:val="true"/>
              </w:rPr>
              <w:t>دليل دوم</w:t>
            </w:r>
            <w:r>
              <w:rPr>
                <w:rStyle w:val="IndexLink"/>
                <w:rtl w:val="true"/>
              </w:rPr>
              <w:t xml:space="preserve">: </w:t>
            </w:r>
            <w:r>
              <w:rPr>
                <w:rStyle w:val="IndexLink"/>
                <w:rtl w:val="true"/>
              </w:rPr>
              <w:t>مجاز مستلزم استناد عجز به خداست‌</w:t>
            </w:r>
            <w:r>
              <w:rPr>
                <w:rStyle w:val="IndexLink"/>
                <w:rtl w:val="true"/>
              </w:rPr>
              <w:tab/>
            </w:r>
            <w:r>
              <w:rPr>
                <w:rStyle w:val="IndexLink"/>
              </w:rPr>
              <w:t>49</w:t>
            </w:r>
          </w:hyperlink>
        </w:p>
        <w:p>
          <w:pPr>
            <w:pStyle w:val="Contents5"/>
            <w:tabs>
              <w:tab w:val="clear" w:pos="7892"/>
              <w:tab w:val="right" w:pos="9026" w:leader="dot"/>
            </w:tabs>
            <w:rPr/>
          </w:pPr>
          <w:hyperlink w:anchor="__RefHeading___Toc547483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47485_3650668749">
            <w:r>
              <w:rPr>
                <w:webHidden/>
                <w:rStyle w:val="IndexLink"/>
                <w:rtl w:val="true"/>
              </w:rPr>
              <w:t>پاسخ‌</w:t>
            </w:r>
            <w:r>
              <w:rPr>
                <w:rStyle w:val="IndexLink"/>
                <w:rtl w:val="true"/>
              </w:rPr>
              <w:tab/>
            </w:r>
            <w:r>
              <w:rPr>
                <w:rStyle w:val="IndexLink"/>
              </w:rPr>
              <w:t>49</w:t>
            </w:r>
          </w:hyperlink>
        </w:p>
        <w:p>
          <w:pPr>
            <w:pStyle w:val="Contents4"/>
            <w:tabs>
              <w:tab w:val="clear" w:pos="8176"/>
              <w:tab w:val="right" w:pos="9026" w:leader="dot"/>
            </w:tabs>
            <w:rPr/>
          </w:pPr>
          <w:hyperlink w:anchor="__RefHeading___Toc547487_3650668749">
            <w:r>
              <w:rPr>
                <w:webHidden/>
                <w:rStyle w:val="IndexLink"/>
                <w:rtl w:val="true"/>
              </w:rPr>
              <w:t>دليل سوم</w:t>
            </w:r>
            <w:r>
              <w:rPr>
                <w:rStyle w:val="IndexLink"/>
                <w:rtl w:val="true"/>
              </w:rPr>
              <w:t xml:space="preserve">: </w:t>
            </w:r>
            <w:r>
              <w:rPr>
                <w:rStyle w:val="IndexLink"/>
                <w:rtl w:val="true"/>
              </w:rPr>
              <w:t>مجاز مستلزم جواز اطلاق صفت متجوز به خداست‌</w:t>
            </w:r>
            <w:r>
              <w:rPr>
                <w:rStyle w:val="IndexLink"/>
                <w:rtl w:val="true"/>
              </w:rPr>
              <w:tab/>
            </w:r>
            <w:r>
              <w:rPr>
                <w:rStyle w:val="IndexLink"/>
              </w:rPr>
              <w:t>50</w:t>
            </w:r>
          </w:hyperlink>
        </w:p>
        <w:p>
          <w:pPr>
            <w:pStyle w:val="Contents5"/>
            <w:tabs>
              <w:tab w:val="clear" w:pos="7892"/>
              <w:tab w:val="right" w:pos="9026" w:leader="dot"/>
            </w:tabs>
            <w:rPr/>
          </w:pPr>
          <w:hyperlink w:anchor="__RefHeading___Toc547489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547491_3650668749">
            <w:r>
              <w:rPr>
                <w:webHidden/>
                <w:rStyle w:val="IndexLink"/>
                <w:rtl w:val="true"/>
              </w:rPr>
              <w:t>پاسخ‌</w:t>
            </w:r>
            <w:r>
              <w:rPr>
                <w:rStyle w:val="IndexLink"/>
                <w:rtl w:val="true"/>
              </w:rPr>
              <w:tab/>
            </w:r>
            <w:r>
              <w:rPr>
                <w:rStyle w:val="IndexLink"/>
              </w:rPr>
              <w:t>50</w:t>
            </w:r>
          </w:hyperlink>
        </w:p>
        <w:p>
          <w:pPr>
            <w:pStyle w:val="Contents4"/>
            <w:tabs>
              <w:tab w:val="clear" w:pos="8176"/>
              <w:tab w:val="right" w:pos="9026" w:leader="dot"/>
            </w:tabs>
            <w:rPr/>
          </w:pPr>
          <w:hyperlink w:anchor="__RefHeading___Toc547493_3650668749">
            <w:r>
              <w:rPr>
                <w:webHidden/>
                <w:rStyle w:val="IndexLink"/>
                <w:rtl w:val="true"/>
              </w:rPr>
              <w:t>دليل چهارم</w:t>
            </w:r>
            <w:r>
              <w:rPr>
                <w:rStyle w:val="IndexLink"/>
                <w:rtl w:val="true"/>
              </w:rPr>
              <w:t xml:space="preserve">: </w:t>
            </w:r>
            <w:r>
              <w:rPr>
                <w:rStyle w:val="IndexLink"/>
                <w:rtl w:val="true"/>
              </w:rPr>
              <w:t>مجاز مستلزم خطا در فهم است‌</w:t>
            </w:r>
            <w:r>
              <w:rPr>
                <w:rStyle w:val="IndexLink"/>
                <w:rtl w:val="true"/>
              </w:rPr>
              <w:tab/>
            </w:r>
            <w:r>
              <w:rPr>
                <w:rStyle w:val="IndexLink"/>
              </w:rPr>
              <w:t>51</w:t>
            </w:r>
          </w:hyperlink>
        </w:p>
        <w:p>
          <w:pPr>
            <w:pStyle w:val="Contents5"/>
            <w:tabs>
              <w:tab w:val="clear" w:pos="7892"/>
              <w:tab w:val="right" w:pos="9026" w:leader="dot"/>
            </w:tabs>
            <w:rPr/>
          </w:pPr>
          <w:hyperlink w:anchor="__RefHeading___Toc547495_365066874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547497_3650668749">
            <w:r>
              <w:rPr>
                <w:webHidden/>
                <w:rStyle w:val="IndexLink"/>
                <w:rtl w:val="true"/>
              </w:rPr>
              <w:t>پاسخ‌</w:t>
            </w:r>
            <w:r>
              <w:rPr>
                <w:rStyle w:val="IndexLink"/>
                <w:rtl w:val="true"/>
              </w:rPr>
              <w:tab/>
            </w:r>
            <w:r>
              <w:rPr>
                <w:rStyle w:val="IndexLink"/>
              </w:rPr>
              <w:t>51</w:t>
            </w:r>
          </w:hyperlink>
        </w:p>
        <w:p>
          <w:pPr>
            <w:pStyle w:val="Contents2"/>
            <w:tabs>
              <w:tab w:val="clear" w:pos="8743"/>
              <w:tab w:val="right" w:pos="9026" w:leader="dot"/>
            </w:tabs>
            <w:rPr/>
          </w:pPr>
          <w:hyperlink w:anchor="__RefHeading___Toc547499_3650668749">
            <w:r>
              <w:rPr>
                <w:webHidden/>
                <w:rStyle w:val="IndexLink"/>
                <w:rtl w:val="true"/>
              </w:rPr>
              <w:t>استدلال قائلين به تأويل صفات‌</w:t>
            </w:r>
            <w:r>
              <w:rPr>
                <w:rStyle w:val="IndexLink"/>
                <w:rtl w:val="true"/>
              </w:rPr>
              <w:tab/>
            </w:r>
            <w:r>
              <w:rPr>
                <w:rStyle w:val="IndexLink"/>
              </w:rPr>
              <w:t>51</w:t>
            </w:r>
          </w:hyperlink>
        </w:p>
        <w:p>
          <w:pPr>
            <w:pStyle w:val="Contents3"/>
            <w:tabs>
              <w:tab w:val="clear" w:pos="8459"/>
              <w:tab w:val="right" w:pos="9026" w:leader="dot"/>
            </w:tabs>
            <w:rPr/>
          </w:pPr>
          <w:hyperlink w:anchor="__RefHeading___Toc547501_3650668749">
            <w:r>
              <w:rPr>
                <w:webHidden/>
                <w:rStyle w:val="IndexLink"/>
              </w:rPr>
              <w:t>1</w:t>
            </w:r>
            <w:r>
              <w:rPr>
                <w:rStyle w:val="IndexLink"/>
                <w:rtl w:val="true"/>
              </w:rPr>
              <w:t xml:space="preserve">. </w:t>
            </w:r>
            <w:r>
              <w:rPr>
                <w:rStyle w:val="IndexLink"/>
                <w:rtl w:val="true"/>
              </w:rPr>
              <w:t>ادعاى اجماع‌</w:t>
            </w:r>
            <w:r>
              <w:rPr>
                <w:rStyle w:val="IndexLink"/>
                <w:rtl w:val="true"/>
              </w:rPr>
              <w:tab/>
            </w:r>
            <w:r>
              <w:rPr>
                <w:rStyle w:val="IndexLink"/>
              </w:rPr>
              <w:t>51</w:t>
            </w:r>
          </w:hyperlink>
        </w:p>
        <w:p>
          <w:pPr>
            <w:pStyle w:val="Contents3"/>
            <w:tabs>
              <w:tab w:val="clear" w:pos="8459"/>
              <w:tab w:val="right" w:pos="9026" w:leader="dot"/>
            </w:tabs>
            <w:rPr/>
          </w:pPr>
          <w:hyperlink w:anchor="__RefHeading___Toc547503_3650668749">
            <w:r>
              <w:rPr>
                <w:webHidden/>
                <w:rStyle w:val="IndexLink"/>
              </w:rPr>
              <w:t>2</w:t>
            </w:r>
            <w:r>
              <w:rPr>
                <w:rStyle w:val="IndexLink"/>
                <w:rtl w:val="true"/>
              </w:rPr>
              <w:t xml:space="preserve">. </w:t>
            </w:r>
            <w:r>
              <w:rPr>
                <w:rStyle w:val="IndexLink"/>
                <w:rtl w:val="true"/>
              </w:rPr>
              <w:t>عرف عقلا</w:t>
            </w:r>
            <w:r>
              <w:rPr>
                <w:rStyle w:val="IndexLink"/>
                <w:rtl w:val="true"/>
              </w:rPr>
              <w:tab/>
            </w:r>
            <w:r>
              <w:rPr>
                <w:rStyle w:val="IndexLink"/>
              </w:rPr>
              <w:t>51</w:t>
            </w:r>
          </w:hyperlink>
        </w:p>
        <w:p>
          <w:pPr>
            <w:pStyle w:val="Contents3"/>
            <w:tabs>
              <w:tab w:val="clear" w:pos="8459"/>
              <w:tab w:val="right" w:pos="9026" w:leader="dot"/>
            </w:tabs>
            <w:rPr/>
          </w:pPr>
          <w:hyperlink w:anchor="__RefHeading___Toc547505_3650668749">
            <w:r>
              <w:rPr>
                <w:webHidden/>
                <w:rStyle w:val="IndexLink"/>
              </w:rPr>
              <w:t>3</w:t>
            </w:r>
            <w:r>
              <w:rPr>
                <w:rStyle w:val="IndexLink"/>
                <w:rtl w:val="true"/>
              </w:rPr>
              <w:t xml:space="preserve">. </w:t>
            </w:r>
            <w:r>
              <w:rPr>
                <w:rStyle w:val="IndexLink"/>
                <w:rtl w:val="true"/>
              </w:rPr>
              <w:t>دليلى از سنت‌</w:t>
            </w:r>
            <w:r>
              <w:rPr>
                <w:rStyle w:val="IndexLink"/>
                <w:rtl w:val="true"/>
              </w:rPr>
              <w:tab/>
            </w:r>
            <w:r>
              <w:rPr>
                <w:rStyle w:val="IndexLink"/>
              </w:rPr>
              <w:t>53</w:t>
            </w:r>
          </w:hyperlink>
        </w:p>
        <w:p>
          <w:pPr>
            <w:pStyle w:val="Contents3"/>
            <w:tabs>
              <w:tab w:val="clear" w:pos="8459"/>
              <w:tab w:val="right" w:pos="9026" w:leader="dot"/>
            </w:tabs>
            <w:rPr/>
          </w:pPr>
          <w:hyperlink w:anchor="__RefHeading___Toc547507_3650668749">
            <w:r>
              <w:rPr>
                <w:webHidden/>
                <w:rStyle w:val="IndexLink"/>
                <w:rtl w:val="true"/>
              </w:rPr>
              <w:t>جواز تأويل‌</w:t>
            </w:r>
            <w:r>
              <w:rPr>
                <w:rStyle w:val="IndexLink"/>
                <w:rtl w:val="true"/>
              </w:rPr>
              <w:tab/>
            </w:r>
            <w:r>
              <w:rPr>
                <w:rStyle w:val="IndexLink"/>
              </w:rPr>
              <w:t>56</w:t>
            </w:r>
          </w:hyperlink>
        </w:p>
        <w:p>
          <w:pPr>
            <w:pStyle w:val="Contents3"/>
            <w:tabs>
              <w:tab w:val="clear" w:pos="8459"/>
              <w:tab w:val="right" w:pos="9026" w:leader="dot"/>
            </w:tabs>
            <w:rPr/>
          </w:pPr>
          <w:hyperlink w:anchor="__RefHeading___Toc547509_3650668749">
            <w:r>
              <w:rPr>
                <w:webHidden/>
                <w:rStyle w:val="IndexLink"/>
                <w:rtl w:val="true"/>
              </w:rPr>
              <w:t>موارد استعمال تأويل در قرآن‌</w:t>
            </w:r>
            <w:r>
              <w:rPr>
                <w:rStyle w:val="IndexLink"/>
                <w:rtl w:val="true"/>
              </w:rPr>
              <w:tab/>
            </w:r>
            <w:r>
              <w:rPr>
                <w:rStyle w:val="IndexLink"/>
              </w:rPr>
              <w:t>56</w:t>
            </w:r>
          </w:hyperlink>
        </w:p>
        <w:p>
          <w:pPr>
            <w:pStyle w:val="Contents4"/>
            <w:tabs>
              <w:tab w:val="clear" w:pos="8176"/>
              <w:tab w:val="right" w:pos="9026" w:leader="dot"/>
            </w:tabs>
            <w:rPr/>
          </w:pPr>
          <w:hyperlink w:anchor="__RefHeading___Toc547511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47513_3650668749">
            <w:r>
              <w:rPr>
                <w:webHidden/>
                <w:rStyle w:val="IndexLink"/>
              </w:rPr>
              <w:t>1</w:t>
            </w:r>
            <w:r>
              <w:rPr>
                <w:rStyle w:val="IndexLink"/>
                <w:rtl w:val="true"/>
              </w:rPr>
              <w:t xml:space="preserve">. </w:t>
            </w:r>
            <w:r>
              <w:rPr>
                <w:rStyle w:val="IndexLink"/>
                <w:rtl w:val="true"/>
              </w:rPr>
              <w:t>توجيه ظاهر لفظ</w:t>
            </w:r>
            <w:r>
              <w:rPr>
                <w:rStyle w:val="IndexLink"/>
                <w:rtl w:val="true"/>
              </w:rPr>
              <w:tab/>
            </w:r>
            <w:r>
              <w:rPr>
                <w:rStyle w:val="IndexLink"/>
              </w:rPr>
              <w:t>56</w:t>
            </w:r>
          </w:hyperlink>
        </w:p>
        <w:p>
          <w:pPr>
            <w:pStyle w:val="Contents4"/>
            <w:tabs>
              <w:tab w:val="clear" w:pos="8176"/>
              <w:tab w:val="right" w:pos="9026" w:leader="dot"/>
            </w:tabs>
            <w:rPr/>
          </w:pPr>
          <w:hyperlink w:anchor="__RefHeading___Toc547515_3650668749">
            <w:r>
              <w:rPr>
                <w:webHidden/>
                <w:rStyle w:val="IndexLink"/>
              </w:rPr>
              <w:t>2</w:t>
            </w:r>
            <w:r>
              <w:rPr>
                <w:rStyle w:val="IndexLink"/>
                <w:rtl w:val="true"/>
              </w:rPr>
              <w:t xml:space="preserve">. </w:t>
            </w:r>
            <w:r>
              <w:rPr>
                <w:rStyle w:val="IndexLink"/>
                <w:rtl w:val="true"/>
              </w:rPr>
              <w:t>توجيه عمل متشابه‌</w:t>
            </w:r>
            <w:r>
              <w:rPr>
                <w:rStyle w:val="IndexLink"/>
                <w:rtl w:val="true"/>
              </w:rPr>
              <w:tab/>
            </w:r>
            <w:r>
              <w:rPr>
                <w:rStyle w:val="IndexLink"/>
              </w:rPr>
              <w:t>57</w:t>
            </w:r>
          </w:hyperlink>
        </w:p>
        <w:p>
          <w:pPr>
            <w:pStyle w:val="Contents4"/>
            <w:tabs>
              <w:tab w:val="clear" w:pos="8176"/>
              <w:tab w:val="right" w:pos="9026" w:leader="dot"/>
            </w:tabs>
            <w:rPr/>
          </w:pPr>
          <w:hyperlink w:anchor="__RefHeading___Toc547517_3650668749">
            <w:r>
              <w:rPr>
                <w:webHidden/>
                <w:rStyle w:val="IndexLink"/>
              </w:rPr>
              <w:t>3</w:t>
            </w:r>
            <w:r>
              <w:rPr>
                <w:rStyle w:val="IndexLink"/>
                <w:rtl w:val="true"/>
              </w:rPr>
              <w:t xml:space="preserve">. </w:t>
            </w:r>
            <w:r>
              <w:rPr>
                <w:rStyle w:val="IndexLink"/>
                <w:rtl w:val="true"/>
              </w:rPr>
              <w:t>تعبير خواب‌</w:t>
            </w:r>
            <w:r>
              <w:rPr>
                <w:rStyle w:val="IndexLink"/>
                <w:rtl w:val="true"/>
              </w:rPr>
              <w:tab/>
            </w:r>
            <w:r>
              <w:rPr>
                <w:rStyle w:val="IndexLink"/>
              </w:rPr>
              <w:t>57</w:t>
            </w:r>
          </w:hyperlink>
        </w:p>
        <w:p>
          <w:pPr>
            <w:pStyle w:val="Contents4"/>
            <w:tabs>
              <w:tab w:val="clear" w:pos="8176"/>
              <w:tab w:val="right" w:pos="9026" w:leader="dot"/>
            </w:tabs>
            <w:rPr/>
          </w:pPr>
          <w:hyperlink w:anchor="__RefHeading___Toc547519_3650668749">
            <w:r>
              <w:rPr>
                <w:webHidden/>
                <w:rStyle w:val="IndexLink"/>
              </w:rPr>
              <w:t>4</w:t>
            </w:r>
            <w:r>
              <w:rPr>
                <w:rStyle w:val="IndexLink"/>
                <w:rtl w:val="true"/>
              </w:rPr>
              <w:t xml:space="preserve">. </w:t>
            </w:r>
            <w:r>
              <w:rPr>
                <w:rStyle w:val="IndexLink"/>
                <w:rtl w:val="true"/>
              </w:rPr>
              <w:t>فرجام وحاصل كار</w:t>
            </w:r>
            <w:r>
              <w:rPr>
                <w:rStyle w:val="IndexLink"/>
                <w:rtl w:val="true"/>
              </w:rPr>
              <w:tab/>
            </w:r>
            <w:r>
              <w:rPr>
                <w:rStyle w:val="IndexLink"/>
              </w:rPr>
              <w:t>58</w:t>
            </w:r>
          </w:hyperlink>
        </w:p>
        <w:p>
          <w:pPr>
            <w:pStyle w:val="Contents3"/>
            <w:tabs>
              <w:tab w:val="clear" w:pos="8459"/>
              <w:tab w:val="right" w:pos="9026" w:leader="dot"/>
            </w:tabs>
            <w:rPr/>
          </w:pPr>
          <w:hyperlink w:anchor="__RefHeading___Toc547521_3650668749">
            <w:r>
              <w:rPr>
                <w:webHidden/>
                <w:rStyle w:val="IndexLink"/>
                <w:rtl w:val="true"/>
              </w:rPr>
              <w:t>انواع نزول قرآن‌</w:t>
            </w:r>
            <w:r>
              <w:rPr>
                <w:rStyle w:val="IndexLink"/>
                <w:rtl w:val="true"/>
              </w:rPr>
              <w:tab/>
            </w:r>
            <w:r>
              <w:rPr>
                <w:rStyle w:val="IndexLink"/>
              </w:rPr>
              <w:t>58</w:t>
            </w:r>
          </w:hyperlink>
        </w:p>
        <w:p>
          <w:pPr>
            <w:pStyle w:val="Contents4"/>
            <w:tabs>
              <w:tab w:val="clear" w:pos="8176"/>
              <w:tab w:val="right" w:pos="9026" w:leader="dot"/>
            </w:tabs>
            <w:rPr/>
          </w:pPr>
          <w:hyperlink w:anchor="__RefHeading___Toc547523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47525_3650668749">
            <w:r>
              <w:rPr>
                <w:webHidden/>
                <w:rStyle w:val="IndexLink"/>
              </w:rPr>
              <w:t>1</w:t>
            </w:r>
            <w:r>
              <w:rPr>
                <w:rStyle w:val="IndexLink"/>
                <w:rtl w:val="true"/>
              </w:rPr>
              <w:t xml:space="preserve">. </w:t>
            </w:r>
            <w:r>
              <w:rPr>
                <w:rStyle w:val="IndexLink"/>
                <w:rtl w:val="true"/>
              </w:rPr>
              <w:t>نزول دفعى‌</w:t>
            </w:r>
            <w:r>
              <w:rPr>
                <w:rStyle w:val="IndexLink"/>
                <w:rtl w:val="true"/>
              </w:rPr>
              <w:tab/>
            </w:r>
            <w:r>
              <w:rPr>
                <w:rStyle w:val="IndexLink"/>
              </w:rPr>
              <w:t>58</w:t>
            </w:r>
          </w:hyperlink>
        </w:p>
        <w:p>
          <w:pPr>
            <w:pStyle w:val="Contents4"/>
            <w:tabs>
              <w:tab w:val="clear" w:pos="8176"/>
              <w:tab w:val="right" w:pos="9026" w:leader="dot"/>
            </w:tabs>
            <w:rPr/>
          </w:pPr>
          <w:hyperlink w:anchor="__RefHeading___Toc547527_3650668749">
            <w:r>
              <w:rPr>
                <w:webHidden/>
                <w:rStyle w:val="IndexLink"/>
              </w:rPr>
              <w:t>2</w:t>
            </w:r>
            <w:r>
              <w:rPr>
                <w:rStyle w:val="IndexLink"/>
                <w:rtl w:val="true"/>
              </w:rPr>
              <w:t xml:space="preserve">. </w:t>
            </w:r>
            <w:r>
              <w:rPr>
                <w:rStyle w:val="IndexLink"/>
                <w:rtl w:val="true"/>
              </w:rPr>
              <w:t>نزول تدريجى‌</w:t>
            </w:r>
            <w:r>
              <w:rPr>
                <w:rStyle w:val="IndexLink"/>
                <w:rtl w:val="true"/>
              </w:rPr>
              <w:tab/>
            </w:r>
            <w:r>
              <w:rPr>
                <w:rStyle w:val="IndexLink"/>
              </w:rPr>
              <w:t>59</w:t>
            </w:r>
          </w:hyperlink>
        </w:p>
        <w:p>
          <w:pPr>
            <w:pStyle w:val="Contents4"/>
            <w:tabs>
              <w:tab w:val="clear" w:pos="8176"/>
              <w:tab w:val="right" w:pos="9026" w:leader="dot"/>
            </w:tabs>
            <w:rPr/>
          </w:pPr>
          <w:hyperlink w:anchor="__RefHeading___Toc547529_3650668749">
            <w:r>
              <w:rPr>
                <w:webHidden/>
                <w:rStyle w:val="IndexLink"/>
              </w:rPr>
              <w:t>3</w:t>
            </w:r>
            <w:r>
              <w:rPr>
                <w:rStyle w:val="IndexLink"/>
                <w:rtl w:val="true"/>
              </w:rPr>
              <w:t xml:space="preserve">. </w:t>
            </w:r>
            <w:r>
              <w:rPr>
                <w:rStyle w:val="IndexLink"/>
                <w:rtl w:val="true"/>
              </w:rPr>
              <w:t>نزول تأويلى‌</w:t>
            </w:r>
            <w:r>
              <w:rPr>
                <w:rStyle w:val="IndexLink"/>
                <w:rtl w:val="true"/>
              </w:rPr>
              <w:tab/>
            </w:r>
            <w:r>
              <w:rPr>
                <w:rStyle w:val="IndexLink"/>
              </w:rPr>
              <w:t>59</w:t>
            </w:r>
          </w:hyperlink>
        </w:p>
        <w:p>
          <w:pPr>
            <w:pStyle w:val="Contents3"/>
            <w:tabs>
              <w:tab w:val="clear" w:pos="8459"/>
              <w:tab w:val="right" w:pos="9026" w:leader="dot"/>
            </w:tabs>
            <w:rPr/>
          </w:pPr>
          <w:hyperlink w:anchor="__RefHeading___Toc547531_3650668749">
            <w:r>
              <w:rPr>
                <w:webHidden/>
                <w:rStyle w:val="IndexLink"/>
                <w:rtl w:val="true"/>
              </w:rPr>
              <w:t>تفسير دقيق از تأويل‌</w:t>
            </w:r>
            <w:r>
              <w:rPr>
                <w:rStyle w:val="IndexLink"/>
                <w:rtl w:val="true"/>
              </w:rPr>
              <w:tab/>
            </w:r>
            <w:r>
              <w:rPr>
                <w:rStyle w:val="IndexLink"/>
              </w:rPr>
              <w:t>60</w:t>
            </w:r>
          </w:hyperlink>
        </w:p>
        <w:p>
          <w:pPr>
            <w:pStyle w:val="Contents3"/>
            <w:tabs>
              <w:tab w:val="clear" w:pos="8459"/>
              <w:tab w:val="right" w:pos="9026" w:leader="dot"/>
            </w:tabs>
            <w:rPr/>
          </w:pPr>
          <w:hyperlink w:anchor="__RefHeading___Toc547533_3650668749">
            <w:r>
              <w:rPr>
                <w:webHidden/>
                <w:rStyle w:val="IndexLink"/>
                <w:rtl w:val="true"/>
              </w:rPr>
              <w:t>توجيه آيات صفات خبرى‌</w:t>
            </w:r>
            <w:r>
              <w:rPr>
                <w:rStyle w:val="IndexLink"/>
                <w:rtl w:val="true"/>
              </w:rPr>
              <w:tab/>
            </w:r>
            <w:r>
              <w:rPr>
                <w:rStyle w:val="IndexLink"/>
              </w:rPr>
              <w:t>62</w:t>
            </w:r>
          </w:hyperlink>
        </w:p>
        <w:p>
          <w:pPr>
            <w:pStyle w:val="Contents4"/>
            <w:tabs>
              <w:tab w:val="clear" w:pos="8176"/>
              <w:tab w:val="right" w:pos="9026" w:leader="dot"/>
            </w:tabs>
            <w:rPr/>
          </w:pPr>
          <w:hyperlink w:anchor="__RefHeading___Toc547535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47537_3650668749">
            <w:r>
              <w:rPr>
                <w:webHidden/>
                <w:rStyle w:val="IndexLink"/>
              </w:rPr>
              <w:t>1</w:t>
            </w:r>
            <w:r>
              <w:rPr>
                <w:rStyle w:val="IndexLink"/>
                <w:rtl w:val="true"/>
              </w:rPr>
              <w:t xml:space="preserve">. </w:t>
            </w:r>
            <w:r>
              <w:rPr>
                <w:rStyle w:val="IndexLink"/>
                <w:rtl w:val="true"/>
              </w:rPr>
              <w:t>آيات استواى بر عرش‌</w:t>
            </w:r>
            <w:r>
              <w:rPr>
                <w:rStyle w:val="IndexLink"/>
                <w:rtl w:val="true"/>
              </w:rPr>
              <w:tab/>
            </w:r>
            <w:r>
              <w:rPr>
                <w:rStyle w:val="IndexLink"/>
              </w:rPr>
              <w:t>63</w:t>
            </w:r>
          </w:hyperlink>
        </w:p>
        <w:p>
          <w:pPr>
            <w:pStyle w:val="Contents4"/>
            <w:tabs>
              <w:tab w:val="clear" w:pos="8176"/>
              <w:tab w:val="right" w:pos="9026" w:leader="dot"/>
            </w:tabs>
            <w:rPr/>
          </w:pPr>
          <w:hyperlink w:anchor="__RefHeading___Toc547539_3650668749">
            <w:r>
              <w:rPr>
                <w:webHidden/>
                <w:rStyle w:val="IndexLink"/>
              </w:rPr>
              <w:t>2</w:t>
            </w:r>
            <w:r>
              <w:rPr>
                <w:rStyle w:val="IndexLink"/>
                <w:rtl w:val="true"/>
              </w:rPr>
              <w:t xml:space="preserve">. </w:t>
            </w:r>
            <w:r>
              <w:rPr>
                <w:rStyle w:val="IndexLink"/>
                <w:rtl w:val="true"/>
              </w:rPr>
              <w:t xml:space="preserve">اثبات </w:t>
            </w:r>
            <w:r>
              <w:rPr>
                <w:rStyle w:val="IndexLink"/>
                <w:rtl w:val="true"/>
              </w:rPr>
              <w:t>«</w:t>
            </w:r>
            <w:r>
              <w:rPr>
                <w:rStyle w:val="IndexLink"/>
                <w:rtl w:val="true"/>
              </w:rPr>
              <w:t>يد</w:t>
            </w:r>
            <w:r>
              <w:rPr>
                <w:rStyle w:val="IndexLink"/>
                <w:rtl w:val="true"/>
              </w:rPr>
              <w:t xml:space="preserve">» </w:t>
            </w:r>
            <w:r>
              <w:rPr>
                <w:rStyle w:val="IndexLink"/>
                <w:rtl w:val="true"/>
              </w:rPr>
              <w:t>بر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547541_3650668749">
            <w:r>
              <w:rPr>
                <w:webHidden/>
                <w:rStyle w:val="IndexLink"/>
                <w:rtl w:val="true"/>
              </w:rPr>
              <w:t>اهتمام اهل‌بيت</w:t>
            </w:r>
            <w:r>
              <w:rPr>
                <w:rStyle w:val="IndexLink"/>
                <w:rtl w:val="true"/>
              </w:rPr>
              <w:t xml:space="preserve">: </w:t>
            </w:r>
            <w:r>
              <w:rPr>
                <w:rStyle w:val="IndexLink"/>
                <w:rtl w:val="true"/>
              </w:rPr>
              <w:t>در تنزيه بارى تعالى‌</w:t>
            </w:r>
            <w:r>
              <w:rPr>
                <w:rStyle w:val="IndexLink"/>
                <w:rtl w:val="true"/>
              </w:rPr>
              <w:tab/>
            </w:r>
            <w:r>
              <w:rPr>
                <w:rStyle w:val="IndexLink"/>
              </w:rPr>
              <w:t>69</w:t>
            </w:r>
          </w:hyperlink>
        </w:p>
        <w:p>
          <w:pPr>
            <w:pStyle w:val="Contents2"/>
            <w:tabs>
              <w:tab w:val="clear" w:pos="8743"/>
              <w:tab w:val="right" w:pos="9026" w:leader="dot"/>
            </w:tabs>
            <w:rPr/>
          </w:pPr>
          <w:hyperlink w:anchor="__RefHeading___Toc547543_3650668749">
            <w:r>
              <w:rPr>
                <w:webHidden/>
                <w:rStyle w:val="IndexLink"/>
                <w:rtl w:val="true"/>
              </w:rPr>
              <w:t>تأويل از ديدگاه عالمان اهل سنت‌</w:t>
            </w:r>
            <w:r>
              <w:rPr>
                <w:rStyle w:val="IndexLink"/>
                <w:rtl w:val="true"/>
              </w:rPr>
              <w:tab/>
            </w:r>
            <w:r>
              <w:rPr>
                <w:rStyle w:val="IndexLink"/>
              </w:rPr>
              <w:t>70</w:t>
            </w:r>
          </w:hyperlink>
        </w:p>
        <w:p>
          <w:pPr>
            <w:pStyle w:val="Contents3"/>
            <w:tabs>
              <w:tab w:val="clear" w:pos="8459"/>
              <w:tab w:val="right" w:pos="9026" w:leader="dot"/>
            </w:tabs>
            <w:rPr/>
          </w:pPr>
          <w:hyperlink w:anchor="__RefHeading___Toc547545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47547_3650668749">
            <w:r>
              <w:rPr>
                <w:webHidden/>
                <w:rStyle w:val="IndexLink"/>
                <w:rtl w:val="true"/>
              </w:rPr>
              <w:t>اهل تأويل از سلف‌</w:t>
            </w:r>
            <w:r>
              <w:rPr>
                <w:rStyle w:val="IndexLink"/>
                <w:rtl w:val="true"/>
              </w:rPr>
              <w:tab/>
            </w:r>
            <w:r>
              <w:rPr>
                <w:rStyle w:val="IndexLink"/>
              </w:rPr>
              <w:t>71</w:t>
            </w:r>
          </w:hyperlink>
        </w:p>
        <w:p>
          <w:pPr>
            <w:pStyle w:val="Contents4"/>
            <w:tabs>
              <w:tab w:val="clear" w:pos="8176"/>
              <w:tab w:val="right" w:pos="9026" w:leader="dot"/>
            </w:tabs>
            <w:rPr/>
          </w:pPr>
          <w:hyperlink w:anchor="__RefHeading___Toc547549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47551_3650668749">
            <w:r>
              <w:rPr>
                <w:webHidden/>
                <w:rStyle w:val="IndexLink"/>
              </w:rPr>
              <w:t>1</w:t>
            </w:r>
            <w:r>
              <w:rPr>
                <w:rStyle w:val="IndexLink"/>
                <w:rtl w:val="true"/>
              </w:rPr>
              <w:t xml:space="preserve">. </w:t>
            </w:r>
            <w:r>
              <w:rPr>
                <w:rStyle w:val="IndexLink"/>
                <w:rtl w:val="true"/>
              </w:rPr>
              <w:t>ابن عباس و تأويل صفات‌</w:t>
            </w:r>
            <w:r>
              <w:rPr>
                <w:rStyle w:val="IndexLink"/>
                <w:rtl w:val="true"/>
              </w:rPr>
              <w:tab/>
            </w:r>
            <w:r>
              <w:rPr>
                <w:rStyle w:val="IndexLink"/>
              </w:rPr>
              <w:t>71</w:t>
            </w:r>
          </w:hyperlink>
        </w:p>
        <w:p>
          <w:pPr>
            <w:pStyle w:val="Contents4"/>
            <w:tabs>
              <w:tab w:val="clear" w:pos="8176"/>
              <w:tab w:val="right" w:pos="9026" w:leader="dot"/>
            </w:tabs>
            <w:rPr/>
          </w:pPr>
          <w:hyperlink w:anchor="__RefHeading___Toc547553_3650668749">
            <w:r>
              <w:rPr>
                <w:webHidden/>
                <w:rStyle w:val="IndexLink"/>
              </w:rPr>
              <w:t>2</w:t>
            </w:r>
            <w:r>
              <w:rPr>
                <w:rStyle w:val="IndexLink"/>
                <w:rtl w:val="true"/>
              </w:rPr>
              <w:t xml:space="preserve">. </w:t>
            </w:r>
            <w:r>
              <w:rPr>
                <w:rStyle w:val="IndexLink"/>
                <w:rtl w:val="true"/>
              </w:rPr>
              <w:t>مجاهد و تأويل صفات‌</w:t>
            </w:r>
            <w:r>
              <w:rPr>
                <w:rStyle w:val="IndexLink"/>
                <w:rtl w:val="true"/>
              </w:rPr>
              <w:tab/>
            </w:r>
            <w:r>
              <w:rPr>
                <w:rStyle w:val="IndexLink"/>
              </w:rPr>
              <w:t>72</w:t>
            </w:r>
          </w:hyperlink>
        </w:p>
        <w:p>
          <w:pPr>
            <w:pStyle w:val="Contents3"/>
            <w:tabs>
              <w:tab w:val="clear" w:pos="8459"/>
              <w:tab w:val="right" w:pos="9026" w:leader="dot"/>
            </w:tabs>
            <w:rPr/>
          </w:pPr>
          <w:hyperlink w:anchor="__RefHeading___Toc547555_3650668749">
            <w:r>
              <w:rPr>
                <w:webHidden/>
                <w:rStyle w:val="IndexLink"/>
                <w:rtl w:val="true"/>
              </w:rPr>
              <w:t>ائمه مذاهب فقهى اهل سنت و اعتقاد به تأويل‌</w:t>
            </w:r>
            <w:r>
              <w:rPr>
                <w:rStyle w:val="IndexLink"/>
                <w:rtl w:val="true"/>
              </w:rPr>
              <w:tab/>
            </w:r>
            <w:r>
              <w:rPr>
                <w:rStyle w:val="IndexLink"/>
              </w:rPr>
              <w:t>73</w:t>
            </w:r>
          </w:hyperlink>
        </w:p>
        <w:p>
          <w:pPr>
            <w:pStyle w:val="Contents4"/>
            <w:tabs>
              <w:tab w:val="clear" w:pos="8176"/>
              <w:tab w:val="right" w:pos="9026" w:leader="dot"/>
            </w:tabs>
            <w:rPr/>
          </w:pPr>
          <w:hyperlink w:anchor="__RefHeading___Toc547557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47559_3650668749">
            <w:r>
              <w:rPr>
                <w:webHidden/>
                <w:rStyle w:val="IndexLink"/>
              </w:rPr>
              <w:t>1</w:t>
            </w:r>
            <w:r>
              <w:rPr>
                <w:rStyle w:val="IndexLink"/>
                <w:rtl w:val="true"/>
              </w:rPr>
              <w:t xml:space="preserve">. </w:t>
            </w:r>
            <w:r>
              <w:rPr>
                <w:rStyle w:val="IndexLink"/>
                <w:rtl w:val="true"/>
              </w:rPr>
              <w:t>احمد بن حنبل و تأويل صفات‌</w:t>
            </w:r>
            <w:r>
              <w:rPr>
                <w:rStyle w:val="IndexLink"/>
                <w:rtl w:val="true"/>
              </w:rPr>
              <w:tab/>
            </w:r>
            <w:r>
              <w:rPr>
                <w:rStyle w:val="IndexLink"/>
              </w:rPr>
              <w:t>73</w:t>
            </w:r>
          </w:hyperlink>
        </w:p>
        <w:p>
          <w:pPr>
            <w:pStyle w:val="Contents4"/>
            <w:tabs>
              <w:tab w:val="clear" w:pos="8176"/>
              <w:tab w:val="right" w:pos="9026" w:leader="dot"/>
            </w:tabs>
            <w:rPr/>
          </w:pPr>
          <w:hyperlink w:anchor="__RefHeading___Toc547561_3650668749">
            <w:r>
              <w:rPr>
                <w:webHidden/>
                <w:rStyle w:val="IndexLink"/>
              </w:rPr>
              <w:t>2</w:t>
            </w:r>
            <w:r>
              <w:rPr>
                <w:rStyle w:val="IndexLink"/>
                <w:rtl w:val="true"/>
              </w:rPr>
              <w:t xml:space="preserve">. </w:t>
            </w:r>
            <w:r>
              <w:rPr>
                <w:rStyle w:val="IndexLink"/>
                <w:rtl w:val="true"/>
              </w:rPr>
              <w:t>شافعى و تأويل صفات‌</w:t>
            </w:r>
            <w:r>
              <w:rPr>
                <w:rStyle w:val="IndexLink"/>
                <w:rtl w:val="true"/>
              </w:rPr>
              <w:tab/>
            </w:r>
            <w:r>
              <w:rPr>
                <w:rStyle w:val="IndexLink"/>
              </w:rPr>
              <w:t>74</w:t>
            </w:r>
          </w:hyperlink>
        </w:p>
        <w:p>
          <w:pPr>
            <w:pStyle w:val="Contents4"/>
            <w:tabs>
              <w:tab w:val="clear" w:pos="8176"/>
              <w:tab w:val="right" w:pos="9026" w:leader="dot"/>
            </w:tabs>
            <w:rPr/>
          </w:pPr>
          <w:hyperlink w:anchor="__RefHeading___Toc547563_3650668749">
            <w:r>
              <w:rPr>
                <w:webHidden/>
                <w:rStyle w:val="IndexLink"/>
              </w:rPr>
              <w:t>3</w:t>
            </w:r>
            <w:r>
              <w:rPr>
                <w:rStyle w:val="IndexLink"/>
                <w:rtl w:val="true"/>
              </w:rPr>
              <w:t xml:space="preserve">. </w:t>
            </w:r>
            <w:r>
              <w:rPr>
                <w:rStyle w:val="IndexLink"/>
                <w:rtl w:val="true"/>
              </w:rPr>
              <w:t>مالك بن انس و تأويل صفات‌</w:t>
            </w:r>
            <w:r>
              <w:rPr>
                <w:rStyle w:val="IndexLink"/>
                <w:rtl w:val="true"/>
              </w:rPr>
              <w:tab/>
            </w:r>
            <w:r>
              <w:rPr>
                <w:rStyle w:val="IndexLink"/>
              </w:rPr>
              <w:t>74</w:t>
            </w:r>
          </w:hyperlink>
        </w:p>
        <w:p>
          <w:pPr>
            <w:pStyle w:val="Contents4"/>
            <w:tabs>
              <w:tab w:val="clear" w:pos="8176"/>
              <w:tab w:val="right" w:pos="9026" w:leader="dot"/>
            </w:tabs>
            <w:rPr/>
          </w:pPr>
          <w:hyperlink w:anchor="__RefHeading___Toc547565_3650668749">
            <w:r>
              <w:rPr>
                <w:webHidden/>
                <w:rStyle w:val="IndexLink"/>
              </w:rPr>
              <w:t>4</w:t>
            </w:r>
            <w:r>
              <w:rPr>
                <w:rStyle w:val="IndexLink"/>
                <w:rtl w:val="true"/>
              </w:rPr>
              <w:t xml:space="preserve">. </w:t>
            </w:r>
            <w:r>
              <w:rPr>
                <w:rStyle w:val="IndexLink"/>
                <w:rtl w:val="true"/>
              </w:rPr>
              <w:t>ابوحنيفه و تأويل صفات‌</w:t>
            </w:r>
            <w:r>
              <w:rPr>
                <w:rStyle w:val="IndexLink"/>
                <w:rtl w:val="true"/>
              </w:rPr>
              <w:tab/>
            </w:r>
            <w:r>
              <w:rPr>
                <w:rStyle w:val="IndexLink"/>
              </w:rPr>
              <w:t>76</w:t>
            </w:r>
          </w:hyperlink>
        </w:p>
        <w:p>
          <w:pPr>
            <w:pStyle w:val="Contents3"/>
            <w:tabs>
              <w:tab w:val="clear" w:pos="8459"/>
              <w:tab w:val="right" w:pos="9026" w:leader="dot"/>
            </w:tabs>
            <w:rPr/>
          </w:pPr>
          <w:hyperlink w:anchor="__RefHeading___Toc547567_3650668749">
            <w:r>
              <w:rPr>
                <w:webHidden/>
                <w:rStyle w:val="IndexLink"/>
                <w:rtl w:val="true"/>
              </w:rPr>
              <w:t>علماى اهل سنت و اعتقاد به تأويل‌</w:t>
            </w:r>
            <w:r>
              <w:rPr>
                <w:rStyle w:val="IndexLink"/>
                <w:rtl w:val="true"/>
              </w:rPr>
              <w:tab/>
            </w:r>
            <w:r>
              <w:rPr>
                <w:rStyle w:val="IndexLink"/>
              </w:rPr>
              <w:t>76</w:t>
            </w:r>
          </w:hyperlink>
        </w:p>
        <w:p>
          <w:pPr>
            <w:pStyle w:val="Contents4"/>
            <w:tabs>
              <w:tab w:val="clear" w:pos="8176"/>
              <w:tab w:val="right" w:pos="9026" w:leader="dot"/>
            </w:tabs>
            <w:rPr/>
          </w:pPr>
          <w:hyperlink w:anchor="__RefHeading___Toc547569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47571_3650668749">
            <w:r>
              <w:rPr>
                <w:webHidden/>
                <w:rStyle w:val="IndexLink"/>
              </w:rPr>
              <w:t>1</w:t>
            </w:r>
            <w:r>
              <w:rPr>
                <w:rStyle w:val="IndexLink"/>
                <w:rtl w:val="true"/>
              </w:rPr>
              <w:t xml:space="preserve">. </w:t>
            </w:r>
            <w:r>
              <w:rPr>
                <w:rStyle w:val="IndexLink"/>
                <w:rtl w:val="true"/>
              </w:rPr>
              <w:t>بخارى و تأويل صفات‌</w:t>
            </w:r>
            <w:r>
              <w:rPr>
                <w:rStyle w:val="IndexLink"/>
                <w:rtl w:val="true"/>
              </w:rPr>
              <w:tab/>
            </w:r>
            <w:r>
              <w:rPr>
                <w:rStyle w:val="IndexLink"/>
              </w:rPr>
              <w:t>76</w:t>
            </w:r>
          </w:hyperlink>
        </w:p>
        <w:p>
          <w:pPr>
            <w:pStyle w:val="Contents4"/>
            <w:tabs>
              <w:tab w:val="clear" w:pos="8176"/>
              <w:tab w:val="right" w:pos="9026" w:leader="dot"/>
            </w:tabs>
            <w:rPr/>
          </w:pPr>
          <w:hyperlink w:anchor="__RefHeading___Toc547573_3650668749">
            <w:r>
              <w:rPr>
                <w:webHidden/>
                <w:rStyle w:val="IndexLink"/>
              </w:rPr>
              <w:t>2</w:t>
            </w:r>
            <w:r>
              <w:rPr>
                <w:rStyle w:val="IndexLink"/>
                <w:rtl w:val="true"/>
              </w:rPr>
              <w:t xml:space="preserve">. </w:t>
            </w:r>
            <w:r>
              <w:rPr>
                <w:rStyle w:val="IndexLink"/>
                <w:rtl w:val="true"/>
              </w:rPr>
              <w:t>قاضى عياض و تأويل صفات‌</w:t>
            </w:r>
            <w:r>
              <w:rPr>
                <w:rStyle w:val="IndexLink"/>
                <w:rtl w:val="true"/>
              </w:rPr>
              <w:tab/>
            </w:r>
            <w:r>
              <w:rPr>
                <w:rStyle w:val="IndexLink"/>
              </w:rPr>
              <w:t>77</w:t>
            </w:r>
          </w:hyperlink>
        </w:p>
        <w:p>
          <w:pPr>
            <w:pStyle w:val="Contents4"/>
            <w:tabs>
              <w:tab w:val="clear" w:pos="8176"/>
              <w:tab w:val="right" w:pos="9026" w:leader="dot"/>
            </w:tabs>
            <w:rPr/>
          </w:pPr>
          <w:hyperlink w:anchor="__RefHeading___Toc547575_3650668749">
            <w:r>
              <w:rPr>
                <w:webHidden/>
                <w:rStyle w:val="IndexLink"/>
              </w:rPr>
              <w:t>3</w:t>
            </w:r>
            <w:r>
              <w:rPr>
                <w:rStyle w:val="IndexLink"/>
                <w:rtl w:val="true"/>
              </w:rPr>
              <w:t xml:space="preserve">. </w:t>
            </w:r>
            <w:r>
              <w:rPr>
                <w:rStyle w:val="IndexLink"/>
                <w:rtl w:val="true"/>
              </w:rPr>
              <w:t>نووى و تأويل صفات‌</w:t>
            </w:r>
            <w:r>
              <w:rPr>
                <w:rStyle w:val="IndexLink"/>
                <w:rtl w:val="true"/>
              </w:rPr>
              <w:tab/>
            </w:r>
            <w:r>
              <w:rPr>
                <w:rStyle w:val="IndexLink"/>
              </w:rPr>
              <w:t>79</w:t>
            </w:r>
          </w:hyperlink>
        </w:p>
        <w:p>
          <w:pPr>
            <w:pStyle w:val="Contents4"/>
            <w:tabs>
              <w:tab w:val="clear" w:pos="8176"/>
              <w:tab w:val="right" w:pos="9026" w:leader="dot"/>
            </w:tabs>
            <w:rPr/>
          </w:pPr>
          <w:hyperlink w:anchor="__RefHeading___Toc547577_3650668749">
            <w:r>
              <w:rPr>
                <w:webHidden/>
                <w:rStyle w:val="IndexLink"/>
              </w:rPr>
              <w:t>4</w:t>
            </w:r>
            <w:r>
              <w:rPr>
                <w:rStyle w:val="IndexLink"/>
                <w:rtl w:val="true"/>
              </w:rPr>
              <w:t xml:space="preserve">. </w:t>
            </w:r>
            <w:r>
              <w:rPr>
                <w:rStyle w:val="IndexLink"/>
                <w:rtl w:val="true"/>
              </w:rPr>
              <w:t>شوكانى و تأويل صفات‌</w:t>
            </w:r>
            <w:r>
              <w:rPr>
                <w:rStyle w:val="IndexLink"/>
                <w:rtl w:val="true"/>
              </w:rPr>
              <w:tab/>
            </w:r>
            <w:r>
              <w:rPr>
                <w:rStyle w:val="IndexLink"/>
              </w:rPr>
              <w:t>82</w:t>
            </w:r>
          </w:hyperlink>
        </w:p>
        <w:p>
          <w:pPr>
            <w:pStyle w:val="Contents4"/>
            <w:tabs>
              <w:tab w:val="clear" w:pos="8176"/>
              <w:tab w:val="right" w:pos="9026" w:leader="dot"/>
            </w:tabs>
            <w:rPr/>
          </w:pPr>
          <w:hyperlink w:anchor="__RefHeading___Toc547579_3650668749">
            <w:r>
              <w:rPr>
                <w:webHidden/>
                <w:rStyle w:val="IndexLink"/>
              </w:rPr>
              <w:t>5</w:t>
            </w:r>
            <w:r>
              <w:rPr>
                <w:rStyle w:val="IndexLink"/>
                <w:rtl w:val="true"/>
              </w:rPr>
              <w:t xml:space="preserve">. </w:t>
            </w:r>
            <w:r>
              <w:rPr>
                <w:rStyle w:val="IndexLink"/>
                <w:rtl w:val="true"/>
              </w:rPr>
              <w:t>ابن حجر عسقلانى و تأويل صفات‌</w:t>
            </w:r>
            <w:r>
              <w:rPr>
                <w:rStyle w:val="IndexLink"/>
                <w:rtl w:val="true"/>
              </w:rPr>
              <w:tab/>
            </w:r>
            <w:r>
              <w:rPr>
                <w:rStyle w:val="IndexLink"/>
              </w:rPr>
              <w:t>88</w:t>
            </w:r>
          </w:hyperlink>
        </w:p>
        <w:p>
          <w:pPr>
            <w:pStyle w:val="Contents4"/>
            <w:tabs>
              <w:tab w:val="clear" w:pos="8176"/>
              <w:tab w:val="right" w:pos="9026" w:leader="dot"/>
            </w:tabs>
            <w:rPr/>
          </w:pPr>
          <w:hyperlink w:anchor="__RefHeading___Toc547581_3650668749">
            <w:r>
              <w:rPr>
                <w:webHidden/>
                <w:rStyle w:val="IndexLink"/>
              </w:rPr>
              <w:t>6</w:t>
            </w:r>
            <w:r>
              <w:rPr>
                <w:rStyle w:val="IndexLink"/>
                <w:rtl w:val="true"/>
              </w:rPr>
              <w:t xml:space="preserve">. </w:t>
            </w:r>
            <w:r>
              <w:rPr>
                <w:rStyle w:val="IndexLink"/>
                <w:rtl w:val="true"/>
              </w:rPr>
              <w:t>طبرى و قول به تأويل‌</w:t>
            </w:r>
            <w:r>
              <w:rPr>
                <w:rStyle w:val="IndexLink"/>
                <w:rtl w:val="true"/>
              </w:rPr>
              <w:tab/>
            </w:r>
            <w:r>
              <w:rPr>
                <w:rStyle w:val="IndexLink"/>
              </w:rPr>
              <w:t>92</w:t>
            </w:r>
          </w:hyperlink>
        </w:p>
        <w:p>
          <w:pPr>
            <w:pStyle w:val="Contents3"/>
            <w:tabs>
              <w:tab w:val="clear" w:pos="8459"/>
              <w:tab w:val="right" w:pos="9026" w:leader="dot"/>
            </w:tabs>
            <w:rPr/>
          </w:pPr>
          <w:hyperlink w:anchor="__RefHeading___Toc547583_3650668749">
            <w:r>
              <w:rPr>
                <w:webHidden/>
                <w:rStyle w:val="IndexLink"/>
                <w:rtl w:val="true"/>
              </w:rPr>
              <w:t>رجوع ابن تيميه از انكار تأويل‌</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_10873"/>
      <w:bookmarkStart w:id="1" w:name="pg1530_10873"/>
      <w:bookmarkEnd w:id="1"/>
    </w:p>
    <w:p>
      <w:pPr>
        <w:pStyle w:val="Heading2"/>
        <w:numPr>
          <w:ilvl w:val="1"/>
          <w:numId w:val="1"/>
        </w:numPr>
        <w:rPr/>
      </w:pPr>
      <w:bookmarkStart w:id="2" w:name="pg1530_10873"/>
      <w:bookmarkStart w:id="3" w:name="__RefHeading___Toc547417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978-964-540-305-6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۲۳۳۴۸۰۸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41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bookmarkStart w:id="7" w:name="pg1530_10879"/>
    </w:p>
    <w:p>
      <w:pPr>
        <w:pStyle w:val="Heading2"/>
        <w:numPr>
          <w:ilvl w:val="1"/>
          <w:numId w:val="1"/>
        </w:numPr>
        <w:rPr/>
      </w:pPr>
      <w:bookmarkStart w:id="8" w:name="__RefHeading___Toc547421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p>
    <w:p>
      <w:pPr>
        <w:pStyle w:val="BookText"/>
        <w:rPr/>
      </w:pPr>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530_10881"/>
    </w:p>
    <w:p>
      <w:pPr>
        <w:pStyle w:val="Heading2"/>
        <w:numPr>
          <w:ilvl w:val="1"/>
          <w:numId w:val="1"/>
        </w:numPr>
        <w:rPr/>
      </w:pPr>
      <w:bookmarkStart w:id="11" w:name="__RefHeading___Toc547423_3650668749"/>
      <w:bookmarkStart w:id="12" w:name="_Toc4"/>
      <w:bookmarkEnd w:id="10"/>
      <w:bookmarkEnd w:id="11"/>
      <w:r>
        <w:rPr>
          <w:rtl w:val="true"/>
        </w:rPr>
        <w:t>پيشگفتار</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كلام اسلامى بين متكلمان از مذاهب مختلف درباره صفات خبرى كه در قرآن و روايات به آنها اشاره شده به ظاهر براى خداوند اعضا و جوارح ثابت شده است از قبيل دست و ساق و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 برخى آنها را حمل بر ظاهر نموده و عده‌اى آنها را تأويل كرده و گروهى نيز در آنها توقف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اين موضوع را بررسى كرده و ديدگاه وهابيان را نقد نماييم</w:t>
      </w:r>
      <w:r>
        <w:rPr>
          <w:rFonts w:eastAsia="IRNazanin" w:cs="IRNazanin"/>
          <w:color w:val="111111"/>
          <w:sz w:val="28"/>
          <w:szCs w:val="28"/>
          <w:rtl w:val="true"/>
          <w:lang w:bidi="fa-IR"/>
        </w:rPr>
        <w:t>.</w:t>
      </w:r>
      <w:bookmarkStart w:id="13" w:name="pg1530_10882"/>
    </w:p>
    <w:p>
      <w:pPr>
        <w:pStyle w:val="Heading2"/>
        <w:numPr>
          <w:ilvl w:val="1"/>
          <w:numId w:val="1"/>
        </w:numPr>
        <w:rPr/>
      </w:pPr>
      <w:bookmarkStart w:id="14" w:name="__RefHeading___Toc547425_3650668749"/>
      <w:bookmarkStart w:id="15" w:name="_Toc5"/>
      <w:bookmarkEnd w:id="13"/>
      <w:bookmarkEnd w:id="14"/>
      <w:r>
        <w:rPr>
          <w:rtl w:val="true"/>
        </w:rPr>
        <w:t>محكم و متشابه در قرآن‌</w:t>
      </w:r>
      <w:bookmarkEnd w:id="15"/>
    </w:p>
    <w:p>
      <w:pPr>
        <w:pStyle w:val="Heading3"/>
        <w:numPr>
          <w:ilvl w:val="2"/>
          <w:numId w:val="1"/>
        </w:numPr>
        <w:rPr/>
      </w:pPr>
      <w:bookmarkStart w:id="16" w:name="__RefHeading___Toc547427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از امور مسلم در قرآن وجود آيات متشابه در آن است خداوند دراين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اين كتاب آسمانى را بر تو نازل كرد؛ كه بخشى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پيچيدگى آيات ديگر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ديگر،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امور متشابه در قرآن برخى آياتى است كه به ظاهر دلالت بر وجود اعضاى براى خداوند دارد و به صفات خبريه معروف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47429_3650668749"/>
      <w:bookmarkStart w:id="19" w:name="_Toc7"/>
      <w:bookmarkEnd w:id="18"/>
      <w:r>
        <w:rPr>
          <w:rtl w:val="true"/>
        </w:rPr>
        <w:t>فرق بين تأويل و تفويض‌</w:t>
      </w:r>
      <w:bookmarkEnd w:id="19"/>
    </w:p>
    <w:p>
      <w:pPr>
        <w:pStyle w:val="Heading4"/>
        <w:numPr>
          <w:ilvl w:val="3"/>
          <w:numId w:val="1"/>
        </w:numPr>
        <w:rPr/>
      </w:pPr>
      <w:bookmarkStart w:id="20" w:name="__RefHeading___Toc547431_3650668749"/>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شوكانى در تفسير اين دو عنوان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اهل التفويض هو التوقف في صفات الممايزة الموهمة للتبعيض، أي التي تطلق في اللغة علي الجارحة كاليد و القدم و الوجه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التوقف عدم الادلاء فيها بمعني؛ لانفياً و لااثباتاً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مذهب التأويل فيعني ارجاع هذه الصفات إلي لوازمها؛ فاليد ترجع إلي القدرة و العين ترجع إلي البصر، و الوجه يرجع إلي الذات و الوجود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اهل تفويض توقف در صفاتى است كه متمايز از هم بوده و باعث توهم و خيال تبعيض بين خدا و خلق است؛ يعنى صفاتى كه در لغت بر جوارح اطلاق مى‌شود؛ هم چون دست و 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صورت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توقف نرفتن به سراغ معناى كلمه است چه نفى آن يا اثبات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مذهب تأويل به معناى ارجاع صفات به لوازم آنهاست؛ پس يد به قدرت و عين به بصر و وجه به ذات و وجود ارجاع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التفويض توقفوا عن ذلك و اوكلوا المعني لله سبحانه، امّا اهل التأويل ففسروها بمعني تحتمله لغة العرب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تفويض از آن توقف كرده و معنايش را به خداى سبحان واگذار كرده‌اند؛ امّا اهل تأويل آن را به گونه‌اى تفسير كرده‌اند كه در لغت عرب احتمال مى‌رود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22" w:name="pg1530_10885"/>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23" w:name="__RefHeading___Toc547433_3650668749"/>
      <w:bookmarkStart w:id="24" w:name="_Toc9"/>
      <w:bookmarkEnd w:id="23"/>
      <w:r>
        <w:rPr>
          <w:rtl w:val="true"/>
        </w:rPr>
        <w:t>آراى مختلف درباره صفات خبرى‌</w:t>
      </w:r>
      <w:bookmarkEnd w:id="24"/>
    </w:p>
    <w:p>
      <w:pPr>
        <w:pStyle w:val="Heading5"/>
        <w:numPr>
          <w:ilvl w:val="4"/>
          <w:numId w:val="1"/>
        </w:numPr>
        <w:rPr/>
      </w:pPr>
      <w:bookmarkStart w:id="25" w:name="__RefHeading___Toc547435_3650668749"/>
      <w:bookmarkStart w:id="26" w:name="_Toc10"/>
      <w:bookmarkEnd w:id="25"/>
      <w:r>
        <w:rPr>
          <w:rtl w:val="true"/>
        </w:rPr>
        <w:t>اشاره</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خصوص آيات و رواياتى كه صفات خداوند در آن ياد شده و در</w:t>
      </w:r>
      <w:bookmarkStart w:id="27" w:name="pg1530_10886"/>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ظاهر مخالف عقل قطعى است، بين علما و متكلمان سه‌نظريه‌وجود دارد</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547437_3650668749"/>
      <w:bookmarkStart w:id="29" w:name="_Toc11"/>
      <w:bookmarkEnd w:id="28"/>
      <w:r>
        <w:rPr/>
        <w:t>1</w:t>
      </w:r>
      <w:r>
        <w:rPr>
          <w:rtl w:val="true"/>
        </w:rPr>
        <w:t xml:space="preserve">. </w:t>
      </w:r>
      <w:r>
        <w:rPr>
          <w:rtl w:val="true"/>
        </w:rPr>
        <w:t>مذهب تفويض‌</w:t>
      </w:r>
      <w:bookmarkEnd w:id="29"/>
    </w:p>
    <w:p>
      <w:pPr>
        <w:pStyle w:val="BookText"/>
        <w:rPr/>
      </w:pPr>
      <w:r>
        <w:rPr>
          <w:rFonts w:ascii="IRNazanin" w:hAnsi="IRNazanin" w:eastAsia="IRNazanin"/>
          <w:color w:val="111111"/>
          <w:sz w:val="28"/>
          <w:sz w:val="28"/>
          <w:szCs w:val="28"/>
          <w:rtl w:val="true"/>
          <w:lang w:bidi="fa-IR"/>
        </w:rPr>
        <w:t>جماعتى ديگر از علماى اهل‌سنت قائل به توقف‌اند؛ به اين معنا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به‌جهت احتياط در دين راجع به صفات سخنى نگوييم و آنها را تفسير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اين نظريه متمايل شده‌اند مالك بن انس و سفيان بن عيينه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كمال بن همام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سلفنا في جملة المتشابة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به و نفوّض تأويله الي الله، مع تنزيهه عمّا يوجب التشبيه و الحدّ بشرط ان لايذكر الّا ما في القرآن و لانبدله بلفظ آخر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سلف ما درباره متشابهات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ايمان آورده و تأويلش را به خدا واگذار مى‌كنيم، همراه با تنزيه او از آنچه موجب تشبيه و محدوديت شود، به شرط اينكه تنها آنچه در قرآن آمده ذكر شود و تبديل به لفظ ديگر نگردد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 w:name="__RefHeading___Toc547439_3650668749"/>
      <w:bookmarkStart w:id="31" w:name="_Toc12"/>
      <w:bookmarkEnd w:id="30"/>
      <w:r>
        <w:rPr/>
        <w:t>2</w:t>
      </w:r>
      <w:r>
        <w:rPr>
          <w:rtl w:val="true"/>
        </w:rPr>
        <w:t xml:space="preserve">. </w:t>
      </w:r>
      <w:r>
        <w:rPr>
          <w:rtl w:val="true"/>
        </w:rPr>
        <w:t>مذهب تشبيه‌</w:t>
      </w:r>
      <w:bookmarkEnd w:id="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گروهى از مسلمانان عقيده به تشبيه داشته و از تأويل آيات متشابه به‌ويژه در صفات خبريه جلوگيرى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و اسلاف آنان از اين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السنة متفقون علي ابطال تأويلات الجهمية ونحوهم من المنحرفين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الكلام عن ظاهره إلي ما يخالف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مذهب السلف والأئمة وانّما مذهبهم نفي هذه التأويلات وردّها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اهل‌سنت بر ابطال تأويلات جهميه وهمانند آنان از منحرفان ملحد اتفاق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مردود عبارت است از منصرف كردن كلام از ظاهر آن به‌معنايى كه با آن ظاهر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مذهب سلف وائمه نيست بلكه مذهب سلف نفى وردّ اين تأويلات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در جاى ديگر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ما عليه ائمه الهدي وهو أن يوصف الله بما وصف به نفسه أو وصفه به رسوله، لا يتجاوز القرآن والحديث ويتّبع في ذلك سبل السلف الماضين اهل العلم والايمان والمعاني المفهومة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الكتاب والسنة لا تردّ بالشبهات، فتكون من باب تحريف الكلم عن مواضعه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صواب آن چيزى است كه امامان هدايت بر آن بوده‌اند وآن اينكه خدا را به آنچه خودش يا رسولش توصيف كرده توصيف نمايند واز قرآن وحديث تجاوز ننمايند، ودر اين امر از روش‌هاى پيشينيان از اهل علم وايمان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ومعانى فهميده شده از قرآن وسنت هرگز با شبهات ردّ نخواهد شد؛ زيرا كه اين كار از باب تحريف كلام از مواضع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اعتمد السلف علي الكتاب والسنة وطوعوا المفاهيم العقلية تبعاً لذلك، فكانت القاعدة عندهم الّا يقبلوا ما يعارض القرآن والسنة برأي ولا ذوق ولا معقول ولا قياس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سلف بر كتاب وسنت اعتماد كرده ومفاهيم عقلى را به تبع آن دو خاضع كرده‌اند، لذا قاعده نزد سلف آن است كه به جهت رأى وذوق ومعقول وقياس خود، معارض قرآن وسنت را نپذيرند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فالواجب ان يُنْظَر في هذا الباب، فما اثبته الله ورسوله اثبتناه وما نفاه الله ورسوله نفيناه، والألفاظ الّتي ورد بها النصّ يُعتصم به في الاثبات والنفي، فنثبت ما اثبتته النصوص من الألفاظ والمعاني، وننفي ما نفته النصوص من الألفاظ والمعاني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واجب آن است كه در اين باب نظر شود، وآنچه را كه خدا ورسولش ثابت كرده ثابت نماييم وآنچه را كه آن دو نفى كرده نفى نماييم، والفاظى را كه نصّ بر آنها وارد شده در اثبات ونفى پاس بداريم وآنچه را كه نصوص از الفاظ ومعانى ثابت كرده ثابت نماييم وآنچه را كه نصوص از الفاظ ومعانى نفى كرده نفى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بن باز از مفتيان معاصر وهابيت در فتاوى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در صفات امرى منكر است و جايز نيست، بلكه واجب است اقرار بر صفات كرد طبق ظاهرى كه لايق به خداوند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جماعت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كه خداوند در آسمان بالاى عرش خود است و دست‌ها به سوى او دراز مى‌گردد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شاكر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يري الامام احمد انّ الأساس هو ان ندع كلام الله تعالي في ذاته وصفاته، والثابت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ان ندعهما يمرّان الي قلوبنا من غير تأويل ولا تعقيد؛ لانّا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تأويلنا موافقاً لمراد الله تعالي فيما أنزل أم لا؟ فالمؤول لا يستطيع ان يدعي الجزم بما اوّل، واليقين هو الظاهر وهو الحقيقة دون المجاز</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طبق نظر امام احمد اساس اين است كه كلام خداى متعال را در ذات وصفات وحديث ثابت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مورد رها كرده تا بر قلوب ما بدون هيچ‌گونه تأويل وتعقيد مرور كنند؛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كه تأويل ما موافق با مراد خداى متعال در آنچه نازل كرده، بوده است يا خير؟ لذا تأويل كننده نمى‌تواند ادعاى جزم به آنچه تأويل كرده كند، ويقين، همان ظاهر است وهمان حقيقت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با آنچه از احمد بن حنبل در مورد تأويل صفات خبرى نقل مى‌كنيم، منافات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سَيلى درباره عقيده سلفيه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تأويل ما جاء من النصوص لكونها لا تطابق الدليل العقلي؛ لانّه لو خرج الخطاب عما وضع له لما كان له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يجوّزون تأويل ما جاء من اخبار السمع؛ لكونها لا تطابق الدليل العقلي كاخبار النزول مثلا بالنسبة لله تعالي؛ لانّ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خروج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عمّا وضعت له لا يجعل لها فائدة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آنچه از نصوص آمده جايز نيست؛ زيرا با دليل عقلى مطابقت ندارد؛ چون اگر خطاب از موضوع‌له خود خارج‌شود بى‌فائده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ومعناى آن اين است كه سلفى‌ها تأويل آنچه را كه در خبرهاى سمعى آمده جايز نمى‌دانند؛ از آن جهت كه با دليل عقلى مطابقت ندارد همانند روايات نزول، نسبت به خداوند متعال؛ زيرا خارج كردن اخبار از موضوع له آنها، روايات را بى‌فايده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قوسى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السابعة، رفض التأويل الكلامي؛ والمقصود بالتأويل الكلامي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المتكلمين للنصوص الشرعية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من الكتاب والسنة، ذلك انّ من اصول منهج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الاعتداد بالعقل وتقديمه علي النقل واعتباره الأساس الّذي ينبغي أن يعتمد عليه في تقرير المسائل الشرعية والقضايا الإعتقادية؛ لإفادته القطع واليقين في نظرهم، فالحق عندهم ما عرفوه بعقولهم ووصلوا اليه بأقيستهم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فاذا ظهر لهم تعارض بين مقرراتهم العقلية والنصوص الشرعية صرفوا تلك النصوص عن ظاهرها ومعناها الراجح الي المعني المرجوح استناداً علي العقل وحده كي توافق مقتضي عقولهم وتبدو مسايرة لأهوائهم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لمباينة منهج السلف لهذا المنهج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لنا من خلاعد القواعد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رفض علماء السلف هذا التأويل رفضاً وانكروه واعتبروه تأويلا باطلا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وتحريفاً لكلام الله وكلام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قاعده هفتم طرد تأويل كلامى است، ومقصود از تأويل كلامى در اينجا تأويل نصوص شرعى از كتاب وسنت از طرف متكلمين است؛ زيرا از اصول روش متكلمين مبالغه در توجّه وتقديم آن بر نقل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را به عنوان اساسى معتبر مى‌دانند كه سزاوار است در تقرير مسائل شرعى وقضاياى اعتقادى بر آن اعتماد نمود؛ زيرا كه در نظر آنان مفيد قطع ويقين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حقّ در نظر آنان چيزى است كه به عقولشان شناخته وبا قياس‌هاى خود به آن رسيده‌اند، ولذا هرگاه براى آنان تعارضى بين تقريرات عقليه آنان با نصوص شرعيه پديد آمد آن نصوص را از ظاهر ومعناى راجحش به معناى مرجوح منصرف مى‌سازند ودر اين عمل به عقل خود استناد مى‌كنند تا با مقتضاى عقول خود موافق شده وبا هواى نفسانى‌شان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كه روش سلف با اين روش كلامى سازگارى ندارد آن‌گونه كه براى ما از لابه لاى قواعد پيشين روشن شد، لذا علماى سلف اين تأويل را به طور قطع ردّ كرده وانكار كرده‌اند وآن را تأويل باطل وتحريف كلام خدا وكلام رسول او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محدّث وهابيون در فتاواى خود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سنت ايمان داريم به اينكه از نعمت‌هاى خداوند بر بندگانش آن است كه خداوند در روز قيامت بر مردم تجلّى مى‌كند و همگان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او را مى‌بينند، همان‌گونه كه ماه شب چهارده را مشاهده مى‌كنند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او نيز در جايى ديگر بر بخارى ايراد گرفته كه چرا قول‌خداوند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ملك تأويل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تأويل را شخص مسلمان مؤمن انجام نمى‌دهد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همو 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معتقديم كه كثيرى از اهل تأويل كافر نيستند، ولى گفتارشان همانند كافران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عبدالرحمن عبدالخالق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العلمية للدعوة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والمنحرفون المؤولون عمدوا الي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فحجبوا نورها عن المسلمين؛ فامّا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آيات متشابهة لا نخوض في معناها و نؤمن بها كما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هؤلاء المؤولين يعمدون إلي آيات الصفات فيحرفونها زاعمين انّه تأويل؛ فيؤولون مجيئ الله يوم القيمة بمجيئ امره و استواءه علي عرشه باستيلائه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 بقدرته و وجهه سبحانه و تعالي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هنا الاشارة الي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هؤلاء الطوائف من المسلمين، الذين زعموا الهداية لأنفسهم، و هذا كذبهم علي الله و افترواؤهم عليه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منحرفان تأويل‌كننده دست‌درازى كردند به آياتى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شدند تا نور آنها به مسلمانان نرسد،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آيات متشابهات است و ما در معناى آنها وارد نمى‌شويم، و آن‌گونه كه آمده به آنها ايمان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تأويل‌كنندگان متعرض آيات صفات شده و آنها را تحريف مى‌كنند، به گمان اينكه تأويل است، از باب نمونه آمدن خدا روز قيامت را به آمدن امر خدا تأويل مى‌نمايند، و استواى او بر عرشش را به معناى استيلاى او بر عرش معنا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به معناى قدرت گرفته و وجهش را به معناى ذات او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در اين جا اشاره به اين طوائف از مسلمان است، كسانى كه گمان هدايت بر خود دارند، در حالى كه اين دروغ‌ها و تهمت‌ها را به خدا نسبت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وهابيان كار را به جايى رسانده‌اند كه كسانى را كه آيات را حمل بر خلاف ظاهر تأويل كنند تكفير مى‌نمايند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العقاد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كند كافر است</w:t>
      </w:r>
      <w:r>
        <w:rPr>
          <w:rFonts w:eastAsia="Amiri" w:cs="Amiri" w:ascii="Amiri" w:hAnsi="Amiri"/>
          <w:color w:val="111111"/>
          <w:sz w:val="28"/>
          <w:szCs w:val="28"/>
          <w:rtl w:val="true"/>
          <w:lang w:bidi="ar-SA"/>
        </w:rPr>
        <w:t>».</w:t>
      </w:r>
      <w:bookmarkStart w:id="32" w:name="pg1530_10896"/>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5"/>
        <w:numPr>
          <w:ilvl w:val="4"/>
          <w:numId w:val="1"/>
        </w:numPr>
        <w:rPr/>
      </w:pPr>
      <w:bookmarkStart w:id="33" w:name="__RefHeading___Toc547441_3650668749"/>
      <w:bookmarkStart w:id="34" w:name="_Toc13"/>
      <w:bookmarkEnd w:id="33"/>
      <w:r>
        <w:rPr/>
        <w:t>3</w:t>
      </w:r>
      <w:r>
        <w:rPr>
          <w:rtl w:val="true"/>
        </w:rPr>
        <w:t xml:space="preserve">. </w:t>
      </w:r>
      <w:r>
        <w:rPr>
          <w:rtl w:val="true"/>
        </w:rPr>
        <w:t>مذهب تأويل‌</w:t>
      </w:r>
      <w:bookmarkEnd w:id="34"/>
    </w:p>
    <w:p>
      <w:pPr>
        <w:pStyle w:val="BookText"/>
        <w:rPr/>
      </w:pPr>
      <w:r>
        <w:rPr>
          <w:rFonts w:ascii="Amiri" w:hAnsi="Amiri" w:eastAsia="Amiri" w:cs="Amiri"/>
          <w:color w:val="111111"/>
          <w:sz w:val="28"/>
          <w:sz w:val="28"/>
          <w:szCs w:val="28"/>
          <w:rtl w:val="true"/>
          <w:lang w:bidi="ar-SA"/>
        </w:rPr>
        <w:t>اين مذهب موافق رأى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فلاسفه و كثيرى از علماى اهل سنت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معتزله و ماتريديه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اين قول بر تنزيه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رأى، حكم اوّلى آن است كه هر صفتى را بايد بر معناى حقيقى آن حمل كرد، و در صورتى كه مانع لفظى يا عقلى در ميان بود بايد آن را تأويل و بر معناى مجازى‌اش حمل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در شرح صحيح 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چيزى كه اعتقاد به آن بر هر مؤمنى واجب است، تنزيه خداوند متعال از مشابهت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برخلاف آن مخلّ به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علما از امامان مسلمين اتفاق كرده‌اند كه آنچه از صفات خداوند در قرآن و حديث وارد شده كه ظاهر آن تشبيه خداوند به خلق است بايد بر اين اعتقاد بود كه آن ظاهر مراد خداوند نيست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همو 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آتش در دوزخ پر نمى‌شود تا آنكه خداوند قدم خود را در آن مى‌گذارد، اين حديث از احاديث مشهور در باب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معناى آن را از ظاهرش صرف كرده و تأويل نمود، زيرا دليل عقلى قطعى بر محال بودن اثبات اعضا و جوارح بر خداوند اقامه شده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قسطلانى در ارشاد السارى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غضبه تعالي يراد</w:t>
      </w:r>
      <w:bookmarkStart w:id="35" w:name="pg1530_10897"/>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به ما اراده من العقوبة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خداوند كنايه از عقوبت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ابومنصور ماتريدى در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كنايه از نعمت گسترده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36" w:name="__RefHeading___Toc547443_3650668749"/>
      <w:bookmarkStart w:id="37" w:name="_Toc14"/>
      <w:bookmarkEnd w:id="36"/>
      <w:r>
        <w:rPr/>
        <w:t>4</w:t>
      </w:r>
      <w:r>
        <w:rPr>
          <w:rtl w:val="true"/>
        </w:rPr>
        <w:t xml:space="preserve">. </w:t>
      </w:r>
      <w:r>
        <w:rPr>
          <w:rtl w:val="true"/>
        </w:rPr>
        <w:t>قول به تفصيل‌</w:t>
      </w:r>
      <w:bookmarkEnd w:id="37"/>
    </w:p>
    <w:p>
      <w:pPr>
        <w:pStyle w:val="BookText"/>
        <w:rPr/>
      </w:pPr>
      <w:r>
        <w:rPr>
          <w:rFonts w:ascii="IRNazanin" w:hAnsi="IRNazanin" w:eastAsia="IRNazanin"/>
          <w:color w:val="111111"/>
          <w:sz w:val="28"/>
          <w:sz w:val="28"/>
          <w:szCs w:val="28"/>
          <w:rtl w:val="true"/>
          <w:lang w:bidi="fa-IR"/>
        </w:rPr>
        <w:t>برخى معتقد به تفصيل در باب صفات خبرى هستند؛ به اين نحو كه صفات مشكل را به طور كلّى قبول كرده و قائل به حقانيت آن مى‌باشند و تأويلاتى را كه قريب به مقتضاى زبان عرب باشد مى‌پذيرند وگرنه در آن توقف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دقيق العيد در توجيه مذهب سلف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في الصفات المشكلة انّها حق و صدق علي المعنى الذي اراده الله، و من تأولها نظرنا؛ فان كان تأويله قريباً علي مقتضي لسان العرب لم ننكر عليه، و ان كان بعيداً توقفنا عنه و رجعنا الي التصديق مع التنزيه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صفت مشكل و دشوار مى‌گوييم همه آنها حق و راست است</w:t>
      </w:r>
      <w:bookmarkStart w:id="38" w:name="pg1530_10898"/>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مطابق آن معنايى كه خداوند اراده كرده است، و هركسى آن را تأويل كرده در آن تأمل مى‌كنيم؛ اگر تأويلش به مقتضاى زبان عرب نزديك است آن را انكار نمى‌كنيم وگرنه در آن توقف كرده و به تصديق همراه با تنزيه رجوع مى‌نماييم</w:t>
      </w:r>
      <w:r>
        <w:rPr>
          <w:rFonts w:eastAsia="IRNazanin" w:cs="IRNazanin"/>
          <w:color w:val="111111"/>
          <w:sz w:val="28"/>
          <w:szCs w:val="28"/>
          <w:rtl w:val="true"/>
          <w:lang w:bidi="fa-IR"/>
        </w:rPr>
        <w:t>.</w:t>
      </w:r>
    </w:p>
    <w:p>
      <w:pPr>
        <w:pStyle w:val="Heading2"/>
        <w:numPr>
          <w:ilvl w:val="1"/>
          <w:numId w:val="1"/>
        </w:numPr>
        <w:rPr/>
      </w:pPr>
      <w:bookmarkStart w:id="39" w:name="__RefHeading___Toc547445_3650668749"/>
      <w:bookmarkStart w:id="40" w:name="_Toc15"/>
      <w:bookmarkEnd w:id="39"/>
      <w:r>
        <w:rPr>
          <w:rtl w:val="true"/>
        </w:rPr>
        <w:t>دلايل وهابيان بر نفى تأويل‌</w:t>
      </w:r>
      <w:bookmarkEnd w:id="40"/>
    </w:p>
    <w:p>
      <w:pPr>
        <w:pStyle w:val="Heading3"/>
        <w:numPr>
          <w:ilvl w:val="2"/>
          <w:numId w:val="1"/>
        </w:numPr>
        <w:rPr/>
      </w:pPr>
      <w:bookmarkStart w:id="41" w:name="__RefHeading___Toc547447_3650668749"/>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ابن قيم جوزيه، از اسلاف وهابيان و شاگرد ابن تيمّيه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 المتأمل فساد العالم وما وقع فيه من التفرق والاختلاف وما دُفِع اليه اهل الاسلام وجده ناشئاً من جهة التأويلات المختلفة المستعملة في آيات القرآن واخبار الرسول صلوات الله وسلامه عليه الّتي تعلق بها المختلفون علي اختلاف اصنافهم في اصول الدين وفروعه، فانّها اوجبت ما اوجبت من التباين والتحارب وتفرّق الكلمة وتشتّت الأهواء وتصدع الشمل وانقطاع الحبل وفساد ذات البين، حتي صار يكفر ويلعن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w:t>
      </w:r>
    </w:p>
    <w:p>
      <w:pPr>
        <w:pStyle w:val="BookText"/>
        <w:rPr/>
      </w:pPr>
      <w:r>
        <w:rPr>
          <w:rFonts w:ascii="Amiri" w:hAnsi="Amiri" w:eastAsia="Amiri" w:cs="Amiri"/>
          <w:color w:val="111111"/>
          <w:sz w:val="28"/>
          <w:sz w:val="28"/>
          <w:szCs w:val="28"/>
          <w:rtl w:val="true"/>
          <w:lang w:bidi="ar-SA"/>
        </w:rPr>
        <w:t>طوائف منهم تسفك دماء الآخرين وتستحلّ منهم انفسهم وحرمهم واموالهم ما هو اعظم ممّا يرصدهم به اهل دارالحرب من المنابذين لهم، فالآفات الّتي جنتها ويجنيها كل وقت اصحابها علي الملة والأمّة من التأويلات الفاسدة اكثر من أن تحصي أو يبلغها وصف واصف أو يحيط بها ذكر ذاكر، ولكنّها في جملة القول اصل كل فساد وفتنة واساس كل ضلال وبدعة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متفكر در فساد عالم وآنچه از تفرقه واختلاف مى‌بيند تفكّر كند پى مى‌برد كه اين امور ناشى از تأويل‌هاى مختلفى است كه در آيات قرآن واخبار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تأويلاتى كه افراد مختلف با اختلاف صنف‌ها در اصول وفروع دين به آن تمسك كرده‌اند، واين كار موجب جدايى وجنگ وتفرقه وتشتت آراء واز هم پاشيده شدن وپاره شدن ريسمان وافساد بين مردم شده است، امرى كه موجب تكفير ولعن يك‌ديگر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مى‌بينى طوايفى از آنان را كه خون ديگران را مى‌ريزند وجان وناموس واموال مردم را شديدتر از كفار حلال مى‌دانند، وآفاتى كه مرد از ناحيه تأويلات فاسد مبتلا شده وملت وامت در</w:t>
      </w:r>
      <w:bookmarkStart w:id="43" w:name="pg1530_10900"/>
    </w:p>
    <w:p>
      <w:pPr>
        <w:pStyle w:val="BookText"/>
        <w:rPr/>
      </w:pPr>
      <w:bookmarkEnd w:id="43"/>
      <w:r>
        <w:rPr>
          <w:rFonts w:ascii="IRNazanin" w:hAnsi="IRNazanin" w:eastAsia="IRNazanin"/>
          <w:color w:val="111111"/>
          <w:sz w:val="28"/>
          <w:sz w:val="28"/>
          <w:szCs w:val="28"/>
          <w:rtl w:val="true"/>
          <w:lang w:bidi="fa-IR"/>
        </w:rPr>
        <w:t>هر وقت به آن مبتلا مى‌شوند قابل شمارش نبوده و به وصف واحاطه نمى‌آيد، خلاصه آنكه تأويل ريشه هر فساد وفتنه واساس هر گمراهى وبدعت است</w:t>
      </w:r>
      <w:r>
        <w:rPr>
          <w:rFonts w:eastAsia="IRNazanin" w:cs="IRNazanin"/>
          <w:color w:val="111111"/>
          <w:sz w:val="28"/>
          <w:szCs w:val="28"/>
          <w:rtl w:val="true"/>
          <w:lang w:bidi="fa-IR"/>
        </w:rPr>
        <w:t>.</w:t>
      </w:r>
    </w:p>
    <w:p>
      <w:pPr>
        <w:pStyle w:val="Heading3"/>
        <w:numPr>
          <w:ilvl w:val="2"/>
          <w:numId w:val="1"/>
        </w:numPr>
        <w:rPr/>
      </w:pPr>
      <w:bookmarkStart w:id="44" w:name="__RefHeading___Toc547449_3650668749"/>
      <w:bookmarkStart w:id="45" w:name="_Toc17"/>
      <w:bookmarkEnd w:id="44"/>
      <w:r>
        <w:rPr>
          <w:rtl w:val="true"/>
        </w:rPr>
        <w:t>پاسخ‌</w:t>
      </w:r>
      <w:bookmarkEnd w:id="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تأويل وحمل كلمه وكلام بر ظاهر نيز اختلاف موجود است؛ زيرا هر فرقه وگروهى ادّعا مى‌كند مطلبى را كه مى‌فهمد مفاد ظاهر كتاب وسنت است، و مى‌دانيم كه ظهور كلام نيز حدّ خاصى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تأويل، از آنجا كه حمل لفظ بر خلاف ظاهر با موازين عقلى قطعى ملاحظه مى‌شود وعقل همه انسان‌ها يكسان حكم مى‌كند لذا به عدم اختلاف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ابن تيميه تصريح به تأويل باطل كرده استفاده مى‌شود كه همه تأويلات باطل نيست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وما نيز قبول داريم كه برخى از تأويلات از مفاد نقل وحكم عقل بعيد بوده وهرگز نمى‌توان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همين جهت است كه علما ودانشمندان براى تأويل صحيح ميزان خاص معين كرده‌اند كه در صورت دارا بودن شرايط آن مى‌توان لفظ وكلام را تأويل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ضرورتى بنيادين به حساب مى‌آيد؛ زيرا اعجاز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است، واعجازِ آن هم به توسط وجود آياتى</w:t>
      </w:r>
    </w:p>
    <w:p>
      <w:pPr>
        <w:pStyle w:val="BookText"/>
        <w:rPr/>
      </w:pPr>
      <w:r>
        <w:rPr>
          <w:rFonts w:ascii="IRNazanin" w:hAnsi="IRNazanin" w:eastAsia="IRNazanin"/>
          <w:color w:val="111111"/>
          <w:sz w:val="28"/>
          <w:sz w:val="28"/>
          <w:szCs w:val="28"/>
          <w:rtl w:val="true"/>
          <w:lang w:bidi="fa-IR"/>
        </w:rPr>
        <w:t>است كه در بردارنده معانى مجازى وكنايه‌اى واستعارات مى‌باشد ولذا چاره‌اى جز به كارگيرى از اين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خداوند متعال قرآن كريم را براى فهم بشر نازل كرده ودر فهم مطالب از اسلوب خاصى غير از اسلوب عرب در محاورات خود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عرب از همين امور براى تفهيم مطالب خود استفاده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أَفَلَايَتَدَبَّرُونَ الْقُرْآنَ أَمْ عَلَي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آنها در قرآن تدبّر نمى‌كنند، يا بر دل‌هايشان قفل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آيات قرآن كريم استفاده مى‌شود كه آيات قرآن بر دو قسم است؛ برخى از آنها محكمات وبرخى ديگر از متشابهاتند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ابْتِغَآءَ الْفِتْنَةِ وَابْتِغَآءَ تَأْوِيلِهِ وَما يَعْلَمُ تَأْوِيلَهُ إِلَّا اللهُ وَالرَّاسِخُونَ فِي الْعِلْمِ يَقُولُونَ آمَنّا بِهِ كُلٌّ مِنْ عِندِ 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ودركِ اسرارِ همه آيات قرآن در پرتو علم ودانش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اينكه واو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استينافيه باشد يا عاطفه دو قول است؛ در صورتى كه عاطفه باشد به اين معناست كه اينان همه آيات اعم از محكم ومتشابه را از آنِ خدا دانسته ولذا بين آنها به حمل ظاهر بر خلاف آن، جمع مى‌كنند، ولى كسانى كه در قلوبشان زيغ است تنها به دنبال آيات متشابهات‌اند ودر تفسير آنها به آيات محكمات رجوع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صورتى كه واو استينافيه باشد نيز مى‌توان همين معنا را استفاده نمود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تبيين معارف عالى خود از روش تمثيل وهمان روشى كه عرف استفاده كرده وارد شده است تا بتواند معارف</w:t>
      </w:r>
    </w:p>
    <w:p>
      <w:pPr>
        <w:pStyle w:val="BookText"/>
        <w:rPr/>
      </w:pPr>
      <w:r>
        <w:rPr>
          <w:rFonts w:ascii="Amiri" w:hAnsi="Amiri" w:eastAsia="Amiri" w:cs="Amiri"/>
          <w:color w:val="111111"/>
          <w:sz w:val="28"/>
          <w:sz w:val="28"/>
          <w:szCs w:val="28"/>
          <w:rtl w:val="true"/>
          <w:lang w:bidi="ar-SA"/>
        </w:rPr>
        <w:t>عالى را براى اذهان بشرى قابل فهم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الْامْثالَ لِلنّاسِ لَعَلَّهُمْ يَتَذَكَّرُنَ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براى مردم مثل‌ها مى‌زند، شايد متذكّر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وبراى آنكه مردم در دام تشبيه نيفتند هرگونه همانندى ميان خداوند واشياء ديگر را نيز نفى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او هيچ‌گاه شبيه ومانندى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46" w:name="pg1530_10905"/>
    </w:p>
    <w:p>
      <w:pPr>
        <w:pStyle w:val="Heading2"/>
        <w:numPr>
          <w:ilvl w:val="1"/>
          <w:numId w:val="1"/>
        </w:numPr>
        <w:rPr/>
      </w:pPr>
      <w:bookmarkStart w:id="47" w:name="__RefHeading___Toc547451_3650668749"/>
      <w:bookmarkStart w:id="48" w:name="_Toc18"/>
      <w:bookmarkEnd w:id="46"/>
      <w:bookmarkEnd w:id="47"/>
      <w:r>
        <w:rPr>
          <w:rtl w:val="true"/>
        </w:rPr>
        <w:t>مجاز از ديدگاه وهابيان‌</w:t>
      </w:r>
      <w:bookmarkEnd w:id="48"/>
    </w:p>
    <w:p>
      <w:pPr>
        <w:pStyle w:val="Heading3"/>
        <w:numPr>
          <w:ilvl w:val="2"/>
          <w:numId w:val="1"/>
        </w:numPr>
        <w:rPr/>
      </w:pPr>
      <w:bookmarkStart w:id="49" w:name="__RefHeading___Toc547453_365066874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از آنجا كه بحث تأويل با بحث مجاز گره خورده و در مورد تأويل لفظ در خلاف موضوع له مطابقى آن به كار مى‌رود كه به آن مجاز مى‌گويند و وهابيان وقوع مجاز در قرآن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به اين موضوع نيز بپردازيم</w:t>
      </w:r>
      <w:r>
        <w:rPr>
          <w:rFonts w:eastAsia="IRNazanin" w:cs="IRNazanin"/>
          <w:color w:val="111111"/>
          <w:sz w:val="28"/>
          <w:szCs w:val="28"/>
          <w:rtl w:val="true"/>
          <w:lang w:bidi="fa-IR"/>
        </w:rPr>
        <w:t>.</w:t>
      </w:r>
    </w:p>
    <w:p>
      <w:pPr>
        <w:pStyle w:val="Heading3"/>
        <w:numPr>
          <w:ilvl w:val="2"/>
          <w:numId w:val="1"/>
        </w:numPr>
        <w:rPr/>
      </w:pPr>
      <w:bookmarkStart w:id="51" w:name="__RefHeading___Toc547455_3650668749"/>
      <w:bookmarkStart w:id="52" w:name="_Toc20"/>
      <w:bookmarkEnd w:id="51"/>
      <w:r>
        <w:rPr>
          <w:rtl w:val="true"/>
        </w:rPr>
        <w:t>مجاز در قرآن‌</w:t>
      </w:r>
      <w:bookmarkEnd w:id="52"/>
    </w:p>
    <w:p>
      <w:pPr>
        <w:pStyle w:val="BookText"/>
        <w:rPr/>
      </w:pPr>
      <w:r>
        <w:rPr>
          <w:rFonts w:ascii="Amiri" w:hAnsi="Amiri" w:eastAsia="Amiri" w:cs="Amiri"/>
          <w:color w:val="111111"/>
          <w:sz w:val="28"/>
          <w:sz w:val="28"/>
          <w:szCs w:val="28"/>
          <w:rtl w:val="true"/>
          <w:lang w:bidi="ar-SA"/>
        </w:rPr>
        <w:t>درباره وقوع مجاز در آيات قرآن، اختلاف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ورود در بحث، حقيقت و مجاز را تعريف مى‌نماييم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47457_3650668749"/>
      <w:bookmarkStart w:id="54" w:name="_Toc21"/>
      <w:bookmarkEnd w:id="53"/>
      <w:r>
        <w:rPr>
          <w:rtl w:val="true"/>
        </w:rPr>
        <w:t>تعريف حقيقت و مجاز</w:t>
      </w:r>
      <w:bookmarkEnd w:id="54"/>
    </w:p>
    <w:p>
      <w:pPr>
        <w:pStyle w:val="BookText"/>
        <w:rPr/>
      </w:pPr>
      <w:r>
        <w:rPr>
          <w:rFonts w:ascii="IRNazanin" w:hAnsi="IRNazanin" w:eastAsia="IRNazanin"/>
          <w:color w:val="111111"/>
          <w:sz w:val="28"/>
          <w:sz w:val="28"/>
          <w:szCs w:val="28"/>
          <w:rtl w:val="true"/>
          <w:lang w:bidi="fa-IR"/>
        </w:rPr>
        <w:t>غزالى در تعريف حقيقت و مجاز مى‌گويد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ما استعمل في موضوعه و المجاز ما استعملته العرب في غير موضوعه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حقيقت، لفظى است كه در موضوع خود به كار رفته و مجاز، لفظى است كه عرب آن را در غير موضوعش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سرخسى حنفى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لفظ هو موضوع في الأصل لشي‌ء معلوم، مأخوذ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يحقّ فهو حق و حاق و حقيق، و لهذا يسمي اصلا ايضاً؛ لانّه اصل فيما هو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المجاز اسم لكلّ لفظ هو مستعار لشي‌ء غير ما وضع له، مفعل من جاز يجوز، سمّي مجازاً لتعدّيه عن الموضع الذي وضع في الأصل له الي غيره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حقيقت، اسم است براى هر لفظى كه در اصل براى چيزى معلوم وضع شده است، و از قول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يحق، فهو حق و حاق و حقيق اخذ شده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 زيرا اصل است در موضوع له، و مجاز است براى هر لفظى كه براى غير ما وضع له عاريه آورده شده است، و آن مفعل است از ماده جاز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مجاز ناميده‌اند به جهت تعدى و گذر از معنايى كه در اصل بر آن وضع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بروجردى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مراد المتكلم من استعمال</w:t>
      </w:r>
    </w:p>
    <w:p>
      <w:pPr>
        <w:pStyle w:val="BookText"/>
        <w:rPr/>
      </w:pPr>
      <w:r>
        <w:rPr>
          <w:rFonts w:ascii="Amiri" w:hAnsi="Amiri" w:eastAsia="Amiri" w:cs="Amiri"/>
          <w:color w:val="111111"/>
          <w:sz w:val="28"/>
          <w:sz w:val="28"/>
          <w:szCs w:val="28"/>
          <w:rtl w:val="true"/>
          <w:lang w:bidi="ar-SA"/>
        </w:rPr>
        <w:t>اللفظ في المعني الموضوع له ايجاد المعني في ذهن المخاطب؛ ليقرّر بنفسه في ذهنه و يحكم عليه أو به، فيكون نفس المعني الموضوع له مراداً جدّياً، كما هو المراد في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قديكون مراده منه ايجاد المعني الموضوع له في ذهن المخاطب ليصير هذا المعني معبراً و منشأ لانتقال ذهنه إلي معنى آخر، من جهة كون المعني الثاني عين الموضوع له أو من افراده ادعاءً أو تنزيلا، فيكون المراد جدّاً غير ما هو المستعمل فيه حقيقة و ان كان عينه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القسم الاول من استعمال اللفظ فيما وضع له حقيقة، و القسم الثاني مجازاً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التسمية علي ما ذكرنا واضح؛ فلانّ الحقيقة مأخوذة من حقّ بمعني ثبت، و المجاز اسم مكان بمعني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استعمال اللفظ في المعني الموضوع له في القسم الأول هو ثبوت نفس المعني في ذهن المخاطب، و في القسم</w:t>
      </w:r>
      <w:bookmarkStart w:id="55" w:name="pg1530_10908"/>
    </w:p>
    <w:p>
      <w:pPr>
        <w:pStyle w:val="BookText"/>
        <w:rPr/>
      </w:pPr>
      <w:bookmarkEnd w:id="55"/>
      <w:r>
        <w:rPr>
          <w:rFonts w:ascii="Amiri" w:hAnsi="Amiri" w:eastAsia="Amiri" w:cs="Amiri"/>
          <w:color w:val="111111"/>
          <w:sz w:val="28"/>
          <w:sz w:val="28"/>
          <w:szCs w:val="28"/>
          <w:rtl w:val="true"/>
          <w:lang w:bidi="ar-SA"/>
        </w:rPr>
        <w:t>الثاني صيرورة المعني الموضوع له معبراً يعبر به الذهن الي المعني الثاني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گاهى مراد متكلم از استعمال لفظ در معنى موضوع له ايجاد معنا در ذهن مخاطب است تا آن را در ذهنش تقرير كرده و بر ضرر او يا به نفع او حكم نمايد، و در اين صورت نفس معناى موضوع له مراد جدّى است، همان‌گونه كه مراد در مقام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مراد متكلم از استعمال لفظ ايجاد معنى موضوع له در ذهن شنونده است تا آن معنا معبر و منشأ انتقال ذهن او به معناى ديگر باشد از آن جهت كه معناى دوم عين موضوع له يا از افراد ادعايى يا تنزيلى اوست، و مراد جدى غير مستعمل فيه حقيقى است، گرچه عين او ادعاءً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استعمال يعنى استعمال لفظ در ما وضع له را حقيقت ناميده و قسم دوم را مجاز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نامگذارى به آنچه كه ذكر كرديم واضح است؛ زيرا حقيقت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ثابت است، و مجاز اسم مكان و به معناى معبر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استعمال لفظ در معناى موضوع له در قسم اول ثبوت خود معنا در ذهن مخاطب است، و در قسم دوم قرار دادن معناى موضوع له است تا معبرى باشد كه به واسطه آن ذهن به معنى دوم منتقل گردد</w:t>
      </w:r>
      <w:r>
        <w:rPr>
          <w:rFonts w:eastAsia="IRNazanin" w:cs="IRNazanin"/>
          <w:color w:val="111111"/>
          <w:sz w:val="28"/>
          <w:szCs w:val="28"/>
          <w:rtl w:val="true"/>
          <w:lang w:bidi="fa-IR"/>
        </w:rPr>
        <w:t>.</w:t>
      </w:r>
    </w:p>
    <w:p>
      <w:pPr>
        <w:pStyle w:val="Heading3"/>
        <w:numPr>
          <w:ilvl w:val="2"/>
          <w:numId w:val="1"/>
        </w:numPr>
        <w:rPr/>
      </w:pPr>
      <w:bookmarkStart w:id="56" w:name="__RefHeading___Toc547459_3650668749"/>
      <w:bookmarkStart w:id="57" w:name="_Toc22"/>
      <w:bookmarkEnd w:id="56"/>
      <w:r>
        <w:rPr>
          <w:rtl w:val="true"/>
        </w:rPr>
        <w:t>اختلاف در وقوع مجاز در قرآن‌</w:t>
      </w:r>
      <w:bookmarkEnd w:id="57"/>
    </w:p>
    <w:p>
      <w:pPr>
        <w:pStyle w:val="Heading4"/>
        <w:numPr>
          <w:ilvl w:val="3"/>
          <w:numId w:val="1"/>
        </w:numPr>
        <w:rPr/>
      </w:pPr>
      <w:bookmarkStart w:id="58" w:name="__RefHeading___Toc547461_3650668749"/>
      <w:bookmarkStart w:id="59" w:name="_Toc23"/>
      <w:bookmarkEnd w:id="58"/>
      <w:r>
        <w:rPr>
          <w:rtl w:val="true"/>
        </w:rPr>
        <w:t>اشاره</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آيا در قرآن مجاز به كار رفته يا خير اختلاف مى‌باشد؛ برخى منكر مجازيت در قرآن بوده و تمام آيات آن را حمل بر حقيقت كرده‌اند،</w:t>
      </w:r>
      <w:bookmarkStart w:id="60" w:name="pg1530_10909"/>
    </w:p>
    <w:p>
      <w:pPr>
        <w:pStyle w:val="BookText"/>
        <w:rPr/>
      </w:pPr>
      <w:bookmarkEnd w:id="60"/>
      <w:r>
        <w:rPr>
          <w:rFonts w:ascii="IRNazanin" w:hAnsi="IRNazanin" w:eastAsia="IRNazanin"/>
          <w:color w:val="111111"/>
          <w:sz w:val="28"/>
          <w:sz w:val="28"/>
          <w:szCs w:val="28"/>
          <w:rtl w:val="true"/>
          <w:lang w:bidi="fa-IR"/>
        </w:rPr>
        <w:t>ولى غالب اصولى‌ها اعم از شيعه و اهل سنت وجود تجوز و مجازيت در قرآن را پذيرفته‌اند؛</w:t>
      </w:r>
    </w:p>
    <w:p>
      <w:pPr>
        <w:pStyle w:val="Heading4"/>
        <w:numPr>
          <w:ilvl w:val="3"/>
          <w:numId w:val="1"/>
        </w:numPr>
        <w:rPr/>
      </w:pPr>
      <w:bookmarkStart w:id="61" w:name="__RefHeading___Toc547463_3650668749"/>
      <w:bookmarkStart w:id="62" w:name="_Toc24"/>
      <w:bookmarkEnd w:id="61"/>
      <w:r>
        <w:rPr/>
        <w:t>1</w:t>
      </w:r>
      <w:r>
        <w:rPr>
          <w:rtl w:val="true"/>
        </w:rPr>
        <w:t xml:space="preserve">. </w:t>
      </w:r>
      <w:r>
        <w:rPr>
          <w:rtl w:val="true"/>
        </w:rPr>
        <w:t>ديدگاه اهل سنت‌</w:t>
      </w:r>
      <w:bookmarkEnd w:id="62"/>
    </w:p>
    <w:p>
      <w:pPr>
        <w:pStyle w:val="BookText"/>
        <w:rPr/>
      </w:pPr>
      <w:r>
        <w:rPr>
          <w:rFonts w:ascii="IRNazanin" w:hAnsi="IRNazanin" w:eastAsia="IRNazanin"/>
          <w:color w:val="111111"/>
          <w:sz w:val="28"/>
          <w:sz w:val="28"/>
          <w:szCs w:val="28"/>
          <w:rtl w:val="true"/>
          <w:lang w:bidi="fa-IR"/>
        </w:rPr>
        <w:t xml:space="preserve">غزالى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الكاف وضعت للإفادة، فاذا استعملت علي وجه لايفيد، كان علي خلاف الوضع</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كاف براى افاده وضع شده و اگر استعمال شود به طورى كه هيچ معنايى را افاده نكند، اين بر خلاف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قريه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هل القرية، و هذا النقصان اعتادته العرب، فهو توسع و تجوّز</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معنا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قريه سؤال كن، و اين نقصان نزد عرب امرى عادى است و آن در اين معنا توسعه و مجازيت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الدين سيوطى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وشبهتهم انّ المجاز اخو الكذب و القرآن منزّه عنه، و انّ المتكلم</w:t>
      </w:r>
    </w:p>
    <w:p>
      <w:pPr>
        <w:pStyle w:val="BookText"/>
        <w:rPr/>
      </w:pPr>
      <w:r>
        <w:rPr>
          <w:rFonts w:ascii="Amiri" w:hAnsi="Amiri" w:eastAsia="Amiri" w:cs="Amiri"/>
          <w:color w:val="111111"/>
          <w:sz w:val="28"/>
          <w:sz w:val="28"/>
          <w:szCs w:val="28"/>
          <w:rtl w:val="true"/>
          <w:lang w:bidi="ar-SA"/>
        </w:rPr>
        <w:t xml:space="preserve">لايعدل اليه الّا اذا ضاقت به الحقيقة فيستعير، و ذلك محال علي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شبهة باطلة، ولو سقط المجاز من القرآن سقط منه شطر الحُسن، فقد اتفق البُلغاء علي انّ المجاز ابلغ من الحقيقة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شبهه آنها اين است كه مجاز برادر دروغ است و قرآن از دروغ منزّه است، و اينكه متكلم مجاز نمى‌گويد، مگر در صورتى كه نتواند حقيقت را استعمال كند كه در آن صورت استعاره به كار مى‌برد، و اين بر خداوند متعال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سيوطى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باطلى است چرا كه اگر مجاز از قرآن ساقط شود بخشى از حسن آن از بين رفته است، و اهل بلاغت اتفاق دارند بر اينكه مجاز از حقيقت بليغ‌تر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عبدالكريم نمله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العلماء في القرآن هل يوجد فيه مجاز او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القرآن مجازاً كما فيه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 ذلك الامام احمد في رواية صحيحة عنه، و هو مذهب جمهور العلماء و هو الصحيح عندي </w:t>
      </w:r>
      <w:r>
        <w:rPr>
          <w:rFonts w:eastAsia="Amiri" w:cs="Amiri" w:ascii="Amiri" w:hAnsi="Amiri"/>
          <w:color w:val="111111"/>
          <w:sz w:val="28"/>
          <w:szCs w:val="28"/>
          <w:rtl w:val="true"/>
          <w:lang w:bidi="ar-SA"/>
        </w:rPr>
        <w:t>...</w:t>
      </w:r>
      <w:bookmarkStart w:id="63" w:name="pg1530_10911"/>
    </w:p>
    <w:p>
      <w:pPr>
        <w:pStyle w:val="BookText"/>
        <w:rPr/>
      </w:pPr>
      <w:bookmarkEnd w:id="63"/>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لايوجد في القرآن مجاز، بل كلّه حقيقة، و هو رواية عن الامام احمد، و اختاره بعض الحنابلة كابي الحسن التميمي و ابن حامد و بعض اهل الظاهر و الروافض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علما در قرآن اختلاف كرده‌اند كه آيا در آن مجاز يافت مى‌شود يا خير؟ مذهب اول آن است كه در قرآن همان‌گونه كه حقيقت وجود دارد مجاز نيز هست، و اين رأى امام احمد بنابر نقل يك روايت صحيح از اوست، و نيز مذهب جمهور علما است، و صحيح در نظر من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دوم آن است كه در قرآن مجازى وجود ندارد بلكه تمام آن، حقيقت است، و اين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احمد است كه برخى از حنابله نيز همچون ابوالحسن تميمى و ابن‌حامد و برخى از اهل ظاهر و روافض آن را اختيار نموده‌اند </w:t>
      </w:r>
      <w:r>
        <w:rPr>
          <w:rFonts w:eastAsia="IRNazanin" w:cs="IRNazanin"/>
          <w:color w:val="111111"/>
          <w:sz w:val="28"/>
          <w:szCs w:val="28"/>
          <w:rtl w:val="true"/>
          <w:lang w:bidi="fa-IR"/>
        </w:rPr>
        <w:t>...</w:t>
      </w:r>
    </w:p>
    <w:p>
      <w:pPr>
        <w:pStyle w:val="Heading4"/>
        <w:numPr>
          <w:ilvl w:val="3"/>
          <w:numId w:val="1"/>
        </w:numPr>
        <w:rPr/>
      </w:pPr>
      <w:bookmarkStart w:id="64" w:name="__RefHeading___Toc547465_3650668749"/>
      <w:bookmarkStart w:id="65" w:name="_Toc25"/>
      <w:bookmarkEnd w:id="64"/>
      <w:r>
        <w:rPr/>
        <w:t>2</w:t>
      </w:r>
      <w:r>
        <w:rPr>
          <w:rtl w:val="true"/>
        </w:rPr>
        <w:t xml:space="preserve">. </w:t>
      </w:r>
      <w:r>
        <w:rPr>
          <w:rtl w:val="true"/>
        </w:rPr>
        <w:t>ديدگاه وهابيان‌</w:t>
      </w:r>
      <w:bookmarkEnd w:id="65"/>
    </w:p>
    <w:p>
      <w:pPr>
        <w:pStyle w:val="BookText"/>
        <w:rPr/>
      </w:pPr>
      <w:r>
        <w:rPr>
          <w:rFonts w:ascii="IRNazanin" w:hAnsi="IRNazanin" w:eastAsia="IRNazanin"/>
          <w:color w:val="111111"/>
          <w:sz w:val="28"/>
          <w:sz w:val="28"/>
          <w:szCs w:val="28"/>
          <w:rtl w:val="true"/>
          <w:lang w:bidi="fa-IR"/>
        </w:rPr>
        <w:t>محمّد بن صالح بن عثيمين از مفتيان وهابى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الكلام إلي حقيقة و مجاز هو المشهور عند اكثر المتأخرين في القرآن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مجاز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مجاز في</w:t>
      </w:r>
    </w:p>
    <w:p>
      <w:pPr>
        <w:pStyle w:val="BookText"/>
        <w:rPr/>
      </w:pPr>
      <w:r>
        <w:rPr>
          <w:rFonts w:ascii="Amiri" w:hAnsi="Amiri" w:eastAsia="Amiri" w:cs="Amiri"/>
          <w:color w:val="111111"/>
          <w:sz w:val="28"/>
          <w:sz w:val="28"/>
          <w:szCs w:val="28"/>
          <w:rtl w:val="true"/>
          <w:lang w:bidi="ar-SA"/>
        </w:rPr>
        <w:t>القرآن و لا في غيره، و به قال ابواسحاق الاسفراييني، و من المتأخرين محمّد الأمين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شيخ الاسلام ابن تيمية و تلميذه ابن القيم انّه اصطلاح حادث بعد انقضاء القرون الثلاثة المفضلة، و نصره بأدلة قوية كثيرة تبين لمن اطلع عليها انّ هذا القول هو الصواب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تقسيم كلام به حقيقت و مجاز مشهور نزد اكثر متأخرين در قرآن و غير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اهل علم گفته‌اند كه در قرآن مجاز وجود ندارد، و عده‌اى نيز گفته‌اند كه در قرآن و غير قرآن مجاز وجود ندارد و اين رأى ابواسحاق اسفرايينى و از متأخرين محمّد امين شنقيطى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ابن تيميه و شاگردش ابن‌قيم بيان كرده‌اند كه اين يك اصطلاح جديد بعد از انقضاء سه قرنى است كه بر قرن‌هاى ديگر تفضيل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اين رأى را با ادله قوى بسيارى يارى نموده به حدى كه هركس از آن اطّلاع يابد پى‌مى‌برد كه اين رأى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شنقيطى مى‌گويد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قوم من المالكية و الشافعية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يقال في القرآن</w:t>
      </w:r>
      <w:bookmarkStart w:id="66" w:name="pg1530_10913"/>
    </w:p>
    <w:p>
      <w:pPr>
        <w:pStyle w:val="BookText"/>
        <w:rPr/>
      </w:pPr>
      <w:bookmarkEnd w:id="66"/>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 في ايضاح المنع الشيخ ابوالعباس ابن تيمية و تلميذه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گروهى از مالكيه و شافعيه و ظاهريه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كه گفته شود در قرآن مجاز وجود دارد، و در توضيح منع، شيخ ابوالعباس ابن تيميه و شاگردش ابن قيم جوزيه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كرده‌اند</w:t>
      </w:r>
      <w:r>
        <w:rPr>
          <w:rFonts w:eastAsia="IRNazanin" w:cs="IRNazanin"/>
          <w:color w:val="111111"/>
          <w:sz w:val="28"/>
          <w:szCs w:val="28"/>
          <w:rtl w:val="true"/>
          <w:lang w:bidi="fa-IR"/>
        </w:rPr>
        <w:t>.</w:t>
      </w:r>
    </w:p>
    <w:p>
      <w:pPr>
        <w:pStyle w:val="Heading4"/>
        <w:numPr>
          <w:ilvl w:val="3"/>
          <w:numId w:val="1"/>
        </w:numPr>
        <w:rPr/>
      </w:pPr>
      <w:bookmarkStart w:id="67" w:name="__RefHeading___Toc547467_3650668749"/>
      <w:bookmarkStart w:id="68" w:name="_Toc26"/>
      <w:bookmarkEnd w:id="67"/>
      <w:r>
        <w:rPr/>
        <w:t>3</w:t>
      </w:r>
      <w:r>
        <w:rPr>
          <w:rtl w:val="true"/>
        </w:rPr>
        <w:t xml:space="preserve">. </w:t>
      </w:r>
      <w:r>
        <w:rPr>
          <w:rtl w:val="true"/>
        </w:rPr>
        <w:t>ديدگاه شيعه‌</w:t>
      </w:r>
      <w:bookmarkEnd w:id="68"/>
    </w:p>
    <w:p>
      <w:pPr>
        <w:pStyle w:val="BookText"/>
        <w:rPr/>
      </w:pPr>
      <w:r>
        <w:rPr>
          <w:rFonts w:ascii="IRNazanin" w:hAnsi="IRNazanin" w:eastAsia="IRNazanin"/>
          <w:color w:val="111111"/>
          <w:sz w:val="28"/>
          <w:sz w:val="28"/>
          <w:szCs w:val="28"/>
          <w:rtl w:val="true"/>
          <w:lang w:bidi="fa-IR"/>
        </w:rPr>
        <w:t>آيت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نظر ابن تيميه و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ثمة من ناقش القول بوجود المجاز في القرآن، بحجة انّ التجوز في الكلام حياد عن الحقيقة، و ربّما كان اقرب الي الكذب منه الي صدق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فانّ المتكلم لايعدل من الحقيقة الي المجاز الّا اذا ضاق به المجال فيستعير، و هو مستحيل علي الله سبحانه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كسانى هستند كه در وجود مجاز در قرآن مناقشه كرده‌اند، به جهت اينكه مجاز در كلام فرار از حقيقت است و چه بسا كه مجازگويى به دروغ نزديك‌تر مى‌باشد تا به صدق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w:t>
      </w:r>
      <w:bookmarkStart w:id="69" w:name="pg1530_10914"/>
    </w:p>
    <w:p>
      <w:pPr>
        <w:pStyle w:val="BookText"/>
        <w:rPr/>
      </w:pPr>
      <w:bookmarkEnd w:id="69"/>
      <w:r>
        <w:rPr>
          <w:rFonts w:ascii="IRNazanin" w:hAnsi="IRNazanin" w:eastAsia="IRNazanin"/>
          <w:color w:val="111111"/>
          <w:sz w:val="28"/>
          <w:sz w:val="28"/>
          <w:szCs w:val="28"/>
          <w:rtl w:val="true"/>
          <w:lang w:bidi="fa-IR"/>
        </w:rPr>
        <w:t>متكلم از حقيقت به مجاز عدول نمى‌كند مگر در صورتى كه مجال حقيقت‌گويى بر او تنگ آمده و دست به عاريه بزند در حالى كه اين كار براى خداوند سبحان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ابن تيمية من انكار المجاز في اللغة وأنّ تقسيم الكلام إلى حقيقة ومجاز بدعة حادثة ولم يتفوه بها صاحب الشريعة ولا أصحابه ولا التابعون لهم بإحسان فلعله انكار لضرورة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واما آنچه را ابن تيميه ذكر كرده از انكار مجاز در لغت واينكه تقسيم كلام به حقيقت و مجاز بدعت حادث شده است و صاحب شريعت و اصحاب او و تابعين با نيكى از اصحاب هرگز سخن از آن به ميان نياورده‌اند، گويا اين حرف انكار امرى ضرورى است </w:t>
      </w:r>
      <w:r>
        <w:rPr>
          <w:rFonts w:eastAsia="IRNazanin" w:cs="IRNazanin"/>
          <w:color w:val="111111"/>
          <w:sz w:val="28"/>
          <w:szCs w:val="28"/>
          <w:rtl w:val="true"/>
          <w:lang w:bidi="fa-IR"/>
        </w:rPr>
        <w:t>...</w:t>
      </w:r>
    </w:p>
    <w:p>
      <w:pPr>
        <w:pStyle w:val="Heading3"/>
        <w:numPr>
          <w:ilvl w:val="2"/>
          <w:numId w:val="1"/>
        </w:numPr>
        <w:rPr/>
      </w:pPr>
      <w:bookmarkStart w:id="70" w:name="__RefHeading___Toc547469_3650668749"/>
      <w:bookmarkStart w:id="71" w:name="_Toc27"/>
      <w:bookmarkEnd w:id="70"/>
      <w:r>
        <w:rPr>
          <w:rtl w:val="true"/>
        </w:rPr>
        <w:t>نتيجه بحث‌</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ثمرات روشن و مهمى دارد؛ زيرا بر فرض ثبوت مجازيت در قرآن در صورتى كه ظواهر آيات الهى با حكم عقل قطعى يا محكمات قرآن سازگارى نداشت بايد آنها را حمل بر معناى مجازى نمود، كه در اين صورت همه آيات الهى داراى معنا و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اگر مجازيت را در قرآن انكار شود و تمام ظواهر آيات الهى</w:t>
      </w:r>
      <w:bookmarkStart w:id="72" w:name="pg1530_10915"/>
    </w:p>
    <w:p>
      <w:pPr>
        <w:pStyle w:val="BookText"/>
        <w:rPr/>
      </w:pPr>
      <w:bookmarkEnd w:id="72"/>
      <w:r>
        <w:rPr>
          <w:rFonts w:ascii="IRNazanin" w:hAnsi="IRNazanin" w:eastAsia="IRNazanin"/>
          <w:color w:val="111111"/>
          <w:sz w:val="28"/>
          <w:sz w:val="28"/>
          <w:szCs w:val="28"/>
          <w:rtl w:val="true"/>
          <w:lang w:bidi="fa-IR"/>
        </w:rPr>
        <w:t>حمل بر معناى حقيقى شود، گرچه با عقل قطعى و محكمات آيات الهى مغايرت داشته باشد، و اين احتمال منجر به تعطيلى برخى از آيات قرآن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547471_3650668749"/>
      <w:bookmarkStart w:id="74" w:name="_Toc28"/>
      <w:bookmarkEnd w:id="73"/>
      <w:r>
        <w:rPr>
          <w:rtl w:val="true"/>
        </w:rPr>
        <w:t>ادله وهابيان بر انكار اسناد مجازى در قرآن‌</w:t>
      </w:r>
      <w:bookmarkEnd w:id="74"/>
    </w:p>
    <w:p>
      <w:pPr>
        <w:pStyle w:val="Heading4"/>
        <w:numPr>
          <w:ilvl w:val="3"/>
          <w:numId w:val="1"/>
        </w:numPr>
        <w:rPr/>
      </w:pPr>
      <w:bookmarkStart w:id="75" w:name="__RefHeading___Toc547473_3650668749"/>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برخى همچون ابن تيميه و پيروان او وقوع اسناد مجازى در قرآن را انكار كرده‌اند </w:t>
      </w:r>
      <w:r>
        <w:rPr>
          <w:rStyle w:val="FootnoteAnchor"/>
          <w:rtl w:val="true"/>
        </w:rPr>
        <w:footnoteReference w:id="38"/>
      </w:r>
      <w:r>
        <w:rPr>
          <w:rFonts w:ascii="IRNazanin" w:hAnsi="IRNazanin" w:eastAsia="IRNazanin"/>
          <w:color w:val="111111"/>
          <w:sz w:val="28"/>
          <w:sz w:val="28"/>
          <w:szCs w:val="28"/>
          <w:rtl w:val="true"/>
          <w:lang w:bidi="fa-IR"/>
        </w:rPr>
        <w:t>، اينك به نقد ادله آنان مى‌پردازيم</w:t>
      </w:r>
      <w:r>
        <w:rPr>
          <w:rFonts w:eastAsia="IRNazanin" w:cs="IRNazanin"/>
          <w:color w:val="111111"/>
          <w:sz w:val="28"/>
          <w:szCs w:val="28"/>
          <w:rtl w:val="true"/>
          <w:lang w:bidi="fa-IR"/>
        </w:rPr>
        <w:t>:</w:t>
      </w:r>
    </w:p>
    <w:p>
      <w:pPr>
        <w:pStyle w:val="Heading4"/>
        <w:numPr>
          <w:ilvl w:val="3"/>
          <w:numId w:val="1"/>
        </w:numPr>
        <w:rPr/>
      </w:pPr>
      <w:bookmarkStart w:id="77" w:name="__RefHeading___Toc547475_3650668749"/>
      <w:bookmarkStart w:id="78" w:name="_Toc30"/>
      <w:bookmarkEnd w:id="77"/>
      <w:r>
        <w:rPr>
          <w:rtl w:val="true"/>
        </w:rPr>
        <w:t>دليل اول</w:t>
      </w:r>
      <w:r>
        <w:rPr>
          <w:rtl w:val="true"/>
        </w:rPr>
        <w:t xml:space="preserve">: </w:t>
      </w:r>
      <w:r>
        <w:rPr>
          <w:rtl w:val="true"/>
        </w:rPr>
        <w:t>مجاز همانند دروغ است‌</w:t>
      </w:r>
      <w:bookmarkEnd w:id="78"/>
    </w:p>
    <w:p>
      <w:pPr>
        <w:pStyle w:val="Heading5"/>
        <w:numPr>
          <w:ilvl w:val="4"/>
          <w:numId w:val="1"/>
        </w:numPr>
        <w:rPr/>
      </w:pPr>
      <w:bookmarkStart w:id="79" w:name="__RefHeading___Toc547477_3650668749"/>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مجاز همانند دروغ است وقرآن از دروغ منزه مى‌باشد، وشخص متكلّم به سراغ آن نمى‌رود مگر در صورتى كه از حقيقت گويى در مضيقه باشد، در آن زمان است كه الفاظى را عاريه مى‌آورد، واين امرى است كه بر خداوند متعال محال مى‌باشد</w:t>
      </w:r>
      <w:r>
        <w:rPr>
          <w:rFonts w:eastAsia="IRNazanin" w:cs="IRNazanin"/>
          <w:color w:val="111111"/>
          <w:sz w:val="28"/>
          <w:szCs w:val="28"/>
          <w:rtl w:val="true"/>
          <w:lang w:bidi="fa-IR"/>
        </w:rPr>
        <w:t>.</w:t>
      </w:r>
    </w:p>
    <w:p>
      <w:pPr>
        <w:pStyle w:val="Heading5"/>
        <w:numPr>
          <w:ilvl w:val="4"/>
          <w:numId w:val="1"/>
        </w:numPr>
        <w:rPr/>
      </w:pPr>
      <w:bookmarkStart w:id="81" w:name="__RefHeading___Toc547479_3650668749"/>
      <w:bookmarkStart w:id="82" w:name="_Toc32"/>
      <w:bookmarkEnd w:id="81"/>
      <w:r>
        <w:rPr>
          <w:rtl w:val="true"/>
        </w:rPr>
        <w:t>پاسخ‌</w:t>
      </w:r>
      <w:bookmarkEnd w:id="8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متكلمى كه اديب وحكيم است به جهت جا انداختن مطالبى كه در ذهن خود دارد از مجاز استفاده كرده والفاظى را بدين جهت عاريه مى‌آورد وهرگز عرف مردم چنين شخصى را متهم به دروغ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از اين طريق به جهت تفهيم مطالب خود استفاده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آن جهت كه كتاب معجزه است، اعجازش به همين</w:t>
      </w:r>
    </w:p>
    <w:p>
      <w:pPr>
        <w:pStyle w:val="BookText"/>
        <w:rPr/>
      </w:pPr>
      <w:r>
        <w:rPr>
          <w:rFonts w:ascii="IRNazanin" w:hAnsi="IRNazanin" w:eastAsia="IRNazanin"/>
          <w:color w:val="111111"/>
          <w:sz w:val="28"/>
          <w:sz w:val="28"/>
          <w:szCs w:val="28"/>
          <w:rtl w:val="true"/>
          <w:lang w:bidi="fa-IR"/>
        </w:rPr>
        <w:t>است كه از اين‌گونه الفاظ وكنايات واستعارات استفاده كند، گرچه از حيث محتوايى نيز معجزه مى‌باشد، ولى خيلى از افراد مردم آن معانى دقيقه را درك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ناصر الدين البانى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المجاز الموجبة للعدول اليه عن الحقيقة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الْقَرْيَةَ الَّتِي كُنّا فِيها وَالْعِيرَ الَّتِي أَقْبَلْنا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الفوقية؛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هَامَانُ عَلَى الطِّينِ فَاجْعَلْ لِي 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 من يبني؛ لانّ مثله مما يعرف انّه لا 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دليل علي انّ الله غير النور</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مجاز كه موجب عدول از حقيقت به آن است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عقلى است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وبپرس از قريه‌اى كه ما در آن هستيم وقافله‌اى كه با آن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اهل اين دو سؤال كن با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همين قبيل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فوقيت‌است؛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هامانُ ابْنِ لِي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ومعناى آن اين</w:t>
      </w:r>
    </w:p>
    <w:p>
      <w:pPr>
        <w:pStyle w:val="BookText"/>
        <w:rPr/>
      </w:pPr>
      <w:r>
        <w:rPr>
          <w:rFonts w:ascii="Amiri" w:hAnsi="Amiri" w:eastAsia="Amiri" w:cs="Amiri"/>
          <w:color w:val="111111"/>
          <w:sz w:val="28"/>
          <w:sz w:val="28"/>
          <w:szCs w:val="28"/>
          <w:rtl w:val="true"/>
          <w:lang w:bidi="ar-SA"/>
        </w:rPr>
        <w:t>است كه دستور بده به كسى تا براى من بسازد؛ زيرا مثل او از عهده اين كار بر نمى‌آمده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دليل بر آن است كه خداوند غير آن نور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معناى مجازى را حمل بر كذب كرد در حالى كه‌لفظ همراه با قرينه جز اين معنا را ندارد ومعناى‌حقيقى‌آن همين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خداوند متعال از قول زنان مصر درباره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همگى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بَشَراً إِنْ هذَا إِلَّا مَلَكٌ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نيست؛ اين يك فرشته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گفت كه زنان مصر در اينجا دروغ مى‌گويند كه نفى بشريت از حضرت يوسف كرده‌اند؟ يا اينكه مقصود آنها معناى مجازى وادعايى است؟ ومقصود آنها اين است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حسن وجمال به نهايت مرتبه رسيده، لذا لايق آن است كه بر او گفته شود از طريق مبالغه ومجازيت كه او بشر نيست، بلكه فرشته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مثل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أَعْمَي فَهُوَ فِي الآخِرَةِ أَعْمَي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وگمراه‌تر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مى‌توان آن را حمل بر ظاهر ومعناى حقيقى نمود واز معناى</w:t>
      </w:r>
      <w:bookmarkStart w:id="83" w:name="pg1530_10918"/>
    </w:p>
    <w:p>
      <w:pPr>
        <w:pStyle w:val="BookText"/>
        <w:rPr/>
      </w:pPr>
      <w:bookmarkEnd w:id="83"/>
      <w:r>
        <w:rPr>
          <w:rFonts w:ascii="IRNazanin" w:hAnsi="IRNazanin" w:eastAsia="IRNazanin"/>
          <w:color w:val="111111"/>
          <w:sz w:val="28"/>
          <w:sz w:val="28"/>
          <w:szCs w:val="28"/>
          <w:rtl w:val="true"/>
          <w:lang w:bidi="fa-IR"/>
        </w:rPr>
        <w:t>مجازى آن پرهيز جست و گفت كسى كه در اين دنيا از نعمت ديدن محروم است، در آخرت نيز به جهنم مى‌رود؟</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كه كفران نعمت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آبادى كه امن وآرام ومطمئن بود؛ وهمواره روزيش از هر جا مى‌رسيد؛ امّا به نعمت‌هاى خدا ناسپاسى كردند؛ وخداوند به خاطر اعمالى كه انجام مى‌دادند، لباس گرسنگى وترس را بر اندامشان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حمل بر آن چيزى كرد كه انسان مى‌پوشد وبدن را مستور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حمل بر گرسنگى كرد كه گاهى انسان را همانند لباس احاطه مى‌نمايد؟ قطعاً معناى دوم مراد است</w:t>
      </w:r>
      <w:r>
        <w:rPr>
          <w:rFonts w:eastAsia="IRNazanin" w:cs="IRNazanin"/>
          <w:color w:val="111111"/>
          <w:sz w:val="28"/>
          <w:szCs w:val="28"/>
          <w:rtl w:val="true"/>
          <w:lang w:bidi="fa-IR"/>
        </w:rPr>
        <w:t>.</w:t>
      </w:r>
    </w:p>
    <w:p>
      <w:pPr>
        <w:pStyle w:val="Heading4"/>
        <w:numPr>
          <w:ilvl w:val="3"/>
          <w:numId w:val="1"/>
        </w:numPr>
        <w:rPr/>
      </w:pPr>
      <w:bookmarkStart w:id="84" w:name="__RefHeading___Toc547481_3650668749"/>
      <w:bookmarkStart w:id="85" w:name="_Toc33"/>
      <w:bookmarkEnd w:id="84"/>
      <w:r>
        <w:rPr>
          <w:rtl w:val="true"/>
        </w:rPr>
        <w:t>دليل دوم</w:t>
      </w:r>
      <w:r>
        <w:rPr>
          <w:rtl w:val="true"/>
        </w:rPr>
        <w:t xml:space="preserve">: </w:t>
      </w:r>
      <w:r>
        <w:rPr>
          <w:rtl w:val="true"/>
        </w:rPr>
        <w:t>مجاز مستلزم استناد عجز به خداست‌</w:t>
      </w:r>
      <w:bookmarkEnd w:id="85"/>
    </w:p>
    <w:p>
      <w:pPr>
        <w:pStyle w:val="Heading5"/>
        <w:numPr>
          <w:ilvl w:val="4"/>
          <w:numId w:val="1"/>
        </w:numPr>
        <w:rPr/>
      </w:pPr>
      <w:bookmarkStart w:id="86" w:name="__RefHeading___Toc547483_3650668749"/>
      <w:bookmarkStart w:id="87" w:name="_Toc34"/>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عدول از حقيقت به مجاز باعث مى‌شود تا نسبت احتياج يا ضرورت ويا عجز به خداوند متعال داده شود، در حالى كه اين نسبت‌ها بر خداوند محال است</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47485_3650668749"/>
      <w:bookmarkStart w:id="89" w:name="_Toc35"/>
      <w:bookmarkEnd w:id="88"/>
      <w:r>
        <w:rPr>
          <w:rtl w:val="true"/>
        </w:rPr>
        <w:t>پاسخ‌</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بر خود عهد كرده تا با مردم از طريق وحى به لغت</w:t>
      </w:r>
      <w:bookmarkStart w:id="90" w:name="pg1530_10919"/>
    </w:p>
    <w:p>
      <w:pPr>
        <w:pStyle w:val="BookText"/>
        <w:rPr/>
      </w:pPr>
      <w:bookmarkEnd w:id="90"/>
      <w:r>
        <w:rPr>
          <w:rFonts w:ascii="IRNazanin" w:hAnsi="IRNazanin" w:eastAsia="IRNazanin"/>
          <w:color w:val="111111"/>
          <w:sz w:val="28"/>
          <w:sz w:val="28"/>
          <w:szCs w:val="28"/>
          <w:rtl w:val="true"/>
          <w:lang w:bidi="fa-IR"/>
        </w:rPr>
        <w:t>ومحاوره خودشان سخن بگويد،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آشكار سازد؛ سپس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 واو توانا وحكيم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عدول از حقيقت به مجاز از آنجا كه مورد استعمال عموم مردم وعلى الخصوص عرب است، نشانه احتياج وضرورت يا عجز بر خداوند نيست، بلكه به جهت تفهيم به مردم وهدايت آنان است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47487_3650668749"/>
      <w:bookmarkStart w:id="92" w:name="_Toc36"/>
      <w:bookmarkEnd w:id="91"/>
      <w:r>
        <w:rPr>
          <w:rtl w:val="true"/>
        </w:rPr>
        <w:t>دليل سوم</w:t>
      </w:r>
      <w:r>
        <w:rPr>
          <w:rtl w:val="true"/>
        </w:rPr>
        <w:t xml:space="preserve">: </w:t>
      </w:r>
      <w:r>
        <w:rPr>
          <w:rtl w:val="true"/>
        </w:rPr>
        <w:t>مجاز مستلزم جواز اطلاق صفت متجوز به خداست‌</w:t>
      </w:r>
      <w:bookmarkEnd w:id="92"/>
    </w:p>
    <w:p>
      <w:pPr>
        <w:pStyle w:val="Heading5"/>
        <w:numPr>
          <w:ilvl w:val="4"/>
          <w:numId w:val="1"/>
        </w:numPr>
        <w:rPr/>
      </w:pPr>
      <w:bookmarkStart w:id="93" w:name="__RefHeading___Toc547489_3650668749"/>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اگر معتقد شويم كه مجازگويى از خداوند صحيح است لازم مى‌آيد تا توصيف او به متجوّز ومستعير صحيح باشد، در حالى كه اطلاق اين دو صفت بر خداوند خلاف اجماع است</w:t>
      </w:r>
      <w:r>
        <w:rPr>
          <w:rFonts w:eastAsia="IRNazanin" w:cs="IRNazanin"/>
          <w:color w:val="111111"/>
          <w:sz w:val="28"/>
          <w:szCs w:val="28"/>
          <w:rtl w:val="true"/>
          <w:lang w:bidi="fa-IR"/>
        </w:rPr>
        <w:t>.</w:t>
      </w:r>
    </w:p>
    <w:p>
      <w:pPr>
        <w:pStyle w:val="Heading5"/>
        <w:numPr>
          <w:ilvl w:val="4"/>
          <w:numId w:val="1"/>
        </w:numPr>
        <w:rPr/>
      </w:pPr>
      <w:bookmarkStart w:id="95" w:name="__RefHeading___Toc547491_3650668749"/>
      <w:bookmarkStart w:id="96" w:name="_Toc38"/>
      <w:bookmarkEnd w:id="95"/>
      <w:r>
        <w:rPr>
          <w:rtl w:val="true"/>
        </w:rPr>
        <w:t>پاسخ‌</w:t>
      </w:r>
      <w:bookmarkEnd w:id="96"/>
    </w:p>
    <w:p>
      <w:pPr>
        <w:pStyle w:val="BookText"/>
        <w:rPr/>
      </w:pPr>
      <w:r>
        <w:rPr>
          <w:rFonts w:ascii="IRNazanin" w:hAnsi="IRNazanin" w:eastAsia="IRNazanin"/>
          <w:color w:val="111111"/>
          <w:sz w:val="28"/>
          <w:sz w:val="28"/>
          <w:szCs w:val="28"/>
          <w:rtl w:val="true"/>
          <w:lang w:bidi="fa-IR"/>
        </w:rPr>
        <w:t>هرگز بين استعمال مجازيت وتوصيف خداوند به متجوّز يا مستعير ملازمه نيست؛ زيرا اسم‌هاى خداوند توقيفى است وتنها اسم‌هايى را مى‌توان بر او اطلاق كرد كه در آيات يا روايات معتبر بر خداوند استعمال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باب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مَكَرُوا مَكْراً وَ مَكَرْنا مَكْراً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نقشه مهمّى كشيدند، وما هم نقشه</w:t>
      </w:r>
      <w:bookmarkStart w:id="97" w:name="pg1530_10920"/>
    </w:p>
    <w:p>
      <w:pPr>
        <w:pStyle w:val="BookText"/>
        <w:rPr/>
      </w:pPr>
      <w:bookmarkEnd w:id="97"/>
      <w:r>
        <w:rPr>
          <w:rFonts w:ascii="Amiri" w:hAnsi="Amiri" w:eastAsia="Amiri" w:cs="Amiri"/>
          <w:color w:val="111111"/>
          <w:sz w:val="28"/>
          <w:sz w:val="28"/>
          <w:szCs w:val="28"/>
          <w:rtl w:val="true"/>
          <w:lang w:bidi="ar-SA"/>
        </w:rPr>
        <w:t xml:space="preserve">مهمّى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آن را مى‌رويانيد يا ما مى‌رويانيم؟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نمى‌توان بر خدا صفت زارع يا مكّار را به كار برد؛ زيرا در لسان ادله از قرآن وروايات وارد نشده است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47493_3650668749"/>
      <w:bookmarkStart w:id="99" w:name="_Toc39"/>
      <w:bookmarkEnd w:id="98"/>
      <w:r>
        <w:rPr>
          <w:rtl w:val="true"/>
        </w:rPr>
        <w:t>دليل چهارم</w:t>
      </w:r>
      <w:r>
        <w:rPr>
          <w:rtl w:val="true"/>
        </w:rPr>
        <w:t xml:space="preserve">: </w:t>
      </w:r>
      <w:r>
        <w:rPr>
          <w:rtl w:val="true"/>
        </w:rPr>
        <w:t>مجاز مستلزم خطا در فهم است‌</w:t>
      </w:r>
      <w:bookmarkEnd w:id="99"/>
    </w:p>
    <w:p>
      <w:pPr>
        <w:pStyle w:val="Heading5"/>
        <w:numPr>
          <w:ilvl w:val="4"/>
          <w:numId w:val="1"/>
        </w:numPr>
        <w:rPr/>
      </w:pPr>
      <w:bookmarkStart w:id="100" w:name="__RefHeading___Toc547495_3650668749"/>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معناى مجاز از راه لفظ وبدون قرينه مفهوم نمى‌شود وچه بسا قرينه مخفى باشد ولذا مخاطب در اشتباه مى‌افتد ومقصود خداوند فهميده نمى‌شود، واين خلاف حكمت است</w:t>
      </w:r>
      <w:r>
        <w:rPr>
          <w:rFonts w:eastAsia="IRNazanin" w:cs="IRNazanin"/>
          <w:color w:val="111111"/>
          <w:sz w:val="28"/>
          <w:szCs w:val="28"/>
          <w:rtl w:val="true"/>
          <w:lang w:bidi="fa-IR"/>
        </w:rPr>
        <w:t>.</w:t>
      </w:r>
    </w:p>
    <w:p>
      <w:pPr>
        <w:pStyle w:val="Heading5"/>
        <w:numPr>
          <w:ilvl w:val="4"/>
          <w:numId w:val="1"/>
        </w:numPr>
        <w:rPr/>
      </w:pPr>
      <w:bookmarkStart w:id="102" w:name="__RefHeading___Toc547497_3650668749"/>
      <w:bookmarkStart w:id="103" w:name="_Toc41"/>
      <w:bookmarkEnd w:id="102"/>
      <w:r>
        <w:rPr>
          <w:rtl w:val="true"/>
        </w:rPr>
        <w:t>پاسخ‌</w:t>
      </w:r>
      <w:bookmarkEnd w:id="103"/>
    </w:p>
    <w:p>
      <w:pPr>
        <w:pStyle w:val="BookText"/>
        <w:rPr/>
      </w:pPr>
      <w:r>
        <w:rPr>
          <w:rFonts w:ascii="IRNazanin" w:hAnsi="IRNazanin" w:eastAsia="IRNazanin"/>
          <w:color w:val="111111"/>
          <w:sz w:val="28"/>
          <w:sz w:val="28"/>
          <w:szCs w:val="28"/>
          <w:rtl w:val="true"/>
          <w:lang w:bidi="fa-IR"/>
        </w:rPr>
        <w:t>در جاى خود به اثبات رسيده كه از شرايط استعمال مجاز به كار بردن قرينه واضح وروشن است به حيثى كه براى مخاطب به مجرد تأمّل ظاهر گشته تا بتواند لفظ را در معناى مجازى آن به كار برد</w:t>
      </w:r>
      <w:r>
        <w:rPr>
          <w:rFonts w:eastAsia="IRNazanin" w:cs="IRNazanin"/>
          <w:color w:val="111111"/>
          <w:sz w:val="28"/>
          <w:szCs w:val="28"/>
          <w:rtl w:val="true"/>
          <w:lang w:bidi="fa-IR"/>
        </w:rPr>
        <w:t>.</w:t>
      </w:r>
    </w:p>
    <w:p>
      <w:pPr>
        <w:pStyle w:val="Heading2"/>
        <w:numPr>
          <w:ilvl w:val="1"/>
          <w:numId w:val="1"/>
        </w:numPr>
        <w:rPr/>
      </w:pPr>
      <w:bookmarkStart w:id="104" w:name="__RefHeading___Toc547499_3650668749"/>
      <w:bookmarkStart w:id="105" w:name="_Toc42"/>
      <w:bookmarkEnd w:id="104"/>
      <w:r>
        <w:rPr>
          <w:rtl w:val="true"/>
        </w:rPr>
        <w:t>استدلال قائلين به تأويل صفات‌</w:t>
      </w:r>
      <w:bookmarkEnd w:id="105"/>
    </w:p>
    <w:p>
      <w:pPr>
        <w:pStyle w:val="Heading3"/>
        <w:numPr>
          <w:ilvl w:val="2"/>
          <w:numId w:val="1"/>
        </w:numPr>
        <w:rPr/>
      </w:pPr>
      <w:bookmarkStart w:id="106" w:name="__RefHeading___Toc547501_3650668749"/>
      <w:bookmarkStart w:id="107" w:name="_Toc43"/>
      <w:bookmarkEnd w:id="106"/>
      <w:r>
        <w:rPr/>
        <w:t>1</w:t>
      </w:r>
      <w:r>
        <w:rPr>
          <w:rtl w:val="true"/>
        </w:rPr>
        <w:t xml:space="preserve">. </w:t>
      </w:r>
      <w:r>
        <w:rPr>
          <w:rtl w:val="true"/>
        </w:rPr>
        <w:t>ادعاى اجماع‌</w:t>
      </w:r>
      <w:bookmarkEnd w:id="107"/>
    </w:p>
    <w:p>
      <w:pPr>
        <w:pStyle w:val="BookText"/>
        <w:rPr/>
      </w:pPr>
      <w:r>
        <w:rPr>
          <w:rFonts w:ascii="Amiri" w:hAnsi="Amiri" w:eastAsia="Amiri" w:cs="Amiri"/>
          <w:color w:val="111111"/>
          <w:sz w:val="28"/>
          <w:sz w:val="28"/>
          <w:szCs w:val="28"/>
          <w:rtl w:val="true"/>
          <w:lang w:bidi="ar-SA"/>
        </w:rPr>
        <w:t>نووى از قاضى عياض نقل مى‌كند كه بين مسلمانان اختلاف نيست در اينكه صفات خبرى خداوند كه در قرآن و حديث آمده بايد تأويل نمود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108" w:name="__RefHeading___Toc547503_3650668749"/>
      <w:bookmarkStart w:id="109" w:name="_Toc44"/>
      <w:bookmarkEnd w:id="108"/>
      <w:r>
        <w:rPr/>
        <w:t>2</w:t>
      </w:r>
      <w:r>
        <w:rPr>
          <w:rtl w:val="true"/>
        </w:rPr>
        <w:t xml:space="preserve">. </w:t>
      </w:r>
      <w:r>
        <w:rPr>
          <w:rtl w:val="true"/>
        </w:rPr>
        <w:t>عرف عقلا</w:t>
      </w:r>
      <w:bookmarkEnd w:id="109"/>
    </w:p>
    <w:p>
      <w:pPr>
        <w:pStyle w:val="BookText"/>
        <w:rPr/>
      </w:pPr>
      <w:r>
        <w:rPr>
          <w:rFonts w:ascii="IRNazanin" w:hAnsi="IRNazanin" w:eastAsia="IRNazanin"/>
          <w:color w:val="111111"/>
          <w:sz w:val="28"/>
          <w:sz w:val="28"/>
          <w:szCs w:val="28"/>
          <w:rtl w:val="true"/>
          <w:lang w:bidi="fa-IR"/>
        </w:rPr>
        <w:t>تعبيرهاى كنايى امرى عادى در زندگى عادى بشر است كه خداوند متعال نيز به جهت فهم مردم مطابق با محاورات آنها در قرآن كريم سخن گفته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الميزان در سبب ورود الفاظ متشابه در قرآن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ورود الفاظ متشابه در قرآن به خضوع قرآن در القاى معارف عالى باز مى‌گردد، زيرا قصد خداوند آن است كه با الفاظ و اسلوب‌هاى متداول بين مردم مطالب عالى را به مردم تفهيم كند، و مى‌دانيم كه اين الفاظ براى معانى محسوس يا قريب به حسّ وضع شده است؛ از همين رو وافى به تمام مقصود نبوده و سبب ايجاد تشابه در آنها گشته است، مگر بر كسانى كه از نوعى بصيرت وتسلط علمى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متشابهات قرآن با تعميق نظر ودقّت فكر و با رجوع به محكمات، روشن و واضح خواهد گشت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ابن‌رشد اندلسى در كتاب فصل المقال در بحثى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 حقّ مخالفت نداشته، بلكه شاهد و موافق بر آن است، مى‌نويسد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معتقديم كه شريعت الهى حقّ است و مى‌تواند ما را به سعادت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معتقديم كه هرگز ديدگاه برهانى با شرع به مخالفت بر نمى‌خيزد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حكم عقلى برهانى برخلاف شرع بود بايد شرع را تأويل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تأويل آن است كه لفظ را از معناى حقيقى به معناى مجازى تبديل كرد و اين عادت عرب است كه گاهى در كلماتش از تشبيه و استعاره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هيچ‌يك از مسلمين در آن شك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مسلمانان‌اتفاق كرده‌اند براينكه واجب‌نيست تمام‌الفاظ شرع را به ظاهرش حمل نمود</w:t>
      </w:r>
      <w:r>
        <w:rPr>
          <w:rFonts w:eastAsia="IRNazanin" w:cs="IRNazanin"/>
          <w:color w:val="111111"/>
          <w:sz w:val="28"/>
          <w:szCs w:val="28"/>
          <w:rtl w:val="true"/>
          <w:lang w:bidi="fa-IR"/>
        </w:rPr>
        <w:t xml:space="preserve">. </w:t>
      </w:r>
      <w:r>
        <w:rPr>
          <w:rStyle w:val="FootnoteAnchor"/>
          <w:rtl w:val="true"/>
        </w:rPr>
        <w:footnoteReference w:id="43"/>
      </w:r>
      <w:bookmarkStart w:id="110" w:name="pg1530_10922"/>
    </w:p>
    <w:p>
      <w:pPr>
        <w:pStyle w:val="Heading3"/>
        <w:numPr>
          <w:ilvl w:val="2"/>
          <w:numId w:val="1"/>
        </w:numPr>
        <w:rPr/>
      </w:pPr>
      <w:bookmarkStart w:id="111" w:name="__RefHeading___Toc547505_3650668749"/>
      <w:bookmarkStart w:id="112" w:name="_Toc45"/>
      <w:bookmarkEnd w:id="110"/>
      <w:bookmarkEnd w:id="111"/>
      <w:r>
        <w:rPr/>
        <w:t>3</w:t>
      </w:r>
      <w:r>
        <w:rPr>
          <w:rtl w:val="true"/>
        </w:rPr>
        <w:t xml:space="preserve">. </w:t>
      </w:r>
      <w:r>
        <w:rPr>
          <w:rtl w:val="true"/>
        </w:rPr>
        <w:t>دليلى از سنت‌</w:t>
      </w:r>
      <w:bookmarkEnd w:id="112"/>
    </w:p>
    <w:p>
      <w:pPr>
        <w:pStyle w:val="BookText"/>
        <w:rPr/>
      </w:pPr>
      <w:r>
        <w:rPr>
          <w:rFonts w:ascii="Amiri" w:hAnsi="Amiri" w:eastAsia="Amiri" w:cs="Amiri"/>
          <w:color w:val="111111"/>
          <w:sz w:val="28"/>
          <w:sz w:val="28"/>
          <w:szCs w:val="28"/>
          <w:rtl w:val="true"/>
          <w:lang w:bidi="ar-SA"/>
        </w:rPr>
        <w:t>در صحيح مسلم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فلم تعدني،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اعودك وانت ربّ العالمين؟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عبدي فلاناً مرض فلم تَعُده، امّا علمت انّك لو عُدْته لوجدتني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استسقيتك فلم تسقني،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وكيف اسقيك وأنت ربّ العالمين؟ فيقول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عبدي فلاناً استسقاك فلم تسقه؟ امّا علمت انّك لو سقيته لوجدت ذلك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استطعمتك فلم تطعمني،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 وكيف اطعمك وانت ربّ العالمين؟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عبدي فلاناً استطعمك فلم تطعمه؟ أمّا انّك لو اطعمته لوجدت ذلك عندي</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شدم ولى تو مرا</w:t>
      </w:r>
    </w:p>
    <w:p>
      <w:pPr>
        <w:pStyle w:val="BookText"/>
        <w:rPr/>
      </w:pPr>
      <w:r>
        <w:rPr>
          <w:rFonts w:ascii="IRNazanin" w:hAnsi="IRNazanin" w:eastAsia="IRNazanin"/>
          <w:color w:val="111111"/>
          <w:sz w:val="28"/>
          <w:sz w:val="28"/>
          <w:szCs w:val="28"/>
          <w:rtl w:val="true"/>
          <w:lang w:bidi="fa-IR"/>
        </w:rPr>
        <w:t>عيادت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تو را عيادت كنم در حالى كه تو پروردگار عالميان هستى؟ خداوند مى‌فرمايد آيا ندانستى كه فلان بنده من مريض شد ولى تو او را عيادت نكردى، آيا ندانستى كه اگر او را عيادت مى‌كردى مرا آنجا مى‌يافتى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كردم كه مرا سيراب كنى ولى تو مرا سيراب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سيراب كنم در حالى كه تو پروردگار عالميانى؟ خداى تبارك وتعالى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فلان بنده من از تو خواست كه سيرابش كنى، ولى تو او را سيراب ننمودى؟ آيا ندانستى كه اگر او را سيراب مى‌كردى مرا آنجا مشاهده مى‌كردى؟</w:t>
      </w:r>
    </w:p>
    <w:p>
      <w:pPr>
        <w:pStyle w:val="BookText"/>
        <w:rPr/>
      </w:pPr>
      <w:r>
        <w:rPr>
          <w:rFonts w:ascii="IRNazanin" w:hAnsi="IRNazanin" w:eastAsia="IRNazanin"/>
          <w:color w:val="111111"/>
          <w:sz w:val="28"/>
          <w:sz w:val="28"/>
          <w:szCs w:val="28"/>
          <w:rtl w:val="true"/>
          <w:lang w:bidi="fa-IR"/>
        </w:rPr>
        <w:t>ونيز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تقاضاى طعام كردم ولى‌تو مرا طعام ندادى؟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طعام دهم در حالى كه تو پروردگار عالميانى؟ مى‌فرمايد آيا ندانستى كه فلان بنده من از تو طعام خواست ولى تو او را طعامش ندادى؟ آيا ندانستى كه اگر او را طعام مى‌دادى مرا نزد او مى‌يافتى؟</w:t>
      </w:r>
    </w:p>
    <w:p>
      <w:pPr>
        <w:pStyle w:val="BookText"/>
        <w:rPr/>
      </w:pPr>
      <w:r>
        <w:rPr>
          <w:rFonts w:ascii="IRNazanin" w:hAnsi="IRNazanin" w:eastAsia="IRNazanin"/>
          <w:color w:val="111111"/>
          <w:sz w:val="28"/>
          <w:sz w:val="28"/>
          <w:szCs w:val="28"/>
          <w:rtl w:val="true"/>
          <w:lang w:bidi="fa-IR"/>
        </w:rPr>
        <w:t>حافظ ابوبكر بيهقى در شرح اين حديث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واستفسار هذا العبد ما اشكل عليه دليل على اباحة سؤال من لايعلم من يعلم حتي يقف علي المشكل من الالفاظ اذا امكن الوصول الي معرفته، وفيه دليل علي ان اللفظ قد يرد مطلقاً والمراد به غير مايدلّ عليه ظاهره،</w:t>
      </w:r>
    </w:p>
    <w:p>
      <w:pPr>
        <w:pStyle w:val="BookText"/>
        <w:rPr/>
      </w:pPr>
      <w:r>
        <w:rPr>
          <w:rFonts w:ascii="Amiri" w:hAnsi="Amiri" w:eastAsia="Amiri" w:cs="Amiri"/>
          <w:color w:val="111111"/>
          <w:sz w:val="28"/>
          <w:sz w:val="28"/>
          <w:szCs w:val="28"/>
          <w:rtl w:val="true"/>
          <w:lang w:bidi="ar-SA"/>
        </w:rPr>
        <w:t>فانّه اطلق المرض والاستسقاء والاستطعام علي نفسه والمراد به ولي من اوليائه، وهو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بجميع ذلك اولياؤه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لوجدتني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 رحمتي وثوابي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اللهَ عِندَهُ فَوَفَّاهُ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حسابه وعقابه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تفسير اين بنده آنچه را كه بر او مشكل شده دليل بر آن است كه سؤال چيزى كه نمى‌داند از كسى كه مى‌داند مباح است تا بر مشكل خود از الفاظ واقف گردد در صورتى كه رسيدن به معرفت آن بر او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است بر اينكه گاهى لفظ، مطلقاً اراده مى‌شود ومراد به آن خلاف معناى ظاهرى لفظ است؛ زيرا لفظ مرض واستسقا، واستطعام را خداوند بر خود اطلاق كرده، ولى مقصود به آن وليى از اولياء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نظير قول خداى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جزاى كسانى كه با خدا ورسول جنگ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او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خدا ورسول را آزار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او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w:t>
      </w:r>
      <w:bookmarkStart w:id="113" w:name="pg1530_10925"/>
    </w:p>
    <w:p>
      <w:pPr>
        <w:pStyle w:val="BookText"/>
        <w:rPr/>
      </w:pPr>
      <w:bookmarkEnd w:id="113"/>
      <w:r>
        <w:rPr>
          <w:rFonts w:ascii="IRNazanin" w:hAnsi="IRNazanin" w:eastAsia="IRNazanin"/>
          <w:color w:val="111111"/>
          <w:sz w:val="28"/>
          <w:sz w:val="28"/>
          <w:szCs w:val="28"/>
          <w:rtl w:val="true"/>
          <w:lang w:bidi="fa-IR"/>
        </w:rPr>
        <w:t>يارى كنيد او نيز شما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به تمام اين موارد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وگفتار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رحمت وثواب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قول خداوند عزّوجلّ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نزد او يافت وحسابش را تصفيه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وعقابش را يافت</w:t>
      </w:r>
      <w:r>
        <w:rPr>
          <w:rFonts w:eastAsia="IRNazanin" w:cs="IRNazanin"/>
          <w:color w:val="111111"/>
          <w:sz w:val="28"/>
          <w:szCs w:val="28"/>
          <w:rtl w:val="true"/>
          <w:lang w:bidi="fa-IR"/>
        </w:rPr>
        <w:t>.</w:t>
      </w:r>
    </w:p>
    <w:p>
      <w:pPr>
        <w:pStyle w:val="Heading3"/>
        <w:numPr>
          <w:ilvl w:val="2"/>
          <w:numId w:val="1"/>
        </w:numPr>
        <w:rPr/>
      </w:pPr>
      <w:bookmarkStart w:id="114" w:name="__RefHeading___Toc547507_3650668749"/>
      <w:bookmarkStart w:id="115" w:name="_Toc46"/>
      <w:bookmarkEnd w:id="114"/>
      <w:r>
        <w:rPr>
          <w:rtl w:val="true"/>
        </w:rPr>
        <w:t>جواز تأويل‌</w:t>
      </w:r>
      <w:bookmarkEnd w:id="115"/>
    </w:p>
    <w:p>
      <w:pPr>
        <w:pStyle w:val="BookText"/>
        <w:rPr/>
      </w:pPr>
      <w:r>
        <w:rPr>
          <w:rFonts w:ascii="IRNazanin" w:hAnsi="IRNazanin" w:eastAsia="IRNazanin"/>
          <w:color w:val="111111"/>
          <w:sz w:val="28"/>
          <w:sz w:val="28"/>
          <w:szCs w:val="28"/>
          <w:rtl w:val="true"/>
          <w:lang w:bidi="fa-IR"/>
        </w:rPr>
        <w:t>احمد بن حنبل به سندش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كَتِفِي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فَقِّهْهُ فِي الدِّينِ وَ عَلِّمْهُ التأويلَ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كتف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فقيه در دين قرار ده و به او تأويل تعليم نما</w:t>
      </w:r>
      <w:r>
        <w:rPr>
          <w:rFonts w:eastAsia="IRNazanin" w:cs="IRNazanin"/>
          <w:color w:val="111111"/>
          <w:sz w:val="28"/>
          <w:szCs w:val="28"/>
          <w:rtl w:val="true"/>
          <w:lang w:bidi="fa-IR"/>
        </w:rPr>
        <w:t>.</w:t>
      </w:r>
    </w:p>
    <w:p>
      <w:pPr>
        <w:pStyle w:val="Heading3"/>
        <w:numPr>
          <w:ilvl w:val="2"/>
          <w:numId w:val="1"/>
        </w:numPr>
        <w:rPr/>
      </w:pPr>
      <w:bookmarkStart w:id="116" w:name="__RefHeading___Toc547509_3650668749"/>
      <w:bookmarkStart w:id="117" w:name="_Toc47"/>
      <w:bookmarkEnd w:id="116"/>
      <w:r>
        <w:rPr>
          <w:rtl w:val="true"/>
        </w:rPr>
        <w:t>موارد استعمال تأويل در قرآن‌</w:t>
      </w:r>
      <w:bookmarkEnd w:id="117"/>
    </w:p>
    <w:p>
      <w:pPr>
        <w:pStyle w:val="Heading4"/>
        <w:numPr>
          <w:ilvl w:val="3"/>
          <w:numId w:val="1"/>
        </w:numPr>
        <w:rPr/>
      </w:pPr>
      <w:bookmarkStart w:id="118" w:name="__RefHeading___Toc547511_3650668749"/>
      <w:bookmarkStart w:id="119" w:name="_Toc48"/>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قرآن كريم تأويل به چند معنا به كار رفته است</w:t>
      </w:r>
      <w:r>
        <w:rPr>
          <w:rFonts w:eastAsia="IRNazanin" w:cs="IRNazanin"/>
          <w:color w:val="111111"/>
          <w:sz w:val="28"/>
          <w:szCs w:val="28"/>
          <w:rtl w:val="true"/>
          <w:lang w:bidi="fa-IR"/>
        </w:rPr>
        <w:t>:</w:t>
      </w:r>
    </w:p>
    <w:p>
      <w:pPr>
        <w:pStyle w:val="Heading4"/>
        <w:numPr>
          <w:ilvl w:val="3"/>
          <w:numId w:val="1"/>
        </w:numPr>
        <w:rPr/>
      </w:pPr>
      <w:bookmarkStart w:id="120" w:name="__RefHeading___Toc547513_3650668749"/>
      <w:bookmarkStart w:id="121" w:name="_Toc49"/>
      <w:bookmarkEnd w:id="120"/>
      <w:r>
        <w:rPr/>
        <w:t>1</w:t>
      </w:r>
      <w:r>
        <w:rPr>
          <w:rtl w:val="true"/>
        </w:rPr>
        <w:t xml:space="preserve">. </w:t>
      </w:r>
      <w:r>
        <w:rPr>
          <w:rtl w:val="true"/>
        </w:rPr>
        <w:t>توجيه ظاهر لفظ</w:t>
      </w:r>
      <w:bookmarkEnd w:id="121"/>
    </w:p>
    <w:p>
      <w:pPr>
        <w:pStyle w:val="BookText"/>
        <w:rPr/>
      </w:pPr>
      <w:r>
        <w:rPr>
          <w:rFonts w:ascii="IRNazanin" w:hAnsi="IRNazanin" w:eastAsia="IRNazanin"/>
          <w:color w:val="111111"/>
          <w:sz w:val="28"/>
          <w:sz w:val="28"/>
          <w:szCs w:val="28"/>
          <w:rtl w:val="true"/>
          <w:lang w:bidi="fa-IR"/>
        </w:rPr>
        <w:t>به گونه‌اى غيرصحيح كه مورد قبول عقل ومطابق با نقل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w:t>
      </w:r>
      <w:bookmarkStart w:id="122" w:name="pg1530_10926"/>
    </w:p>
    <w:p>
      <w:pPr>
        <w:pStyle w:val="BookText"/>
        <w:rPr/>
      </w:pPr>
      <w:bookmarkEnd w:id="122"/>
      <w:r>
        <w:rPr>
          <w:rFonts w:ascii="Amiri" w:hAnsi="Amiri" w:eastAsia="Amiri" w:cs="Amiri"/>
          <w:color w:val="111111"/>
          <w:sz w:val="28"/>
          <w:sz w:val="28"/>
          <w:szCs w:val="28"/>
          <w:rtl w:val="true"/>
          <w:lang w:bidi="ar-SA"/>
        </w:rPr>
        <w:t>ما تَشابَهَ مِنْهُ ابْتِغَاءَ الْفِتْنَةِ وَابْتِغَآءَ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آنها كه در 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w:t>
      </w:r>
      <w:r>
        <w:rPr>
          <w:rFonts w:eastAsia="IRNazanin" w:cs="IRNazanin"/>
          <w:color w:val="111111"/>
          <w:sz w:val="28"/>
          <w:szCs w:val="28"/>
          <w:rtl w:val="true"/>
          <w:lang w:bidi="fa-IR"/>
        </w:rPr>
        <w:t>.</w:t>
      </w:r>
    </w:p>
    <w:p>
      <w:pPr>
        <w:pStyle w:val="Heading4"/>
        <w:numPr>
          <w:ilvl w:val="3"/>
          <w:numId w:val="1"/>
        </w:numPr>
        <w:rPr/>
      </w:pPr>
      <w:bookmarkStart w:id="123" w:name="__RefHeading___Toc547515_3650668749"/>
      <w:bookmarkStart w:id="124" w:name="_Toc50"/>
      <w:bookmarkEnd w:id="123"/>
      <w:r>
        <w:rPr/>
        <w:t>2</w:t>
      </w:r>
      <w:r>
        <w:rPr>
          <w:rtl w:val="true"/>
        </w:rPr>
        <w:t xml:space="preserve">. </w:t>
      </w:r>
      <w:r>
        <w:rPr>
          <w:rtl w:val="true"/>
        </w:rPr>
        <w:t>توجيه عمل متشابه‌</w:t>
      </w:r>
      <w:bookmarkEnd w:id="124"/>
    </w:p>
    <w:p>
      <w:pPr>
        <w:pStyle w:val="BookText"/>
        <w:rPr/>
      </w:pPr>
      <w:r>
        <w:rPr>
          <w:rFonts w:ascii="Amiri" w:hAnsi="Amiri" w:eastAsia="Amiri" w:cs="Amiri"/>
          <w:color w:val="111111"/>
          <w:sz w:val="28"/>
          <w:sz w:val="28"/>
          <w:szCs w:val="28"/>
          <w:rtl w:val="true"/>
          <w:lang w:bidi="ar-SA"/>
        </w:rPr>
        <w:t xml:space="preserve">خداوند متعال از قول مصاحب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به‌زودى توجيه آنچه را كه نتوانستى در برابر آن صبر كنى، به تو خبر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بود توجيه كارهايى كه نتوانستى در برابر آنها شكيبايى به خرج دهى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47517_3650668749"/>
      <w:bookmarkStart w:id="126" w:name="_Toc51"/>
      <w:bookmarkEnd w:id="125"/>
      <w:r>
        <w:rPr/>
        <w:t>3</w:t>
      </w:r>
      <w:r>
        <w:rPr>
          <w:rtl w:val="true"/>
        </w:rPr>
        <w:t xml:space="preserve">. </w:t>
      </w:r>
      <w:r>
        <w:rPr>
          <w:rtl w:val="true"/>
        </w:rPr>
        <w:t>تعبير خواب‌</w:t>
      </w:r>
      <w:bookmarkEnd w:id="126"/>
    </w:p>
    <w:p>
      <w:pPr>
        <w:pStyle w:val="BookText"/>
        <w:rPr/>
      </w:pPr>
      <w:r>
        <w:rPr>
          <w:rFonts w:ascii="Amiri" w:hAnsi="Amiri" w:eastAsia="Amiri" w:cs="Amiri"/>
          <w:color w:val="111111"/>
          <w:sz w:val="28"/>
          <w:sz w:val="28"/>
          <w:szCs w:val="28"/>
          <w:rtl w:val="true"/>
          <w:lang w:bidi="ar-SA"/>
        </w:rPr>
        <w:t>تأويل به اين معنا هشت بار در قرآن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 مِن تَأْوِيلِ الْاحادِيثِ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واين‌گونه پروردگارت تو را بر مى‌گزيند؛ واز تعبير خواب‌ها به تو</w:t>
      </w:r>
      <w:bookmarkStart w:id="127" w:name="pg1530_10927"/>
    </w:p>
    <w:p>
      <w:pPr>
        <w:pStyle w:val="BookText"/>
        <w:rPr/>
      </w:pPr>
      <w:bookmarkEnd w:id="127"/>
      <w:r>
        <w:rPr>
          <w:rFonts w:ascii="IRNazanin" w:hAnsi="IRNazanin" w:eastAsia="IRNazanin"/>
          <w:color w:val="111111"/>
          <w:sz w:val="28"/>
          <w:sz w:val="28"/>
          <w:szCs w:val="28"/>
          <w:rtl w:val="true"/>
          <w:lang w:bidi="fa-IR"/>
        </w:rPr>
        <w:t xml:space="preserve">مى‌آموزد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تعبير اين خواب آگاه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28" w:name="__RefHeading___Toc547519_3650668749"/>
      <w:bookmarkStart w:id="129" w:name="_Toc52"/>
      <w:bookmarkEnd w:id="128"/>
      <w:r>
        <w:rPr/>
        <w:t>4</w:t>
      </w:r>
      <w:r>
        <w:rPr>
          <w:rtl w:val="true"/>
        </w:rPr>
        <w:t xml:space="preserve">. </w:t>
      </w:r>
      <w:r>
        <w:rPr>
          <w:rtl w:val="true"/>
        </w:rPr>
        <w:t>فرجام وحاصل كار</w:t>
      </w:r>
      <w:bookmarkEnd w:id="12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الْمُسْتَقِيمِ ذَلِكَ خَيْرٌ وَ 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 ترازوى درست وزن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براى شما بهتر، وعاقبتش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إِلَّاتَأْوِيلَهُ يَوْمَ يَأتِي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آنها جز انتظار تأويل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 رسيدن تهديدهاى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آن روز كه تأويل آنها فرا رسد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47521_3650668749"/>
      <w:bookmarkStart w:id="131" w:name="_Toc53"/>
      <w:bookmarkEnd w:id="130"/>
      <w:r>
        <w:rPr>
          <w:rtl w:val="true"/>
        </w:rPr>
        <w:t>انواع نزول قرآن‌</w:t>
      </w:r>
      <w:bookmarkEnd w:id="131"/>
    </w:p>
    <w:p>
      <w:pPr>
        <w:pStyle w:val="Heading4"/>
        <w:numPr>
          <w:ilvl w:val="3"/>
          <w:numId w:val="1"/>
        </w:numPr>
        <w:rPr/>
      </w:pPr>
      <w:bookmarkStart w:id="132" w:name="__RefHeading___Toc547523_3650668749"/>
      <w:bookmarkStart w:id="133" w:name="_Toc54"/>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از ظواهر آيات قرآن كريم استفاده مى‌شود كه قرآن كريم سه نوع نزول داشته است</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47525_3650668749"/>
      <w:bookmarkStart w:id="135" w:name="_Toc55"/>
      <w:bookmarkEnd w:id="134"/>
      <w:r>
        <w:rPr/>
        <w:t>1</w:t>
      </w:r>
      <w:r>
        <w:rPr>
          <w:rtl w:val="true"/>
        </w:rPr>
        <w:t xml:space="preserve">. </w:t>
      </w:r>
      <w:r>
        <w:rPr>
          <w:rtl w:val="true"/>
        </w:rPr>
        <w:t>نزول دفعى‌</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w:t>
      </w:r>
      <w:bookmarkStart w:id="136" w:name="pg1530_10928"/>
    </w:p>
    <w:p>
      <w:pPr>
        <w:pStyle w:val="BookText"/>
        <w:rPr/>
      </w:pPr>
      <w:bookmarkEnd w:id="136"/>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ما آن را در شبى پر بركت نازل كرديم؛ ما همواره انذاركننده بوده‌ايم</w:t>
      </w:r>
      <w:r>
        <w:rPr>
          <w:rFonts w:eastAsia="IRNazanin" w:cs="IRNazanin"/>
          <w:color w:val="111111"/>
          <w:sz w:val="28"/>
          <w:szCs w:val="28"/>
          <w:rtl w:val="true"/>
          <w:lang w:bidi="fa-IR"/>
        </w:rPr>
        <w:t>!</w:t>
      </w:r>
    </w:p>
    <w:p>
      <w:pPr>
        <w:pStyle w:val="Heading4"/>
        <w:numPr>
          <w:ilvl w:val="3"/>
          <w:numId w:val="1"/>
        </w:numPr>
        <w:rPr/>
      </w:pPr>
      <w:bookmarkStart w:id="137" w:name="__RefHeading___Toc547527_3650668749"/>
      <w:bookmarkStart w:id="138" w:name="_Toc56"/>
      <w:bookmarkEnd w:id="137"/>
      <w:r>
        <w:rPr/>
        <w:t>2</w:t>
      </w:r>
      <w:r>
        <w:rPr>
          <w:rtl w:val="true"/>
        </w:rPr>
        <w:t xml:space="preserve">. </w:t>
      </w:r>
      <w:r>
        <w:rPr>
          <w:rtl w:val="true"/>
        </w:rPr>
        <w:t>نزول تدريجى‌</w:t>
      </w:r>
      <w:bookmarkEnd w:id="13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وَنَزَّلْناهُ تَنزِيلًا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 را بتدريج نازل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47529_3650668749"/>
      <w:bookmarkStart w:id="140" w:name="_Toc57"/>
      <w:bookmarkEnd w:id="139"/>
      <w:r>
        <w:rPr/>
        <w:t>3</w:t>
      </w:r>
      <w:r>
        <w:rPr>
          <w:rtl w:val="true"/>
        </w:rPr>
        <w:t xml:space="preserve">. </w:t>
      </w:r>
      <w:r>
        <w:rPr>
          <w:rtl w:val="true"/>
        </w:rPr>
        <w:t>نزول تأويلى‌</w:t>
      </w:r>
      <w:bookmarkEnd w:id="14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وَاخَرُ مُتَشابِهاتٌ فَأَمّا الَّذِينَ فِي قُلُوبِهِمْ زَيْغٌ فَيَتَّبِعُونَ ما تَشابَهَ مِنْهُ ابْتِغَاءَ الْفِتْنَةِ وَابْتِغَاءَ تَأوِيلِهِ 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كسى است كه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تو نازل كرد، كه قسمتى از آن،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وروشن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اساس</w:t>
      </w:r>
      <w:bookmarkStart w:id="141" w:name="pg1530_10929"/>
    </w:p>
    <w:p>
      <w:pPr>
        <w:pStyle w:val="BookText"/>
        <w:rPr/>
      </w:pPr>
      <w:bookmarkEnd w:id="141"/>
      <w:r>
        <w:rPr>
          <w:rFonts w:ascii="IRNazanin" w:hAnsi="IRNazanin" w:eastAsia="IRNazanin"/>
          <w:color w:val="111111"/>
          <w:sz w:val="28"/>
          <w:sz w:val="28"/>
          <w:szCs w:val="28"/>
          <w:rtl w:val="true"/>
          <w:lang w:bidi="fa-IR"/>
        </w:rPr>
        <w:t xml:space="preserve">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وراسخان در علم،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آيات قرآن تأويلاتى دارد كه تنها خدا و راسخان در علم از آنها مطلعند و اگر قرآن تأويل دارد و از آن راسخان در علم كه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مطلعند، پس اين تأويلات را خداوند بر آنان نازل كرده است</w:t>
      </w:r>
      <w:r>
        <w:rPr>
          <w:rFonts w:eastAsia="IRNazanin" w:cs="IRNazanin"/>
          <w:color w:val="111111"/>
          <w:sz w:val="28"/>
          <w:szCs w:val="28"/>
          <w:rtl w:val="true"/>
          <w:lang w:bidi="fa-IR"/>
        </w:rPr>
        <w:t>.</w:t>
      </w:r>
    </w:p>
    <w:p>
      <w:pPr>
        <w:pStyle w:val="Heading3"/>
        <w:numPr>
          <w:ilvl w:val="2"/>
          <w:numId w:val="1"/>
        </w:numPr>
        <w:rPr/>
      </w:pPr>
      <w:bookmarkStart w:id="142" w:name="__RefHeading___Toc547531_3650668749"/>
      <w:bookmarkStart w:id="143" w:name="_Toc58"/>
      <w:bookmarkEnd w:id="142"/>
      <w:r>
        <w:rPr>
          <w:rtl w:val="true"/>
        </w:rPr>
        <w:t>تفسير دقيق از تأويل‌</w:t>
      </w:r>
      <w:bookmarkEnd w:id="143"/>
    </w:p>
    <w:p>
      <w:pPr>
        <w:pStyle w:val="BookText"/>
        <w:rPr/>
      </w:pPr>
      <w:r>
        <w:rPr>
          <w:rFonts w:ascii="IRNazanin" w:hAnsi="IRNazanin" w:eastAsia="IRNazanin"/>
          <w:color w:val="111111"/>
          <w:sz w:val="28"/>
          <w:sz w:val="28"/>
          <w:szCs w:val="28"/>
          <w:rtl w:val="true"/>
          <w:lang w:bidi="fa-IR"/>
        </w:rPr>
        <w:t>آرى بايد ظاهر را تشخيص داد وبه آن اخذ نمود واين امرى مسلّم نزد عقلاست، ولى بحث در اين است كه مقصود از ظاهر چيست؟ آيا مقصود به آن، ظهور تصورى وبدوى و افرادى است، يا ظهور تصديقى وجمله‌اى؟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ظهور دوم مراد است، ولذا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شيرى را در حمام ديدم، ظهور افرادى آن، شير درّنده است كه در اينجا قطعاً مراد نيست؛ زيرا قرينه حمام در آن به كار رفته است، ولى با ملاحظه مجموع جمله، حمل بر مرد شجاع مى‌شود، وقرينه‌اى كه در</w:t>
      </w:r>
    </w:p>
    <w:p>
      <w:pPr>
        <w:pStyle w:val="BookText"/>
        <w:rPr/>
      </w:pPr>
      <w:r>
        <w:rPr>
          <w:rFonts w:ascii="Amiri" w:hAnsi="Amiri" w:eastAsia="Amiri" w:cs="Amiri"/>
          <w:color w:val="111111"/>
          <w:sz w:val="28"/>
          <w:sz w:val="28"/>
          <w:szCs w:val="28"/>
          <w:rtl w:val="true"/>
          <w:lang w:bidi="ar-SA"/>
        </w:rPr>
        <w:t>جمله به كار رفته وغرضى كه از وضع صيغه به دست مى‌آيد ما را به اين معنا سوق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نمونه، 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 يَدَكَ مَغْلُولَةً إِلَي عُنُقِكَ وَلَاتَبْسُطْها كُلَّ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انفاق وبخشش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 تا مورد سرزنش قرار گيرى واز كار فرومانى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مجموعه جملات آيه تأمّل ونظر كند پى خواهد برد كه مقصود به آن، بستن دست‌ها به گردن وباز كردن آنها نيست؛ بلكه معناى كنايى از آن مراد است كه همان بخل و جود باشد، واين معنايى است كه از مجموعه جملات آيه فوق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آيه به اين نحو، تأويل صحيحى 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وبه معناى ارجاع به معناى مقصود است، واين در گرو آن است كه ظهور بدوى و افرادى وتصورى مفردات كلام را ترك كرده واخذ به ظهور تصديقى جملات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صحيح است كه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أَعْمَي فَهُوَ فِي الآخِرَةِ أَعْمَي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وگمراه‌تر است</w:t>
      </w:r>
      <w:r>
        <w:rPr>
          <w:rFonts w:eastAsia="IRNazanin" w:cs="IRNazanin"/>
          <w:color w:val="111111"/>
          <w:sz w:val="28"/>
          <w:szCs w:val="28"/>
          <w:rtl w:val="true"/>
          <w:lang w:bidi="fa-IR"/>
        </w:rPr>
        <w:t>.</w:t>
      </w:r>
      <w:bookmarkStart w:id="144" w:name="pg1530_10931"/>
    </w:p>
    <w:p>
      <w:pPr>
        <w:pStyle w:val="BookText"/>
        <w:rPr/>
      </w:pPr>
      <w:bookmarkEnd w:id="144"/>
      <w:r>
        <w:rPr>
          <w:rFonts w:ascii="IRNazanin" w:hAnsi="IRNazanin" w:eastAsia="IRNazanin"/>
          <w:color w:val="111111"/>
          <w:sz w:val="28"/>
          <w:sz w:val="28"/>
          <w:szCs w:val="28"/>
          <w:rtl w:val="true"/>
          <w:lang w:bidi="fa-IR"/>
        </w:rPr>
        <w:t>آيه را حمل بر ظهور بدوى و افرادى كرده ومعتقد شويم كه هركس در اين دنيا كور ظاهرى است در عالم آخرت نيز كور محشور شده وكور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چاره‌اى نيست جز آنكه دست از ظهور افرادى آيه برداشته وآن را حمل بر ظهور تصديقى نماييم كه مصداق آن همان كفارى هستند كه بصيرت خود را از دست داده‌اند، آنجا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 وچشمانى كه با آن نمى‌بينند؛ وگوش‌هايى كه با آن نمى‌شنوند؛ آنها همچون چهارپايانند؛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همه‌گونه امكانات هدايت، باز هم گمراهند</w:t>
      </w:r>
      <w:r>
        <w:rPr>
          <w:rFonts w:eastAsia="IRNazanin" w:cs="IRNazanin"/>
          <w:color w:val="111111"/>
          <w:sz w:val="28"/>
          <w:szCs w:val="28"/>
          <w:rtl w:val="true"/>
          <w:lang w:bidi="fa-IR"/>
        </w:rPr>
        <w:t>).</w:t>
      </w:r>
    </w:p>
    <w:p>
      <w:pPr>
        <w:pStyle w:val="Heading3"/>
        <w:numPr>
          <w:ilvl w:val="2"/>
          <w:numId w:val="1"/>
        </w:numPr>
        <w:rPr/>
      </w:pPr>
      <w:bookmarkStart w:id="145" w:name="__RefHeading___Toc547533_3650668749"/>
      <w:bookmarkStart w:id="146" w:name="_Toc59"/>
      <w:bookmarkEnd w:id="145"/>
      <w:r>
        <w:rPr>
          <w:rtl w:val="true"/>
        </w:rPr>
        <w:t>توجيه آيات صفات خبرى‌</w:t>
      </w:r>
      <w:bookmarkEnd w:id="146"/>
    </w:p>
    <w:p>
      <w:pPr>
        <w:pStyle w:val="Heading4"/>
        <w:numPr>
          <w:ilvl w:val="3"/>
          <w:numId w:val="1"/>
        </w:numPr>
        <w:rPr/>
      </w:pPr>
      <w:bookmarkStart w:id="147" w:name="__RefHeading___Toc547535_3650668749"/>
      <w:bookmarkStart w:id="148" w:name="_Toc60"/>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سيد محمّد بن سيد علوى مالكى مى‌نويسد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النصوص لم ترد في القرآن أو في السنة لإثبات صفة من هذه الصفات المتعلقة بالذات الّتي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للإخبار عنها من</w:t>
      </w:r>
      <w:bookmarkStart w:id="149" w:name="pg1530_10932"/>
    </w:p>
    <w:p>
      <w:pPr>
        <w:pStyle w:val="BookText"/>
        <w:rPr/>
      </w:pPr>
      <w:bookmarkEnd w:id="149"/>
      <w:r>
        <w:rPr>
          <w:rFonts w:ascii="Amiri" w:hAnsi="Amiri" w:eastAsia="Amiri" w:cs="Amiri"/>
          <w:color w:val="111111"/>
          <w:sz w:val="28"/>
          <w:sz w:val="28"/>
          <w:szCs w:val="28"/>
          <w:rtl w:val="true"/>
          <w:lang w:bidi="ar-SA"/>
        </w:rPr>
        <w:t>حيث هي صفة، وإنّما تأتي ويأتي بعدها ما يترتّب عليها من صفات القهر والغلبة والربوبية والتملك والرحمة والشفقة والخلق والايجاد وغير ذلك من المعاني الّتي ليست فيها الجوارح الّتي تتعلق بالجسمية والجرمية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نصوص در قرآن وسنت به جهت اثبات صفتى از اين صفات مربوط به ذات كه صفات جوارح گويند ويا به جهت اخبار از آنها از آن جهت كه صفت است وارد نشده است، بلكه بعد از آن صفات صفاتى از قبيل قهر وغلبه وربوبيت وتملك ورحمت وشفقت وخلق وايجاد وديگر صفاتى آمده كه در معانى آن جوارحى كه مربوط به جسميت وجرميت است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ادعاى خود از باب مثال نمونه‌هايى را ذكر مى‌كند</w:t>
      </w:r>
      <w:r>
        <w:rPr>
          <w:rFonts w:eastAsia="IRNazanin" w:cs="IRNazanin"/>
          <w:color w:val="111111"/>
          <w:sz w:val="28"/>
          <w:szCs w:val="28"/>
          <w:rtl w:val="true"/>
          <w:lang w:bidi="fa-IR"/>
        </w:rPr>
        <w:t>:</w:t>
      </w:r>
    </w:p>
    <w:p>
      <w:pPr>
        <w:pStyle w:val="Heading4"/>
        <w:numPr>
          <w:ilvl w:val="3"/>
          <w:numId w:val="1"/>
        </w:numPr>
        <w:rPr/>
      </w:pPr>
      <w:bookmarkStart w:id="150" w:name="__RefHeading___Toc547537_3650668749"/>
      <w:bookmarkStart w:id="151" w:name="_Toc61"/>
      <w:bookmarkEnd w:id="150"/>
      <w:r>
        <w:rPr/>
        <w:t>1</w:t>
      </w:r>
      <w:r>
        <w:rPr>
          <w:rtl w:val="true"/>
        </w:rPr>
        <w:t xml:space="preserve">. </w:t>
      </w:r>
      <w:r>
        <w:rPr>
          <w:rtl w:val="true"/>
        </w:rPr>
        <w:t>آيات استواى بر عرش‌</w:t>
      </w:r>
      <w:bookmarkEnd w:id="151"/>
    </w:p>
    <w:p>
      <w:pPr>
        <w:pStyle w:val="BookText"/>
        <w:rPr/>
      </w:pPr>
      <w:r>
        <w:rPr>
          <w:rFonts w:ascii="IRNazanin" w:hAnsi="IRNazanin" w:eastAsia="IRNazanin"/>
          <w:color w:val="111111"/>
          <w:sz w:val="28"/>
          <w:sz w:val="28"/>
          <w:szCs w:val="28"/>
          <w:rtl w:val="true"/>
          <w:lang w:bidi="fa-IR"/>
        </w:rPr>
        <w:t>آيات استواى خداوند بر عرش در چند جاى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بخشنده‌اى كه بر عرش مسلّط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ملاحظه ذيل آيه پى مى‌بريم كه مقصود از آيه ظاهر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بعد از 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الْارْضِ وَ ما بَيْنَهُما وَ ما تَحْتَ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تَجْهَرْ بِالْقَوْلِ فَإِنَّهُ يَعْلَمُ السّرَّ وَأَخْفَي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اوست آنچه در آسمان‌ها، وآنچه در زمين، وآنچه ميان آن دو، وآنچه در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آشكارا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مخفى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پنهان‌تر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صدر آيه اشاره به وسعت مخلوقات خدا و احاطه او به آنها دارد، واگر مقصود خداوند از آن آيه، نشستن بر عرش بود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يَجلِسُ عَلَي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بخشنده‌اى كه بر عرش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اسْتَوَي عَلَي الْعَرْشِ يُغْشِي الَّيْلَ النَّهارَ يَطْلُبُهُ حَثِيثاً وَالشَّمْسَ وَ الْقَمَرَ وَالنُّجُومَ مُسَخَّرَات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خداوندى است كه آسمان‌ها وزمين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مى‌پوشاند؛ وشب به دنبال روز، به سرعت در حركت است؛ وخورشيد وماه وستارگان را آفريد، كه مسخّر</w:t>
      </w:r>
    </w:p>
    <w:p>
      <w:pPr>
        <w:pStyle w:val="BookText"/>
        <w:rPr/>
      </w:pPr>
      <w:r>
        <w:rPr>
          <w:rFonts w:ascii="IRNazanin" w:hAnsi="IRNazanin" w:eastAsia="IRNazanin"/>
          <w:color w:val="111111"/>
          <w:sz w:val="28"/>
          <w:sz w:val="28"/>
          <w:szCs w:val="28"/>
          <w:rtl w:val="true"/>
          <w:lang w:bidi="fa-IR"/>
        </w:rPr>
        <w:t>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استواء بين قضيه خلق وايجاد وقضيه تصرف در تدبير امور كائنات آمده وتناسب با خلق و تصرف و تدبير امور با سلطه و احاطه است، و لذا به‌طور حتم بايد آن را تأويل نمود، و همچنين است در موارد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وَالْارْضَ فِي سِتَّةِ أَيّام ثُمَّ اسْتَوَي عَلَي الْعَرْشِ يَدَبّرُ الْامْرَ ما مِن شَفِيع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خداوندى است كه آسمانها وزمين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شفاعت‌كننده‌اى، جز با اذن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اسْتَوَي‌عَلَي الْعَرْشِ وَسَخَّرَ الشَّمْسَ وَالْقَمَرَ كُلٌّ يَجْرِي لِاجَل مُسَمًّي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همان كسى است كه آسمان‌ها را، بدون ستون‌هايى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وخورشيد وماه را مسخّر ساخت، كه هر كدام تا زمان معينى حركت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وَالْارْضَ وَما بَيْنَهُما فِي سِتَّةِ أَيّام ثُمَّ اسْتَوَي عَلَي الْعَرْشِ ما لَكُمْ مِن دُونِهِ مِن وَلِي وَ لَا شَفِيع أَ فَلَاتَتَذَكَّرُونَ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كسى است كه آسمان‌ها وزمين وآنچه را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هيچ سرپرست وشفاعت‌كننده‌اى براى شما جز او نيست؛ آيا متذكّر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 ثُمَّ اسْتَوَي عَلَي الْعَرْشِ يَعْلَمُ ما يَلِجُ فِي الْارْضِ وَما يَخْرُجُ مِنْها وَما يَنزِلُ مِنَ السَّمآءِ وَما يَعْرُجُ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آسمان‌ها وزمين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تدبير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در زمين فرو مى‌رود مى‌داند، وآنچه را از آن خارج مى‌شود وآنچه از آسمان نازل مى‌گردد وآنچه به آسمان بالا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إنَّ خَلَقَ السَّماوَاتِ وَالْارْضَ وَما</w:t>
      </w:r>
      <w:bookmarkStart w:id="152" w:name="pg1530_10936"/>
    </w:p>
    <w:p>
      <w:pPr>
        <w:pStyle w:val="BookText"/>
        <w:rPr/>
      </w:pPr>
      <w:bookmarkEnd w:id="152"/>
      <w:r>
        <w:rPr>
          <w:rFonts w:ascii="Amiri" w:hAnsi="Amiri" w:eastAsia="Amiri" w:cs="Amiri"/>
          <w:color w:val="111111"/>
          <w:sz w:val="28"/>
          <w:sz w:val="28"/>
          <w:szCs w:val="28"/>
          <w:rtl w:val="true"/>
          <w:lang w:bidi="ar-SA"/>
        </w:rPr>
        <w:t>بَيْنَهُما فِي سِتَّةِ أَيّام ثُمَّ اسْتَوَي عَلَي الْعَرْشِ الرَّحْمنُ فَسَلْ بِهِ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آسمان‌ها وزمين وآنچه را ميان اين دو وجود دارد،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تدبير جهان پرداخت،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بخواه كه از همه چيز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اسْتَوَي إِلَي السَّمآءِ وَ هِي دُخانٌ فَقالَ لَها وَ لِلْارْضِ ائْتِيا طَوْعاً أَوْ كَرْهاً قالَتا أَتَيْنا طَآئِعِينَ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آفرينش آسمان پرداخت، در حالى كه بصورت دود بود؛ به آن وبه زمين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روى اطاعت وخواه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طاعت مى‌آييم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نيز در ابتدا سخن از خلق و ايجاد آمده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بعد از آن به تدبير امور از سوى خدا پرداخته شده است كه اين سياق با معناى احاطه و سلطه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Heading4"/>
        <w:numPr>
          <w:ilvl w:val="3"/>
          <w:numId w:val="1"/>
        </w:numPr>
        <w:rPr/>
      </w:pPr>
      <w:bookmarkStart w:id="153" w:name="__RefHeading___Toc547539_3650668749"/>
      <w:bookmarkStart w:id="154" w:name="_Toc62"/>
      <w:bookmarkEnd w:id="153"/>
      <w:r>
        <w:rPr/>
        <w:t>2</w:t>
      </w:r>
      <w:r>
        <w:rPr>
          <w:rtl w:val="true"/>
        </w:rPr>
        <w:t xml:space="preserve">. </w:t>
      </w:r>
      <w:r>
        <w:rPr>
          <w:rtl w:val="true"/>
        </w:rPr>
        <w:t xml:space="preserve">اثبات </w:t>
      </w:r>
      <w:r>
        <w:rPr>
          <w:rtl w:val="true"/>
        </w:rPr>
        <w:t>«</w:t>
      </w:r>
      <w:r>
        <w:rPr>
          <w:rtl w:val="true"/>
        </w:rPr>
        <w:t>يد</w:t>
      </w:r>
      <w:r>
        <w:rPr>
          <w:rtl w:val="true"/>
        </w:rPr>
        <w:t xml:space="preserve">» </w:t>
      </w:r>
      <w:r>
        <w:rPr>
          <w:rtl w:val="true"/>
        </w:rPr>
        <w:t>بر خداوند</w:t>
      </w:r>
      <w:bookmarkEnd w:id="1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 متعددى وارد شده ولى هنگامى كه سياق آن آيات ملاحظه شود پى مى‌بريم كه به طور حتم بايد معناى ظاهر آن كلمه را تأويل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سخن از بسط يد و انفاق به هر نحو است؛ لذا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تأويل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با تو بيعت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 خدا بيعت مى‌نمايند، ودست خدا بالاى دست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آنجا كه سخن از بيعت مردم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حقيقت بيعت با خداست، لذا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تأويل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چيز مانع تو شد كه بر مخلوقى كه با قدرت خود او را آفريدم سجده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سخن از خلق است، لذا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تأويل نمود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مَلَكُوتُ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55" w:name="pg1530_10938"/>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خداوندى‌كه مالكيت وحاكميت همه چيز در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سخن از ملكوت هر مخلوقى است؛ لذا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تأويل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خوبى‌ها به دست توست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47541_3650668749"/>
      <w:bookmarkStart w:id="157" w:name="_Toc63"/>
      <w:bookmarkEnd w:id="156"/>
      <w:r>
        <w:rPr>
          <w:rtl w:val="true"/>
        </w:rPr>
        <w:t>اهتمام اهل‌بيت</w:t>
      </w:r>
      <w:r>
        <w:rPr>
          <w:rtl w:val="true"/>
        </w:rPr>
        <w:t xml:space="preserve">: </w:t>
      </w:r>
      <w:r>
        <w:rPr>
          <w:rtl w:val="true"/>
        </w:rPr>
        <w:t>در تنزيه بارى تعالى‌</w:t>
      </w:r>
      <w:bookmarkEnd w:id="157"/>
    </w:p>
    <w:p>
      <w:pPr>
        <w:pStyle w:val="BookText"/>
        <w:rPr/>
      </w:pPr>
      <w:r>
        <w:rPr>
          <w:rFonts w:ascii="IRNazanin" w:hAnsi="IRNazanin" w:eastAsia="IRNazanin"/>
          <w:color w:val="111111"/>
          <w:sz w:val="28"/>
          <w:sz w:val="28"/>
          <w:szCs w:val="28"/>
          <w:rtl w:val="true"/>
          <w:lang w:bidi="fa-IR"/>
        </w:rPr>
        <w:t>از آنجا كه عدم تأويل در صفات خبريه انسان را به تشبيه مى‌اندازد، لذا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قائل به تأويل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معتزلى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نفى تشبيه، و اثبات عدل قابل احصا و شمارش نيست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خدا را به خلقش تشبيه نمايد، مشرك است، و هر كس كه او را به داشتن مكان توصيف كند، كافر است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خداوند عزّ وجلّ نيست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خداوندى كه غير از او كسى‌به حقيقتش پى‌نخواهد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همانندى ندارد</w:t>
      </w:r>
      <w:r>
        <w:rPr>
          <w:rFonts w:eastAsia="IRNazanin" w:cs="IRNazanin"/>
          <w:color w:val="111111"/>
          <w:sz w:val="28"/>
          <w:szCs w:val="28"/>
          <w:rtl w:val="true"/>
          <w:lang w:bidi="fa-IR"/>
        </w:rPr>
        <w:t xml:space="preserve">». </w:t>
      </w:r>
      <w:r>
        <w:rPr>
          <w:rStyle w:val="FootnoteAnchor"/>
          <w:rtl w:val="true"/>
        </w:rPr>
        <w:footnoteReference w:id="51"/>
      </w:r>
      <w:bookmarkStart w:id="158" w:name="pg1530_10939"/>
    </w:p>
    <w:p>
      <w:pPr>
        <w:pStyle w:val="Heading2"/>
        <w:numPr>
          <w:ilvl w:val="1"/>
          <w:numId w:val="1"/>
        </w:numPr>
        <w:rPr/>
      </w:pPr>
      <w:bookmarkStart w:id="159" w:name="__RefHeading___Toc547543_3650668749"/>
      <w:bookmarkStart w:id="160" w:name="_Toc64"/>
      <w:bookmarkEnd w:id="158"/>
      <w:bookmarkEnd w:id="159"/>
      <w:r>
        <w:rPr>
          <w:rtl w:val="true"/>
        </w:rPr>
        <w:t>تأويل از ديدگاه عالمان اهل سنت‌</w:t>
      </w:r>
      <w:bookmarkEnd w:id="160"/>
    </w:p>
    <w:p>
      <w:pPr>
        <w:pStyle w:val="Heading3"/>
        <w:numPr>
          <w:ilvl w:val="2"/>
          <w:numId w:val="1"/>
        </w:numPr>
        <w:rPr/>
      </w:pPr>
      <w:bookmarkStart w:id="161" w:name="__RefHeading___Toc547545_3650668749"/>
      <w:bookmarkStart w:id="162" w:name="_Toc6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تأويل به جهت ملاحظه درك عقلى است و در جايى مطرح است كه حمل لفظ بر ظاهر با احكام عقلى قطعى سازگارى ندارد يا با سياق مناسب نيست، پس به احكام عقل قطعى بايد توجه كرد، و اين همان چيزى است كه قرآن به آن تذكر داده و عالمان اهل سنت به‌ويژه سلف نيز به آن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كسانى را كه از عقل خود استفاده نمى‌كنند، به بدترين چهارپايان تعبير كرده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بدترين چهارپايان نزد خداوند اشخاص كر و گنگى هستند كه تعقّل نمى‌كنند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اللهُ الرِّجْسَ عَلَي الَّذِينَ لايُؤْمِنُونَ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پليدى را براى كسانى قرار داده كه تعقل نمى‌كنند</w:t>
      </w:r>
      <w:r>
        <w:rPr>
          <w:rFonts w:eastAsia="IRNazanin" w:cs="IRNazanin"/>
          <w:color w:val="111111"/>
          <w:sz w:val="28"/>
          <w:szCs w:val="28"/>
          <w:rtl w:val="true"/>
          <w:lang w:bidi="fa-IR"/>
        </w:rPr>
        <w:t>».</w:t>
      </w:r>
      <w:bookmarkStart w:id="163" w:name="pg1530_10940"/>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است كه بندگان خالق خود را شناخته و مخلوق‌بودن خود را مى‌شناسند، او مدبّر آنان است و همه تحت تدبير اويند، و تنها او باقى و بقيه فانى‌اند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قاضى عبدالجبار معتزلى در وصف ادلّه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دليل عقل است، زيرا با اوست كه بين نيك و بد تميز داده مى‌شود و نيز به‌واسطه اوست كه حجّيت كتاب و هم‌چنين حجّيت سنت و اجماع ثابت مى‌شود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ابوعلى جبايى از بزرگان معتزله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معارفى كه در قرآن راجع به توحيد و عدل وارد شده، تأكيدكننده امورى است كه عقل انسان به آن اذعان دارد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547547_3650668749"/>
      <w:bookmarkStart w:id="165" w:name="_Toc66"/>
      <w:bookmarkEnd w:id="164"/>
      <w:r>
        <w:rPr>
          <w:rtl w:val="true"/>
        </w:rPr>
        <w:t>اهل تأويل از سلف‌</w:t>
      </w:r>
      <w:bookmarkEnd w:id="165"/>
    </w:p>
    <w:p>
      <w:pPr>
        <w:pStyle w:val="Heading4"/>
        <w:numPr>
          <w:ilvl w:val="3"/>
          <w:numId w:val="1"/>
        </w:numPr>
        <w:rPr/>
      </w:pPr>
      <w:bookmarkStart w:id="166" w:name="__RefHeading___Toc547549_3650668749"/>
      <w:bookmarkStart w:id="167" w:name="_Toc67"/>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جماعتى از سلف به ضرورت تأويل صفات خبرى معتقد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47551_3650668749"/>
      <w:bookmarkStart w:id="169" w:name="_Toc68"/>
      <w:bookmarkEnd w:id="168"/>
      <w:r>
        <w:rPr/>
        <w:t>1</w:t>
      </w:r>
      <w:r>
        <w:rPr>
          <w:rtl w:val="true"/>
        </w:rPr>
        <w:t xml:space="preserve">. </w:t>
      </w:r>
      <w:r>
        <w:rPr>
          <w:rtl w:val="true"/>
        </w:rPr>
        <w:t>ابن عباس و تأويل صفات‌</w:t>
      </w:r>
      <w:bookmarkEnd w:id="169"/>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الساق فجاء عن ابن عباس في</w:t>
      </w:r>
      <w:bookmarkStart w:id="170" w:name="pg1530_10941"/>
    </w:p>
    <w:p>
      <w:pPr>
        <w:pStyle w:val="BookText"/>
        <w:rPr/>
      </w:pPr>
      <w:bookmarkEnd w:id="170"/>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في الأمر،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إذا اشتدت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امّا ساق پس از ابن‌عباس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كنايه از شدت در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برپا شد هنگامى كه شدت گرفته باشد </w:t>
      </w:r>
      <w:r>
        <w:rPr>
          <w:rFonts w:eastAsia="IRNazanin" w:cs="IRNazanin"/>
          <w:color w:val="111111"/>
          <w:sz w:val="28"/>
          <w:szCs w:val="28"/>
          <w:rtl w:val="true"/>
          <w:lang w:bidi="fa-IR"/>
        </w:rPr>
        <w:t>...</w:t>
      </w:r>
    </w:p>
    <w:p>
      <w:pPr>
        <w:pStyle w:val="Heading4"/>
        <w:numPr>
          <w:ilvl w:val="3"/>
          <w:numId w:val="1"/>
        </w:numPr>
        <w:rPr/>
      </w:pPr>
      <w:bookmarkStart w:id="171" w:name="__RefHeading___Toc547553_3650668749"/>
      <w:bookmarkStart w:id="172" w:name="_Toc69"/>
      <w:bookmarkEnd w:id="171"/>
      <w:r>
        <w:rPr/>
        <w:t>2</w:t>
      </w:r>
      <w:r>
        <w:rPr>
          <w:rtl w:val="true"/>
        </w:rPr>
        <w:t xml:space="preserve">. </w:t>
      </w:r>
      <w:r>
        <w:rPr>
          <w:rtl w:val="true"/>
        </w:rPr>
        <w:t>مجاهد و تأويل صفات‌</w:t>
      </w:r>
      <w:bookmarkEnd w:id="172"/>
    </w:p>
    <w:p>
      <w:pPr>
        <w:pStyle w:val="BookText"/>
        <w:rPr/>
      </w:pPr>
      <w:r>
        <w:rPr>
          <w:rFonts w:ascii="IRNazanin" w:hAnsi="IRNazanin" w:eastAsia="IRNazanin"/>
          <w:color w:val="111111"/>
          <w:sz w:val="28"/>
          <w:sz w:val="28"/>
          <w:szCs w:val="28"/>
          <w:rtl w:val="true"/>
          <w:lang w:bidi="fa-IR"/>
        </w:rPr>
        <w:t>بيهقى از مجاهد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الله، فأينما كنت في شرق او غرب فلاتتوجهنّ الّا اليها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مقصود قبله خداست كه در هرجا چه شرق يا غرب باشى به آن روى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تأويل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اليد هنا بمعني التأكيد و الصلة مجازاً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وَجْهُ رَبّكَ</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در اينجا مجازاً به معناى تأكيد و بخشش است، همانند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وَجْهُ رَبّكَ</w:t>
      </w:r>
      <w:r>
        <w:rPr>
          <w:rFonts w:eastAsia="Amiri" w:cs="Amiri" w:ascii="Amiri" w:hAnsi="Amiri"/>
          <w:color w:val="111111"/>
          <w:sz w:val="28"/>
          <w:szCs w:val="28"/>
          <w:rtl w:val="true"/>
          <w:lang w:bidi="ar-SA"/>
        </w:rPr>
        <w:t>).</w:t>
      </w:r>
      <w:bookmarkStart w:id="173" w:name="pg1530_10942"/>
    </w:p>
    <w:p>
      <w:pPr>
        <w:pStyle w:val="Heading3"/>
        <w:numPr>
          <w:ilvl w:val="2"/>
          <w:numId w:val="1"/>
        </w:numPr>
        <w:rPr/>
      </w:pPr>
      <w:bookmarkStart w:id="174" w:name="__RefHeading___Toc547555_3650668749"/>
      <w:bookmarkStart w:id="175" w:name="_Toc70"/>
      <w:bookmarkEnd w:id="173"/>
      <w:bookmarkEnd w:id="174"/>
      <w:r>
        <w:rPr>
          <w:rtl w:val="true"/>
        </w:rPr>
        <w:t>ائمه مذاهب فقهى اهل سنت و اعتقاد به تأويل‌</w:t>
      </w:r>
      <w:bookmarkEnd w:id="175"/>
    </w:p>
    <w:p>
      <w:pPr>
        <w:pStyle w:val="Heading4"/>
        <w:numPr>
          <w:ilvl w:val="3"/>
          <w:numId w:val="1"/>
        </w:numPr>
        <w:rPr/>
      </w:pPr>
      <w:bookmarkStart w:id="176" w:name="__RefHeading___Toc547557_3650668749"/>
      <w:bookmarkStart w:id="177" w:name="_Toc71"/>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امامان مذاهب فقهى اهل سنت به تأويل اعتقاد داشته و به آن عمل كرده‌اند</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47559_3650668749"/>
      <w:bookmarkStart w:id="179" w:name="_Toc72"/>
      <w:bookmarkEnd w:id="178"/>
      <w:r>
        <w:rPr/>
        <w:t>1</w:t>
      </w:r>
      <w:r>
        <w:rPr>
          <w:rtl w:val="true"/>
        </w:rPr>
        <w:t xml:space="preserve">. </w:t>
      </w:r>
      <w:r>
        <w:rPr>
          <w:rtl w:val="true"/>
        </w:rPr>
        <w:t>احمد بن حنبل و تأويل صفات‌</w:t>
      </w:r>
      <w:bookmarkEnd w:id="179"/>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 البيهقي روي عن الحاكم عن أبي عمرو بن السّماك انّ احمد بن حنبل تأوّل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اسناد لا غبار عليه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بيهقى از حاكم و او از ابوعمرو بن سماك و او از حنبل روايت كرده كه احمد بن حنبل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ثواب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و اين سندى است كه در آن مشكلى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ابويعلى از احمد بن حنبل نقل كرده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يَأْتِيَهُمُ اللهُ فِي ظُلَل 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قدرته و امره</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آن قدرت و امر خداوند است</w:t>
      </w:r>
      <w:r>
        <w:rPr>
          <w:rFonts w:eastAsia="IRNazanin" w:cs="IRNazanin"/>
          <w:color w:val="111111"/>
          <w:sz w:val="28"/>
          <w:szCs w:val="28"/>
          <w:rtl w:val="true"/>
          <w:lang w:bidi="fa-IR"/>
        </w:rPr>
        <w:t>».</w:t>
      </w:r>
      <w:bookmarkStart w:id="180" w:name="pg1530_10943"/>
    </w:p>
    <w:p>
      <w:pPr>
        <w:pStyle w:val="Heading4"/>
        <w:numPr>
          <w:ilvl w:val="3"/>
          <w:numId w:val="1"/>
        </w:numPr>
        <w:rPr/>
      </w:pPr>
      <w:bookmarkStart w:id="181" w:name="__RefHeading___Toc547561_3650668749"/>
      <w:bookmarkStart w:id="182" w:name="_Toc73"/>
      <w:bookmarkEnd w:id="180"/>
      <w:bookmarkEnd w:id="181"/>
      <w:r>
        <w:rPr/>
        <w:t>2</w:t>
      </w:r>
      <w:r>
        <w:rPr>
          <w:rtl w:val="true"/>
        </w:rPr>
        <w:t xml:space="preserve">. </w:t>
      </w:r>
      <w:r>
        <w:rPr>
          <w:rtl w:val="true"/>
        </w:rPr>
        <w:t>شافعى و تأويل صفات‌</w:t>
      </w:r>
      <w:bookmarkEnd w:id="182"/>
    </w:p>
    <w:p>
      <w:pPr>
        <w:pStyle w:val="BookText"/>
        <w:rPr/>
      </w:pPr>
      <w:r>
        <w:rPr>
          <w:rFonts w:ascii="IRNazanin" w:hAnsi="IRNazanin" w:eastAsia="IRNazanin"/>
          <w:color w:val="111111"/>
          <w:sz w:val="28"/>
          <w:sz w:val="28"/>
          <w:szCs w:val="28"/>
          <w:rtl w:val="true"/>
          <w:lang w:bidi="fa-IR"/>
        </w:rPr>
        <w:t>بيهقى از محمد بن ادريس شافعى نقل كرده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الله، فأينما كنت في شرق أو غرب فلا تتوجه إلّا إليه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مقصود قبله خداست كه هر كجا هستى چه شرق و چه غرب بايد به طرف آن قرارگيرى</w:t>
      </w:r>
      <w:r>
        <w:rPr>
          <w:rFonts w:eastAsia="IRNazanin" w:cs="IRNazanin"/>
          <w:color w:val="111111"/>
          <w:sz w:val="28"/>
          <w:szCs w:val="28"/>
          <w:rtl w:val="true"/>
          <w:lang w:bidi="fa-IR"/>
        </w:rPr>
        <w:t>.</w:t>
      </w:r>
    </w:p>
    <w:p>
      <w:pPr>
        <w:pStyle w:val="Heading4"/>
        <w:numPr>
          <w:ilvl w:val="3"/>
          <w:numId w:val="1"/>
        </w:numPr>
        <w:rPr/>
      </w:pPr>
      <w:bookmarkStart w:id="183" w:name="__RefHeading___Toc547563_3650668749"/>
      <w:bookmarkStart w:id="184" w:name="_Toc74"/>
      <w:bookmarkEnd w:id="183"/>
      <w:r>
        <w:rPr/>
        <w:t>3</w:t>
      </w:r>
      <w:r>
        <w:rPr>
          <w:rtl w:val="true"/>
        </w:rPr>
        <w:t xml:space="preserve">. </w:t>
      </w:r>
      <w:r>
        <w:rPr>
          <w:rtl w:val="true"/>
        </w:rPr>
        <w:t>مالك بن انس و تأويل صفات‌</w:t>
      </w:r>
      <w:bookmarkEnd w:id="184"/>
    </w:p>
    <w:p>
      <w:pPr>
        <w:pStyle w:val="BookText"/>
        <w:rPr/>
      </w:pPr>
      <w:r>
        <w:rPr>
          <w:rFonts w:ascii="IRNazanin" w:hAnsi="IRNazanin" w:eastAsia="IRNazanin"/>
          <w:color w:val="111111"/>
          <w:sz w:val="28"/>
          <w:sz w:val="28"/>
          <w:szCs w:val="28"/>
          <w:rtl w:val="true"/>
          <w:lang w:bidi="fa-IR"/>
        </w:rPr>
        <w:t>نووى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ينزل ربّنا تبارك و تعالي كلّ ليلة إلي السماء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تبارك و تعالى هر شب به سوى آسمان دنيا نزول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اكثر المتكلمين و جماعات من السلف و هو محكي هنا عن مالك 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تتأول علي ما يليق بها بحسب مواطنها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تأوّلوا هذا الحديث تأويلين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مالك بن انس و غيره، معناه تنزل رحمته و امره و ملائكته،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ascii="Amiri" w:hAnsi="Amiri" w:eastAsia="Amiri" w:cs="Amiri"/>
          <w:color w:val="111111"/>
          <w:sz w:val="28"/>
          <w:sz w:val="28"/>
          <w:szCs w:val="28"/>
          <w:rtl w:val="true"/>
          <w:lang w:bidi="ar-SA"/>
        </w:rPr>
        <w:t xml:space="preserve">السلطان كذا اذا فعله أتباعه بأمره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اكثر متكلمين و جماعت‌هايى از سلف كه از آن جمله از مالك و اوزاعى حكايت شده، آن است كه اين روايت به گونه‌اى تأويل شود كه لايق به خداوند به حسب مواطنش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علما آن را دوگونه تأويل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تأويل مالك بن انس و ديگرى آن است كه معناى آن فرود آمدن رحمت و امر خدا و ملائكه اوست، همان‌گونه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فلان كار را انجام داد در صورتى كه پيروان او آن عمل را انجام داده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از مالك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حدّثنا محمد بن هارون بن حسان، حدّثنا صالح بن ايوب، حدّثنا حبيب بن ابي حبيب،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ربّنا تَبارك و تَعالي أمره، فَأمّا هو فدائمٌ لا يزولُ</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هارون بن حسان، حديث كرد ما را صالح بن ايوب، حديث كرد ما را حبيب بن ابى حبيب، حديث كرد ما را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مى‌آورد پروردگار ما تبارك و تعالى امرش را، و اما او پس دائم است و زوال در او راهى</w:t>
      </w:r>
      <w:bookmarkStart w:id="185" w:name="pg1530_10945"/>
    </w:p>
    <w:p>
      <w:pPr>
        <w:pStyle w:val="BookText"/>
        <w:rPr/>
      </w:pPr>
      <w:bookmarkEnd w:id="18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86" w:name="__RefHeading___Toc547565_3650668749"/>
      <w:bookmarkStart w:id="187" w:name="_Toc75"/>
      <w:bookmarkEnd w:id="186"/>
      <w:r>
        <w:rPr/>
        <w:t>4</w:t>
      </w:r>
      <w:r>
        <w:rPr>
          <w:rtl w:val="true"/>
        </w:rPr>
        <w:t xml:space="preserve">. </w:t>
      </w:r>
      <w:r>
        <w:rPr>
          <w:rtl w:val="true"/>
        </w:rPr>
        <w:t>ابوحنيفه و تأويل صفات‌</w:t>
      </w:r>
      <w:bookmarkEnd w:id="187"/>
    </w:p>
    <w:p>
      <w:pPr>
        <w:pStyle w:val="BookText"/>
        <w:rPr/>
      </w:pPr>
      <w:r>
        <w:rPr>
          <w:rFonts w:ascii="IRNazanin" w:hAnsi="IRNazanin" w:eastAsia="IRNazanin"/>
          <w:color w:val="111111"/>
          <w:sz w:val="28"/>
          <w:sz w:val="28"/>
          <w:szCs w:val="28"/>
          <w:rtl w:val="true"/>
          <w:lang w:bidi="fa-IR"/>
        </w:rPr>
        <w:t xml:space="preserve">از ابوحنيفه نقل شده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 بانّ الله تعالي علي العرش استوي من غير ان يكون له حاجة و استقرار عليه، و هو حافظ العرش و غير العرش من غير احتياج</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اقرار مى‌كنيم كه خداوند متعال بر روى عرش استقرار دارد بدون آنكه براى او احتياج يا استقرارى بر آن باشد، و او حافظ عرش و غير عرش است بدون هيچ‌گونه احتياجى</w:t>
      </w:r>
      <w:r>
        <w:rPr>
          <w:rFonts w:eastAsia="IRNazanin" w:cs="IRNazanin"/>
          <w:color w:val="111111"/>
          <w:sz w:val="28"/>
          <w:szCs w:val="28"/>
          <w:rtl w:val="true"/>
          <w:lang w:bidi="fa-IR"/>
        </w:rPr>
        <w:t>.</w:t>
      </w:r>
    </w:p>
    <w:p>
      <w:pPr>
        <w:pStyle w:val="Heading3"/>
        <w:numPr>
          <w:ilvl w:val="2"/>
          <w:numId w:val="1"/>
        </w:numPr>
        <w:rPr/>
      </w:pPr>
      <w:bookmarkStart w:id="188" w:name="__RefHeading___Toc547567_3650668749"/>
      <w:bookmarkStart w:id="189" w:name="_Toc76"/>
      <w:bookmarkEnd w:id="188"/>
      <w:r>
        <w:rPr>
          <w:rtl w:val="true"/>
        </w:rPr>
        <w:t>علماى اهل سنت و اعتقاد به تأويل‌</w:t>
      </w:r>
      <w:bookmarkEnd w:id="189"/>
    </w:p>
    <w:p>
      <w:pPr>
        <w:pStyle w:val="Heading4"/>
        <w:numPr>
          <w:ilvl w:val="3"/>
          <w:numId w:val="1"/>
        </w:numPr>
        <w:rPr/>
      </w:pPr>
      <w:bookmarkStart w:id="190" w:name="__RefHeading___Toc547569_3650668749"/>
      <w:bookmarkStart w:id="191" w:name="_Toc77"/>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بسيارى از علماى اهل سنت معتقد به تأويل صفات خبرى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47571_3650668749"/>
      <w:bookmarkStart w:id="193" w:name="_Toc78"/>
      <w:bookmarkEnd w:id="192"/>
      <w:r>
        <w:rPr/>
        <w:t>1</w:t>
      </w:r>
      <w:r>
        <w:rPr>
          <w:rtl w:val="true"/>
        </w:rPr>
        <w:t xml:space="preserve">. </w:t>
      </w:r>
      <w:r>
        <w:rPr>
          <w:rtl w:val="true"/>
        </w:rPr>
        <w:t>بخارى و تأويل صفات‌</w:t>
      </w:r>
      <w:bookmarkEnd w:id="1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بخارى نقل شده كه درباره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يَضحَكُ اللهُ إلي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ضِحْكُهُ رَحْمَتَهُ</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خنديدن خدا به معناى رحمت اوست</w:t>
      </w:r>
      <w:r>
        <w:rPr>
          <w:rFonts w:eastAsia="Amiri" w:cs="Amiri" w:ascii="Amiri" w:hAnsi="Amiri"/>
          <w:color w:val="111111"/>
          <w:sz w:val="28"/>
          <w:szCs w:val="28"/>
          <w:rtl w:val="true"/>
          <w:lang w:bidi="ar-SA"/>
        </w:rPr>
        <w:t>».</w:t>
      </w:r>
      <w:bookmarkStart w:id="194" w:name="pg1530_10946"/>
    </w:p>
    <w:p>
      <w:pPr>
        <w:pStyle w:val="Heading4"/>
        <w:numPr>
          <w:ilvl w:val="3"/>
          <w:numId w:val="1"/>
        </w:numPr>
        <w:rPr/>
      </w:pPr>
      <w:bookmarkStart w:id="195" w:name="__RefHeading___Toc547573_3650668749"/>
      <w:bookmarkStart w:id="196" w:name="_Toc79"/>
      <w:bookmarkEnd w:id="194"/>
      <w:bookmarkEnd w:id="195"/>
      <w:r>
        <w:rPr/>
        <w:t>2</w:t>
      </w:r>
      <w:r>
        <w:rPr>
          <w:rtl w:val="true"/>
        </w:rPr>
        <w:t xml:space="preserve">. </w:t>
      </w:r>
      <w:r>
        <w:rPr>
          <w:rtl w:val="true"/>
        </w:rPr>
        <w:t>قاضى عياض و تأويل صفات‌</w:t>
      </w:r>
      <w:bookmarkEnd w:id="196"/>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لاخلاف بين المسلمين قاطبة فقيههم و محدّثهم و متكلّمهم و نظارهم و مقلدهم انّ الظواهر الواردة بذكر الله تعالي في السماء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ليست علي ظاهرها، بل متأولة عند جميعهم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بين تمام مسلمانان اعم از فقيه، محدّث، متكلّم و اهل نظر اتفاق است بر اينكه ظواهرى كه در كتاب خداوند متعال درباره آسمان است همچون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أَمِنتُم مَن فِي‌السَّماءِ أَن يَخْسِفَ بِكُمُ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حمل بر ظاهر نمى‌گردد، بلكه نزد تمام آنها تأويل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يضحك الله إلي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الضحك هنا استعارة في حق الله تعالي؛ لانّه لايجوز عليه سبحانه الضحك المعروف في حقّنا؛ لانّه انّما يصحّ من الاجسام و ممّن يجوز عليه تغيّر الحالات، والله تعالي منزّه عن ذلك، و انّما المراد به</w:t>
      </w:r>
    </w:p>
    <w:p>
      <w:pPr>
        <w:pStyle w:val="BookText"/>
        <w:rPr/>
      </w:pPr>
      <w:r>
        <w:rPr>
          <w:rFonts w:ascii="Amiri" w:hAnsi="Amiri" w:eastAsia="Amiri" w:cs="Amiri"/>
          <w:color w:val="111111"/>
          <w:sz w:val="28"/>
          <w:sz w:val="28"/>
          <w:szCs w:val="28"/>
          <w:rtl w:val="true"/>
          <w:lang w:bidi="ar-SA"/>
        </w:rPr>
        <w:t>الرضا بفعلهما و الثواب عليه و حمد فعلهما و محبته و تلقي رسل الله لهما لذلك؛ لانّ الضحك من احدنا انّما يكون عند موافقته مايرضاه و سروره و برّه لمن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هنا ضحك ملائكة الله تعالي الذين يوجههم لقبض روحه و ادخاله الجنة، كمايقال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فلاناً أي أمر بقتله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خنديدن در اينجا به نحو استعاره درباره خداوند متعال آمده است؛ زيرا بر خداوند سبحان آن خنده‌اى كه در حق ما معروف است جايز نيست؛ چون اين خنده از اجسام و نيز از كسانى كه بر آنها تغيير حالات جايز مى‌باشد، صحيح است، در حالى كه خداى متعال از آن منزه است، بلكه مراد به آن رضايت از كار آن دو نفر و ثواب بر آن و ستودن فعل آن دو و محبت آنان و ملاقات رسولان الهى با آنان براى رساندن رضايت خداوند است؛ زيرا خنده از ما هنگامى است كه با كارى كه مورد رضايت ما باشد روبه‌رو شويم و از آنچه ديده‌ايم مسرور و خوشحال شويم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از خنده در اين روايت خنده ملائكه خداوند متعال باشد، ملائكه‌اى كه براى قبض روح انسان و</w:t>
      </w:r>
      <w:bookmarkStart w:id="197" w:name="pg1530_10948"/>
    </w:p>
    <w:p>
      <w:pPr>
        <w:pStyle w:val="BookText"/>
        <w:rPr/>
      </w:pPr>
      <w:bookmarkEnd w:id="197"/>
      <w:r>
        <w:rPr>
          <w:rFonts w:ascii="IRNazanin" w:hAnsi="IRNazanin" w:eastAsia="IRNazanin"/>
          <w:color w:val="111111"/>
          <w:sz w:val="28"/>
          <w:sz w:val="28"/>
          <w:szCs w:val="28"/>
          <w:rtl w:val="true"/>
          <w:lang w:bidi="fa-IR"/>
        </w:rPr>
        <w:t>وارد كردن او به بهشت فرستاده شده‌اند، همان‌گونه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فلان شخص را كشت به اين معنا كه او دستور قتلش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الله من صنيعكما بضيفكما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بالعجب من الله رضاه ذلك</w:t>
      </w:r>
      <w:r>
        <w:rPr>
          <w:rFonts w:eastAsia="IRNazanin" w:cs="IRNazanin"/>
          <w:color w:val="111111"/>
          <w:sz w:val="28"/>
          <w:szCs w:val="28"/>
          <w:rtl w:val="true"/>
          <w:lang w:bidi="fa-IR"/>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تعجب از خداوند رضايت او از آن كار است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47575_3650668749"/>
      <w:bookmarkStart w:id="199" w:name="_Toc80"/>
      <w:bookmarkEnd w:id="198"/>
      <w:r>
        <w:rPr/>
        <w:t>3</w:t>
      </w:r>
      <w:r>
        <w:rPr>
          <w:rtl w:val="true"/>
        </w:rPr>
        <w:t xml:space="preserve">. </w:t>
      </w:r>
      <w:r>
        <w:rPr>
          <w:rtl w:val="true"/>
        </w:rPr>
        <w:t>نووى و تأويل صفات‌</w:t>
      </w:r>
      <w:bookmarkEnd w:id="199"/>
    </w:p>
    <w:p>
      <w:pPr>
        <w:pStyle w:val="BookText"/>
        <w:rPr/>
      </w:pPr>
      <w:r>
        <w:rPr>
          <w:rFonts w:ascii="Amiri" w:hAnsi="Amiri" w:eastAsia="Amiri" w:cs="Amiri"/>
          <w:color w:val="111111"/>
          <w:sz w:val="28"/>
          <w:sz w:val="28"/>
          <w:szCs w:val="28"/>
          <w:rtl w:val="true"/>
          <w:lang w:bidi="ar-SA"/>
        </w:rPr>
        <w:t>نووى در موارد بسيارى احاديث صفات را تأويل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وفسرّ ابن عباس و جمهور اهل اللغة و غريب الحديث الساق هنا بالشدّة، أي يكشف عن شدّة و امر 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تضربه العرب لشدّة الأمر؛ و 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علي ساق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جمهور اهل لغت و غريب حديث، ساق را به معناى شدت گرفته‌اند؛ يعنى از شدت و امر هولناك پرده برداشته مى‌شود، و اين مثالى است كه عرب براى شدت امر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بر روى ساقش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يبسط يده بالليل ليتوب مسيي‌ء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شب دست‌هايش را براى بخشش گناهكاران روز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ولايختص قبولها بوقت، و قد سبقت المسألة، فبسط اليد استعارة في قبول التوبة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قبول توبه اختصاص به وقتى خاص ندارد، و اين مسأله قبلا گذشت، پس بسط يد كنايه از قبول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همچنين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لاينظر إلي صوركم واموالكم و لكن ينظر إلي قلوبكم و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ومعني نظرالله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 و محاسبته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نظر خدا در اينجا، مجازات و محاسبه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أشدُّ فرحاً بتوبة عبده من الرجل براحلته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الله تعالي هو رضاه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خداى متعال به معناى رضايت اوست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جايى ديگر درباره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رحمتي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تعالي و رضاه يرجعان إلي معني الإرادة، فإرادته الاثابة للمطيع و منفعة العبد تسمّي رضاً و رحمة، و ارادته عقاب العاصي و خذلانه تسمّي غضباً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متعال و رضايت او به معناى اراده بازمى‌گردد، پس اراده او براى ثواب دادن به مطيع و منفعت دادن بنده را رضايت و رحمت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عقاب معصيت كار و خار كردن او را غضب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همچين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تكون الارض يوم القيمة خبزة واحدة، يكفؤها الجبار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 الكلام في اليد في حق الله تعالي و تأويلها قريباً، مع القطع باستحالة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Style w:val="FootnoteAnchor"/>
          <w:rtl w:val="true"/>
        </w:rPr>
        <w:footnoteReference w:id="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درباره دست در حق خداوند متعال و تأويل آن به زودى گذشت، با قطع به محال بودن اعضا و جوارح بر خداوند؛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چيزى نيست</w:t>
      </w:r>
      <w:r>
        <w:rPr>
          <w:rFonts w:eastAsia="IRNazanin" w:cs="IRNazanin"/>
          <w:color w:val="111111"/>
          <w:sz w:val="28"/>
          <w:szCs w:val="28"/>
          <w:rtl w:val="true"/>
          <w:lang w:bidi="fa-IR"/>
        </w:rPr>
        <w:t>) ...</w:t>
      </w:r>
      <w:bookmarkStart w:id="200" w:name="pg1530_10951"/>
    </w:p>
    <w:p>
      <w:pPr>
        <w:pStyle w:val="BookText"/>
        <w:rPr/>
      </w:pPr>
      <w:bookmarkEnd w:id="200"/>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من ربّه و هو ساجد، فاكثروا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حالت بنده به خدا حال سجده است، پس در آن حالت زياد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مايكون من رحمة ربّه و فضله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معناى آن اين است كه نزديك‌ترين حالت بنده به رحمت و فضل پروردگارش</w:t>
      </w:r>
      <w:r>
        <w:rPr>
          <w:rFonts w:eastAsia="IRNazanin" w:cs="IRNazanin"/>
          <w:color w:val="111111"/>
          <w:sz w:val="28"/>
          <w:szCs w:val="28"/>
          <w:rtl w:val="true"/>
          <w:lang w:bidi="fa-IR"/>
        </w:rPr>
        <w:t>.</w:t>
      </w:r>
    </w:p>
    <w:p>
      <w:pPr>
        <w:pStyle w:val="Heading4"/>
        <w:numPr>
          <w:ilvl w:val="3"/>
          <w:numId w:val="1"/>
        </w:numPr>
        <w:rPr/>
      </w:pPr>
      <w:bookmarkStart w:id="201" w:name="__RefHeading___Toc547577_3650668749"/>
      <w:bookmarkStart w:id="202" w:name="_Toc81"/>
      <w:bookmarkEnd w:id="201"/>
      <w:r>
        <w:rPr/>
        <w:t>4</w:t>
      </w:r>
      <w:r>
        <w:rPr>
          <w:rtl w:val="true"/>
        </w:rPr>
        <w:t xml:space="preserve">. </w:t>
      </w:r>
      <w:r>
        <w:rPr>
          <w:rtl w:val="true"/>
        </w:rPr>
        <w:t>شوكانى و تأويل صفات‌</w:t>
      </w:r>
      <w:bookmarkEnd w:id="202"/>
    </w:p>
    <w:p>
      <w:pPr>
        <w:pStyle w:val="BookText"/>
        <w:rPr/>
      </w:pPr>
      <w:r>
        <w:rPr>
          <w:rFonts w:ascii="Amiri" w:hAnsi="Amiri" w:eastAsia="Amiri" w:cs="Amiri"/>
          <w:color w:val="111111"/>
          <w:sz w:val="28"/>
          <w:sz w:val="28"/>
          <w:szCs w:val="28"/>
          <w:rtl w:val="true"/>
          <w:lang w:bidi="ar-SA"/>
        </w:rPr>
        <w:t>شوكانى كه از علماى سلفى به حساب مى‌آيد، بسيارى از آيات صفات را تأويل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إِبْلِيسُ ما مَنَعَكَ أَن تَسْجُدَ لِما خَلَقْتُ بِيَدَي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 چه چيزى مانع از سجده تو بر آنچه با دو دستم آفريدم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ما صرفك و صدّك عن السجود لما توليت خلقه من غير واسطة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يعنى چه چى تو را مانع شده و بازداشته از اينكه سجده كنى براى چيزى كه من متولّى خلقت آن بدون واسطه شده‌ام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p>
    <w:p>
      <w:pPr>
        <w:pStyle w:val="BookText"/>
        <w:rPr/>
      </w:pPr>
      <w:r>
        <w:rPr>
          <w:rFonts w:ascii="IRNazanin" w:hAnsi="IRNazanin" w:eastAsia="IRNazanin"/>
          <w:color w:val="111111"/>
          <w:sz w:val="28"/>
          <w:sz w:val="28"/>
          <w:szCs w:val="28"/>
          <w:rtl w:val="true"/>
          <w:lang w:bidi="fa-IR"/>
        </w:rPr>
        <w:t>وَالْعَمَلُ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ومعني صعوده إليه قبوله له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صعود عمل به سوى خداوند، قبول عمل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الْفُلْكَ بِأَعْيُنِنا وَوَحْيِنا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اعمل السفينة متلبساً باعيننا، اي بمرأي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حراستنا لك و حفظنا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 ذلك بالأعين؛ لانّها آلة الرؤية، و الرؤية هي التي تكون بها الحراسة و الحفظ في الغالب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يعنى كشتى را تحت‌نظر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حراست ما از تو و محافظت ما براى توست، و اينكه حراست و حفاظت به چشم‌ها تعبير شده به جهت آن است كه چشم‌ها وسيله ديدن هستند و ديدن همان چيزى است كه بيشتر به وسيله از آن حراست و حفاظت انجام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جاء أمره و قضاءه و ظهرت آياته</w:t>
      </w:r>
      <w:r>
        <w:rPr>
          <w:rFonts w:eastAsia="IRNazanin" w:cs="IRNazanin"/>
          <w:color w:val="111111"/>
          <w:sz w:val="28"/>
          <w:szCs w:val="28"/>
          <w:rtl w:val="true"/>
          <w:lang w:bidi="fa-IR"/>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امر و قضاى او آمد و آيات او ظاهر شد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 نيز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w:t>
      </w:r>
    </w:p>
    <w:p>
      <w:pPr>
        <w:pStyle w:val="BookText"/>
        <w:rPr/>
      </w:pPr>
      <w:r>
        <w:rPr>
          <w:rFonts w:ascii="IRNazanin" w:hAnsi="IRNazanin" w:eastAsia="IRNazanin"/>
          <w:color w:val="111111"/>
          <w:sz w:val="28"/>
          <w:sz w:val="28"/>
          <w:szCs w:val="28"/>
          <w:rtl w:val="true"/>
          <w:lang w:bidi="fa-IR"/>
        </w:rPr>
        <w:t>بِيَمِينِهِ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 اليمين للمبالغة في كمال القدرة، كما يطوي الواحد منّا الشي‌ء المقدور له طيه بيمينه، و اليمين في كلام العرب قد تكون بمعني القدرة و الملك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يمين به جهت مبالغه در كمال قدرت است، همان‌گونه كه يك نفر از ما چيزى را كه قدرت دارد به دور دست راستش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در كلام عرب گاهى به معناى قدرت و 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اصطنعتك لوحيي و رسالتي لتتصرف علي ارادتي</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معناى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براى وحى و رسالتم انتخاب كردم تا مطابق اراده‌ام تصرف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وَيُحَذّرُكُمُ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ذاته المقدسة </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ذات مقدس خداوند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بقدرته و سلطانه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تمثيل للإحاطة بما يصدر منهم اينما داروا في الأرض من برّ و بحر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يعنى به قدرت و سلطنت و علم او، و اين تمثيلى است از احاطه خدا به آنچه از آنها صادر مى‌شود در هر كجاى زمين از خشكى يا دريا كه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أي‌اتممنا قرائته عليك بلسان جبرئيل</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قرائت آن را بر تو به زبان جبرئيل تمام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تركوا الله فتركهم من كرامته و ثوابه</w:t>
      </w:r>
      <w:r>
        <w:rPr>
          <w:rFonts w:eastAsia="IRNazanin" w:cs="IRNazanin"/>
          <w:color w:val="111111"/>
          <w:sz w:val="28"/>
          <w:szCs w:val="28"/>
          <w:rtl w:val="true"/>
          <w:lang w:bidi="fa-IR"/>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كردند خدا را، خدا نيز آنان را از كرامت و ثوابش ترك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در تأويل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نتركهم في النار</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آنها را در آتش رها مى‌كنيم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تأويل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فِي هذِهِ أَعْمَي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كان من المدعوين في هذه</w:t>
      </w:r>
    </w:p>
    <w:p>
      <w:pPr>
        <w:pStyle w:val="BookText"/>
        <w:rPr/>
      </w:pPr>
      <w:r>
        <w:rPr>
          <w:rFonts w:ascii="Amiri" w:hAnsi="Amiri" w:eastAsia="Amiri" w:cs="Amiri"/>
          <w:color w:val="111111"/>
          <w:sz w:val="28"/>
          <w:sz w:val="28"/>
          <w:szCs w:val="28"/>
          <w:rtl w:val="true"/>
          <w:lang w:bidi="ar-SA"/>
        </w:rPr>
        <w:t>الدنيا أعمي؛ أي فاقد البصيرة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اين دنيا كور و فاقد بصيرت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تأويل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وَمَكَرُوا وَمَكَرَ اللهُ وَاللهُ خَيْرُ الْماكِرِينَ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ومكر الله استدراجه للعباد من حيث لايعلمون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مكر خدا به معناى عذاب ناگهانى خدا براى بندگان است از راهى كه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تأويل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لَاتَخافا إِنَّنِي مَعَكُما أَسْمَعُ وَأَرَي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اسمع واري ادراك مايجري بينهما و بينه بحيث لايخفي عليه سبحانه من خافية و ليس بغافل عنهما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مى‌شنوم و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آن چيزى است كه بين آن دو و بين خداوند جارى مى‌شود به حيثى كه براى او چيزى مخفى نمانده و از آن دو غافل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اسْتَوَي عَلَي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استولي عليه بالحفظ و التدبير او استوي أمره، أو أقبل علي خلق العرش</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يعنى با حفظ و تدبير بر عرش استيلا پيدا كرده، يا به اين معنا كه امرش استوار يافته، يا به اين معنا كه بر خلق عرش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بِيَدِهِ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واليد مجاز عن القدرة و الاستيلاء، و الملك هو ملك السموات و الأرض في الدنيا و الآخرة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دست مجاز از قدرت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آسمان‌ها و زمين در دنيا و آخرت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وَيَبْقَي وَجْهُ رَبّكَ ذُو الْجَلالِ وَالإكْرَامِ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عبارة عن ذاته سبحانه 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محبّته التي يتقرّب بها اليه</w:t>
      </w:r>
      <w:r>
        <w:rPr>
          <w:rFonts w:eastAsia="Amiri" w:cs="Amiri" w:ascii="Amiri" w:hAnsi="Amiri"/>
          <w:color w:val="111111"/>
          <w:sz w:val="28"/>
          <w:szCs w:val="28"/>
          <w:rtl w:val="true"/>
          <w:lang w:bidi="ar-SA"/>
        </w:rPr>
        <w:t xml:space="preserve">. </w:t>
      </w:r>
      <w:r>
        <w:rPr>
          <w:rStyle w:val="FootnoteAnchor"/>
          <w:rtl w:val="true"/>
        </w:rPr>
        <w:footnoteReference w:id="91"/>
      </w:r>
      <w:bookmarkStart w:id="203" w:name="pg1530_10957"/>
    </w:p>
    <w:p>
      <w:pPr>
        <w:pStyle w:val="BookText"/>
        <w:rPr/>
      </w:pPr>
      <w:bookmarkEnd w:id="203"/>
      <w:r>
        <w:rPr>
          <w:rFonts w:ascii="IRNazanin" w:hAnsi="IRNazanin" w:eastAsia="IRNazanin"/>
          <w:color w:val="111111"/>
          <w:sz w:val="28"/>
          <w:sz w:val="28"/>
          <w:szCs w:val="28"/>
          <w:rtl w:val="true"/>
          <w:lang w:bidi="fa-IR"/>
        </w:rPr>
        <w:t>وجه عبارت است از ذات خداوند سبحان و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وَيَبْقَي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محبّت او كه به آن به سوى خدا تقرب جسته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شوكانى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 قبلة الله أينما توجّهتم شرقاً أو غرباً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خداوند، هركجايى است كه رو كنيد چه در شرق يا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والمعني انّ عقد الميثاق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كعقده مع الله سبحانه من غير تفاوت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معناى آن اين است كه پيمان ميثاق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پيمان با خداوند سبحان است بدون هيچ تفاوتى</w:t>
      </w:r>
      <w:r>
        <w:rPr>
          <w:rFonts w:eastAsia="IRNazanin" w:cs="IRNazanin"/>
          <w:color w:val="111111"/>
          <w:sz w:val="28"/>
          <w:szCs w:val="28"/>
          <w:rtl w:val="true"/>
          <w:lang w:bidi="fa-IR"/>
        </w:rPr>
        <w:t>.</w:t>
      </w:r>
    </w:p>
    <w:p>
      <w:pPr>
        <w:pStyle w:val="Heading4"/>
        <w:numPr>
          <w:ilvl w:val="3"/>
          <w:numId w:val="1"/>
        </w:numPr>
        <w:rPr/>
      </w:pPr>
      <w:bookmarkStart w:id="204" w:name="__RefHeading___Toc547579_3650668749"/>
      <w:bookmarkStart w:id="205" w:name="_Toc82"/>
      <w:bookmarkEnd w:id="204"/>
      <w:r>
        <w:rPr/>
        <w:t>5</w:t>
      </w:r>
      <w:r>
        <w:rPr>
          <w:rtl w:val="true"/>
        </w:rPr>
        <w:t xml:space="preserve">. </w:t>
      </w:r>
      <w:r>
        <w:rPr>
          <w:rtl w:val="true"/>
        </w:rPr>
        <w:t>ابن حجر عسقلانى و تأويل صفات‌</w:t>
      </w:r>
      <w:bookmarkEnd w:id="205"/>
    </w:p>
    <w:p>
      <w:pPr>
        <w:pStyle w:val="BookText"/>
        <w:rPr/>
      </w:pPr>
      <w:r>
        <w:rPr>
          <w:rFonts w:ascii="Amiri" w:hAnsi="Amiri" w:eastAsia="Amiri" w:cs="Amiri"/>
          <w:color w:val="111111"/>
          <w:sz w:val="28"/>
          <w:sz w:val="28"/>
          <w:szCs w:val="28"/>
          <w:rtl w:val="true"/>
          <w:lang w:bidi="ar-SA"/>
        </w:rPr>
        <w:t>ابن حجر عسقلانى نيز از جمله كسانى است كه معتقد به تأويل صفات بوده و لذا بسيارى از صفاتى كه در صحيح بخارى آمده را تأويل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اشاره مى‌كنيم؛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أفرح بتوبة العبد من رجل نَزَل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واطلاق الفرح في حقّ</w:t>
      </w:r>
    </w:p>
    <w:p>
      <w:pPr>
        <w:pStyle w:val="BookText"/>
        <w:rPr/>
      </w:pPr>
      <w:r>
        <w:rPr>
          <w:rFonts w:ascii="IRNazanin" w:hAnsi="IRNazanin" w:eastAsia="IRNazanin"/>
          <w:color w:val="111111"/>
          <w:sz w:val="28"/>
          <w:sz w:val="28"/>
          <w:szCs w:val="28"/>
          <w:rtl w:val="true"/>
          <w:lang w:bidi="fa-IR"/>
        </w:rPr>
        <w:t>الله مجاز عن رضاه</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فرح در حق خداوند مجاز از رضايت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يضحك الله إلي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 المراد بالضحك الاقبال بالرضا، تعديته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فلان الي فلان، إذا توجه إليه طلق الوجه مظهراً الرضا عنه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دلالت مى‌كند كه مراد به خنديدن روى آوردن به رضايت است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ضحك فلان الى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با روى باز و با اظهار رضايت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همچنين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وتأول البخاري الضحك في موضع آخر علي معني الرحمة، و تأويله علي معنى الرضا اقرب؛ فانّ الضحك يدلّ علي الرضا و القبول</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موضع ديگر به معناى رحمت تأويل كرده ولى تأويل آن بر معناى رضايت نزديك‌تر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رضايت و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الله من قوم يدخلون الجنة في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نسبة الضحك و التعجب الي الله مجازية و المراد بهما الرضا بصنيعهما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نسبت خنده و تعجب به خداوند مجاز است و مراد به آن دو رضايت به كارشان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لايملُّ الله حتي تَمَلُّوا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والملال استثقال الشي‌ء و نفور النفس عند بعد محبته، و هو محال علي الله تعالي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الاسماعيلي و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اطلق هذا علي جهة المقابلة اللفظية مجازاً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ملالت به معناى سنگينى از چيزى و تنفر نفس هنگام دورى محبتش مى‌باشد و اين معنا بر خداى متعال به اتفاق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و جماعتى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به طور مقابله لفظى و به صورت مجاز بر خداوند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همچنين در شرح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الآخر فاستحيا فاستحيا الله منه، و أمّا الآخر فأعرض فأعرض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الله منه أي رحمه و لم 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اعرض الله عنه، أي سخط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الاعراض و غيره في حق الله تعالى على سبيل المقابلة و المشاكلة فيحمل كلّ لفظ منها علي مايليق بجلاله سبحانه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اطلاق ذلك بيان الشي‌ء بطريق واضح</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حيا كرد به معناى آن است كه خداوند به او رحم كرده و عقابش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اعراض نمود يعنى بر او غضب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ديگر بر خداوند متعال به جهت مقابله و مشاكله است و لذا هر لفظى از آنها بر معنايى كه لايق به جلال او سبحانه و تعالى است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فائده اطلاق آن بيان مطلب به طريق واضح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أحبّ الله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bookmarkStart w:id="206" w:name="pg1530_10961"/>
    </w:p>
    <w:p>
      <w:pPr>
        <w:pStyle w:val="BookText"/>
        <w:rPr/>
      </w:pPr>
      <w:bookmarkEnd w:id="206"/>
      <w:r>
        <w:rPr>
          <w:rFonts w:ascii="Amiri" w:hAnsi="Amiri" w:eastAsia="Amiri" w:cs="Amiri"/>
          <w:color w:val="111111"/>
          <w:sz w:val="28"/>
          <w:sz w:val="28"/>
          <w:szCs w:val="28"/>
          <w:rtl w:val="true"/>
          <w:lang w:bidi="ar-SA"/>
        </w:rPr>
        <w:t>المراد بمحبّة الله ارادة الخير للعبد و حصول الثواب 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مقصود از محبّت خداوند اراده خير براى بنده و حصول ثواب براى اوست</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47581_3650668749"/>
      <w:bookmarkStart w:id="208" w:name="_Toc83"/>
      <w:bookmarkEnd w:id="207"/>
      <w:r>
        <w:rPr/>
        <w:t>6</w:t>
      </w:r>
      <w:r>
        <w:rPr>
          <w:rtl w:val="true"/>
        </w:rPr>
        <w:t xml:space="preserve">. </w:t>
      </w:r>
      <w:r>
        <w:rPr>
          <w:rtl w:val="true"/>
        </w:rPr>
        <w:t>طبرى و قول به تأويل‌</w:t>
      </w:r>
      <w:bookmarkEnd w:id="208"/>
    </w:p>
    <w:p>
      <w:pPr>
        <w:pStyle w:val="BookText"/>
        <w:rPr/>
      </w:pPr>
      <w:r>
        <w:rPr>
          <w:rFonts w:ascii="IRNazanin" w:hAnsi="IRNazanin" w:eastAsia="IRNazanin"/>
          <w:color w:val="111111"/>
          <w:sz w:val="28"/>
          <w:sz w:val="28"/>
          <w:szCs w:val="28"/>
          <w:rtl w:val="true"/>
          <w:lang w:bidi="fa-IR"/>
        </w:rPr>
        <w:t>طبرى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جماعة من الصحابة و التابعين من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عن أمر شديد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جماعتى از صحابه و تابعين از اهل تأويل گفته‌اند كه مقصود به آيه آن است كه با شدت، ظهور و بروز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همچنين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علا و ارتفع</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بلندمرتبه و مرتفع است</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47583_3650668749"/>
      <w:bookmarkStart w:id="210" w:name="_Toc84"/>
      <w:bookmarkEnd w:id="209"/>
      <w:r>
        <w:rPr>
          <w:rtl w:val="true"/>
        </w:rPr>
        <w:t>رجوع ابن تيميه از انكار تأويل‌</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گرچه در ابتداى امر معتقد به عدم تأويل صفات خبرى بوده ولى در آخر امر از اين رأى برگشته و تأويل صفات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الذي اقوله الآن و اكتبه، و ان كنت لم اكتبه فيما تقدم من اجوبتي و انّما اقوله في كثير من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ما في القرآن من آيات الصفات فليس عن الصحابة اختلاف في تأويلها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پس آنچه را كه الآن مى‌گويم و مى‌نويسم گرچه پيش از اين در جواب‌هايم نمى‌نوشتم، و همانا در بسيارى از مجالس مى‌گويم اينكه تمام آنچه در قرآن از آيات صفات آمده در بين صحابه در مورد تأويل آنها اختلافى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به معناى جهت گرفته و در تفسير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هالك إلّا ما أريد به جهة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قال جمهور السلف</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فانى است جز آن چيزى كه مقصود به آن جهت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ديدگاه تمام سلف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اسلامنا في التوفيق بين السنة والشيعة، بيروت، دار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كافي، محمد بن يعقوب كلينى، تهران،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جعفر الصادق، عبدالحليم جندى، قاهره، المجلس الاعلي للشؤون الاسلامية، مجمع تقريب بين مذاهب الاسلامى،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محمدباقر مجلسى، تهران،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للأصول، منصور على ناصف، بيروت، دار احياء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بين المذاهب الاسلامية، احمد عبدالكريم السائح، مجمع التقريب بين المذاهب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ابن حجر العسقلانى،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نونية ابن قيم جوزيه، چاپ دوم، بيروت، 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نويى بر صحيح مسلم،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 مقاله، شهيد مطهرى، مركز نشر آثار شهيد مطهرى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سبأ، سيد مرتضى عسكرى، نشر توحيد،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عبدالحسين امينى، قم، مركز الغدير،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التكفير، محمد ناصر الدين الباني، رياض، دار ابن خزيمة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سبيل الوحدة الاسلامية، قاهرة، مطبوعات النجاح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الاسلام، شيخ محمد غزالى، بيروت، دار الشروق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رسالة الاسلام، چاپ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رسالة الثقلين، قم، مجمع جهانى اهل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رجال الفكر في القاهرة، سيدمرتضى رضوى، قاهره، مكتبة النجاح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في كتب الخالدة، سيدمرتضى رضوى، قاهرة، مكتبة النجاح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يادداشت‌هاى شهيد مطهرى، مركز نشر آثار شهيد مطهرى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التقديس،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المسامرة بشرح المسايرة،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الإكليل في المتشابه والتأويل، ضمن مجموعة الرسائل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الفرقان، ابن تيميه،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العقيدةالسلفية،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السلفي، دكتر مفْرح بن سليمان قوسى،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الالباني،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العلمية للدعوة السلفية،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حلقات ممنوعة،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دارالصحابة طنطا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از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از 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اهل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ابن تيميه،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علم الاصول، محمّد بن صالح بن عثيمين،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منع جواز المجاز في المنزل للتعبد و الاعجاز،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التأويل،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العلو، البانى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المتكلمين،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هوالله، سيّد محمّد بن علوي مالكي،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والصفات،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طبراني، ح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في فهم النصوص بين النظرية والتطبيق،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بالتكليف،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و الصفات،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شوكانى،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الدليل،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و الصفات،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الأكبر،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الناجية كما يدعي،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14209</Words>
  <Characters>55923</Characters>
  <CharactersWithSpaces>69371</CharactersWithSpaces>
  <Paragraphs>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2026-08-16T16:53:55Z</dcterms:created>
  <dc:creator>ghaemiyeh.com</dc:creator>
  <dc:description/>
  <dc:language>en-US</dc:language>
  <cp:lastModifiedBy/>
  <dcterms:modified xsi:type="dcterms:W3CDTF">2026-08-16T20:23:58Z</dcterms:modified>
  <cp:revision>1</cp:revision>
  <dc:subject/>
  <dc:title>تاویل صفات خدا</dc:title>
</cp:coreProperties>
</file>

<file path=docProps/custom.xml><?xml version="1.0" encoding="utf-8"?>
<Properties xmlns="http://schemas.openxmlformats.org/officeDocument/2006/custom-properties" xmlns:vt="http://schemas.openxmlformats.org/officeDocument/2006/docPropsVTypes"/>
</file>