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عقیق ولایت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3647_365066874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43649_3650668749">
            <w:r>
              <w:rPr>
                <w:webHidden/>
                <w:rStyle w:val="IndexLink"/>
                <w:rtl w:val="true"/>
              </w:rPr>
              <w:t>دیباچه</w:t>
            </w:r>
            <w:r>
              <w:rPr>
                <w:rStyle w:val="IndexLink"/>
                <w:rtl w:val="true"/>
              </w:rPr>
              <w:tab/>
            </w:r>
            <w:r>
              <w:rPr>
                <w:rStyle w:val="IndexLink"/>
              </w:rPr>
              <w:t>4</w:t>
            </w:r>
          </w:hyperlink>
        </w:p>
        <w:p>
          <w:pPr>
            <w:pStyle w:val="Contents2"/>
            <w:tabs>
              <w:tab w:val="clear" w:pos="8743"/>
              <w:tab w:val="right" w:pos="9026" w:leader="dot"/>
            </w:tabs>
            <w:rPr/>
          </w:pPr>
          <w:hyperlink w:anchor="__RefHeading___Toc543651_3650668749">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543653_3650668749">
            <w:r>
              <w:rPr>
                <w:webHidden/>
                <w:rStyle w:val="IndexLink"/>
                <w:rtl w:val="true"/>
              </w:rPr>
              <w:t>فصل اول</w:t>
            </w:r>
            <w:r>
              <w:rPr>
                <w:rStyle w:val="IndexLink"/>
                <w:rtl w:val="true"/>
              </w:rPr>
              <w:t xml:space="preserve">: </w:t>
            </w:r>
            <w:r>
              <w:rPr>
                <w:rStyle w:val="IndexLink"/>
                <w:rtl w:val="true"/>
              </w:rPr>
              <w:t>ولایت و انواع آن</w:t>
            </w:r>
            <w:r>
              <w:rPr>
                <w:rStyle w:val="IndexLink"/>
                <w:rtl w:val="true"/>
              </w:rPr>
              <w:tab/>
            </w:r>
            <w:r>
              <w:rPr>
                <w:rStyle w:val="IndexLink"/>
              </w:rPr>
              <w:t>16</w:t>
            </w:r>
          </w:hyperlink>
        </w:p>
        <w:p>
          <w:pPr>
            <w:pStyle w:val="Contents3"/>
            <w:tabs>
              <w:tab w:val="clear" w:pos="8459"/>
              <w:tab w:val="right" w:pos="9026" w:leader="dot"/>
            </w:tabs>
            <w:rPr/>
          </w:pPr>
          <w:hyperlink w:anchor="__RefHeading___Toc543655_3650668749">
            <w:r>
              <w:rPr>
                <w:webHidden/>
                <w:rStyle w:val="IndexLink"/>
              </w:rPr>
              <w:t>١</w:t>
            </w:r>
            <w:r>
              <w:rPr>
                <w:rStyle w:val="IndexLink"/>
                <w:rtl w:val="true"/>
              </w:rPr>
              <w:t xml:space="preserve">. </w:t>
            </w:r>
            <w:r>
              <w:rPr>
                <w:rStyle w:val="IndexLink"/>
                <w:rtl w:val="true"/>
              </w:rPr>
              <w:t>مفهوم ولایت</w:t>
            </w:r>
            <w:r>
              <w:rPr>
                <w:rStyle w:val="IndexLink"/>
                <w:rtl w:val="true"/>
              </w:rPr>
              <w:tab/>
            </w:r>
            <w:r>
              <w:rPr>
                <w:rStyle w:val="IndexLink"/>
              </w:rPr>
              <w:t>16</w:t>
            </w:r>
          </w:hyperlink>
        </w:p>
        <w:p>
          <w:pPr>
            <w:pStyle w:val="Contents3"/>
            <w:tabs>
              <w:tab w:val="clear" w:pos="8459"/>
              <w:tab w:val="right" w:pos="9026" w:leader="dot"/>
            </w:tabs>
            <w:rPr/>
          </w:pPr>
          <w:hyperlink w:anchor="__RefHeading___Toc543657_3650668749">
            <w:r>
              <w:rPr>
                <w:webHidden/>
                <w:rStyle w:val="IndexLink"/>
              </w:rPr>
              <w:t>٢</w:t>
            </w:r>
            <w:r>
              <w:rPr>
                <w:rStyle w:val="IndexLink"/>
                <w:rtl w:val="true"/>
              </w:rPr>
              <w:t xml:space="preserve">. </w:t>
            </w:r>
            <w:r>
              <w:rPr>
                <w:rStyle w:val="IndexLink"/>
                <w:rtl w:val="true"/>
              </w:rPr>
              <w:t>ولایت عرفانی و ولایت سیاسی</w:t>
            </w:r>
            <w:r>
              <w:rPr>
                <w:rStyle w:val="IndexLink"/>
                <w:rtl w:val="true"/>
              </w:rPr>
              <w:tab/>
            </w:r>
            <w:r>
              <w:rPr>
                <w:rStyle w:val="IndexLink"/>
              </w:rPr>
              <w:t>19</w:t>
            </w:r>
          </w:hyperlink>
        </w:p>
        <w:p>
          <w:pPr>
            <w:pStyle w:val="Contents3"/>
            <w:tabs>
              <w:tab w:val="clear" w:pos="8459"/>
              <w:tab w:val="right" w:pos="9026" w:leader="dot"/>
            </w:tabs>
            <w:rPr/>
          </w:pPr>
          <w:hyperlink w:anchor="__RefHeading___Toc543659_3650668749">
            <w:r>
              <w:rPr>
                <w:webHidden/>
                <w:rStyle w:val="IndexLink"/>
              </w:rPr>
              <w:t>٣</w:t>
            </w:r>
            <w:r>
              <w:rPr>
                <w:rStyle w:val="IndexLink"/>
                <w:rtl w:val="true"/>
              </w:rPr>
              <w:t xml:space="preserve">. </w:t>
            </w:r>
            <w:r>
              <w:rPr>
                <w:rStyle w:val="IndexLink"/>
                <w:rtl w:val="true"/>
              </w:rPr>
              <w:t>ولایت در نگاه قرآن</w:t>
            </w:r>
            <w:r>
              <w:rPr>
                <w:rStyle w:val="IndexLink"/>
                <w:rtl w:val="true"/>
              </w:rPr>
              <w:tab/>
            </w:r>
            <w:r>
              <w:rPr>
                <w:rStyle w:val="IndexLink"/>
              </w:rPr>
              <w:t>21</w:t>
            </w:r>
          </w:hyperlink>
        </w:p>
        <w:p>
          <w:pPr>
            <w:pStyle w:val="Contents3"/>
            <w:tabs>
              <w:tab w:val="clear" w:pos="8459"/>
              <w:tab w:val="right" w:pos="9026" w:leader="dot"/>
            </w:tabs>
            <w:rPr/>
          </w:pPr>
          <w:hyperlink w:anchor="__RefHeading___Toc543661_3650668749">
            <w:r>
              <w:rPr>
                <w:webHidden/>
                <w:rStyle w:val="IndexLink"/>
              </w:rPr>
              <w:t>4</w:t>
            </w:r>
            <w:r>
              <w:rPr>
                <w:rStyle w:val="IndexLink"/>
                <w:rtl w:val="true"/>
              </w:rPr>
              <w:t xml:space="preserve">. </w:t>
            </w:r>
            <w:r>
              <w:rPr>
                <w:rStyle w:val="IndexLink"/>
                <w:rtl w:val="true"/>
              </w:rPr>
              <w:t>ولایت عام و خاص</w:t>
            </w:r>
            <w:r>
              <w:rPr>
                <w:rStyle w:val="IndexLink"/>
                <w:rtl w:val="true"/>
              </w:rPr>
              <w:tab/>
            </w:r>
            <w:r>
              <w:rPr>
                <w:rStyle w:val="IndexLink"/>
              </w:rPr>
              <w:t>22</w:t>
            </w:r>
          </w:hyperlink>
        </w:p>
        <w:p>
          <w:pPr>
            <w:pStyle w:val="Contents3"/>
            <w:tabs>
              <w:tab w:val="clear" w:pos="8459"/>
              <w:tab w:val="right" w:pos="9026" w:leader="dot"/>
            </w:tabs>
            <w:rPr/>
          </w:pPr>
          <w:hyperlink w:anchor="__RefHeading___Toc543663_3650668749">
            <w:r>
              <w:rPr>
                <w:webHidden/>
                <w:rStyle w:val="IndexLink"/>
              </w:rPr>
              <w:t>5</w:t>
            </w:r>
            <w:r>
              <w:rPr>
                <w:rStyle w:val="IndexLink"/>
                <w:rtl w:val="true"/>
              </w:rPr>
              <w:t xml:space="preserve">. </w:t>
            </w:r>
            <w:r>
              <w:rPr>
                <w:rStyle w:val="IndexLink"/>
                <w:rtl w:val="true"/>
              </w:rPr>
              <w:t>ولی، منشأ ولایت</w:t>
            </w:r>
            <w:r>
              <w:rPr>
                <w:rStyle w:val="IndexLink"/>
                <w:rtl w:val="true"/>
              </w:rPr>
              <w:tab/>
            </w:r>
            <w:r>
              <w:rPr>
                <w:rStyle w:val="IndexLink"/>
              </w:rPr>
              <w:t>23</w:t>
            </w:r>
          </w:hyperlink>
        </w:p>
        <w:p>
          <w:pPr>
            <w:pStyle w:val="Contents3"/>
            <w:tabs>
              <w:tab w:val="clear" w:pos="8459"/>
              <w:tab w:val="right" w:pos="9026" w:leader="dot"/>
            </w:tabs>
            <w:rPr/>
          </w:pPr>
          <w:hyperlink w:anchor="__RefHeading___Toc543665_3650668749">
            <w:r>
              <w:rPr>
                <w:webHidden/>
                <w:rStyle w:val="IndexLink"/>
              </w:rPr>
              <w:t>6</w:t>
            </w:r>
            <w:r>
              <w:rPr>
                <w:rStyle w:val="IndexLink"/>
                <w:rtl w:val="true"/>
              </w:rPr>
              <w:t xml:space="preserve">. </w:t>
            </w:r>
            <w:r>
              <w:rPr>
                <w:rStyle w:val="IndexLink"/>
                <w:rtl w:val="true"/>
              </w:rPr>
              <w:t>ولایت در علم کلام و عرفان</w:t>
            </w:r>
            <w:r>
              <w:rPr>
                <w:rStyle w:val="IndexLink"/>
                <w:rtl w:val="true"/>
              </w:rPr>
              <w:tab/>
            </w:r>
            <w:r>
              <w:rPr>
                <w:rStyle w:val="IndexLink"/>
              </w:rPr>
              <w:t>34</w:t>
            </w:r>
          </w:hyperlink>
        </w:p>
        <w:p>
          <w:pPr>
            <w:pStyle w:val="Contents4"/>
            <w:tabs>
              <w:tab w:val="clear" w:pos="8176"/>
              <w:tab w:val="right" w:pos="9026" w:leader="dot"/>
            </w:tabs>
            <w:rPr/>
          </w:pPr>
          <w:hyperlink w:anchor="__RefHeading___Toc543667_3650668749">
            <w:r>
              <w:rPr>
                <w:webHidden/>
                <w:rStyle w:val="IndexLink"/>
                <w:rtl w:val="true"/>
              </w:rPr>
              <w:t>الف</w:t>
            </w:r>
            <w:r>
              <w:rPr>
                <w:rStyle w:val="IndexLink"/>
                <w:rtl w:val="true"/>
              </w:rPr>
              <w:t xml:space="preserve">) </w:t>
            </w:r>
            <w:r>
              <w:rPr>
                <w:rStyle w:val="IndexLink"/>
                <w:rtl w:val="true"/>
              </w:rPr>
              <w:t>ولایت در علم کلام</w:t>
            </w:r>
            <w:r>
              <w:rPr>
                <w:rStyle w:val="IndexLink"/>
                <w:rtl w:val="true"/>
              </w:rPr>
              <w:tab/>
            </w:r>
            <w:r>
              <w:rPr>
                <w:rStyle w:val="IndexLink"/>
              </w:rPr>
              <w:t>34</w:t>
            </w:r>
          </w:hyperlink>
        </w:p>
        <w:p>
          <w:pPr>
            <w:pStyle w:val="Contents4"/>
            <w:tabs>
              <w:tab w:val="clear" w:pos="8176"/>
              <w:tab w:val="right" w:pos="9026" w:leader="dot"/>
            </w:tabs>
            <w:rPr/>
          </w:pPr>
          <w:hyperlink w:anchor="__RefHeading___Toc543669_3650668749">
            <w:r>
              <w:rPr>
                <w:webHidden/>
                <w:rStyle w:val="IndexLink"/>
                <w:rtl w:val="true"/>
              </w:rPr>
              <w:t>ب</w:t>
            </w:r>
            <w:r>
              <w:rPr>
                <w:rStyle w:val="IndexLink"/>
                <w:rtl w:val="true"/>
              </w:rPr>
              <w:t xml:space="preserve">) </w:t>
            </w:r>
            <w:r>
              <w:rPr>
                <w:rStyle w:val="IndexLink"/>
                <w:rtl w:val="true"/>
              </w:rPr>
              <w:t>ولایت در عرفان</w:t>
            </w:r>
            <w:r>
              <w:rPr>
                <w:rStyle w:val="IndexLink"/>
                <w:rtl w:val="true"/>
              </w:rPr>
              <w:tab/>
            </w:r>
            <w:r>
              <w:rPr>
                <w:rStyle w:val="IndexLink"/>
              </w:rPr>
              <w:t>40</w:t>
            </w:r>
          </w:hyperlink>
        </w:p>
        <w:p>
          <w:pPr>
            <w:pStyle w:val="Contents2"/>
            <w:tabs>
              <w:tab w:val="clear" w:pos="8743"/>
              <w:tab w:val="right" w:pos="9026" w:leader="dot"/>
            </w:tabs>
            <w:rPr/>
          </w:pPr>
          <w:hyperlink w:anchor="__RefHeading___Toc543671_3650668749">
            <w:r>
              <w:rPr>
                <w:webHidden/>
                <w:rStyle w:val="IndexLink"/>
                <w:rtl w:val="true"/>
              </w:rPr>
              <w:t>فصل دوم</w:t>
            </w:r>
            <w:r>
              <w:rPr>
                <w:rStyle w:val="IndexLink"/>
                <w:rtl w:val="true"/>
              </w:rPr>
              <w:t xml:space="preserve">: </w:t>
            </w:r>
            <w:r>
              <w:rPr>
                <w:rStyle w:val="IndexLink"/>
                <w:rtl w:val="true"/>
              </w:rPr>
              <w:t>سیر ولایت در منابع اسلامی</w:t>
            </w:r>
            <w:r>
              <w:rPr>
                <w:rStyle w:val="IndexLink"/>
                <w:rtl w:val="true"/>
              </w:rPr>
              <w:tab/>
            </w:r>
            <w:r>
              <w:rPr>
                <w:rStyle w:val="IndexLink"/>
              </w:rPr>
              <w:t>50</w:t>
            </w:r>
          </w:hyperlink>
        </w:p>
        <w:p>
          <w:pPr>
            <w:pStyle w:val="Contents3"/>
            <w:tabs>
              <w:tab w:val="clear" w:pos="8459"/>
              <w:tab w:val="right" w:pos="9026" w:leader="dot"/>
            </w:tabs>
            <w:rPr/>
          </w:pPr>
          <w:hyperlink w:anchor="__RefHeading___Toc543673_3650668749">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543675_3650668749">
            <w:r>
              <w:rPr>
                <w:webHidden/>
                <w:rStyle w:val="IndexLink"/>
              </w:rPr>
              <w:t>١</w:t>
            </w:r>
            <w:r>
              <w:rPr>
                <w:rStyle w:val="IndexLink"/>
                <w:rtl w:val="true"/>
              </w:rPr>
              <w:t xml:space="preserve">. </w:t>
            </w:r>
            <w:r>
              <w:rPr>
                <w:rStyle w:val="IndexLink"/>
                <w:rtl w:val="true"/>
              </w:rPr>
              <w:t>ولایت از منظر حکیم ترمذی</w:t>
            </w:r>
            <w:r>
              <w:rPr>
                <w:rStyle w:val="IndexLink"/>
                <w:rtl w:val="true"/>
              </w:rPr>
              <w:tab/>
            </w:r>
            <w:r>
              <w:rPr>
                <w:rStyle w:val="IndexLink"/>
              </w:rPr>
              <w:t>51</w:t>
            </w:r>
          </w:hyperlink>
        </w:p>
        <w:p>
          <w:pPr>
            <w:pStyle w:val="Contents3"/>
            <w:tabs>
              <w:tab w:val="clear" w:pos="8459"/>
              <w:tab w:val="right" w:pos="9026" w:leader="dot"/>
            </w:tabs>
            <w:rPr/>
          </w:pPr>
          <w:hyperlink w:anchor="__RefHeading___Toc543677_3650668749">
            <w:r>
              <w:rPr>
                <w:webHidden/>
                <w:rStyle w:val="IndexLink"/>
              </w:rPr>
              <w:t>٢</w:t>
            </w:r>
            <w:r>
              <w:rPr>
                <w:rStyle w:val="IndexLink"/>
                <w:rtl w:val="true"/>
              </w:rPr>
              <w:t xml:space="preserve">. </w:t>
            </w:r>
            <w:r>
              <w:rPr>
                <w:rStyle w:val="IndexLink"/>
                <w:rtl w:val="true"/>
              </w:rPr>
              <w:t>شیخ بزرگ، محیی‌الدین عربی</w:t>
            </w:r>
            <w:r>
              <w:rPr>
                <w:rStyle w:val="IndexLink"/>
                <w:rtl w:val="true"/>
              </w:rPr>
              <w:tab/>
            </w:r>
            <w:r>
              <w:rPr>
                <w:rStyle w:val="IndexLink"/>
              </w:rPr>
              <w:t>57</w:t>
            </w:r>
          </w:hyperlink>
        </w:p>
        <w:p>
          <w:pPr>
            <w:pStyle w:val="Contents3"/>
            <w:tabs>
              <w:tab w:val="clear" w:pos="8459"/>
              <w:tab w:val="right" w:pos="9026" w:leader="dot"/>
            </w:tabs>
            <w:rPr/>
          </w:pPr>
          <w:hyperlink w:anchor="__RefHeading___Toc543679_3650668749">
            <w:r>
              <w:rPr>
                <w:webHidden/>
                <w:rStyle w:val="IndexLink"/>
              </w:rPr>
              <w:t>٣</w:t>
            </w:r>
            <w:r>
              <w:rPr>
                <w:rStyle w:val="IndexLink"/>
                <w:rtl w:val="true"/>
              </w:rPr>
              <w:t xml:space="preserve">. </w:t>
            </w:r>
            <w:r>
              <w:rPr>
                <w:rStyle w:val="IndexLink"/>
                <w:rtl w:val="true"/>
              </w:rPr>
              <w:t>علامه سید حیدر آملی</w:t>
            </w:r>
            <w:r>
              <w:rPr>
                <w:rStyle w:val="IndexLink"/>
                <w:rtl w:val="true"/>
              </w:rPr>
              <w:tab/>
            </w:r>
            <w:r>
              <w:rPr>
                <w:rStyle w:val="IndexLink"/>
              </w:rPr>
              <w:t>67</w:t>
            </w:r>
          </w:hyperlink>
        </w:p>
        <w:p>
          <w:pPr>
            <w:pStyle w:val="Contents4"/>
            <w:tabs>
              <w:tab w:val="clear" w:pos="8176"/>
              <w:tab w:val="right" w:pos="9026" w:leader="dot"/>
            </w:tabs>
            <w:rPr/>
          </w:pPr>
          <w:hyperlink w:anchor="__RefHeading___Toc543681_3650668749">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543683_3650668749">
            <w:r>
              <w:rPr>
                <w:webHidden/>
                <w:rStyle w:val="IndexLink"/>
                <w:rtl w:val="true"/>
              </w:rPr>
              <w:t>الف</w:t>
            </w:r>
            <w:r>
              <w:rPr>
                <w:rStyle w:val="IndexLink"/>
                <w:rtl w:val="true"/>
              </w:rPr>
              <w:t xml:space="preserve">) </w:t>
            </w:r>
            <w:r>
              <w:rPr>
                <w:rStyle w:val="IndexLink"/>
                <w:rtl w:val="true"/>
              </w:rPr>
              <w:t>تفاوت میان نبی، رسول و ولی</w:t>
            </w:r>
            <w:r>
              <w:rPr>
                <w:rStyle w:val="IndexLink"/>
                <w:rtl w:val="true"/>
              </w:rPr>
              <w:tab/>
            </w:r>
            <w:r>
              <w:rPr>
                <w:rStyle w:val="IndexLink"/>
              </w:rPr>
              <w:t>69</w:t>
            </w:r>
          </w:hyperlink>
        </w:p>
        <w:p>
          <w:pPr>
            <w:pStyle w:val="Contents4"/>
            <w:tabs>
              <w:tab w:val="clear" w:pos="8176"/>
              <w:tab w:val="right" w:pos="9026" w:leader="dot"/>
            </w:tabs>
            <w:rPr/>
          </w:pPr>
          <w:hyperlink w:anchor="__RefHeading___Toc543685_3650668749">
            <w:r>
              <w:rPr>
                <w:webHidden/>
                <w:rStyle w:val="IndexLink"/>
                <w:rtl w:val="true"/>
              </w:rPr>
              <w:t>ب</w:t>
            </w:r>
            <w:r>
              <w:rPr>
                <w:rStyle w:val="IndexLink"/>
                <w:rtl w:val="true"/>
              </w:rPr>
              <w:t xml:space="preserve">) </w:t>
            </w:r>
            <w:r>
              <w:rPr>
                <w:rStyle w:val="IndexLink"/>
                <w:rtl w:val="true"/>
              </w:rPr>
              <w:t>نزدیکی موضع تشیع و تسنن</w:t>
            </w:r>
            <w:r>
              <w:rPr>
                <w:rStyle w:val="IndexLink"/>
                <w:rtl w:val="true"/>
              </w:rPr>
              <w:tab/>
            </w:r>
            <w:r>
              <w:rPr>
                <w:rStyle w:val="IndexLink"/>
              </w:rPr>
              <w:t>79</w:t>
            </w:r>
          </w:hyperlink>
        </w:p>
        <w:p>
          <w:pPr>
            <w:pStyle w:val="Contents3"/>
            <w:tabs>
              <w:tab w:val="clear" w:pos="8459"/>
              <w:tab w:val="right" w:pos="9026" w:leader="dot"/>
            </w:tabs>
            <w:rPr/>
          </w:pPr>
          <w:hyperlink w:anchor="__RefHeading___Toc543687_3650668749">
            <w:r>
              <w:rPr>
                <w:webHidden/>
                <w:rStyle w:val="IndexLink"/>
              </w:rPr>
              <w:t>4</w:t>
            </w:r>
            <w:r>
              <w:rPr>
                <w:rStyle w:val="IndexLink"/>
                <w:rtl w:val="true"/>
              </w:rPr>
              <w:t xml:space="preserve">. </w:t>
            </w:r>
            <w:r>
              <w:rPr>
                <w:rStyle w:val="IndexLink"/>
                <w:rtl w:val="true"/>
              </w:rPr>
              <w:t>حدیث غدیر</w:t>
            </w:r>
            <w:r>
              <w:rPr>
                <w:rStyle w:val="IndexLink"/>
                <w:rtl w:val="true"/>
              </w:rPr>
              <w:tab/>
            </w:r>
            <w:r>
              <w:rPr>
                <w:rStyle w:val="IndexLink"/>
              </w:rPr>
              <w:t>84</w:t>
            </w:r>
          </w:hyperlink>
        </w:p>
        <w:p>
          <w:pPr>
            <w:pStyle w:val="Contents2"/>
            <w:tabs>
              <w:tab w:val="clear" w:pos="8743"/>
              <w:tab w:val="right" w:pos="9026" w:leader="dot"/>
            </w:tabs>
            <w:rPr/>
          </w:pPr>
          <w:hyperlink w:anchor="__RefHeading___Toc543689_3650668749">
            <w:r>
              <w:rPr>
                <w:webHidden/>
                <w:rStyle w:val="IndexLink"/>
                <w:rtl w:val="true"/>
              </w:rPr>
              <w:t>فصل سوم</w:t>
            </w:r>
            <w:r>
              <w:rPr>
                <w:rStyle w:val="IndexLink"/>
                <w:rtl w:val="true"/>
              </w:rPr>
              <w:t xml:space="preserve">: </w:t>
            </w:r>
            <w:r>
              <w:rPr>
                <w:rStyle w:val="IndexLink"/>
                <w:rtl w:val="true"/>
              </w:rPr>
              <w:t>ولایت و شفاعت</w:t>
            </w:r>
            <w:r>
              <w:rPr>
                <w:rStyle w:val="IndexLink"/>
                <w:rtl w:val="true"/>
              </w:rPr>
              <w:tab/>
            </w:r>
            <w:r>
              <w:rPr>
                <w:rStyle w:val="IndexLink"/>
              </w:rPr>
              <w:t>106</w:t>
            </w:r>
          </w:hyperlink>
        </w:p>
        <w:p>
          <w:pPr>
            <w:pStyle w:val="Contents3"/>
            <w:tabs>
              <w:tab w:val="clear" w:pos="8459"/>
              <w:tab w:val="right" w:pos="9026" w:leader="dot"/>
            </w:tabs>
            <w:rPr/>
          </w:pPr>
          <w:hyperlink w:anchor="__RefHeading___Toc543691_3650668749">
            <w:r>
              <w:rPr>
                <w:webHidden/>
                <w:rStyle w:val="IndexLink"/>
                <w:rtl w:val="true"/>
              </w:rPr>
              <w:t>طرق اثبات ولایت و شفاعت</w:t>
            </w:r>
            <w:r>
              <w:rPr>
                <w:rStyle w:val="IndexLink"/>
                <w:rtl w:val="true"/>
              </w:rPr>
              <w:tab/>
            </w:r>
            <w:r>
              <w:rPr>
                <w:rStyle w:val="IndexLink"/>
              </w:rPr>
              <w:t>106</w:t>
            </w:r>
          </w:hyperlink>
        </w:p>
        <w:p>
          <w:pPr>
            <w:pStyle w:val="Contents4"/>
            <w:tabs>
              <w:tab w:val="clear" w:pos="8176"/>
              <w:tab w:val="right" w:pos="9026" w:leader="dot"/>
            </w:tabs>
            <w:rPr/>
          </w:pPr>
          <w:hyperlink w:anchor="__RefHeading___Toc543693_3650668749">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543695_3650668749">
            <w:r>
              <w:rPr>
                <w:webHidden/>
                <w:rStyle w:val="IndexLink"/>
              </w:rPr>
              <w:t>١</w:t>
            </w:r>
            <w:r>
              <w:rPr>
                <w:rStyle w:val="IndexLink"/>
                <w:rtl w:val="true"/>
              </w:rPr>
              <w:t xml:space="preserve">. </w:t>
            </w:r>
            <w:r>
              <w:rPr>
                <w:rStyle w:val="IndexLink"/>
                <w:rtl w:val="true"/>
              </w:rPr>
              <w:t>انسان کامل</w:t>
            </w:r>
            <w:r>
              <w:rPr>
                <w:rStyle w:val="IndexLink"/>
                <w:rtl w:val="true"/>
              </w:rPr>
              <w:tab/>
            </w:r>
            <w:r>
              <w:rPr>
                <w:rStyle w:val="IndexLink"/>
              </w:rPr>
              <w:t>107</w:t>
            </w:r>
          </w:hyperlink>
        </w:p>
        <w:p>
          <w:pPr>
            <w:pStyle w:val="Contents4"/>
            <w:tabs>
              <w:tab w:val="clear" w:pos="8176"/>
              <w:tab w:val="right" w:pos="9026" w:leader="dot"/>
            </w:tabs>
            <w:rPr/>
          </w:pPr>
          <w:hyperlink w:anchor="__RefHeading___Toc543697_3650668749">
            <w:r>
              <w:rPr>
                <w:webHidden/>
                <w:rStyle w:val="IndexLink"/>
              </w:rPr>
              <w:t>2</w:t>
            </w:r>
            <w:r>
              <w:rPr>
                <w:rStyle w:val="IndexLink"/>
                <w:rtl w:val="true"/>
              </w:rPr>
              <w:t>-</w:t>
            </w:r>
            <w:r>
              <w:rPr>
                <w:rStyle w:val="IndexLink"/>
                <w:rtl w:val="true"/>
              </w:rPr>
              <w:t>قرب نوافل و فرایض</w:t>
            </w:r>
            <w:r>
              <w:rPr>
                <w:rStyle w:val="IndexLink"/>
                <w:rtl w:val="true"/>
              </w:rPr>
              <w:tab/>
            </w:r>
            <w:r>
              <w:rPr>
                <w:rStyle w:val="IndexLink"/>
              </w:rPr>
              <w:t>126</w:t>
            </w:r>
          </w:hyperlink>
        </w:p>
        <w:p>
          <w:pPr>
            <w:pStyle w:val="Contents5"/>
            <w:tabs>
              <w:tab w:val="clear" w:pos="7892"/>
              <w:tab w:val="right" w:pos="9026" w:leader="dot"/>
            </w:tabs>
            <w:rPr/>
          </w:pPr>
          <w:hyperlink w:anchor="__RefHeading___Toc543699_3650668749">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543701_3650668749">
            <w:r>
              <w:rPr>
                <w:webHidden/>
                <w:rStyle w:val="IndexLink"/>
                <w:rtl w:val="true"/>
              </w:rPr>
              <w:t>مفهوم شفاعت</w:t>
            </w:r>
            <w:r>
              <w:rPr>
                <w:rStyle w:val="IndexLink"/>
                <w:rtl w:val="true"/>
              </w:rPr>
              <w:tab/>
            </w:r>
            <w:r>
              <w:rPr>
                <w:rStyle w:val="IndexLink"/>
              </w:rPr>
              <w:t>133</w:t>
            </w:r>
          </w:hyperlink>
        </w:p>
        <w:p>
          <w:pPr>
            <w:pStyle w:val="Contents4"/>
            <w:tabs>
              <w:tab w:val="clear" w:pos="8176"/>
              <w:tab w:val="right" w:pos="9026" w:leader="dot"/>
            </w:tabs>
            <w:rPr/>
          </w:pPr>
          <w:hyperlink w:anchor="__RefHeading___Toc543703_3650668749">
            <w:r>
              <w:rPr>
                <w:webHidden/>
                <w:rStyle w:val="IndexLink"/>
              </w:rPr>
              <w:t>٣</w:t>
            </w:r>
            <w:r>
              <w:rPr>
                <w:rStyle w:val="IndexLink"/>
                <w:rtl w:val="true"/>
              </w:rPr>
              <w:t xml:space="preserve">. </w:t>
            </w:r>
            <w:r>
              <w:rPr>
                <w:rStyle w:val="IndexLink"/>
                <w:rtl w:val="true"/>
              </w:rPr>
              <w:t>اتحاد عاشق و معشوق</w:t>
            </w:r>
            <w:r>
              <w:rPr>
                <w:rStyle w:val="IndexLink"/>
                <w:rtl w:val="true"/>
              </w:rPr>
              <w:tab/>
            </w:r>
            <w:r>
              <w:rPr>
                <w:rStyle w:val="IndexLink"/>
              </w:rPr>
              <w:t>136</w:t>
            </w:r>
          </w:hyperlink>
        </w:p>
        <w:p>
          <w:pPr>
            <w:pStyle w:val="Contents5"/>
            <w:tabs>
              <w:tab w:val="clear" w:pos="7892"/>
              <w:tab w:val="right" w:pos="9026" w:leader="dot"/>
            </w:tabs>
            <w:rPr/>
          </w:pPr>
          <w:hyperlink w:anchor="__RefHeading___Toc543705_3650668749">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543707_3650668749">
            <w:r>
              <w:rPr>
                <w:webHidden/>
                <w:rStyle w:val="IndexLink"/>
                <w:rtl w:val="true"/>
              </w:rPr>
              <w:t>الف</w:t>
            </w:r>
            <w:r>
              <w:rPr>
                <w:rStyle w:val="IndexLink"/>
                <w:rtl w:val="true"/>
              </w:rPr>
              <w:t xml:space="preserve">) </w:t>
            </w:r>
            <w:r>
              <w:rPr>
                <w:rStyle w:val="IndexLink"/>
                <w:rtl w:val="true"/>
              </w:rPr>
              <w:t>آیات ناظر بر اتحاد عاشق و معشوق</w:t>
            </w:r>
            <w:r>
              <w:rPr>
                <w:rStyle w:val="IndexLink"/>
                <w:rtl w:val="true"/>
              </w:rPr>
              <w:tab/>
            </w:r>
            <w:r>
              <w:rPr>
                <w:rStyle w:val="IndexLink"/>
              </w:rPr>
              <w:t>136</w:t>
            </w:r>
          </w:hyperlink>
        </w:p>
        <w:p>
          <w:pPr>
            <w:pStyle w:val="Contents6"/>
            <w:tabs>
              <w:tab w:val="clear" w:pos="7609"/>
              <w:tab w:val="right" w:pos="9026" w:leader="dot"/>
            </w:tabs>
            <w:rPr/>
          </w:pPr>
          <w:hyperlink w:anchor="__RefHeading___Toc543709_3650668749">
            <w:r>
              <w:rPr>
                <w:webHidden/>
                <w:rStyle w:val="IndexLink"/>
                <w:rtl w:val="true"/>
              </w:rPr>
              <w:t>اشاره</w:t>
            </w:r>
            <w:r>
              <w:rPr>
                <w:rStyle w:val="IndexLink"/>
                <w:rtl w:val="true"/>
              </w:rPr>
              <w:tab/>
            </w:r>
            <w:r>
              <w:rPr>
                <w:rStyle w:val="IndexLink"/>
              </w:rPr>
              <w:t>136</w:t>
            </w:r>
          </w:hyperlink>
        </w:p>
        <w:p>
          <w:pPr>
            <w:pStyle w:val="Contents6"/>
            <w:tabs>
              <w:tab w:val="clear" w:pos="7609"/>
              <w:tab w:val="right" w:pos="9026" w:leader="dot"/>
            </w:tabs>
            <w:rPr/>
          </w:pPr>
          <w:hyperlink w:anchor="__RefHeading___Toc543711_3650668749">
            <w:r>
              <w:rPr>
                <w:webHidden/>
                <w:rStyle w:val="IndexLink"/>
                <w:rtl w:val="true"/>
              </w:rPr>
              <w:t xml:space="preserve">یک </w:t>
            </w:r>
            <w:r>
              <w:rPr>
                <w:rStyle w:val="IndexLink"/>
                <w:rtl w:val="true"/>
              </w:rPr>
              <w:t xml:space="preserve">- </w:t>
            </w:r>
            <w:r>
              <w:rPr>
                <w:rStyle w:val="IndexLink"/>
                <w:rtl w:val="true"/>
              </w:rPr>
              <w:t>آیه هفده سوره انفال</w:t>
            </w:r>
            <w:r>
              <w:rPr>
                <w:rStyle w:val="IndexLink"/>
                <w:rtl w:val="true"/>
              </w:rPr>
              <w:tab/>
            </w:r>
            <w:r>
              <w:rPr>
                <w:rStyle w:val="IndexLink"/>
              </w:rPr>
              <w:t>136</w:t>
            </w:r>
          </w:hyperlink>
        </w:p>
        <w:p>
          <w:pPr>
            <w:pStyle w:val="Contents6"/>
            <w:tabs>
              <w:tab w:val="clear" w:pos="7609"/>
              <w:tab w:val="right" w:pos="9026" w:leader="dot"/>
            </w:tabs>
            <w:rPr/>
          </w:pPr>
          <w:hyperlink w:anchor="__RefHeading___Toc543713_3650668749">
            <w:r>
              <w:rPr>
                <w:webHidden/>
                <w:rStyle w:val="IndexLink"/>
                <w:rtl w:val="true"/>
              </w:rPr>
              <w:t xml:space="preserve">دو </w:t>
            </w:r>
            <w:r>
              <w:rPr>
                <w:rStyle w:val="IndexLink"/>
                <w:rtl w:val="true"/>
              </w:rPr>
              <w:t xml:space="preserve">- </w:t>
            </w:r>
            <w:r>
              <w:rPr>
                <w:rStyle w:val="IndexLink"/>
                <w:rtl w:val="true"/>
              </w:rPr>
              <w:t>آیه ده سوره فتح</w:t>
            </w:r>
            <w:r>
              <w:rPr>
                <w:rStyle w:val="IndexLink"/>
                <w:rtl w:val="true"/>
              </w:rPr>
              <w:tab/>
            </w:r>
            <w:r>
              <w:rPr>
                <w:rStyle w:val="IndexLink"/>
              </w:rPr>
              <w:t>137</w:t>
            </w:r>
          </w:hyperlink>
        </w:p>
        <w:p>
          <w:pPr>
            <w:pStyle w:val="Contents6"/>
            <w:tabs>
              <w:tab w:val="clear" w:pos="7609"/>
              <w:tab w:val="right" w:pos="9026" w:leader="dot"/>
            </w:tabs>
            <w:rPr/>
          </w:pPr>
          <w:hyperlink w:anchor="__RefHeading___Toc543715_3650668749">
            <w:r>
              <w:rPr>
                <w:webHidden/>
                <w:rStyle w:val="IndexLink"/>
                <w:rtl w:val="true"/>
              </w:rPr>
              <w:t xml:space="preserve">سه </w:t>
            </w:r>
            <w:r>
              <w:rPr>
                <w:rStyle w:val="IndexLink"/>
                <w:rtl w:val="true"/>
              </w:rPr>
              <w:t xml:space="preserve">- </w:t>
            </w:r>
            <w:r>
              <w:rPr>
                <w:rStyle w:val="IndexLink"/>
                <w:rtl w:val="true"/>
              </w:rPr>
              <w:t>آیه بیست و چهار سوره انفال</w:t>
            </w:r>
            <w:r>
              <w:rPr>
                <w:rStyle w:val="IndexLink"/>
                <w:rtl w:val="true"/>
              </w:rPr>
              <w:tab/>
            </w:r>
            <w:r>
              <w:rPr>
                <w:rStyle w:val="IndexLink"/>
              </w:rPr>
              <w:t>138</w:t>
            </w:r>
          </w:hyperlink>
        </w:p>
        <w:p>
          <w:pPr>
            <w:pStyle w:val="Contents5"/>
            <w:tabs>
              <w:tab w:val="clear" w:pos="7892"/>
              <w:tab w:val="right" w:pos="9026" w:leader="dot"/>
            </w:tabs>
            <w:rPr/>
          </w:pPr>
          <w:hyperlink w:anchor="__RefHeading___Toc543717_3650668749">
            <w:r>
              <w:rPr>
                <w:webHidden/>
                <w:rStyle w:val="IndexLink"/>
                <w:rtl w:val="true"/>
              </w:rPr>
              <w:t>ب</w:t>
            </w:r>
            <w:r>
              <w:rPr>
                <w:rStyle w:val="IndexLink"/>
                <w:rtl w:val="true"/>
              </w:rPr>
              <w:t xml:space="preserve">) </w:t>
            </w:r>
            <w:r>
              <w:rPr>
                <w:rStyle w:val="IndexLink"/>
                <w:rtl w:val="true"/>
              </w:rPr>
              <w:t>مواردی از اتحاد عاشق و معشوق</w:t>
            </w:r>
            <w:r>
              <w:rPr>
                <w:rStyle w:val="IndexLink"/>
                <w:rtl w:val="true"/>
              </w:rPr>
              <w:tab/>
            </w:r>
            <w:r>
              <w:rPr>
                <w:rStyle w:val="IndexLink"/>
              </w:rPr>
              <w:t>138</w:t>
            </w:r>
          </w:hyperlink>
        </w:p>
        <w:p>
          <w:pPr>
            <w:pStyle w:val="Contents6"/>
            <w:tabs>
              <w:tab w:val="clear" w:pos="7609"/>
              <w:tab w:val="right" w:pos="9026" w:leader="dot"/>
            </w:tabs>
            <w:rPr/>
          </w:pPr>
          <w:hyperlink w:anchor="__RefHeading___Toc543719_3650668749">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543721_3650668749">
            <w:r>
              <w:rPr>
                <w:webHidden/>
                <w:rStyle w:val="IndexLink"/>
                <w:rtl w:val="true"/>
              </w:rPr>
              <w:t xml:space="preserve">یک </w:t>
            </w:r>
            <w:r>
              <w:rPr>
                <w:rStyle w:val="IndexLink"/>
                <w:rtl w:val="true"/>
              </w:rPr>
              <w:t xml:space="preserve">- </w:t>
            </w:r>
            <w:r>
              <w:rPr>
                <w:rStyle w:val="IndexLink"/>
                <w:rtl w:val="true"/>
              </w:rPr>
              <w:t>تمثیل گل و عطر گل</w:t>
            </w:r>
            <w:r>
              <w:rPr>
                <w:rStyle w:val="IndexLink"/>
                <w:rtl w:val="true"/>
              </w:rPr>
              <w:tab/>
            </w:r>
            <w:r>
              <w:rPr>
                <w:rStyle w:val="IndexLink"/>
              </w:rPr>
              <w:t>138</w:t>
            </w:r>
          </w:hyperlink>
        </w:p>
        <w:p>
          <w:pPr>
            <w:pStyle w:val="Contents6"/>
            <w:tabs>
              <w:tab w:val="clear" w:pos="7609"/>
              <w:tab w:val="right" w:pos="9026" w:leader="dot"/>
            </w:tabs>
            <w:rPr/>
          </w:pPr>
          <w:hyperlink w:anchor="__RefHeading___Toc543723_3650668749">
            <w:r>
              <w:rPr>
                <w:webHidden/>
                <w:rStyle w:val="IndexLink"/>
                <w:rtl w:val="true"/>
              </w:rPr>
              <w:t xml:space="preserve">دو </w:t>
            </w:r>
            <w:r>
              <w:rPr>
                <w:rStyle w:val="IndexLink"/>
                <w:rtl w:val="true"/>
              </w:rPr>
              <w:t xml:space="preserve">- </w:t>
            </w:r>
            <w:r>
              <w:rPr>
                <w:rStyle w:val="IndexLink"/>
                <w:rtl w:val="true"/>
              </w:rPr>
              <w:t>رنگ و پارچه</w:t>
            </w:r>
            <w:r>
              <w:rPr>
                <w:rStyle w:val="IndexLink"/>
                <w:rtl w:val="true"/>
              </w:rPr>
              <w:tab/>
            </w:r>
            <w:r>
              <w:rPr>
                <w:rStyle w:val="IndexLink"/>
              </w:rPr>
              <w:t>138</w:t>
            </w:r>
          </w:hyperlink>
        </w:p>
        <w:p>
          <w:pPr>
            <w:pStyle w:val="Contents6"/>
            <w:tabs>
              <w:tab w:val="clear" w:pos="7609"/>
              <w:tab w:val="right" w:pos="9026" w:leader="dot"/>
            </w:tabs>
            <w:rPr/>
          </w:pPr>
          <w:hyperlink w:anchor="__RefHeading___Toc543725_3650668749">
            <w:r>
              <w:rPr>
                <w:webHidden/>
                <w:rStyle w:val="IndexLink"/>
                <w:rtl w:val="true"/>
              </w:rPr>
              <w:t xml:space="preserve">سه </w:t>
            </w:r>
            <w:r>
              <w:rPr>
                <w:rStyle w:val="IndexLink"/>
                <w:rtl w:val="true"/>
              </w:rPr>
              <w:t xml:space="preserve">- </w:t>
            </w:r>
            <w:r>
              <w:rPr>
                <w:rStyle w:val="IndexLink"/>
                <w:rtl w:val="true"/>
              </w:rPr>
              <w:t>آتش و آهن</w:t>
            </w:r>
            <w:r>
              <w:rPr>
                <w:rStyle w:val="IndexLink"/>
                <w:rtl w:val="true"/>
              </w:rPr>
              <w:tab/>
            </w:r>
            <w:r>
              <w:rPr>
                <w:rStyle w:val="IndexLink"/>
              </w:rPr>
              <w:t>139</w:t>
            </w:r>
          </w:hyperlink>
        </w:p>
        <w:p>
          <w:pPr>
            <w:pStyle w:val="Contents6"/>
            <w:tabs>
              <w:tab w:val="clear" w:pos="7609"/>
              <w:tab w:val="right" w:pos="9026" w:leader="dot"/>
            </w:tabs>
            <w:rPr/>
          </w:pPr>
          <w:hyperlink w:anchor="__RefHeading___Toc543727_3650668749">
            <w:r>
              <w:rPr>
                <w:webHidden/>
                <w:rStyle w:val="IndexLink"/>
                <w:rtl w:val="true"/>
              </w:rPr>
              <w:t xml:space="preserve">چهار </w:t>
            </w:r>
            <w:r>
              <w:rPr>
                <w:rStyle w:val="IndexLink"/>
                <w:rtl w:val="true"/>
              </w:rPr>
              <w:t xml:space="preserve">- </w:t>
            </w:r>
            <w:r>
              <w:rPr>
                <w:rStyle w:val="IndexLink"/>
                <w:rtl w:val="true"/>
              </w:rPr>
              <w:t>خطاب به حسام‌الدین</w:t>
            </w:r>
            <w:r>
              <w:rPr>
                <w:rStyle w:val="IndexLink"/>
                <w:rtl w:val="true"/>
              </w:rPr>
              <w:tab/>
            </w:r>
            <w:r>
              <w:rPr>
                <w:rStyle w:val="IndexLink"/>
              </w:rPr>
              <w:t>139</w:t>
            </w:r>
          </w:hyperlink>
        </w:p>
        <w:p>
          <w:pPr>
            <w:pStyle w:val="Contents6"/>
            <w:tabs>
              <w:tab w:val="clear" w:pos="7609"/>
              <w:tab w:val="right" w:pos="9026" w:leader="dot"/>
            </w:tabs>
            <w:rPr/>
          </w:pPr>
          <w:hyperlink w:anchor="__RefHeading___Toc543729_3650668749">
            <w:r>
              <w:rPr>
                <w:webHidden/>
                <w:rStyle w:val="IndexLink"/>
                <w:rtl w:val="true"/>
              </w:rPr>
              <w:t xml:space="preserve">پنج </w:t>
            </w:r>
            <w:r>
              <w:rPr>
                <w:rStyle w:val="IndexLink"/>
                <w:rtl w:val="true"/>
              </w:rPr>
              <w:t xml:space="preserve">- </w:t>
            </w:r>
            <w:r>
              <w:rPr>
                <w:rStyle w:val="IndexLink"/>
                <w:rtl w:val="true"/>
              </w:rPr>
              <w:t xml:space="preserve">خدو انداختن خصم بر روی حضرت علی </w:t>
            </w:r>
            <w:r>
              <w:rPr>
                <w:rStyle w:val="IndexLink"/>
                <w:rtl w:val="true"/>
              </w:rPr>
              <w:t>(</w:t>
            </w:r>
            <w:r>
              <w:rPr>
                <w:rStyle w:val="IndexLink"/>
                <w:rtl w:val="true"/>
              </w:rPr>
              <w:t>ع</w:t>
            </w:r>
            <w:r>
              <w:rPr>
                <w:rStyle w:val="IndexLink"/>
                <w:rtl w:val="true"/>
              </w:rPr>
              <w:t>)</w:t>
              <w:tab/>
            </w:r>
            <w:r>
              <w:rPr>
                <w:rStyle w:val="IndexLink"/>
              </w:rPr>
              <w:t>140</w:t>
            </w:r>
          </w:hyperlink>
        </w:p>
        <w:p>
          <w:pPr>
            <w:pStyle w:val="Contents2"/>
            <w:tabs>
              <w:tab w:val="clear" w:pos="8743"/>
              <w:tab w:val="right" w:pos="9026" w:leader="dot"/>
            </w:tabs>
            <w:rPr/>
          </w:pPr>
          <w:hyperlink w:anchor="__RefHeading___Toc543731_3650668749">
            <w:r>
              <w:rPr>
                <w:webHidden/>
                <w:rStyle w:val="IndexLink"/>
                <w:rtl w:val="true"/>
              </w:rPr>
              <w:t>نتیجه</w:t>
            </w:r>
            <w:r>
              <w:rPr>
                <w:rStyle w:val="IndexLink"/>
                <w:rtl w:val="true"/>
              </w:rPr>
              <w:tab/>
            </w:r>
            <w:r>
              <w:rPr>
                <w:rStyle w:val="IndexLink"/>
              </w:rPr>
              <w:t>144</w:t>
            </w:r>
          </w:hyperlink>
        </w:p>
        <w:p>
          <w:pPr>
            <w:pStyle w:val="Contents2"/>
            <w:tabs>
              <w:tab w:val="clear" w:pos="8743"/>
              <w:tab w:val="right" w:pos="9026" w:leader="dot"/>
            </w:tabs>
            <w:rPr/>
          </w:pPr>
          <w:hyperlink w:anchor="__RefHeading___Toc543733_3650668749">
            <w:r>
              <w:rPr>
                <w:webHidden/>
                <w:rStyle w:val="IndexLink"/>
                <w:rtl w:val="true"/>
              </w:rPr>
              <w:t>کتابنامه</w:t>
            </w:r>
            <w:r>
              <w:rPr>
                <w:rStyle w:val="IndexLink"/>
                <w:rtl w:val="true"/>
              </w:rPr>
              <w:tab/>
            </w:r>
            <w:r>
              <w:rPr>
                <w:rStyle w:val="IndexLink"/>
              </w:rPr>
              <w:t>148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9_13129"/>
      <w:bookmarkStart w:id="1" w:name="pg1529_13129"/>
      <w:bookmarkEnd w:id="1"/>
    </w:p>
    <w:p>
      <w:pPr>
        <w:pStyle w:val="Heading2"/>
        <w:numPr>
          <w:ilvl w:val="1"/>
          <w:numId w:val="1"/>
        </w:numPr>
        <w:rPr/>
      </w:pPr>
      <w:bookmarkStart w:id="2" w:name="pg1529_13129"/>
      <w:bookmarkStart w:id="3" w:name="__RefHeading___Toc543647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منصوری لاریجانی، اسماعیل،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منصوری‌لاریجانی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۲۵۹۷۵۴۸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3649_3650668749"/>
      <w:bookmarkStart w:id="6" w:name="_Toc2"/>
      <w:bookmarkEnd w:id="5"/>
      <w:r>
        <w:rPr>
          <w:rtl w:val="true"/>
        </w:rPr>
        <w:t>دیباچه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بررسی و تحقیق در حقیقت و حقانیت ولایت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سابقه‌ای بسیار طولانی در تاریخ اندیشه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آثار گوناگون و رساله‌های مستقل در ولایت و امامت حضرت امیر و مسائل فرعی آن، نشانگر اهمیت این موضوع نزد اندیشمندان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علوم اسلامی، افزون بر به‌کارگیری شیوه‌های نگارشی گوناگون در اثبات ولایت، از روش‌های کلامی، عرفانی، تفسیری، روایی و تاریخی نیز بهره جسته و به این موضوع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نگاه عرفانی به مسئله ولایت از جایگاه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برای اندیشمندان مسلمان حتی اهل تسنن، نقش روش‌شناسانه‌ای در باورهای دینی دارد؛ به‌گونه‌ای که توحید و نبوت نیز بر آن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طول تاریخ کوشیده‌اند به اندازه توان علمی خویش، خوشه‌چین فیض ولایت باشند و در معرفی این حقیقت جاوید تلاش کنند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پیش رو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استاد گرامی، دکتر </w:t>
      </w:r>
    </w:p>
    <w:p>
      <w:pPr>
        <w:pStyle w:val="BookText"/>
        <w:rPr/>
      </w:pPr>
      <w:r>
        <w:rPr>
          <w:rFonts w:ascii="IRNazanin" w:hAnsi="IRNazanin" w:eastAsia="IRNazanin"/>
          <w:color w:val="111111"/>
          <w:sz w:val="28"/>
          <w:sz w:val="28"/>
          <w:szCs w:val="28"/>
          <w:rtl w:val="true"/>
          <w:lang w:bidi="fa-IR"/>
        </w:rPr>
        <w:t>اسماعیل منصوری لاریجانی است که کوشیده است با نگاهی عرفانی موضوع ولایت حضرت امیر و رابطه آن با موضوع شفاعت از دیدگاه متفکران شیعه و سنی را تبیین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برای بهره‌گیری محققان و پژوهشگران گرامی مفید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مرکز تحقیقات حج</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کلام و معارف </w:t>
      </w:r>
      <w:bookmarkStart w:id="7" w:name="pg1529_13137"/>
    </w:p>
    <w:p>
      <w:pPr>
        <w:pStyle w:val="Heading2"/>
        <w:numPr>
          <w:ilvl w:val="1"/>
          <w:numId w:val="1"/>
        </w:numPr>
        <w:rPr/>
      </w:pPr>
      <w:bookmarkStart w:id="8" w:name="__RefHeading___Toc543651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امروزه، افرادی از بی‌نیازی عقل بشر از وحی و کتاب آسمانی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در عصر عقلانیت به‌سر می‌برند و جوامع بشری از دوران طفولیت عقل و سردرگمی خارج شده است؛ به‌گونه‌ای که دیگر هیچ حادثه‌ای از حیطه عقل تیزچنگ بشر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بلوغ و کمال عقلانیت جایی برای وحی و تعالیم آسمانی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این ادعای مغرورانه و غیرعلمی با نقد اندیشمندان دینی جهان روبه‌رو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وابستگی عقل به شریعت و ادیان الهی را اقتضای ذاتی عقل و خردمندی بشر برشمرده‌اند و بر این باورند که این وابستگی، حتی عقل یا عقولی را در خدمت بشر و منافع عمومی ملت‌ها قرار می‌دهد که در مکتب وحی و تعالیم آسمانی پیامبران تربیت شده و ملاک عدل و قسط را از آسمان دریافت کرده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منهای وحی، سیری زمینی و مادی پیدا می‌کند، درحالی‌که ماهیت عقل، آسمانی است و با تعالیم پیامبران می‌تواند سیر حقیقی و </w:t>
      </w:r>
    </w:p>
    <w:p>
      <w:pPr>
        <w:pStyle w:val="BookText"/>
        <w:rPr/>
      </w:pPr>
      <w:r>
        <w:rPr>
          <w:rFonts w:ascii="IRNazanin" w:hAnsi="IRNazanin" w:eastAsia="IRNazanin"/>
          <w:color w:val="111111"/>
          <w:sz w:val="28"/>
          <w:sz w:val="28"/>
          <w:szCs w:val="28"/>
          <w:rtl w:val="true"/>
          <w:lang w:bidi="fa-IR"/>
        </w:rPr>
        <w:t>ملکوتی خود را طی کند و به مدارج عالی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عقل فی نفسه تعلیم‌پذیر است، ولی معلم عقل، وحی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تعلیم و فهم است این خرد لیک صاحب وحی تعلیمش دهد</w:t>
      </w:r>
    </w:p>
    <w:p>
      <w:pPr>
        <w:pStyle w:val="BookText"/>
        <w:rPr/>
      </w:pPr>
      <w:r>
        <w:rPr>
          <w:rFonts w:ascii="IRNazanin" w:hAnsi="IRNazanin" w:eastAsia="IRNazanin"/>
          <w:color w:val="111111"/>
          <w:sz w:val="28"/>
          <w:sz w:val="28"/>
          <w:szCs w:val="28"/>
          <w:rtl w:val="true"/>
          <w:lang w:bidi="fa-IR"/>
        </w:rPr>
        <w:t xml:space="preserve">بنابراین، عقلی که از منبع وحی تغذیه می‌شود، تضمینی حکیمانه دارد؛ یعنی صدور احکام او مبتنی بر حکمت الهی است که در اصطلاح عرفانی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از سوی باطن، به منبع وحی متصل و از جهت ظاهر، هادی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به اعتبار باطن، عقل حکیمانه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اتصال، وصول الی‌الله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موضوع بحث کتاب حاضر است، کیفیت اتصال ولی اعظم خدا با مقام الوهیت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کیفیت اتصال و انفصال در این مقام سرّ حقیقی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اتصالی بی‌تکیف بی‌قیاس هست ربّ الناس را با جان ناس</w:t>
      </w:r>
    </w:p>
    <w:p>
      <w:pPr>
        <w:pStyle w:val="BookText"/>
        <w:rPr/>
      </w:pPr>
      <w:r>
        <w:rPr>
          <w:rFonts w:ascii="IRNazanin" w:hAnsi="IRNazanin" w:eastAsia="IRNazanin"/>
          <w:color w:val="111111"/>
          <w:sz w:val="28"/>
          <w:sz w:val="28"/>
          <w:szCs w:val="28"/>
          <w:rtl w:val="true"/>
          <w:lang w:bidi="fa-IR"/>
        </w:rPr>
        <w:t>در گزارش اولیای الهی در کیفیت اتصال حضرت ربوبیت با جان ناس چنین آمده است که ولی خدا در مقام قرب نوافل اوصاف الهی را در خود به فعلیت می‌رساند و این اوصاف الهی‌اند که حلقه اتصال ولی خدا را به مبدأ اعلا تشکیل می‌دهند و با این اتصال، فیض الهی را در جهان هستی و عالم ممکنات جاری و ساری می‌کنند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ازاین‌رو،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p>
    <w:p>
      <w:pPr>
        <w:pStyle w:val="BookText"/>
        <w:rPr/>
      </w:pPr>
      <w:r>
        <w:rPr>
          <w:rFonts w:ascii="IRNazanin" w:hAnsi="IRNazanin" w:eastAsia="IRNazanin"/>
          <w:color w:val="111111"/>
          <w:sz w:val="28"/>
          <w:sz w:val="28"/>
          <w:szCs w:val="28"/>
          <w:rtl w:val="true"/>
          <w:lang w:bidi="fa-IR"/>
        </w:rPr>
        <w:t>ما خلق الله العقل</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العلم</w:t>
      </w:r>
      <w:r>
        <w:rPr>
          <w:rFonts w:eastAsia="IRNazanin" w:cs="IRNazanin"/>
          <w:color w:val="111111"/>
          <w:sz w:val="28"/>
          <w:szCs w:val="28"/>
          <w:rtl w:val="true"/>
          <w:lang w:bidi="fa-IR"/>
        </w:rPr>
        <w:t>»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این‌گونه روایاتی که دراین‌باره آمده است، همگی به مقام ولایت نبوی اطلاق می‌شود که در مقام قابَ قَوْسَیْنِ أَوْ أَدْنی به ساحت مبارک حقیقت 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یافت که به آن، خلعت هدایت و شفاعت نبوی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حقیقت این مقام، ظهور اوصاف الهی در شخص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سرّ عروج او در شب معراج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گنجوی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نبی جز نفس نبود آنجا همه حق بود و کس نبود آنجا</w:t>
      </w:r>
    </w:p>
    <w:p>
      <w:pPr>
        <w:pStyle w:val="BookText"/>
        <w:rPr/>
      </w:pPr>
      <w:r>
        <w:rPr>
          <w:rFonts w:ascii="IRNazanin" w:hAnsi="IRNazanin" w:eastAsia="IRNazanin"/>
          <w:color w:val="111111"/>
          <w:sz w:val="28"/>
          <w:sz w:val="28"/>
          <w:szCs w:val="28"/>
          <w:rtl w:val="true"/>
          <w:lang w:bidi="fa-IR"/>
        </w:rPr>
        <w:t xml:space="preserve">ازاین‌رو، سرّ شفاعت، ظهور این فیض در وجود مبارک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اولیای اعظم الهی است که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رمز این حقیقت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حقیقی آن نیز تنها با ادراک بسیط فطری و عبور از همه تعلقات علمی و فنای ذاتی ممکن است؛ زیرا در آن مقام هرکه در ولی واصل فانی شده ظهور کند، کسی جز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ساحت ربوبیت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من، من نیستم، آن من ز هوست پیش این دم هرکه دم زد، کافر اوست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کتاب حاضر به ویژه از مصدر ولایت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جست‌وجو می‌شود، جلوه کمالیه اوصاف الهی در وجود مقدس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شفاعت و واکاوی مفهوم این واژه در اعتقاد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و عرف عرفانی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این مجموعه، رهپویان حقیقت را به وادی یقین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فرماید و سهم حقیر را دعای خیر آنان در حق والدین عزیزم روزی فرماید و برای محققان و اندیشه‌ورزان صاحب دل و خرد، سرآغازی برای درک حقایق ولایت و شفاعت و خاکساری در ساحت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ان‌شاءالله</w:t>
      </w:r>
      <w:r>
        <w:rPr>
          <w:rFonts w:eastAsia="IRNazanin" w:cs="IRNazanin"/>
          <w:color w:val="111111"/>
          <w:sz w:val="28"/>
          <w:szCs w:val="28"/>
          <w:rtl w:val="true"/>
          <w:lang w:bidi="fa-IR"/>
        </w:rPr>
        <w:t xml:space="preserve">. </w:t>
      </w:r>
      <w:bookmarkStart w:id="10" w:name="pg1529_13141"/>
    </w:p>
    <w:p>
      <w:pPr>
        <w:pStyle w:val="Heading2"/>
        <w:numPr>
          <w:ilvl w:val="1"/>
          <w:numId w:val="1"/>
        </w:numPr>
        <w:rPr/>
      </w:pPr>
      <w:bookmarkStart w:id="11" w:name="__RefHeading___Toc543653_3650668749"/>
      <w:bookmarkStart w:id="12" w:name="_Toc4"/>
      <w:bookmarkEnd w:id="10"/>
      <w:bookmarkEnd w:id="11"/>
      <w:r>
        <w:rPr>
          <w:rtl w:val="true"/>
        </w:rPr>
        <w:t>فصل اول</w:t>
      </w:r>
      <w:r>
        <w:rPr>
          <w:rtl w:val="true"/>
        </w:rPr>
        <w:t xml:space="preserve">: </w:t>
      </w:r>
      <w:r>
        <w:rPr>
          <w:rtl w:val="true"/>
        </w:rPr>
        <w:t>ولایت و انواع آن</w:t>
      </w:r>
      <w:bookmarkEnd w:id="12"/>
    </w:p>
    <w:p>
      <w:pPr>
        <w:pStyle w:val="Heading3"/>
        <w:numPr>
          <w:ilvl w:val="2"/>
          <w:numId w:val="1"/>
        </w:numPr>
        <w:rPr/>
      </w:pPr>
      <w:bookmarkStart w:id="13" w:name="__RefHeading___Toc543655_3650668749"/>
      <w:bookmarkStart w:id="14" w:name="_Toc5"/>
      <w:bookmarkEnd w:id="13"/>
      <w:r>
        <w:rPr/>
        <w:t>١</w:t>
      </w:r>
      <w:r>
        <w:rPr>
          <w:rtl w:val="true"/>
        </w:rPr>
        <w:t xml:space="preserve">. </w:t>
      </w:r>
      <w:r>
        <w:rPr>
          <w:rtl w:val="true"/>
        </w:rPr>
        <w:t>مفهوم ولایت</w:t>
      </w:r>
      <w:bookmarkEnd w:id="14"/>
    </w:p>
    <w:p>
      <w:pPr>
        <w:pStyle w:val="BookText"/>
        <w:rPr/>
      </w:pPr>
      <w:r>
        <w:rPr>
          <w:rFonts w:ascii="IRNazanin" w:hAnsi="IRNazanin" w:eastAsia="IRNazanin"/>
          <w:color w:val="111111"/>
          <w:sz w:val="28"/>
          <w:sz w:val="28"/>
          <w:szCs w:val="28"/>
          <w:rtl w:val="true"/>
          <w:lang w:bidi="fa-IR"/>
        </w:rPr>
        <w:t>ولایت و انواع ریشه‌های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وِلاء، ولی، مولا و اولیا، در کتاب‌های لغت به معنای گوناگونی آمده است که به اختصار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واو و بدون همزه، به معنای یاران، میراث بنده آزاد، ملک و پادشاهی، قرابت و خویشاوندی و توالی اجرای امری است متوالیاً</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واو و بدون همزه، به معنای پیاپی‌کردن کاری بر توالی، دوستی و محبت، نزدیکی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واو و قرار داشتن همزه در آخر، به معنای دوست داشتن، محبت، یاری و نصرت، ملک و پادشاهی، آزادی، قرب و نزدیکی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گاه بر میراثی که به سبب عقد موالات و ولاء عتق پیدا می‌شود، اطلاق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واو و قرار داشتن همزه در آخر، به معنای موالات، پیاپی انجام‌دادن دو کار در کنار هم، پیوست یکدیگر کردن، پیوستگی کردن میان دو چیز، دوستی با هم نمودن، جدا کردن بعضی از گوسفندان از بعضی دیگر، مصادقه، پیروی عملی به عمل دیگر هنگام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ملک و پادشاهی، میراثی که شخص به سبب آزاد ساختن کسی که در ملک او بوده است یا به سبب عقد موالات استحقاق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واو و وِلایت به کسر واو، هر دو، به معنای حکومت، امارت، سلطان، ملک پادشاه، زمین آبادان، شهرهایی که یک والی بر آنها حکومت و فرمانروایی دارد، کشور و مملکت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کنایه از ایمان است؛ یعنی ایمانی که ارواح مؤمنان با خدای تعالی بدان میثاق و عهد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تقسیمات کشوری دوران اخیر، ناحیه‌ای کوچک‌تر از شهر و شهرستان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امروزی، به شهر، مولد و موطن هرکس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تصرف، دوستی، متکفل کار کسی شدن، مالک امری شدن و دست یافتن بر چیزی نیز آمده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برخی مشتقات این کلمه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ولایت‌بخش، ولایت</w:t>
      </w:r>
    </w:p>
    <w:p>
      <w:pPr>
        <w:pStyle w:val="BookText"/>
        <w:rPr/>
      </w:pPr>
      <w:r>
        <w:rPr>
          <w:rFonts w:ascii="IRNazanin" w:hAnsi="IRNazanin" w:eastAsia="IRNazanin"/>
          <w:color w:val="111111"/>
          <w:sz w:val="28"/>
          <w:sz w:val="28"/>
          <w:szCs w:val="28"/>
          <w:rtl w:val="true"/>
          <w:lang w:bidi="fa-IR"/>
        </w:rPr>
        <w:t>بخشیدن، ولایت‌پرداز، ولایت‌پناه، ولایت‌پیمای، ولایت‌جوی، ولایت‌دار، ولایتعهد، ولایت‌ستان، ولایت‌گشا و ولایت‌گیر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واو به معنای نزدیکی، قرب، باران پس از باران، حصول دومی پس از اولی بدون فاصله، پی‌درپی در آمدن، دوست یا نیکان، اسمی از اسمای الهی، محب، دوستدار، صدیق، ناصر و نصیر، یاری‌دهنده، مددکار و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 اصطلاح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ولی بر وزن فعیل، به معنای فاعل است از ماده وَلَی یلی که به معنای قرب و نزدیکی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این معنا بیشتر مورد توجه است تا معانی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اصطلاحات صوفیه، ولی به معنای فاعل، کسی است که پی‌درپی طاعت و فرمانبرداری کند، بدون اینکه این طاعت‌ها را نافرمانی و عصیان در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ولی بر وزن فعیل و به معنای مفعول، کسی است که احسان و فعل خداوند پی‌درپی بر او وارد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این معنا عارف است که فعل خداوند پی‌درپی بر او وارد می‌شود، ولی به این معنا، عارف به خدا و صفات خداست تا جایی که در حد امکان، بر طاعات مواظبت می‌کند و از گناهان دوری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فانی از خود و باقی به مشاهده حق‌تعالی است؛ او از خود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متصرف در کسی و در امر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جانب کسی در کاری تولیت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ولی، نگهبان و عهده‌دار امر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ولی‌نعمت به معنای عهده‌دارِ رساندنِ نعمت‌ها به دیگران است؛</w:t>
      </w:r>
    </w:p>
    <w:p>
      <w:pPr>
        <w:pStyle w:val="BookText"/>
        <w:rPr/>
      </w:pPr>
      <w:r>
        <w:rPr>
          <w:rFonts w:ascii="IRNazanin" w:hAnsi="IRNazanin" w:eastAsia="IRNazanin"/>
          <w:color w:val="111111"/>
          <w:sz w:val="28"/>
          <w:sz w:val="28"/>
          <w:szCs w:val="28"/>
          <w:rtl w:val="true"/>
          <w:lang w:bidi="fa-IR"/>
        </w:rPr>
        <w:t>کسی که بر دیگری، حق نعمت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نیک و مقرب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ولی کامل کسی است که در بندگی خدا به حد کمال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 به معنای آزاد شده است و هم آزادکننده؛ در اصطلاح فقهی نیز کسی است که حق قصاص یا اخذ دیه یا عفو را به عهده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به معنای سرور، مخدوم، سرپرستی که مورد احترام و ستایش کسان دیگر باشد، صاحب، خداوندگار و مالک نیز به‌کار رفته است</w:t>
      </w:r>
      <w:r>
        <w:rPr>
          <w:rFonts w:eastAsia="IRNazanin" w:cs="IRNazanin"/>
          <w:color w:val="111111"/>
          <w:sz w:val="28"/>
          <w:szCs w:val="28"/>
          <w:rtl w:val="true"/>
          <w:lang w:bidi="fa-IR"/>
        </w:rPr>
        <w:t xml:space="preserve">. </w:t>
      </w:r>
      <w:bookmarkStart w:id="15" w:name="pg1529_13144"/>
    </w:p>
    <w:p>
      <w:pPr>
        <w:pStyle w:val="BookText"/>
        <w:rPr/>
      </w:pPr>
      <w:bookmarkEnd w:id="15"/>
      <w:r>
        <w:rPr>
          <w:rFonts w:ascii="IRNazanin" w:hAnsi="IRNazanin" w:eastAsia="IRNazanin"/>
          <w:color w:val="111111"/>
          <w:sz w:val="28"/>
          <w:sz w:val="28"/>
          <w:szCs w:val="28"/>
          <w:rtl w:val="true"/>
          <w:lang w:bidi="fa-IR"/>
        </w:rPr>
        <w:t>اولیا، جمع ولی و اختصاصاً به معنای دوستان خداوند است؛ مردمان مقدس و پارسایی که مقرب درگاه الهی‌اند؛ مولانا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اولیا اطفال حقند ای پسر در حضور و غیب، ایشان باخبر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بنابراین، اولیا شدن به معنای مرشد و راهبر الهی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همه این معانی، حب قلبی، پیروی ظاهری و باطنی و قرب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واژه‌های نام برده از یک خانواده هستند؛ چه به معنای امارت، حکومت و سلطنت باشد، چه به معنای برعهده گرفتن مسئولیت و امر فرد یا افرادی دیگر؛ زیرا ولی، سلطنت و حکومت باطنی بر افراد دارد؛ به‌گونه‌ای که بر تمام پدیده‌های عالم، به‌ویژه محبان خویش، سیطره وجودی و تصرف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پادشاهی که بر همه محدوده مملکت و افراد زیر مجموعه خویش، تسلط و حاکمیت دارد؛ یک ولایت تام و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ولی، هم درباره انسان مؤمن به‌کار می‌رود و هم درباره خدای متعال؛ به‌گونه‌ای که به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فقط بر خدای سبحان اطلاق شده است</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16" w:name="__RefHeading___Toc543657_3650668749"/>
      <w:bookmarkStart w:id="17" w:name="_Toc6"/>
      <w:bookmarkEnd w:id="16"/>
      <w:r>
        <w:rPr/>
        <w:t>٢</w:t>
      </w:r>
      <w:r>
        <w:rPr>
          <w:rtl w:val="true"/>
        </w:rPr>
        <w:t xml:space="preserve">. </w:t>
      </w:r>
      <w:r>
        <w:rPr>
          <w:rtl w:val="true"/>
        </w:rPr>
        <w:t>ولایت عرفانی و ولایت سیاسی</w:t>
      </w:r>
      <w:bookmarkEnd w:id="1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تمایز میان ولایت عرفانی و ولایت سیاسی، این است که در عرفان، حکومت و سلطنت ولی، فقط جنبه باطنی و تصرف معنوی دارد، </w:t>
      </w:r>
    </w:p>
    <w:p>
      <w:pPr>
        <w:pStyle w:val="BookText"/>
        <w:rPr/>
      </w:pPr>
      <w:r>
        <w:rPr>
          <w:rFonts w:ascii="IRNazanin" w:hAnsi="IRNazanin" w:eastAsia="IRNazanin"/>
          <w:color w:val="111111"/>
          <w:sz w:val="28"/>
          <w:sz w:val="28"/>
          <w:szCs w:val="28"/>
          <w:rtl w:val="true"/>
          <w:lang w:bidi="fa-IR"/>
        </w:rPr>
        <w:t>نه کشوری و ظاهری؛ یعنی ولایت ولی به قلوب انسان‌ها ارتباط دارد، نه به جنبه‌های حکومتی، قضایی، نظامی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ولایت به مفهوم عرفانی، رابطه‌ای مستقیم از جنس محبت و ارادت، میان دو کس یا دو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ولایت سیاسی با ولایت عرفانی نیز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که ولایت سیاسی، نقدپذیر و قابل مشاوره است؛ برای مثال،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کارهای سیاسی و نظامی، نظر خود را به مشورت می‌گذارد و چه‌بسا با نظر ایشان موافقت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جنگ خندق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ولایت معنوی و عرفانی، پیروی محض، نه بر مبنای اجبار و زور، که بر اساس محبت و عشق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معنای قرب در اینجا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نمی‌بینی که قرب اولیا صد کرامت دارد و کار و کیا</w:t>
      </w:r>
    </w:p>
    <w:p>
      <w:pPr>
        <w:pStyle w:val="BookText"/>
        <w:rPr/>
      </w:pPr>
      <w:r>
        <w:rPr>
          <w:rFonts w:ascii="IRNazanin" w:hAnsi="IRNazanin" w:eastAsia="IRNazanin"/>
          <w:color w:val="111111"/>
          <w:sz w:val="28"/>
          <w:sz w:val="28"/>
          <w:szCs w:val="28"/>
          <w:rtl w:val="true"/>
          <w:lang w:bidi="fa-IR"/>
        </w:rPr>
        <w:t>قرب بر انواع باشد ای پدر می‌زند خورشید بر کهسار و زر</w:t>
      </w:r>
    </w:p>
    <w:p>
      <w:pPr>
        <w:pStyle w:val="BookText"/>
        <w:rPr/>
      </w:pPr>
      <w:r>
        <w:rPr>
          <w:rFonts w:ascii="IRNazanin" w:hAnsi="IRNazanin" w:eastAsia="IRNazanin"/>
          <w:color w:val="111111"/>
          <w:sz w:val="28"/>
          <w:sz w:val="28"/>
          <w:szCs w:val="28"/>
          <w:rtl w:val="true"/>
          <w:lang w:bidi="fa-IR"/>
        </w:rPr>
        <w:t>لیک قربی هست بارز شید را که از آن آگه نباشد بید را</w:t>
      </w:r>
      <w:r>
        <w:rPr>
          <w:rStyle w:val="FootnoteAnchor"/>
          <w:rtl w:val="true"/>
        </w:rPr>
        <w:footnoteReference w:id="1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ولی حق کسی است که به سبب بیشترین نزدیکی با پروردگار، حضرت حق بیشترین انعکاس در وجود او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او هم نماینده خداوند است و هم نمایاننده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نزدیکی و قرب، به بهترین شکل در 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فصل‌های دیگر به بررسی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مفهوم امامت در نظر شیعیان شامل ولایت معنوی و حکومت سیاسی است که از هم قابل تفکیک نیستند؛ اگرچه برخی متکلمین شیعه، ساحت امامت شیعه را در حد حکومت </w:t>
      </w:r>
      <w:bookmarkStart w:id="18" w:name="pg1529_13146"/>
    </w:p>
    <w:p>
      <w:pPr>
        <w:pStyle w:val="BookText"/>
        <w:rPr/>
      </w:pPr>
      <w:bookmarkEnd w:id="18"/>
      <w:r>
        <w:rPr>
          <w:rFonts w:ascii="IRNazanin" w:hAnsi="IRNazanin" w:eastAsia="IRNazanin"/>
          <w:color w:val="111111"/>
          <w:sz w:val="28"/>
          <w:sz w:val="28"/>
          <w:szCs w:val="28"/>
          <w:rtl w:val="true"/>
          <w:lang w:bidi="fa-IR"/>
        </w:rPr>
        <w:t>سیاسی تنزل دادند و نقش امام را در تدبیر سیاسی و اجتماعی جامعه محدود کردند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19" w:name="__RefHeading___Toc543659_3650668749"/>
      <w:bookmarkStart w:id="20" w:name="_Toc7"/>
      <w:bookmarkEnd w:id="19"/>
      <w:r>
        <w:rPr/>
        <w:t>٣</w:t>
      </w:r>
      <w:r>
        <w:rPr>
          <w:rtl w:val="true"/>
        </w:rPr>
        <w:t xml:space="preserve">. </w:t>
      </w:r>
      <w:r>
        <w:rPr>
          <w:rtl w:val="true"/>
        </w:rPr>
        <w:t>ولایت در نگاه قرآن</w:t>
      </w:r>
      <w:bookmarkEnd w:id="20"/>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یکی از پرکاربردترین واژه‌های قرآن کریم است که به شکل‌های گوناگون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w:t>
      </w:r>
      <w:r>
        <w:rPr>
          <w:rFonts w:ascii="IRNazanin" w:hAnsi="IRNazanin" w:eastAsia="IRNazanin"/>
          <w:color w:val="111111"/>
          <w:sz w:val="28"/>
          <w:sz w:val="28"/>
          <w:szCs w:val="28"/>
          <w:lang w:bidi="fa-IR"/>
        </w:rPr>
        <w:t>٢٣۶</w:t>
      </w:r>
      <w:r>
        <w:rPr>
          <w:rFonts w:ascii="IRNazanin" w:hAnsi="IRNazanin" w:eastAsia="IRNazanin"/>
          <w:color w:val="111111"/>
          <w:sz w:val="28"/>
          <w:sz w:val="28"/>
          <w:szCs w:val="28"/>
          <w:rtl w:val="true"/>
          <w:lang w:bidi="fa-IR"/>
        </w:rPr>
        <w:t xml:space="preserve"> بار در قرآن کریم آمده که </w:t>
      </w:r>
      <w:r>
        <w:rPr>
          <w:rFonts w:ascii="IRNazanin" w:hAnsi="IRNazanin" w:eastAsia="IRNazanin"/>
          <w:color w:val="111111"/>
          <w:sz w:val="28"/>
          <w:sz w:val="28"/>
          <w:szCs w:val="28"/>
          <w:lang w:bidi="fa-IR"/>
        </w:rPr>
        <w:t>١١٢</w:t>
      </w:r>
      <w:r>
        <w:rPr>
          <w:rFonts w:ascii="IRNazanin" w:hAnsi="IRNazanin" w:eastAsia="IRNazanin"/>
          <w:color w:val="111111"/>
          <w:sz w:val="28"/>
          <w:sz w:val="28"/>
          <w:szCs w:val="28"/>
          <w:rtl w:val="true"/>
          <w:lang w:bidi="fa-IR"/>
        </w:rPr>
        <w:t xml:space="preserve"> مورد آن به صورت فعل و </w:t>
      </w:r>
      <w:r>
        <w:rPr>
          <w:rFonts w:ascii="IRNazanin" w:hAnsi="IRNazanin" w:eastAsia="IRNazanin"/>
          <w:color w:val="111111"/>
          <w:sz w:val="28"/>
          <w:sz w:val="28"/>
          <w:szCs w:val="28"/>
          <w:lang w:bidi="fa-IR"/>
        </w:rPr>
        <w:t>١٢۴</w:t>
      </w:r>
      <w:r>
        <w:rPr>
          <w:rFonts w:ascii="IRNazanin" w:hAnsi="IRNazanin" w:eastAsia="IRNazanin"/>
          <w:color w:val="111111"/>
          <w:sz w:val="28"/>
          <w:sz w:val="28"/>
          <w:szCs w:val="28"/>
          <w:rtl w:val="true"/>
          <w:lang w:bidi="fa-IR"/>
        </w:rPr>
        <w:t xml:space="preserve"> مورد دیگر به صورت اسم به‌کار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بررسی لغوی این واژه، معانی گوناگونی را مشاهده کردیم، در آیات قرآن کریم نیز در معانی مختلفی به‌کار رفته است؛ برای مثال، در آیه زیر به معنای نزدیکی دو چیز و قرابت و هم‌بستگی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أَوْلَی النَّاسِ بِإِبْرَاهِیمَ لَلَّذِینَ اتَّبَعُوهُ وَهَذَا النَّبِیُّ وَالَّذِینَ آمَنُواْ وَاللهُ وَلِیُّ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سزاوارترین مردم به ابراهیم کسانی هستند که از او پیروی کردند</w:t>
      </w:r>
    </w:p>
    <w:p>
      <w:pPr>
        <w:pStyle w:val="BookText"/>
        <w:rPr/>
      </w:pPr>
      <w:r>
        <w:rPr>
          <w:rFonts w:ascii="IRNazanin" w:hAnsi="IRNazanin" w:eastAsia="IRNazanin"/>
          <w:color w:val="111111"/>
          <w:sz w:val="28"/>
          <w:sz w:val="28"/>
          <w:szCs w:val="28"/>
          <w:rtl w:val="true"/>
          <w:lang w:bidi="fa-IR"/>
        </w:rPr>
        <w:t xml:space="preserve">واین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ولی و سرپرست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این آیه که پروردگار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النَّبِی أَوْلَی بِالْمُؤْمِنِینَ مِنْ أَنفُسِهِمْ وَ أَزْوَاجُهُ أُمَّهَاتُهُمْ وَ أُوْلُو الأَرْحَامِ بَعْضُهُمْ أَوْلَی بِبَعْضٍ فِی کِتَابِ اللهِ مِنَ الْمُؤْمِنِینَ وَ الْمُهَاجِرِینَ إِلاَّ أَن تَفْعَلُوا إِلَی أَوْلِیَائِکُم مَّعْرُوفًا کَانَ ذَلِکَ فِی الْکِتَابِ مَسْطُورًا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نسبت به مؤمنان از خودشان سزاوارتر است و همسران او </w:t>
      </w:r>
      <w:bookmarkStart w:id="21" w:name="pg1529_13147"/>
    </w:p>
    <w:p>
      <w:pPr>
        <w:pStyle w:val="BookText"/>
        <w:rPr/>
      </w:pPr>
      <w:bookmarkEnd w:id="21"/>
      <w:r>
        <w:rPr>
          <w:rFonts w:ascii="IRNazanin" w:hAnsi="IRNazanin" w:eastAsia="IRNazanin"/>
          <w:color w:val="111111"/>
          <w:sz w:val="28"/>
          <w:sz w:val="28"/>
          <w:szCs w:val="28"/>
          <w:rtl w:val="true"/>
          <w:lang w:bidi="fa-IR"/>
        </w:rPr>
        <w:t>مادران آنها محسوب می‌شوند و خویشاوندان نسبت به یکدیگر از مؤمنان و مهاجران در آنچه خدا مقرر داشته اولی هستند، مگر آنکه بخواهید به دوستانتان نیکی کنید؛ این حکم در کتاب خدا نوشته شده است</w:t>
      </w:r>
      <w:r>
        <w:rPr>
          <w:rFonts w:eastAsia="IRNazanin" w:cs="IRNazanin"/>
          <w:color w:val="111111"/>
          <w:sz w:val="28"/>
          <w:szCs w:val="28"/>
          <w:rtl w:val="true"/>
          <w:lang w:bidi="fa-IR"/>
        </w:rPr>
        <w:t>.</w:t>
      </w:r>
    </w:p>
    <w:p>
      <w:pPr>
        <w:pStyle w:val="Heading3"/>
        <w:numPr>
          <w:ilvl w:val="2"/>
          <w:numId w:val="1"/>
        </w:numPr>
        <w:rPr/>
      </w:pPr>
      <w:bookmarkStart w:id="22" w:name="__RefHeading___Toc543661_3650668749"/>
      <w:bookmarkStart w:id="23" w:name="_Toc8"/>
      <w:bookmarkEnd w:id="22"/>
      <w:r>
        <w:rPr/>
        <w:t>4</w:t>
      </w:r>
      <w:r>
        <w:rPr>
          <w:rtl w:val="true"/>
        </w:rPr>
        <w:t xml:space="preserve">. </w:t>
      </w:r>
      <w:r>
        <w:rPr>
          <w:rtl w:val="true"/>
        </w:rPr>
        <w:t>ولایت عام و خاص</w:t>
      </w:r>
      <w:bookmarkEnd w:id="23"/>
    </w:p>
    <w:p>
      <w:pPr>
        <w:pStyle w:val="BookText"/>
        <w:rPr/>
      </w:pPr>
      <w:r>
        <w:rPr>
          <w:rFonts w:ascii="IRNazanin" w:hAnsi="IRNazanin" w:eastAsia="IRNazanin"/>
          <w:color w:val="111111"/>
          <w:sz w:val="28"/>
          <w:sz w:val="28"/>
          <w:szCs w:val="28"/>
          <w:rtl w:val="true"/>
          <w:lang w:bidi="fa-IR"/>
        </w:rPr>
        <w:t>ولایت معنوی که همان ولایت حقیقی و الهی است، خود به دو قسم ولایت عام و ولایت خاص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عام شامل مؤمنان و صالحان است و ولایت خاص، نخست مخصوص حضرت حق و سپس به پیامبر و اهل بیت او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ولایت، محبت، قرب، امامت، زعامت و تصرف تکوینی و معنوی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ولی هم درباره انسان مؤمن به‌کار می‌رود و هم درباره خدای متعال؛ به‌گونه‌ای که به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بار تنها برای خدای سبحان نازل شده است؛ برای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فَأَقِیمُوا الصَّلاةَ وَ آتُوا الزَّکَاةَ وَ اعْتَصِمُوا بِاللهِ هُوَ مَوْلاکُمْ فَنِعْمَ الْمَوْلَی وَ نِعْمَ النَّصِیرُ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نماز را برپا دارید و زکات را بدهید و به خدا تمسک جویید که او مولا و سرپرست شماست چه مولای خوب و چه یاور شایسته‌ای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تَتُوبَا إِلَی اللهِ فَقَدْ صَغَتْ قُلُوبُکُمَا وَ إِن تَظَاهَرَا عَلَیْهِ فَإِنَّ اللهَ هُوَ مَوْلاهُ وَ جِبْرِیلُ وَ صَالِحُ الْمُؤْمِنِینَ وَ الْمَلائِکَةُ بَعْدَ ذَلِکَ ظَهِیرٌ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خود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نفع شماست؛ </w:t>
      </w:r>
      <w:bookmarkStart w:id="24" w:name="pg1529_13148"/>
    </w:p>
    <w:p>
      <w:pPr>
        <w:pStyle w:val="BookText"/>
        <w:rPr/>
      </w:pPr>
      <w:bookmarkEnd w:id="24"/>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دل‌هایتان از حق منحرف گشته و اگر بر ضد او دست به دست هم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پیش نخواهید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یاور اوست و همچنین جبرئیل و مؤمنان صالح و فرشتگان بعد از آنان پشتیبان اویند</w:t>
      </w:r>
      <w:r>
        <w:rPr>
          <w:rFonts w:eastAsia="IRNazanin" w:cs="IRNazanin"/>
          <w:color w:val="111111"/>
          <w:sz w:val="28"/>
          <w:szCs w:val="28"/>
          <w:rtl w:val="true"/>
          <w:lang w:bidi="fa-IR"/>
        </w:rPr>
        <w:t>.</w:t>
      </w:r>
    </w:p>
    <w:p>
      <w:pPr>
        <w:pStyle w:val="Heading3"/>
        <w:numPr>
          <w:ilvl w:val="2"/>
          <w:numId w:val="1"/>
        </w:numPr>
        <w:rPr/>
      </w:pPr>
      <w:bookmarkStart w:id="25" w:name="__RefHeading___Toc543663_3650668749"/>
      <w:bookmarkStart w:id="26" w:name="_Toc9"/>
      <w:bookmarkEnd w:id="25"/>
      <w:r>
        <w:rPr/>
        <w:t>5</w:t>
      </w:r>
      <w:r>
        <w:rPr>
          <w:rtl w:val="true"/>
        </w:rPr>
        <w:t xml:space="preserve">. </w:t>
      </w:r>
      <w:r>
        <w:rPr>
          <w:rtl w:val="true"/>
        </w:rPr>
        <w:t>ولی، منشأ ولایت</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اسمای حضرت حق، خود منشأ ولایت است؛ یعنی از آنجا که خداوند یاور مؤمنان، هدایت‌کننده آنها به سوی نور و دورکننده آنها از گمراهی‌ها و تاریکی‌هاست، بنابراین، تنها اوست که سرپرست و ولی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تأکید در بیش از چهل آیه آورده شده است </w:t>
      </w:r>
      <w:r>
        <w:rPr>
          <w:rStyle w:val="FootnoteAnchor"/>
          <w:rtl w:val="true"/>
        </w:rPr>
        <w:footnoteReference w:id="14"/>
      </w:r>
      <w:r>
        <w:rPr>
          <w:rFonts w:ascii="IRNazanin" w:hAnsi="IRNazanin" w:eastAsia="IRNazanin"/>
          <w:color w:val="111111"/>
          <w:sz w:val="28"/>
          <w:sz w:val="28"/>
          <w:szCs w:val="28"/>
          <w:rtl w:val="true"/>
          <w:lang w:bidi="fa-IR"/>
        </w:rPr>
        <w:t>که اینک به برخی از آنها اشاره خواهیم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٢۵٧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سرپرست مؤمنان است و آنان را از تاریکی‌ها به سوی روشنایی بیرون می‌آورد و کسانی که کافر شدند، سرپرست آنها طغیانگران هستند که آنها را از نور به سوی تاریکی‌ها می‌برند؛ آنها دوزخی هستند و در آن، جاودان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 بِهِ الَّذِینَ یَخَافُونَ أَن یُحْشَ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 إِلَی رَبِّهِمْ لَیْسَ لَهُم مِّن دُونِهِ وَلِیٌّ وَلاَ شَفِیعٌ لَّعَلَّهُمْ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 وسیلة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از محشور شدن به سوی </w:t>
      </w:r>
    </w:p>
    <w:p>
      <w:pPr>
        <w:pStyle w:val="BookText"/>
        <w:rPr/>
      </w:pPr>
      <w:r>
        <w:rPr>
          <w:rFonts w:ascii="IRNazanin" w:hAnsi="IRNazanin" w:eastAsia="IRNazanin"/>
          <w:color w:val="111111"/>
          <w:sz w:val="28"/>
          <w:sz w:val="28"/>
          <w:szCs w:val="28"/>
          <w:rtl w:val="true"/>
          <w:lang w:bidi="fa-IR"/>
        </w:rPr>
        <w:t xml:space="preserve">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می‌ترسند، بیم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هیچ یاور و سرپرست و شفاعت‌کننده‌ای جز خدا ندارند؛ شاید پرهیزکاری پیشه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آیات نیز خداوند ولایت پیامبر و مؤمنان را زیرمجموعه ولایت خویش معرفی می‌کند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 اللهَ وَ رَسُولَهُ وَ الَّذِینَ آمَنُواْ فَإِنَّ حِزْبَ اللهِ هُمُ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و سرپرست شما تنها خداوند و رسول اوست و کسانی که ایمان آورده‌اند؛ همان‌ها که نماز را برپا می‌دارند و در حال رکوع زکات می‌دهند و هرکه ولایت خدا و رسول او و کسانی را که ایمان آورده‌اند، بپذیرد، از حزب خداست و بی‌تردید حزب خدا پیروز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أَوْلِیَاء اللهِ لاَ خَوْفٌ عَلَیْهِمْ وَلاَ هُمْ یَحْزَنُونَ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اولیای خدا را نه بیم و ترسی است و نه اندوهگین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خداوند، فرشتگان را اولیای مؤمنان قرار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أَوْلِیَاؤُکُمْ فِی الْحَیَاةِ الدُّنْیَا وَ فِی الْآخِرَةِ وَ لَکُمْ فِیهَا مَا تَشْتَهِی أَنفُسُکُمْ وَ لَکُمْ فِیهَا مَا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و در آخرت سرپرست و مددکار </w:t>
      </w:r>
    </w:p>
    <w:p>
      <w:pPr>
        <w:pStyle w:val="BookText"/>
        <w:rPr/>
      </w:pPr>
      <w:r>
        <w:rPr>
          <w:rFonts w:ascii="IRNazanin" w:hAnsi="IRNazanin" w:eastAsia="IRNazanin"/>
          <w:color w:val="111111"/>
          <w:sz w:val="28"/>
          <w:sz w:val="28"/>
          <w:szCs w:val="28"/>
          <w:rtl w:val="true"/>
          <w:lang w:bidi="fa-IR"/>
        </w:rPr>
        <w:t>شما هستیم؛ هرچه دلتان بخواهد، در بهشت برای شما فراهم است و هرچه در آنجا خواستار باشید،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این آیات نتیجه می‌شود که ولایت الهی به صورت کامل در وجود مبارک انبیا، به‌ویژه حضرت ختمی مرتبت قرار دارد و پس از آن، در وجود مطهر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خاص، ظهور و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اساسی‌ترین موضوع‌های معارف اسلامی است که بدون تمسک بدان، یک مؤمن به مراتب کمال و قرب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آیات بیان شده،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خوانده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و صالحان که آنها نیز یادآور آیات و نشانه‌های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مؤمنان و خالصان درگاه الهی از ولایت مطلقه حق‌تعالی آگاهی دارند و بر آن پای می‌فشارند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اهمیت این بحث در قرآن کریم می‌توان دریافت که ولایت و فهم آن، نقش بسیار مؤثری در شکوفایی معرفت و کمال انسان دارد؛ به‌گونه‌ای که معرفت حضرت حق در گرو شناخت مراتب و مقامات انسان است و مهم‌ترین مقام انسان، مقام ولایت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قاعده و اساس طریقت عرفان است و همه معرفت سالک، جمله بر ولایت و اثبات آن است</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 منابع روایی شیعه و اهل سنت،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این مجال به چند نمونه از آن بسنده می‌کنیم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قرآن کریم، کتاب صامت خدای است و من کتاب ناطق خداوند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مبین در ظاهر، قرآن است و در باطن، امام مبین می‌باشد که همانا امیرمؤمنان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سخن نگفته و هرگز سخن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ائمه هدی از قرآن سخن می‌گویند؛ چرا که علم همه چیز را خداوند در قلب مقدس امام مبین احصا و ضبط نموده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همین است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فَسْئَلُوا أَهْلَ الذِّکْرِ إِنْ کُنْتُمْ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ذکر سؤال کنید، اگر نمی‌دانید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قرآن به پیغمبر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ذکر، همان اهل بیت او هستند، چنان‌که در روایات متواتره هم آمده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هستیم اهل ذکر؛ از ما سؤال کنید آنچه را که نمی‌دانید</w:t>
      </w:r>
      <w:r>
        <w:rPr>
          <w:rFonts w:eastAsia="IRNazanin" w:cs="IRNazanin"/>
          <w:color w:val="111111"/>
          <w:sz w:val="28"/>
          <w:szCs w:val="28"/>
          <w:rtl w:val="true"/>
          <w:lang w:bidi="fa-IR"/>
        </w:rPr>
        <w:t>»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علمی نیست، مگر آنکه خداوند سبحان آن را در من احصاء و ضبط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را که من می‌دانم، تمام آن را در امام متقین، علی بن ابی‌طالب احصاء و ضبط نمودم و هیچ علمی نیست، مگر آنکه آن را به علی آموختم و اوست امام متقین</w:t>
      </w:r>
      <w:r>
        <w:rPr>
          <w:rFonts w:eastAsia="IRNazanin" w:cs="IRNazanin"/>
          <w:color w:val="111111"/>
          <w:sz w:val="28"/>
          <w:szCs w:val="28"/>
          <w:rtl w:val="true"/>
          <w:lang w:bidi="fa-IR"/>
        </w:rPr>
        <w:t>.</w:t>
      </w:r>
      <w:r>
        <w:rPr>
          <w:rStyle w:val="FootnoteAnchor"/>
          <w:rtl w:val="true"/>
        </w:rPr>
        <w:footnoteReference w:id="2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قُرْآناً سُیِّرَتْ بِهِ الْجِبالُ أَوْ قُطِّعَتْ بِهِ الْأَرْضُ أَوْ کُلِّمَ بِهِ الْمَوْتی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این قرآنی که </w:t>
      </w:r>
    </w:p>
    <w:p>
      <w:pPr>
        <w:pStyle w:val="BookText"/>
        <w:rPr/>
      </w:pPr>
      <w:r>
        <w:rPr>
          <w:rFonts w:ascii="IRNazanin" w:hAnsi="IRNazanin" w:eastAsia="IRNazanin"/>
          <w:color w:val="111111"/>
          <w:sz w:val="28"/>
          <w:sz w:val="28"/>
          <w:szCs w:val="28"/>
          <w:rtl w:val="true"/>
          <w:lang w:bidi="fa-IR"/>
        </w:rPr>
        <w:t>به آن می‌توان کوه‌ها را سیر داد یا زمین و بلاد را طی کرد یا با آن مردگان را زنده نمود، در ما به ارث رسیده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امام به این آیه استدلال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غائِبَةٍ فِی السَّماءِ وَ الْأَرْضِ إِلاَّ فِی کِتابٍ مُبِینٍ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امر پنهانی در آسمان و زمین نیست، مگر آنکه در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w:t>
      </w:r>
      <w:r>
        <w:rPr>
          <w:rFonts w:eastAsia="IRNazanin" w:cs="IRNazanin"/>
          <w:color w:val="111111"/>
          <w:sz w:val="28"/>
          <w:szCs w:val="28"/>
          <w:rtl w:val="true"/>
          <w:lang w:bidi="fa-IR"/>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امامان، وارث همه علوم و کمالات و فضایل و معجزات انبیای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پیامبر وارث همه علوم و کمال پیامبران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آنان، مَلِک عظیم تمام کائناتند و اینکه پروردگار همه کائنات را الزام فرموده است فرمان‌بردار آنان باشند، با هیچ درجه‌ای از توحید منافات ندارد؛ زیرا حدوث و بقای آنان و کائنات دیگر، همه به اراده و خواست حی قیوم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علوم و کمالات اولیای خدا، همه از سوی پروردگار است؛ زیرا در مخلوقیت، استقلال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بِکُمْ مِنْ نِعْمَةٍ فَمِنَ اللهِ ثُمَّ إذا مَسَّکُمُ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فَإلَیْهِ</w:t>
      </w:r>
    </w:p>
    <w:p>
      <w:pPr>
        <w:pStyle w:val="BookText"/>
        <w:rPr/>
      </w:pPr>
      <w:r>
        <w:rPr>
          <w:rFonts w:ascii="Amiri" w:hAnsi="Amiri" w:eastAsia="Amiri" w:cs="Amiri"/>
          <w:color w:val="111111"/>
          <w:sz w:val="28"/>
          <w:sz w:val="28"/>
          <w:szCs w:val="28"/>
          <w:rtl w:val="true"/>
          <w:lang w:bidi="ar-SA"/>
        </w:rPr>
        <w:t xml:space="preserve">تَجْئَرُونَ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آنچه از نعمت‌ها دارید، همه از سوی خداست؛ و هنگامی که ناراحتی به شما رسد فقط او را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خَلقَ اللهُ شَیْئاً إِلاّ وَ قَدْ اَمرَه بِالطّاعةِ لَنا</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را نیافرید، مگر آنکه آن را امر فرمود که مطیع و فرمان‌بردار ما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الَّذِی سَخَّرَ لإمامٍ کُلَّ شَیْءٍ وَ جَعَلَ لَهُ مَقالِیدَ السَّماواتِ وَ الأَرْضَ لِیَنوبَ عَنِ اللهِ فی خَلْقِه</w:t>
      </w:r>
      <w:r>
        <w:rPr>
          <w:rFonts w:eastAsia="Amiri" w:cs="Amiri" w:ascii="Amiri" w:hAnsi="Amiri"/>
          <w:color w:val="111111"/>
          <w:sz w:val="28"/>
          <w:szCs w:val="28"/>
          <w:rtl w:val="true"/>
          <w:lang w:bidi="ar-SA"/>
        </w:rPr>
        <w:t>. . .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پاک و منزه است آن خدایی که همه‌چیز را مسخر و در تحت فرمان امام درآورد و کلیدهای آسمان‌ها و زمین را در اختیار او قرار داد تا اینکه جانشین و ولی خدا در خلق شود و دستورات خدایی را اجرا فرماید؛ چون او نایب خدا بر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اصحاب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شَیْءٍ إِلاَّ وَ هُوَ مُطیعٌ لَهُم</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 مگر آنکه مطیع آنها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اشیاء، آسمان‌ها و زمین و خورشید، ماه و ستارگان و کوه‌ها، درختان و حیوانات و دریا، ما را اطاعت می‌کنند و تمام این قدرت و ولایت بر اثر اسم اعظمی است که خداوند به ما لطف و عنایت فرموده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 بن حسن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احادیث بسیاری درباره فرمان‌برداری ابر و باد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ایشان در شرح این کرامات آورده است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ولایت خویش، به هر جای زمین می‌توانند در مختصر زمانی سیر کنند یا هرکسی را که بخواهند، می‌توانند در کمترین زمان سیر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بر تمام وسایل سیر در آسمان‌ها و زمین مسلط و آگاه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الْمَثَلُ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الْمَثَلُ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مراد از مثل اعلی، وجود مطهر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ادامه این آیات، روایت‌های معتبری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سجاد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مبنی بر اینکه مثل اعلای الهی ما هستیم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در وصف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اولیای حقیقی خداوند هستند،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مَوضعُ سِرِّه، وَ لَجأ امرِه وَ عَیبةُ عِلمِه وَ مَوئلُ حُکمِه وَ کُهوفُ کُتبِه و جِبالُ دِینه بِهم اَقامَ انحناءَ ظَهرِه وَ اَذهبَ ارْتِعادَ فَرائِصِهِ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عترت پیامبر جایگاه اسرار خداوندی و پناهگاه فرمان الهی و مخزن علم خدا و مرجع احکام اسلامی و نگهبان کتاب‌های آسمانی و کوه‌های همیشه استوار دین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به‌وسیله اهل بیت پشت خمیده دین را راست نمود و لرزش و اضطراب آن را از میان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لسائر الائمه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بِأَنَّ اللهَ قَد طَهَّرَکُم مِنَ الفَواحِشِ ما ظَهَرَ مِنها وَ ما بَطنَ وَ مِنْ کُلِّ رَیبةٍ وَ نَجاسَةٍ وَ دَنِیَّة وَ رَجاسَة</w:t>
      </w:r>
      <w:r>
        <w:rPr>
          <w:rFonts w:eastAsia="Amiri" w:cs="Amiri" w:ascii="Amiri" w:hAnsi="Amiri"/>
          <w:color w:val="111111"/>
          <w:sz w:val="28"/>
          <w:szCs w:val="28"/>
          <w:rtl w:val="true"/>
          <w:lang w:bidi="ar-SA"/>
        </w:rPr>
        <w:t xml:space="preserve">. . . </w:t>
      </w:r>
      <w:r>
        <w:rPr>
          <w:rStyle w:val="FootnoteAnchor"/>
          <w:rtl w:val="true"/>
        </w:rPr>
        <w:footnoteReference w:id="2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علم یقین می‌دانم که خدا شما را از همه امور قبیح ظاهری </w:t>
      </w:r>
    </w:p>
    <w:p>
      <w:pPr>
        <w:pStyle w:val="BookText"/>
        <w:rPr/>
      </w:pPr>
      <w:r>
        <w:rPr>
          <w:rFonts w:ascii="IRNazanin" w:hAnsi="IRNazanin" w:eastAsia="IRNazanin"/>
          <w:color w:val="111111"/>
          <w:sz w:val="28"/>
          <w:sz w:val="28"/>
          <w:szCs w:val="28"/>
          <w:rtl w:val="true"/>
          <w:lang w:bidi="fa-IR"/>
        </w:rPr>
        <w:t>وباطنی و از هر شک و نجاست و پستی و پلیدی پاک گردانیده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است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و رسول خدا و علی بن ابی‌طالب، از شما به خود شما و نفس‌های شما و اموال شما اولاتر و سزوارترند</w:t>
      </w:r>
      <w:r>
        <w:rPr>
          <w:rFonts w:eastAsia="Amiri" w:cs="Amiri" w:ascii="Amiri" w:hAnsi="Amiri"/>
          <w:color w:val="111111"/>
          <w:sz w:val="28"/>
          <w:szCs w:val="28"/>
          <w:rtl w:val="true"/>
          <w:lang w:bidi="ar-SA"/>
        </w:rPr>
        <w:t>»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بزرگان اهل سنت</w:t>
      </w:r>
      <w:r>
        <w:rPr>
          <w:rStyle w:val="FootnoteAnchor"/>
          <w:rtl w:val="true"/>
        </w:rPr>
        <w:footnoteReference w:id="31"/>
      </w:r>
      <w:r>
        <w:rPr>
          <w:rFonts w:ascii="IRNazanin" w:hAnsi="IRNazanin" w:eastAsia="IRNazanin"/>
          <w:color w:val="111111"/>
          <w:sz w:val="28"/>
          <w:sz w:val="28"/>
          <w:szCs w:val="28"/>
          <w:rtl w:val="true"/>
          <w:lang w:bidi="fa-IR"/>
        </w:rPr>
        <w:t xml:space="preserve">،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می‌کنند که ایشان درباره ولایت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اصحاب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بعد از من از همه مردم به شما اولی‌تر به تصرف و مقدم‌تر خواهد بود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ابونعیم اصفهانی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روایت می‌کنند که 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حضرت علی بن 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عَلِیّاً وَلیّکُم بَعْدِی</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بعد از من ولی شماست</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اولویت و تصرف به نص آیات و سایر براهین و دلایل بر مؤمنین که اشرف مخلوقات هستند ثابت شد، قاعدتاً بر سایر انحاء وجود و مراتب خلقت به طریق اولی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همان‌طورکه خدای متعال در تمام عوالم امکان و جهان هستی بر همه موجودات تصرف و اولویت دارد، همچنین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فرزندان اطهارش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تعیین و اذن خدا، حق تصرف در کائنات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بر فرشتگان و انبیای پیشین و مخلوقات دیگر ولایت کلیه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به نقل از بصائر الدرجات،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نمی‌بینی که خدا برای امر ولایت ما را از میان فرشتگان مقرب و از پیامبران مرسل و از مؤمنان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انتخاب فرموده است؟ هیچ نبی و رسولی به نبوت و رسالت نرسیده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به‌وسیله اقرار به ولایت ما و برتری‌مان بر سایر مخلوقات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همچنین در بحارالانوار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پیامبری و بنی‌آدمی و انسانی و جنی و فرشته‌ای در آسمان‌ها نیست، مگر اینکه ما حجت خدا بر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مخلوقی نیافریده، مگر اینکه ولایت ما را بر او عرضه و به‌وسیله ما بر او احتجاج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جمعی به ولایت ما ایمان آوردند و گروهی کافر شدند، حتی آسمان‌ها و زمین و کوه‌ها</w:t>
      </w:r>
      <w:r>
        <w:rPr>
          <w:rFonts w:eastAsia="IRNazanin" w:cs="IRNazanin"/>
          <w:color w:val="111111"/>
          <w:sz w:val="28"/>
          <w:szCs w:val="28"/>
          <w:rtl w:val="true"/>
          <w:lang w:bidi="fa-IR"/>
        </w:rPr>
        <w:t>. . .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این حدیث شریف، به سوره مبارکه احزاب، آیه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عَرَضْنَا الْأَمَانَةَ عَلَی السَّمَاوَاتِ وَ الْأَرْضِ وَ الْجِبَالِ فَأَبَیْنَ أَن یَحْمِلْنَهَا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ما امانت را بر آسمان‌ها و زمین و کوه‌ها عرضه داشتیم، آنها از حمل آن سر برتافتند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امانت در آیه فوق،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به ناحق آن را ادعا کند، کافر است</w:t>
      </w:r>
      <w:r>
        <w:rPr>
          <w:rFonts w:eastAsia="IRNazanin" w:cs="IRNazanin"/>
          <w:color w:val="111111"/>
          <w:sz w:val="28"/>
          <w:szCs w:val="28"/>
          <w:rtl w:val="true"/>
          <w:lang w:bidi="fa-IR"/>
        </w:rPr>
        <w:t>» .</w:t>
      </w:r>
      <w:r>
        <w:rPr>
          <w:rStyle w:val="FootnoteAnchor"/>
          <w:rtl w:val="true"/>
        </w:rPr>
        <w:footnoteReference w:id="3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ادامه تفسیر این آیه،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عبارت است از ولایت امیرالمؤمنین علی بن ابی‌طالب</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همچنین در تفسیر صافی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امانت در این آیه، ولایت و امامت است که به فرموده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شما امر می‌کند که امانت‌ها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اهلش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امانت، همان ولایت و سرپرستی و قرب است که خدا بر آسمان‌ها و زمین و کوه‌ها عرضه نمود و همگی از ادعا و تحمل و غصب کردن این مقام از صاحبانش، ابا و امتناع کردند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بر این اساس، می‌توان نتیجه گرفت ولایت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ولایت کلیه مطلقه است و همه موجودات و مخلوقات از انبیا و فرشتگان گرفته تا نباتات و جمادات را شامل می‌شود و به طور کلی، ماسوی‌الله به اذن خدا، تحت نظر و مراقبت آن بزرگواران قرار دارند و هیچ مکانی از انحای وجود نیست که از این قانون کلی الهی مستثنا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بسیاری از موارد، فعل و کار حضرت رسول و اولیای الهی را آشکارا به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دلیل آن است که حضرت حق، اولیا را در عالم خلقت، واسطه فیض و روزی میان خود و مخلوقات قرار داده و به منصب ولایت کلیه در جهان مفتخر فرموده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هرگز به هوای نفس خود سخن نمی‌گوید، بلکه هرچه گوید، کلام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گفته‌های رسول‌اکرم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نسبت </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سوره انفال نیز آشکارا فعل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نسبت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رَمَیْتَ إِذْ رَمَیْتَ وَلَکِنَّ اللهَ رَمَی</w:t>
      </w:r>
    </w:p>
    <w:p>
      <w:pPr>
        <w:pStyle w:val="BookText"/>
        <w:rPr/>
      </w:pPr>
      <w:r>
        <w:rPr>
          <w:rFonts w:ascii="IRNazanin" w:hAnsi="IRNazanin" w:eastAsia="IRNazanin"/>
          <w:color w:val="111111"/>
          <w:sz w:val="28"/>
          <w:sz w:val="28"/>
          <w:szCs w:val="28"/>
          <w:rtl w:val="true"/>
          <w:lang w:bidi="fa-IR"/>
        </w:rPr>
        <w:t xml:space="preserve">واین تو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خاک و سنگ به صورت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افکندی، بلکه خدا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سوره فتح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یُبَایِعُونَکَ إِنَّمَا یُبَایِعُونَ اللهَ</w:t>
      </w:r>
    </w:p>
    <w:p>
      <w:pPr>
        <w:pStyle w:val="BookText"/>
        <w:rPr/>
      </w:pPr>
      <w:r>
        <w:rPr>
          <w:rFonts w:ascii="IRNazanin" w:hAnsi="IRNazanin" w:eastAsia="IRNazanin"/>
          <w:color w:val="111111"/>
          <w:sz w:val="28"/>
          <w:sz w:val="28"/>
          <w:szCs w:val="28"/>
          <w:rtl w:val="true"/>
          <w:lang w:bidi="fa-IR"/>
        </w:rPr>
        <w:t xml:space="preserve">کسانی که با تو بیعت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خدا بیعت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منظور از دست، حضرت رسول بود که با آنها بیعت کرد که خداوند آن را دست خود می‌داند و آن را از لحاظ شأن و مقام، بالاتر از دیگر دست‌ها 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ولایت خدای بزرگ بر همه مخلوقات، ولایت عام و مطلق است، به تبع آن نیز ولایت رسول‌اکرم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پاکش، ولایت عام و مطلق است؛ با این توضیح که این ولایت در خداوند متعال بالذات و بالاصاله است و در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بالتبع و به اذن و تعیین خداست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پیامبران به نوعی دارای معجزه، کرامت و اعمال خارق‌العاده‌ای بودند، ولی از آنجا که آنان دارای رسالت خاصه و ولایت جزئیه بودند، تصرف آنها در امور تکوینی، محدود و معجزاتشان معدود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رسالت پیامبر عظیم‌الشأن ما، رسالت عامه و ولایت آن بزرگواران، یعنی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کلیه و مطلقه بود؛ به‌گونه‌ای که به امر خدای متعال، فرمان آنان در میان کائنات، نافذ و بر هر چه از سوی خدای رحمان مجاز بودند، ولایت و تصرف تکوینیه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bookmarkStart w:id="27" w:name="pg1529_13159"/>
    </w:p>
    <w:p>
      <w:pPr>
        <w:pStyle w:val="BookText"/>
        <w:rPr/>
      </w:pPr>
      <w:bookmarkEnd w:id="27"/>
      <w:r>
        <w:rPr>
          <w:rFonts w:ascii="IRNazanin" w:hAnsi="IRNazanin" w:eastAsia="IRNazanin"/>
          <w:color w:val="111111"/>
          <w:sz w:val="28"/>
          <w:sz w:val="28"/>
          <w:szCs w:val="28"/>
          <w:rtl w:val="true"/>
          <w:lang w:bidi="fa-IR"/>
        </w:rPr>
        <w:t>ولایت آن بزرگواران از ازل تا ابد به امر الهی جاری و ساری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خاطر است که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معجزات و کرامات خود را به ولایت تکوینیه تعبیر و تفسیر فرموده‌اند</w:t>
      </w:r>
      <w:r>
        <w:rPr>
          <w:rFonts w:eastAsia="IRNazanin" w:cs="IRNazanin"/>
          <w:color w:val="111111"/>
          <w:sz w:val="28"/>
          <w:szCs w:val="28"/>
          <w:rtl w:val="true"/>
          <w:lang w:bidi="fa-IR"/>
        </w:rPr>
        <w:t>.</w:t>
      </w:r>
    </w:p>
    <w:p>
      <w:pPr>
        <w:pStyle w:val="Heading3"/>
        <w:numPr>
          <w:ilvl w:val="2"/>
          <w:numId w:val="1"/>
        </w:numPr>
        <w:rPr/>
      </w:pPr>
      <w:bookmarkStart w:id="28" w:name="__RefHeading___Toc543665_3650668749"/>
      <w:bookmarkStart w:id="29" w:name="_Toc10"/>
      <w:bookmarkEnd w:id="28"/>
      <w:r>
        <w:rPr/>
        <w:t>6</w:t>
      </w:r>
      <w:r>
        <w:rPr>
          <w:rtl w:val="true"/>
        </w:rPr>
        <w:t xml:space="preserve">. </w:t>
      </w:r>
      <w:r>
        <w:rPr>
          <w:rtl w:val="true"/>
        </w:rPr>
        <w:t>ولایت در علم کلام و عرفان</w:t>
      </w:r>
      <w:bookmarkEnd w:id="29"/>
    </w:p>
    <w:p>
      <w:pPr>
        <w:pStyle w:val="Heading4"/>
        <w:numPr>
          <w:ilvl w:val="3"/>
          <w:numId w:val="1"/>
        </w:numPr>
        <w:rPr/>
      </w:pPr>
      <w:bookmarkStart w:id="30" w:name="__RefHeading___Toc543667_3650668749"/>
      <w:bookmarkStart w:id="31" w:name="_Toc11"/>
      <w:bookmarkEnd w:id="30"/>
      <w:r>
        <w:rPr>
          <w:rtl w:val="true"/>
        </w:rPr>
        <w:t>الف</w:t>
      </w:r>
      <w:r>
        <w:rPr>
          <w:rtl w:val="true"/>
        </w:rPr>
        <w:t xml:space="preserve">) </w:t>
      </w:r>
      <w:r>
        <w:rPr>
          <w:rtl w:val="true"/>
        </w:rPr>
        <w:t>ولایت در علم کلام</w:t>
      </w:r>
      <w:bookmarkEnd w:id="31"/>
    </w:p>
    <w:p>
      <w:pPr>
        <w:pStyle w:val="BookText"/>
        <w:rPr/>
      </w:pPr>
      <w:r>
        <w:rPr>
          <w:rFonts w:ascii="IRNazanin" w:hAnsi="IRNazanin" w:eastAsia="IRNazanin"/>
          <w:color w:val="111111"/>
          <w:sz w:val="28"/>
          <w:sz w:val="28"/>
          <w:szCs w:val="28"/>
          <w:rtl w:val="true"/>
          <w:lang w:bidi="fa-IR"/>
        </w:rPr>
        <w:t>در علم کلام، ولایت، از روز عید غدیر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بر اندیشه کلامی تأثیر بسیاری داشت؛ زیرا سرنوشت سیاسی و اجتماعی مسلمانان به‌ویژه شیعیان در گرو تحقق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از راویان شیعه و اهل سنت به صورت متواتر نقل شده است؛ بدین‌گونه که آن بزرگوار در روز غدیر،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ولی پس از خویش به مسلمانان معرفی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مَوْلاهُ فَهذا عَلِیٌّ مَوْلاهُ اللَّهُمَّ والِ مَنْ والاهُ وَ عادِ مَنْ عادَاهُ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هرکس من مولای او هستم، علی هم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کسی باش که دوست علی است و دشمن کسی باش که دشمن علی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اختلاف‌های بسیاری میان اهل سنت و شیعیان در تفسیر این حدیث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از اینجا آغاز شد که در این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دقیق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به چه امری منصوب کرد و مسلمانان در قبال این </w:t>
      </w:r>
    </w:p>
    <w:p>
      <w:pPr>
        <w:pStyle w:val="BookText"/>
        <w:rPr/>
      </w:pPr>
      <w:r>
        <w:rPr>
          <w:rFonts w:ascii="IRNazanin" w:hAnsi="IRNazanin" w:eastAsia="IRNazanin"/>
          <w:color w:val="111111"/>
          <w:sz w:val="28"/>
          <w:sz w:val="28"/>
          <w:szCs w:val="28"/>
          <w:rtl w:val="true"/>
          <w:lang w:bidi="fa-IR"/>
        </w:rPr>
        <w:t>معرفی، به چه کاری مکلّف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مدعی شدند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نظریه امامت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امامت به همان معنای زعامت مسلمین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عبدالحسین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مفصل به طرح و تحلیل این قضیه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قرآن مفهوم ولایت در گزینه‌های مختلف بارها آمده بود، اما پس از این واقعه،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از مهم‌ترین مسائل بحث‌برانگیز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شخص والی است که بر زیردستان خود اشراف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رابطه نیز بر اساس لطف الهی و محبت و قرب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کسی است که در کار دیگران تصرف بی‌واسطه می‌کند و چون بیشترین نزدیکی را با خداوند دارد، نماینده خداوند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از لحاظ کلامی معتقد است ولایت معنوی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باطنی است و هیچ‌کس نمی‌تواند شخص دیگری را به این مقام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عید غدیر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مقام ولایت معنوی منصوب نکرد، بلکه او را به مقام ریاست امت، یعنی به مقام امامت و زعامت منصوب کرد؛ زیرا مناصب سیاسی و اجتماعی نیازمند نصب هستند، نه ولایت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زمان به بعد، منصب ریاست سیاسی و اجتماعی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رسمیت شناختند و به زعامت وی گردن نهادند؛ یعنی هنگامی که مردم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می‌کردند، سخن بر سر امامت و حکومت ظاهری بود، نه ولایت معنوی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کلام، بحث بر سر این نوع ولایت است؛ ولایتی که در چارچوب امامت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متکلمین شیعه معتقدند که نصب امام به </w:t>
      </w:r>
    </w:p>
    <w:p>
      <w:pPr>
        <w:pStyle w:val="BookText"/>
        <w:rPr/>
      </w:pPr>
      <w:r>
        <w:rPr>
          <w:rFonts w:ascii="IRNazanin" w:hAnsi="IRNazanin" w:eastAsia="IRNazanin"/>
          <w:color w:val="111111"/>
          <w:sz w:val="28"/>
          <w:sz w:val="28"/>
          <w:szCs w:val="28"/>
          <w:rtl w:val="true"/>
          <w:lang w:bidi="fa-IR"/>
        </w:rPr>
        <w:t>مقتضای قاعده لطف خداوند است؛ همچنان‌که مقتضای لطف خداوند، بعثت نبی است و معنای لطف این است که بر خداوند واجب است کاری کند انسان‌ها به ایمان و اطاعت نزدیک‌و از کفر و معصیت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وجود پیامبر لازم و ضروری است؛ زیرا بدون او، مردم از اوامر و نواهی الهی بی‌خبر بودند، و لذا لازمه لطف الهی این شد که پیامبران فرستاده شوند تا این امور را به آنها بیاموزند؛ همان‌گونه که 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رُسُلاً مُّبَشِّرِینَ وَمُنذِرِینَ لِئَلاَّ یَکُونَ لِلنَّاسِ عَلَی اللهِ حُجَّةٌ بَعْدَ الرُّسُلِ وَکَانَ اللهُ عَزِیزاً حَکِیماً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پیامبرانی که بشارت‌دهنده و بیم‌دهنده بودند تا بعد از این پیامبران، حجتی برای مردم بر خدا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اتمام حجت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متکلمان شیعی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همین قاعده لطف اقتضا می‌کند که خداوند، امامان معصوم را نیز به مردم معرفی کند؛ زیرا حضور امام در جامعه سبب می‌شود مردم با وظایف اجتماعی خویش آشنا شوند و به آن عمل کنند و از گناه و ناپاکی دوری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لطف الهی، نصب رهبر دینی و سیاسی در جامعه مسلمین الزام‌آور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 سیاسی دینی باید معصوم از گناه و خطا باشد؛ زیرا از آنجا که مردم، خطاکار و اهل تجاوز و تعدی به حقوق دیگرانند، اگر این رهبر سیاسی غیر معصوم باشد، نمی‌تواند مانع فساد و عصیان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از قاعده لطف خداوند به دور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باید رهبر معصوم را پیامبر معرفی کند؛ زیرا از آنجا </w:t>
      </w:r>
    </w:p>
    <w:p>
      <w:pPr>
        <w:pStyle w:val="BookText"/>
        <w:rPr/>
      </w:pPr>
      <w:r>
        <w:rPr>
          <w:rFonts w:ascii="IRNazanin" w:hAnsi="IRNazanin" w:eastAsia="IRNazanin"/>
          <w:color w:val="111111"/>
          <w:sz w:val="28"/>
          <w:sz w:val="28"/>
          <w:szCs w:val="28"/>
          <w:rtl w:val="true"/>
          <w:lang w:bidi="fa-IR"/>
        </w:rPr>
        <w:t>که مقام عصمت، یک صفت پوشیده است، کسی می‌تواند آن را بشناسد که علم باطن و غیب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کلام از این طریق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می‌دهد و درباره ابعاد امامت و ویژگی‌های آن به بحث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معتزلیان معتقدند امام، کسی است که با رأی ملت انتخاب شود و مردم را در همه امور دینی و دنیایی رهنمون باشد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اشاعره با توجه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متکلمان معروف این فرقه، معتقدند امامت فقط با نص یا انتخاب مردم صورت می‌گیرد، ولی نص باطل است و دلیل ابطال آن، این است که اگر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را برمی‌گزید و اطاعت او را بر مردم واجب می‌کرد، ناگزیر باید این گفته در حضور صحابه یا جمهور آنان صورت گرفته باشد؛ به عبارتی، نباید از مردم پنهان می‌ماند؛ مانند گماردن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باقلانی نتیجه می‌گیرد که چون این کار انجام نگرفته است، پس مسئله نص،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طریقه انتخاب می‌پردازد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به‌وسیله آرای مسلمانانی انتخاب خواهد شد که اهل حل و عقد و مورد اعتماد مردم باشند</w:t>
      </w:r>
      <w:r>
        <w:rPr>
          <w:rFonts w:eastAsia="IRNazanin" w:cs="IRNazanin"/>
          <w:color w:val="111111"/>
          <w:sz w:val="28"/>
          <w:szCs w:val="28"/>
          <w:rtl w:val="true"/>
          <w:lang w:bidi="fa-IR"/>
        </w:rPr>
        <w:t>» .</w:t>
      </w:r>
      <w:r>
        <w:rPr>
          <w:rStyle w:val="FootnoteAnchor"/>
          <w:rtl w:val="true"/>
        </w:rPr>
        <w:footnoteReference w:id="40"/>
      </w:r>
      <w:r>
        <w:rPr>
          <w:rFonts w:ascii="IRNazanin" w:hAnsi="IRNazanin" w:eastAsia="IRNazanin"/>
          <w:color w:val="111111"/>
          <w:sz w:val="28"/>
          <w:sz w:val="28"/>
          <w:szCs w:val="28"/>
          <w:rtl w:val="true"/>
          <w:lang w:bidi="fa-IR"/>
        </w:rPr>
        <w:t>وی درباره صفات امام، پنج شرط را لازم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قریشی‌الاصل باشد؛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علم و دانش باید به‌منزله کسی باشد که برای قضا صلاحیت داشته باشد؛ </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جنگی و تنظیم ارتش، نگهداری ملت و سایر مصالح مملکت آگاه و بصیر باشد؛</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اقامه حدود الهی نباید رقت قلب داشته باشد و سهل‌انگار نیز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 و سایر صفات پسندیده باید بر دیگران برتری داشته باشد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مقدم‌ترین متکلمان شیعی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مقام امامت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کسانی هستند که به وجوب امامت و عصمت و وجوب نص برای تعیین شخص امام قائلند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آنان بر این باورند که امامان، جایگزین و جانشین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روان ساختن احکام، بر پا داشتن حدود الهی، پاسداری از شرایع و تربیت کردن نوع بشر می‌کوشند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تعریف، امام نه‌تنها رییس اداری و قضایی و نظامی امت است، بلکه معلم پر قدرت توده مردم نیز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شیخ مفید، امامان بر همه مخلوقات جز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امامان معصوم جانشینان برحق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نوع بشر هستند، آنان نیز باید مانند او معصوم باشند تا بتوانند وظایف خود را بی‌آنکه امت را به خطا اندازند،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خارق‌العاده امام، لطفی از سوی خداوند است که به وی ارزانی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او به همه فنون و زبان‌ها </w:t>
      </w:r>
    </w:p>
    <w:p>
      <w:pPr>
        <w:pStyle w:val="BookText"/>
        <w:rPr/>
      </w:pPr>
      <w:r>
        <w:rPr>
          <w:rFonts w:ascii="IRNazanin" w:hAnsi="IRNazanin" w:eastAsia="IRNazanin"/>
          <w:color w:val="111111"/>
          <w:sz w:val="28"/>
          <w:sz w:val="28"/>
          <w:szCs w:val="28"/>
          <w:rtl w:val="true"/>
          <w:lang w:bidi="fa-IR"/>
        </w:rPr>
        <w:t>آگاه است و ابراز کرامت برای آنها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در زمان حیاتشان و چه پس از مرگ جسمانی می‌توانند از گنهکاران شفاعت کنند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متکلم معروف معتزلی، هم‌دوره و هم‌عصر با شیخ مفید، بر آن است که ریاست امور اداری و نظامی و قضایی با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امام کسی است که بر امت ولایت دارد و به صورتی در امور امت تصرف می‌کند که دستی بالای دست او نیست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علامه حلّی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باب امامت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ریاست عامه‌ای است در امور دین و دنیا؛ او باید معصوم باشد تا مانع ظلم و گناه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امامت امام را خدا و رسول او تصریح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امام، افضل از بقیه مردم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نصیرالدین طوسی نیز معتقد است که نصب امام، بر خدا واجب است؛ زیرا لطف خداوند لازم می‌دارد که مردم به راه راست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 اینکه امام باید معصوم باشد، چند دلیل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پیغمبر باید از همه‌کس بیشتر با گذشت و بردبار باشد؛ در خوش‌خویی از همه‌کس بالاتر باشد؛ در اقامه حدود الهی از همه‌کس حریص‌تر باشد؛ در رأی و تدبیر استوار باشد؛ در حفظ قرآن از همه جلوتر باشد؛ به اخبار غیب آشنا باشد؛ دعایش خیلی زود مستجاب شود؛ معجزاتی از او ظاهر </w:t>
      </w:r>
      <w:bookmarkStart w:id="32" w:name="pg1529_13165"/>
    </w:p>
    <w:p>
      <w:pPr>
        <w:pStyle w:val="BookText"/>
        <w:rPr/>
      </w:pPr>
      <w:bookmarkEnd w:id="32"/>
      <w:r>
        <w:rPr>
          <w:rFonts w:ascii="IRNazanin" w:hAnsi="IRNazanin" w:eastAsia="IRNazanin"/>
          <w:color w:val="111111"/>
          <w:sz w:val="28"/>
          <w:sz w:val="28"/>
          <w:szCs w:val="28"/>
          <w:rtl w:val="true"/>
          <w:lang w:bidi="fa-IR"/>
        </w:rPr>
        <w:t>شود؛ با کفر، محاربه و با فسق، مخالفت نماید</w:t>
      </w:r>
      <w:r>
        <w:rPr>
          <w:rFonts w:eastAsia="IRNazanin" w:cs="IRNazanin"/>
          <w:color w:val="111111"/>
          <w:sz w:val="28"/>
          <w:szCs w:val="28"/>
          <w:rtl w:val="true"/>
          <w:lang w:bidi="fa-IR"/>
        </w:rPr>
        <w:t>»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از مجموع این نظریه‌ها به دست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متکلمین، همانا ولایت و زعامت سیاسی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شیعه کوشیده‌اند تا ولایت معنوی را پشتوانه ولایت سیاسی و اجتماعی قرار دهند که البته نظریات حاکمیت سیاسی آنها غلبه دارد، درحالی‌که ولایت، همان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غفلت از ولایت باطنی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برجسته کردن آن در امور ظاهری و حکومتی سبب شد حقایق ولایت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مهم غدیرخم دچار تزلزل شود و حتی برخی متکلمین شیعه، ولایت معنوی را ساخته و پرداخته اهل تصوف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غفلت با اعتراض بزرگان اهل حکمت و فقاهت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سید حیدر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 و آنان ضمن تأکید بر ولایت باطنی و معنوی امیرمؤمنان امامت را جدای از ولایت ندانستند، بلکه برای ولایت، وجوهی متفاوت قائل شدند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33" w:name="__RefHeading___Toc543669_3650668749"/>
      <w:bookmarkStart w:id="34" w:name="_Toc12"/>
      <w:bookmarkEnd w:id="33"/>
      <w:r>
        <w:rPr>
          <w:rtl w:val="true"/>
        </w:rPr>
        <w:t>ب</w:t>
      </w:r>
      <w:r>
        <w:rPr>
          <w:rtl w:val="true"/>
        </w:rPr>
        <w:t xml:space="preserve">) </w:t>
      </w:r>
      <w:r>
        <w:rPr>
          <w:rtl w:val="true"/>
        </w:rPr>
        <w:t>ولایت در عرفان</w:t>
      </w:r>
      <w:bookmarkEnd w:id="3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ولایت عرفانی ریشه در تعالیم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عرفانی در حقیقت دریافت سرّ معرفت و پیام بندگی از ساحت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ملازم حب و قرب خداوند متعال به بندگان و حتی همه موجودات عالم ملک و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هر پیامبری حامل حقیقتی باطنی بوده است و هر کدام که دارای نبوت </w:t>
      </w:r>
    </w:p>
    <w:p>
      <w:pPr>
        <w:pStyle w:val="BookText"/>
        <w:rPr/>
      </w:pPr>
      <w:r>
        <w:rPr>
          <w:rFonts w:ascii="IRNazanin" w:hAnsi="IRNazanin" w:eastAsia="IRNazanin"/>
          <w:color w:val="111111"/>
          <w:sz w:val="28"/>
          <w:sz w:val="28"/>
          <w:szCs w:val="28"/>
          <w:rtl w:val="true"/>
          <w:lang w:bidi="fa-IR"/>
        </w:rPr>
        <w:t>و ولایت گسترده‌تری باشد، دریافتش از حقایق غیبی و باطنی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دایره ولایت و باطن رسولان اولوالعزم، از انبیای غیر اولوالعزم گسترده‌تر است و این احاطه بالذات، شأن مقام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اختصاص به ظاهر دارد و برای اخذ فیض، از مقام باطن خود که ولایت باشد، کمک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به اعتبار نبوت، مقام خلقی و ظاهری است و ولایت، جنبه حقی و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به اعتبار مقام باطنی ولایت خود، متصل به حق و واسطه فیض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مقام باطن آنها عین مقام ولایت آنهاست</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معنای حبی دارد و هم معنای قربی؛ چون حب ملازم قرب است، اما گاهی به معنای اَوْلی به تصرف 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شرح حدیث غدیر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آنجا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همه این معانی را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سبب پیغمبر با اجتهاد نام خود و آن علی مولا نهاد</w:t>
      </w:r>
    </w:p>
    <w:p>
      <w:pPr>
        <w:pStyle w:val="BookText"/>
        <w:rPr/>
      </w:pPr>
      <w:r>
        <w:rPr>
          <w:rFonts w:ascii="IRNazanin" w:hAnsi="IRNazanin" w:eastAsia="IRNazanin"/>
          <w:color w:val="111111"/>
          <w:sz w:val="28"/>
          <w:sz w:val="28"/>
          <w:szCs w:val="28"/>
          <w:rtl w:val="true"/>
          <w:lang w:bidi="fa-IR"/>
        </w:rPr>
        <w:t>گفت هر کو را منم مولا و دوست ابن عمّ من، علی، مولای اوست</w:t>
      </w:r>
    </w:p>
    <w:p>
      <w:pPr>
        <w:pStyle w:val="BookText"/>
        <w:rPr/>
      </w:pPr>
      <w:r>
        <w:rPr>
          <w:rFonts w:ascii="IRNazanin" w:hAnsi="IRNazanin" w:eastAsia="IRNazanin"/>
          <w:color w:val="111111"/>
          <w:sz w:val="28"/>
          <w:sz w:val="28"/>
          <w:szCs w:val="28"/>
          <w:rtl w:val="true"/>
          <w:lang w:bidi="fa-IR"/>
        </w:rPr>
        <w:t>کیست مولا، آنکه آزادت کند بند رقیت ز پایت برکند</w:t>
      </w:r>
    </w:p>
    <w:p>
      <w:pPr>
        <w:pStyle w:val="BookText"/>
        <w:rPr/>
      </w:pPr>
      <w:r>
        <w:rPr>
          <w:rFonts w:ascii="IRNazanin" w:hAnsi="IRNazanin" w:eastAsia="IRNazanin"/>
          <w:color w:val="111111"/>
          <w:sz w:val="28"/>
          <w:sz w:val="28"/>
          <w:szCs w:val="28"/>
          <w:rtl w:val="true"/>
          <w:lang w:bidi="fa-IR"/>
        </w:rPr>
        <w:t>چون به آزادی نبوت‌هادی است مؤمنان را از خدا آزادی است</w:t>
      </w:r>
    </w:p>
    <w:p>
      <w:pPr>
        <w:pStyle w:val="BookText"/>
        <w:rPr/>
      </w:pPr>
      <w:r>
        <w:rPr>
          <w:rFonts w:ascii="IRNazanin" w:hAnsi="IRNazanin" w:eastAsia="IRNazanin"/>
          <w:color w:val="111111"/>
          <w:sz w:val="28"/>
          <w:sz w:val="28"/>
          <w:szCs w:val="28"/>
          <w:rtl w:val="true"/>
          <w:lang w:bidi="fa-IR"/>
        </w:rPr>
        <w:t>ای گروه مؤمنان شادی کنید همچو سرو و سوسن آزادی کنید</w:t>
      </w:r>
    </w:p>
    <w:p>
      <w:pPr>
        <w:pStyle w:val="BookText"/>
        <w:rPr/>
      </w:pPr>
      <w:r>
        <w:rPr>
          <w:rFonts w:ascii="IRNazanin" w:hAnsi="IRNazanin" w:eastAsia="IRNazanin"/>
          <w:color w:val="111111"/>
          <w:sz w:val="28"/>
          <w:sz w:val="28"/>
          <w:szCs w:val="28"/>
          <w:rtl w:val="true"/>
          <w:lang w:bidi="fa-IR"/>
        </w:rPr>
        <w:t>لیک می‌گویید هر دم شکر آب بی‌زبان چون گلستان خوش خضاب</w:t>
      </w:r>
    </w:p>
    <w:p>
      <w:pPr>
        <w:pStyle w:val="BookText"/>
        <w:rPr/>
      </w:pPr>
      <w:r>
        <w:rPr>
          <w:rFonts w:ascii="IRNazanin" w:hAnsi="IRNazanin" w:eastAsia="IRNazanin"/>
          <w:color w:val="111111"/>
          <w:sz w:val="28"/>
          <w:sz w:val="28"/>
          <w:szCs w:val="28"/>
          <w:rtl w:val="true"/>
          <w:lang w:bidi="fa-IR"/>
        </w:rPr>
        <w:t>بی‌زبان گویند سرو و سبزه‌زار شکر آب و شکر عدل نوبهار</w:t>
      </w:r>
      <w:r>
        <w:rPr>
          <w:rStyle w:val="FootnoteAnchor"/>
          <w:rtl w:val="true"/>
        </w:rPr>
        <w:footnoteReference w:id="4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به این معنا،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ولایت، کنز مخفی است، ولی به حسب ظهور، دارای مظاهر و دوایر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آنها و </w:t>
      </w:r>
    </w:p>
    <w:p>
      <w:pPr>
        <w:pStyle w:val="BookText"/>
        <w:rPr/>
      </w:pPr>
      <w:r>
        <w:rPr>
          <w:rFonts w:ascii="IRNazanin" w:hAnsi="IRNazanin" w:eastAsia="IRNazanin"/>
          <w:color w:val="111111"/>
          <w:sz w:val="28"/>
          <w:sz w:val="28"/>
          <w:szCs w:val="28"/>
          <w:rtl w:val="true"/>
          <w:lang w:bidi="fa-IR"/>
        </w:rPr>
        <w:t>قرب و نزدیکی آنها به حق، بستگی به شدت و ضعف و کمال و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ولایت غیرمتعین است؛ یعنی نه قابل درک است و نه متصف به صفتی، بلکه به اعتبار غیب ذات، ظهور و تجلی در اعیان ندارد، اما به اعتبار ظهور از اسماء و صفات و انعکاس در تعینات، برخی بر برخی دیگر احاطه دارد تا ولایت خود حضرت حق که بر همه چیز احاطه مطلق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مِنْ وَرائِهِمْ مُحِیطٌ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عزیزالدین 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نبی دو بعد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دو روی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 به طرف خدای و روی دیگر به طرف بندگان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آنکه از خدا فیض می‌گیرد و به بندگان خدای می‌رساند، آن روی که به طرف خداست و از او قبول فیض می‌کند، ولایت نام دارد که ولایت، نزدیکی است و این روی که به طرف بندگان خدای است و سخن خدا را به بندگانش می‌رساند، نبوت نام دارد که نبوت، آگاه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ولی، نزدیک باشد و معنای نبی، آگاه‌کننده</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علامه سید حیدر آملی، عارف شیعی نیز تعاریف گوناگونی از نبوت و رسالت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نبوت، خبر دادن از حقایق الهی و معارف ربّانی از حیث ذات و صفت و اسم است که خود بر دو قسم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تعریف و نبوت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اخبار از معرفت ذات و صفات و اسما و افعال است و دومی همه آنها است به اضافه تبلیغ احکام و تأدیب به اخلاق و تعلیم حکمت و قیام به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نبوت اختصاص به رسالت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نبوت عبارت است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پذیرش نفس قدسی، حقایق معلومات و معقولات را از جوهر عقل کلی و رسالت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رساندن آن معلومات و معقولات به مستحقان آن و تابعان</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پیش از این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واو، به معنای امارت، تولیت، سلطنت و زعامت است و به فتح واو، به معنای محبت، قرب، دوستی و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حقیقت کلیه‌ای است که شأنی از شئون ذات حق دارد؛ به‌گونه‌ای‌که منشأ ظهور و مبدأ تعینات می‌شود؛ زیرا منشأ ظهور حقایق خلقیه و مبدأ تعین اسمای الهیه است؛ به این دلیل که در ابتدا فقط حضرت 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الْوَلِیُّ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فقط اوست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٢۵٧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قرب، درجات و ظهورات مختلفی دارد تا جایی که به مقام قرب حق به اشیاء منتهی می‌شود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 قیومیه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تعریفات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هنگامی که از خود فانی شده و به حق باقی گردد، به مقام ولایت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قیام العبد بالحق عند الفناء عن نفسه</w:t>
      </w:r>
      <w:r>
        <w:rPr>
          <w:rFonts w:eastAsia="IRNazanin" w:cs="IRNazanin"/>
          <w:color w:val="111111"/>
          <w:sz w:val="28"/>
          <w:szCs w:val="28"/>
          <w:rtl w:val="true"/>
          <w:lang w:bidi="fa-IR"/>
        </w:rPr>
        <w:t>»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ولایت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الولایه هی قیام العبد بالحق عند فناء نفسه و ذلک بتولی الحق ایّاه حتّی یبلغه مقام القرب و التمکین</w:t>
      </w:r>
      <w:r>
        <w:rPr>
          <w:rFonts w:eastAsia="IRNazanin" w:cs="IRNazanin"/>
          <w:color w:val="111111"/>
          <w:sz w:val="28"/>
          <w:szCs w:val="28"/>
          <w:rtl w:val="true"/>
          <w:lang w:bidi="fa-IR"/>
        </w:rPr>
        <w:t>.</w:t>
      </w:r>
      <w:r>
        <w:rPr>
          <w:rStyle w:val="FootnoteAnchor"/>
          <w:rtl w:val="true"/>
        </w:rPr>
        <w:footnoteReference w:id="5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هنگامی تحقق می‌پذیرد که حق تعالی امر او را به عهده گیرد تا او را به مقام قرب و تمکین برساند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تحقق می‌یابد که علاوه بر قیام عبد برای خدا، اخلاق او نیز به اخلاق و اوصاف الهی مبدل گردد؛ به‌گونه‌ای‌که علم او، علم الهی، قدرت او، قدرت الهی و فعل او، فعل حق باشد تا مصداق این حدیث قدسی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لایَزالَ الْعَبدُ یَتَقرَّبُ إلیَّ بِالنّوافلِ حَتَّی اُحبَّه، فَإِذا أَحْبَبْتُه کُنتُ سَمعَه و بَصَره و لِسانَه وَ یَدَه و رِجلَه، فَبی یَسْمَعُ وَ بی یَبصُر وَ بی یَنطقُ و بی یَبطُش</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بنده همواره به‌وسیله اعمال نوافل به سوی من تقرب می‌جوید تا آنکه محبوب من شود و آن‌گاه دوستش می‌دارم و چون دوستش می‌دارم، گوش و چشم و زبان و دست و پای او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به‌وسیله من می‌شنود و به سبب من می‌بیند و به سبب من سخن می‌گوید و به سبب من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قرب که حاصل انجام نوافل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و سالک را تا مقام محبوبی بالا می‌برد و چون بدین مقام دست یافت، گوش و چشم و زبان و دست و پایش حقانی می‌گردد و آن‌گاه خداوند با گوش او می‌شنود و با چشم او می‌بیند و با زبان او می‌گوید و با دست او انجام می‌دهد و با پای او می‌رود و این قرب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مفهوم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دارای ولایت است که به او تقرب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در حدیث قدسی می‌فرماید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تَقرَّبَ إِلیَّ شِبراً تَقّربتُ إِلیه ذِراعاً وَ مَنْ تَقرَّبَ إِلَیَّ ذِراعاً تَقرّبتُ إِلیه باعاً وَ مَنْ تَقرَّبَ إِلیّ باعاً مَشیتُ إِلَیه هَرْولةً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هرکس یک وجب به من تقرب و نزدیکی جوید، من یک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یک ساعد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نزدیک می‌شوم و هرکس که یک ذراع به من نزدیکی جوید، من یک 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دو دست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می‌گردم و هرکسی که یک باع به من نزدیک شود، من هروله‌کنان به سوی او می‌شتابم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قرب و نزدیکی تا جایی ادامه پیدا می‌کند که نهایت آن، به مقام قرب حقیقت حق به اشیاء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یادآور شدیم، به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 قیومیه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جمیع مظاهر وجود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از محوری‌ترین مسائل عرفان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برای توضیح جهان هستی، نظریه تجلی را مطرح می‌کنند و معتقدند که جهان در پرتو اسما و صفات خداوند است؛ به‌گونه‌ای که خداوند اسم‌ها و اوصافی دارد که به‌وسیله آنها در جهان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حقیقت این جهان، تجلی حضرت حق و جهان، عین ظهور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خداوند در مظهر خود، حضور و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خداوند و جهان هیچ فاصله‌ای نیست، بلکه این جهان عین ظهور و حضور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جهان مظهر الهی شد، انسان نیز که جزئی از این جهان است، مظهر حضرت 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مفهوم ولایت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روی تو به یک جلوه که در آینه کرد این همه نقش در آیینه اوهام افتاد</w:t>
      </w:r>
    </w:p>
    <w:p>
      <w:pPr>
        <w:pStyle w:val="BookText"/>
        <w:rPr/>
      </w:pPr>
      <w:r>
        <w:rPr>
          <w:rFonts w:ascii="IRNazanin" w:hAnsi="IRNazanin" w:eastAsia="IRNazanin"/>
          <w:color w:val="111111"/>
          <w:sz w:val="28"/>
          <w:sz w:val="28"/>
          <w:szCs w:val="28"/>
          <w:rtl w:val="true"/>
          <w:lang w:bidi="fa-IR"/>
        </w:rPr>
        <w:t>این همه عکس می‌و نقش مخالف که نمود یک فروغ رخ ساقی است که در جام افتاد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اسمای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موجودات به‌منزله آینه‌های </w:t>
      </w:r>
    </w:p>
    <w:p>
      <w:pPr>
        <w:pStyle w:val="BookText"/>
        <w:rPr/>
      </w:pPr>
      <w:r>
        <w:rPr>
          <w:rFonts w:ascii="IRNazanin" w:hAnsi="IRNazanin" w:eastAsia="IRNazanin"/>
          <w:color w:val="111111"/>
          <w:sz w:val="28"/>
          <w:sz w:val="28"/>
          <w:szCs w:val="28"/>
          <w:rtl w:val="true"/>
          <w:lang w:bidi="fa-IR"/>
        </w:rPr>
        <w:t>شکسته کوچکی هستند که هر کدام تجلی‌گاه یک اسم از اسمای الهی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میان آنها، تنها انسان است که می‌تواند مظهر همه اسمای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چنین امری تحقق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مظهر اسم جامع الهی است که عرفا رفیع‌ترین منزلت را در هستی برای او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آیینه بزرگی است که بازتاباننده همه انوار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کامل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خلیفه به‌حق الهی در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دربردارنده همه کمالات است؛</w:t>
      </w:r>
    </w:p>
    <w:p>
      <w:pPr>
        <w:pStyle w:val="BookText"/>
        <w:rPr/>
      </w:pPr>
      <w:r>
        <w:rPr>
          <w:rFonts w:ascii="IRNazanin" w:hAnsi="IRNazanin" w:eastAsia="IRNazanin"/>
          <w:color w:val="111111"/>
          <w:sz w:val="28"/>
          <w:sz w:val="28"/>
          <w:szCs w:val="28"/>
          <w:rtl w:val="true"/>
          <w:lang w:bidi="fa-IR"/>
        </w:rPr>
        <w:t xml:space="preserve">به‌گونه‌ای‌که پیامبری همچون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نیازمند کمالات خضر است؛ دریا هم اگر سبوی آبی ببیند، می‌خواهد آن را متعلق به خود کند تا پرتر و کامل‌تر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بحر اگر بنشسته‌ام طمع در آب سبو هم بسته‌ام</w:t>
      </w:r>
    </w:p>
    <w:p>
      <w:pPr>
        <w:pStyle w:val="BookText"/>
        <w:rPr/>
      </w:pPr>
      <w:r>
        <w:rPr>
          <w:rFonts w:ascii="IRNazanin" w:hAnsi="IRNazanin" w:eastAsia="IRNazanin"/>
          <w:color w:val="111111"/>
          <w:sz w:val="28"/>
          <w:sz w:val="28"/>
          <w:szCs w:val="28"/>
          <w:rtl w:val="true"/>
          <w:lang w:bidi="fa-IR"/>
        </w:rPr>
        <w:t>همچو داوودم نود نعجه مراست طمع در نعجه حریفم هم بجاست</w:t>
      </w:r>
    </w:p>
    <w:p>
      <w:pPr>
        <w:pStyle w:val="BookText"/>
        <w:rPr/>
      </w:pPr>
      <w:r>
        <w:rPr>
          <w:rFonts w:ascii="IRNazanin" w:hAnsi="IRNazanin" w:eastAsia="IRNazanin"/>
          <w:color w:val="111111"/>
          <w:sz w:val="28"/>
          <w:sz w:val="28"/>
          <w:szCs w:val="28"/>
          <w:rtl w:val="true"/>
          <w:lang w:bidi="fa-IR"/>
        </w:rPr>
        <w:t>آه سری هست اینجا بس نهان که سوی خضری شود موسی روان</w:t>
      </w:r>
      <w:r>
        <w:rPr>
          <w:rStyle w:val="FootnoteAnchor"/>
          <w:rtl w:val="true"/>
        </w:rPr>
        <w:footnoteReference w:id="5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حق کسی است که در ذات و صفات الهی فانی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وجودش قائم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در حق شدن نه به معنای محو شدن و از میان رفتن وجود اوست، بلکه به این معناست که او از اوصاف بشری می‌میرد و به اوصاف الهی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آنچه در حضرت حق است،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می‌یابد و او وجود حقانی و الهی پیدا می‌کند و صفات الهی در او تجلّی و ظهور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تجلّی الهی هیچ‌گاه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جهان نیز هیچ‌گاه از وجود چنین اولیایی خالی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أَزْمَانِ الْفَتَرَاتِ عِبَادٌ نَاجَاهُمْ فِی فِکْرِهِمْ وَ کَلَّمَهُمْ فِی ذَاتِ عُقُولِهِمْ</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همواره خداوند در زمان‌های مختلف، بندگانی دارد که در فکرشان و در عمق عقولشان با آنان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متقیان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تَخْلُوالأَرْضُ مِنْ قَائِمٍ لِلَّهِ بِحُجَّةٍ إِمّا ظاهِراً مَشْهُوراً وَ إِمَّا خائِفاً مَغْمُوراً</w:t>
      </w:r>
      <w:r>
        <w:rPr>
          <w:rFonts w:eastAsia="Amiri" w:cs="Amiri" w:ascii="Amiri" w:hAnsi="Amiri"/>
          <w:color w:val="111111"/>
          <w:sz w:val="28"/>
          <w:szCs w:val="28"/>
          <w:rtl w:val="true"/>
          <w:lang w:bidi="ar-SA"/>
        </w:rPr>
        <w:t>. .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 حجت آشکار یا نهان خداوند، خالی نمی‌ماند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مولوی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 دوری ولی قائم است تا قیامت آزمایش دائم است</w:t>
      </w:r>
    </w:p>
    <w:p>
      <w:pPr>
        <w:pStyle w:val="BookText"/>
        <w:rPr/>
      </w:pPr>
      <w:r>
        <w:rPr>
          <w:rFonts w:ascii="IRNazanin" w:hAnsi="IRNazanin" w:eastAsia="IRNazanin"/>
          <w:color w:val="111111"/>
          <w:sz w:val="28"/>
          <w:sz w:val="28"/>
          <w:szCs w:val="28"/>
          <w:rtl w:val="true"/>
          <w:lang w:bidi="fa-IR"/>
        </w:rPr>
        <w:t>مهدی و هادی وی است ای راه‌جو هم نهان و هم نشسته پیش رو</w:t>
      </w:r>
    </w:p>
    <w:p>
      <w:pPr>
        <w:pStyle w:val="BookText"/>
        <w:rPr/>
      </w:pPr>
      <w:r>
        <w:rPr>
          <w:rFonts w:ascii="IRNazanin" w:hAnsi="IRNazanin" w:eastAsia="IRNazanin"/>
          <w:color w:val="111111"/>
          <w:sz w:val="28"/>
          <w:sz w:val="28"/>
          <w:szCs w:val="28"/>
          <w:rtl w:val="true"/>
          <w:lang w:bidi="fa-IR"/>
        </w:rPr>
        <w:t>او چو نور است و خرد جبریل اوست وان ولی کم از او قندیل اوست</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أَمْرَنا صَعْبٌ مُسْتَصْعَبٌ لا یَحْتَمِلُهُ إِلاَّ مَلَکٌ مُقَرَّبٌ أَوْ نَبِیٌّ مُرْسَلٌ أَوْ عَبْدٌ مُؤْمِنٌ قَد امْتَحَنَ اللهُ قَلْبَهُ لِلإِیمَان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همانا امر ما بسیار سخت است که آن را تنها ملک مقرب یا نبی مرسل یا بنده مؤمن که خداوند قلب او را برای ایمان آزموده است، آن را حمل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سپهر حقیقت، نبی چون خورشید است و ولی چون ماه و انوار </w:t>
      </w:r>
    </w:p>
    <w:p>
      <w:pPr>
        <w:pStyle w:val="BookText"/>
        <w:rPr/>
      </w:pPr>
      <w:r>
        <w:rPr>
          <w:rFonts w:ascii="IRNazanin" w:hAnsi="IRNazanin" w:eastAsia="IRNazanin"/>
          <w:color w:val="111111"/>
          <w:sz w:val="28"/>
          <w:sz w:val="28"/>
          <w:szCs w:val="28"/>
          <w:rtl w:val="true"/>
          <w:lang w:bidi="fa-IR"/>
        </w:rPr>
        <w:t xml:space="preserve">معرفت و معنویت و فیض حق به واسطه آنان به انسان‌ها می‌رسد؛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محمود شبستری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نبی چون آفتاب آمد، ولی ماه مقابل گردد اندر لی مع الله</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عرفان، پیامبر، ولی الله اعظم است که ولایت از طریق ایشان به فرزندانشان انتقال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بزرگان اهل سنت، ولایت باطنی و معنوی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ولایت سیاسی مسلمین را بر اساس اجماع آرای مردم و بزرگان قوم پذیرفته‌اند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بحث کلامی به آنان اشاره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به‌هرحال، فیض حق از باطن ولایت به نبوت می‌رسد و از ایشان به سالکان راه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اساسی‌ترین مسئله در عرفان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می‌توان عرفان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ولایت‌شناسی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هستی، وجود نبی و رسول و ولی برای هدایت و رشد انسان‌ها ضروری و اجتناب‌ناپذیر است؛ به‌گونه‌ای‌که در همه دوره‌های تاریخ پیوسته یک یا چند نفر از آنها حضور و ظهور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میان نبوت و رسالت و ولایت، ارتباط تنگاتنگی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پیر از غایبان کوتاه نیست دست او جز قبضه الله نیست</w:t>
      </w:r>
      <w:r>
        <w:rPr>
          <w:rStyle w:val="FootnoteAnchor"/>
          <w:rtl w:val="true"/>
        </w:rPr>
        <w:footnoteReference w:id="6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کسی به تنهایی طی طریق کرد و تا حدودی به سعادت رسید، باید بداند که دورادور به‌وسیله یکی از اولیای الهی هدایت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پیری انتخاب کرد، باید تسلیم اوامر او باشد و هرگز به او اعتراض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گرفتت پیرهن تسلیم شو همچو موسی زیر حکم خضر رو</w:t>
      </w:r>
    </w:p>
    <w:p>
      <w:pPr>
        <w:pStyle w:val="BookText"/>
        <w:rPr/>
      </w:pPr>
      <w:r>
        <w:rPr>
          <w:rFonts w:ascii="IRNazanin" w:hAnsi="IRNazanin" w:eastAsia="IRNazanin"/>
          <w:color w:val="111111"/>
          <w:sz w:val="28"/>
          <w:sz w:val="28"/>
          <w:szCs w:val="28"/>
          <w:rtl w:val="true"/>
          <w:lang w:bidi="fa-IR"/>
        </w:rPr>
        <w:t>گرچه کشتی بشکند تو دم مزن گرچه طفلی را کشد، تو مو مکن</w:t>
      </w:r>
    </w:p>
    <w:p>
      <w:pPr>
        <w:pStyle w:val="BookText"/>
        <w:rPr/>
      </w:pPr>
      <w:r>
        <w:rPr>
          <w:rFonts w:ascii="IRNazanin" w:hAnsi="IRNazanin" w:eastAsia="IRNazanin"/>
          <w:color w:val="111111"/>
          <w:sz w:val="28"/>
          <w:sz w:val="28"/>
          <w:szCs w:val="28"/>
          <w:rtl w:val="true"/>
          <w:lang w:bidi="fa-IR"/>
        </w:rPr>
        <w:t>چون شکسته بند آمد دست او پس رفو باشد یقین اشکست او</w:t>
      </w:r>
    </w:p>
    <w:p>
      <w:pPr>
        <w:pStyle w:val="BookText"/>
        <w:rPr/>
      </w:pPr>
      <w:r>
        <w:rPr>
          <w:rFonts w:ascii="IRNazanin" w:hAnsi="IRNazanin" w:eastAsia="IRNazanin"/>
          <w:color w:val="111111"/>
          <w:sz w:val="28"/>
          <w:sz w:val="28"/>
          <w:szCs w:val="28"/>
          <w:rtl w:val="true"/>
          <w:lang w:bidi="fa-IR"/>
        </w:rPr>
        <w:t>آنکه داند دوخت، او داند درید هرچه را بفروخت، نیکوتر خرید</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بر این اساس، لازم است دست طلب به سوی کاملان واصل به مقام کشف و شهود دراز کنیم و از علم انبیا و اخبار و تعالیم آنها بهره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عارفان،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خاتم النبیین است، در مرکز دایره نبوت قرار دارد و مقام آن حضرت برتر از همه انبیای پیشین است؛ یعنی نه‌تنها مقام و علم آنها را داراست، بلکه از لحاظ مراتب قرب ملکوتی، بالاترین درجه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صد آمد، نود هم پیش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محمود شبستری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خط است از اول تا به آخر بر او خلق جهان گشته مسافر</w:t>
      </w:r>
    </w:p>
    <w:p>
      <w:pPr>
        <w:pStyle w:val="BookText"/>
        <w:rPr/>
      </w:pPr>
      <w:r>
        <w:rPr>
          <w:rFonts w:ascii="IRNazanin" w:hAnsi="IRNazanin" w:eastAsia="IRNazanin"/>
          <w:color w:val="111111"/>
          <w:sz w:val="28"/>
          <w:sz w:val="28"/>
          <w:szCs w:val="28"/>
          <w:rtl w:val="true"/>
          <w:lang w:bidi="fa-IR"/>
        </w:rPr>
        <w:t>در این ره انبیا چون ساربانند دلیل و راهنمای کاروانند</w:t>
      </w:r>
    </w:p>
    <w:p>
      <w:pPr>
        <w:pStyle w:val="BookText"/>
        <w:rPr/>
      </w:pPr>
      <w:r>
        <w:rPr>
          <w:rFonts w:ascii="IRNazanin" w:hAnsi="IRNazanin" w:eastAsia="IRNazanin"/>
          <w:color w:val="111111"/>
          <w:sz w:val="28"/>
          <w:sz w:val="28"/>
          <w:szCs w:val="28"/>
          <w:rtl w:val="true"/>
          <w:lang w:bidi="fa-IR"/>
        </w:rPr>
        <w:t>احد در میم احمد گشته ظاهر در این دور اول آمد عین آخر</w:t>
      </w:r>
    </w:p>
    <w:p>
      <w:pPr>
        <w:pStyle w:val="BookText"/>
        <w:rPr/>
      </w:pPr>
      <w:r>
        <w:rPr>
          <w:rFonts w:ascii="IRNazanin" w:hAnsi="IRNazanin" w:eastAsia="IRNazanin"/>
          <w:color w:val="111111"/>
          <w:sz w:val="28"/>
          <w:sz w:val="28"/>
          <w:szCs w:val="28"/>
          <w:rtl w:val="true"/>
          <w:lang w:bidi="fa-IR"/>
        </w:rPr>
        <w:t>زاحمد تا احد یک میم فرق است جهانی اندر آن یک میم غرق است</w:t>
      </w:r>
    </w:p>
    <w:p>
      <w:pPr>
        <w:pStyle w:val="BookText"/>
        <w:rPr/>
      </w:pPr>
      <w:r>
        <w:rPr>
          <w:rFonts w:ascii="IRNazanin" w:hAnsi="IRNazanin" w:eastAsia="IRNazanin"/>
          <w:color w:val="111111"/>
          <w:sz w:val="28"/>
          <w:sz w:val="28"/>
          <w:szCs w:val="28"/>
          <w:rtl w:val="true"/>
          <w:lang w:bidi="fa-IR"/>
        </w:rPr>
        <w:t>بر او ختم آمده پایان جمع است جمال جان‌فزایش شمع جمع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او پیش و دل‌ها جمله در پی گرفته دست جان‌ها دامن وی</w:t>
      </w:r>
      <w:r>
        <w:rPr>
          <w:rStyle w:val="FootnoteAnchor"/>
          <w:rtl w:val="true"/>
        </w:rPr>
        <w:footnoteReference w:id="64"/>
      </w:r>
      <w:bookmarkStart w:id="35" w:name="pg1529_13175"/>
    </w:p>
    <w:p>
      <w:pPr>
        <w:pStyle w:val="Heading2"/>
        <w:numPr>
          <w:ilvl w:val="1"/>
          <w:numId w:val="1"/>
        </w:numPr>
        <w:rPr/>
      </w:pPr>
      <w:bookmarkStart w:id="36" w:name="__RefHeading___Toc543671_3650668749"/>
      <w:bookmarkStart w:id="37" w:name="_Toc13"/>
      <w:bookmarkEnd w:id="35"/>
      <w:bookmarkEnd w:id="36"/>
      <w:r>
        <w:rPr>
          <w:rtl w:val="true"/>
        </w:rPr>
        <w:t>فصل دوم</w:t>
      </w:r>
      <w:r>
        <w:rPr>
          <w:rtl w:val="true"/>
        </w:rPr>
        <w:t xml:space="preserve">: </w:t>
      </w:r>
      <w:r>
        <w:rPr>
          <w:rtl w:val="true"/>
        </w:rPr>
        <w:t>سیر ولایت در منابع اسلامی</w:t>
      </w:r>
      <w:bookmarkEnd w:id="37"/>
    </w:p>
    <w:p>
      <w:pPr>
        <w:pStyle w:val="Heading3"/>
        <w:numPr>
          <w:ilvl w:val="2"/>
          <w:numId w:val="1"/>
        </w:numPr>
        <w:rPr/>
      </w:pPr>
      <w:bookmarkStart w:id="38" w:name="__RefHeading___Toc543673_3650668749"/>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سیر ولایت معنوی، با ظهور اسلام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اهل سرّ باطنی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همان سرّی که کمیل‌بن زیاد به هنگام پرسش از حقیقت، از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صاحب سرّ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که سبب شد حقیقت ولایت در خاندان عصمت و طهارت جنبه‌ای درونی و طریقتی یابد و اصحابی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 را مطالبه می‌کردند، به اصحاب ولایی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شوند؛ یعنی آنها را نخستین طایفه تصوف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صرف‌نظر از هرگونه بحث درباره مبدأ لفظ صوفی یا تصوف، منظور ما افرادی هستند که اخلاق و افعال و آرای آنها از مرتبه ولایت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می‌شود؛ به‌گونه‌ای‌که از چشمه زلال ولایت آنها سیراب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جنبه طریقتی اسلام به‌وسیله این افراد باطن‌گرا </w:t>
      </w:r>
      <w:bookmarkStart w:id="40" w:name="pg1529_13176"/>
    </w:p>
    <w:p>
      <w:pPr>
        <w:pStyle w:val="BookText"/>
        <w:rPr/>
      </w:pPr>
      <w:bookmarkEnd w:id="40"/>
      <w:r>
        <w:rPr>
          <w:rFonts w:ascii="IRNazanin" w:hAnsi="IRNazanin" w:eastAsia="IRNazanin"/>
          <w:color w:val="111111"/>
          <w:sz w:val="28"/>
          <w:sz w:val="28"/>
          <w:szCs w:val="28"/>
          <w:rtl w:val="true"/>
          <w:lang w:bidi="fa-IR"/>
        </w:rPr>
        <w:t>در بستر تاریخ اسلام جاری شد، اگرچه با رد و قبول و فرود و فراز بی‌شماری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ولایت‌گرایی در میان اصحاب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خالص آنها پس از شهادت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حفظ شده است و پیروی علمی و عملی از آنان مشروعیت حرکت دینی و سیاسی شیعیان را رقم می‌زند، ولی توجه به این گرایش در میان علمای اهل سنت، به‌ویژه در حوزه معرفت‌شناسی، بسیار تأمل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سعی ما بر این است در این نوشتار، این رویکرد را در میان علما و محققان شیعه و اهل سنت برجسته سازیم</w:t>
      </w:r>
      <w:r>
        <w:rPr>
          <w:rFonts w:eastAsia="IRNazanin" w:cs="IRNazanin"/>
          <w:color w:val="111111"/>
          <w:sz w:val="28"/>
          <w:szCs w:val="28"/>
          <w:rtl w:val="true"/>
          <w:lang w:bidi="fa-IR"/>
        </w:rPr>
        <w:t>.</w:t>
      </w:r>
    </w:p>
    <w:p>
      <w:pPr>
        <w:pStyle w:val="Heading3"/>
        <w:numPr>
          <w:ilvl w:val="2"/>
          <w:numId w:val="1"/>
        </w:numPr>
        <w:rPr/>
      </w:pPr>
      <w:bookmarkStart w:id="41" w:name="__RefHeading___Toc543675_3650668749"/>
      <w:bookmarkStart w:id="42" w:name="_Toc15"/>
      <w:bookmarkEnd w:id="41"/>
      <w:r>
        <w:rPr/>
        <w:t>١</w:t>
      </w:r>
      <w:r>
        <w:rPr>
          <w:rtl w:val="true"/>
        </w:rPr>
        <w:t xml:space="preserve">. </w:t>
      </w:r>
      <w:r>
        <w:rPr>
          <w:rtl w:val="true"/>
        </w:rPr>
        <w:t>ولایت از منظر حکیم ترمذی</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ابو عبدالله محمد بن حسن بن بشر بن هارون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مفسّر، محدث، متکلم، فقیه و عارف نیمه دوم سده سوم هجری، سرآمد علمای اهل سنت و بسیار مورد توجه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دانشگاه هلند، در سال </w:t>
      </w:r>
      <w:r>
        <w:rPr>
          <w:rFonts w:ascii="IRNazanin" w:hAnsi="IRNazanin" w:eastAsia="IRNazanin"/>
          <w:color w:val="111111"/>
          <w:sz w:val="28"/>
          <w:sz w:val="28"/>
          <w:szCs w:val="28"/>
          <w:lang w:bidi="fa-IR"/>
        </w:rPr>
        <w:t>١٩٩۶</w:t>
      </w:r>
      <w:r>
        <w:rPr>
          <w:rFonts w:ascii="IRNazanin" w:hAnsi="IRNazanin" w:eastAsia="IRNazanin"/>
          <w:color w:val="111111"/>
          <w:sz w:val="28"/>
          <w:sz w:val="28"/>
          <w:szCs w:val="28"/>
          <w:rtl w:val="true"/>
          <w:lang w:bidi="fa-IR"/>
        </w:rPr>
        <w:t>م آن را به زبان انگلیسی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شهرت یافته است، ولی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درست‌تر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ترمذی در این کتاب برای نخستین‌بار به صورت علمی به بحث ولایت و نبوت و خاتم اولیا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اصلی وی در این کتاب، در قالب گفت‌وگو و به صورت پرسش و پاسخ شکل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شاگردی از حکیم ترمذی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در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خدای سبحان بندگان خود را با نام‌هایش آشنا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نامی را سلطنتی است و هر سلطنتی را قدرتی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ملک، مجلس نجوا و هدایایی برای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آنجا برای قلوب برگزیدگان خود مقاماتی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اولیایی هستند که از آن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 خداوند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بسیاری از اولیای نخستین ملک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کسی است که از میان نام‌های الهی، نام آن ملک را بر خود دارد و بسیاری از اولیا به مقامی در دومین، سومین یا چهارمین ملک خداوند ارتقا می‌یابند و هر وقت ولی به ملکی دیگر ارتقا می‌یابد، نام آن ملک به وی اعطا می‌شود و تا بدان‌جا پیش می‌رود که از همه‌این ملک‌ها در گذشته، به ملک وحدانیة الفردیه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اسمای الهی به غایت بهره‌مند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جانب خداوند محفوظ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 اولیا و صاحب ختم‌الولایه از طرف پروردگار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منتهای نام‌های خدا می‌رسد، باید از آنجا به کجا برود؟ او به باطن یا ذات حق راه یافته که صفات از آن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اسمای الهی چیزی جز صفات است؟ و نه اینکه خداوند خود را برای آنان چیزی جز این وصف کرد که ایشان می‌توانند از صفاتش نصیبی ببرند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شاگردی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اولیاء را برای ما وصف کردی و گفتی که آنان را سیدی است که صاحب مهر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گوش‌هایت را باز کن و با اذعان به فقر خود نسبت به خدای متعال عقلت را تشحیذ کن تا آنچه را می‌خواهم به تو بگویم، درک کنی؛ شاید خداوند به تو رحم کند و قدرت فهم آن را نصیب تو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انبیا و اولیا را از میان بندگان خود برگزیده و بعضی از انبیا را بر دیگران افضل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آنان، یکی را به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بخشیده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دیگری را به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را به ثنا و این اشاره دارد به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به احیاء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به حیات قلب و معصومیت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شیوه، او بعضی از اولیا را بر دیگری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افتخاراتی را تخصیص داده است که به احدی از عالمیان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امتیازات خاص، چیزهایی است که بر خلق، به غیر از برگزیدگان خداوند پوشیده است و چیزهایی هم هست که هرکس از آن باخبر نیست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شاگردی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النبوه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حجت خدا بر خلق که این کلام خداوند متعال آن را تأیید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الَّذِینَ آمَنُوا أَنَّ لَهُمْ قَدَمَ صِدْقٍ عِنْدَ رَبِّهِمْ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بشارت ده به آنان که ایمان آوردند که ایشان را نزد </w:t>
      </w:r>
    </w:p>
    <w:p>
      <w:pPr>
        <w:pStyle w:val="BookText"/>
        <w:rPr/>
      </w:pPr>
      <w:r>
        <w:rPr>
          <w:rFonts w:ascii="IRNazanin" w:hAnsi="IRNazanin" w:eastAsia="IRNazanin"/>
          <w:color w:val="111111"/>
          <w:sz w:val="28"/>
          <w:sz w:val="28"/>
          <w:szCs w:val="28"/>
          <w:rtl w:val="true"/>
          <w:lang w:bidi="fa-IR"/>
        </w:rPr>
        <w:t>پروردگارشان قدم صدق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بدین‌ترتیب خداوند بر صدق عبودیت بنده‌اش شهادت می‌دهد و وقتی داور در جلال و عظمت خود، به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برای عبودیت آفریدم،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خود را به من بنمایید، از هول آن مقام، احدی را جز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حرکتی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قدم صدقی که دارد، یک گام جلوتر از همه صفوف پیامبران و رسولان به سوی پروردگار خود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به صدق عبودیت نائل آمده است و خداوند این را از وی قبول می‌کند و او را به مقام محمود در پای عرش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پرده از آن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برمی‌دارد و نور شعاع آن خاتم او را احاطه می‌کند و از قلب وی ثنا بر زبانش جاری می‌شود؛ چندان‌که احدی از میانه خلق آن را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هر یک از پیامبران درمی‌یابند که از میان آنان،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عالم‌ترین به خدا بوده است و او نخستین خطیب و نخستین شفیع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او را پرچم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کلیدهای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می‌کنند؛ پرچم ستایش برای عامه‌مؤمنان و کلیدهای کرم برای انبیا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 نبوت را اصل و سرشتی عمیق است؛ عمیق‌تر از آنچه بتوانی تصورش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امیدوارم این قدر تو را کفایت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از این خبر بی‌اطلاع است، گمان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آخرین کسی بود که به پیامبری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امر مهمی است و آیا این نشانه چه امتیازی است؟ این تأویل ابلهان و جاهلان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فتح تاء می‌خوانند، ولی هرکس از میان اسلاف که آن را به کسر تاء می‌خوانده، تأویل او این بود که خاتم، معنای فاعلی دارد؛ 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عمل ختم که به وی اعطا شده بود، مهر پایان بر در نبوت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درستی این نظر، مطلب مروی در حدیث معراج درباره جمع پیامبران در مسجد اقصی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ابی‌العالیه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پیامبران متذکر لطفی شدند که خداوند شامل حالشان کرده بود و رسول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خاتم و فاتح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ابراهیم به انبیای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بدین لحاظ است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برتری یافته است</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وقتی خدای عزوجل پیامبر خود را به خود خواند، چهل مرد صدیق را جزو امت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واسطه اینان قائم است؛ اینان اهل بیت رسول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آنان درگذرد، دیگری از پی او درمی‌آید و مقامش را می‌گیرد و این ادامه می‌یابد تا اینکه شمار آنان منقرض می‌شود و زمان زوال دنیا 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ولی‌ای می‌فرستد که وی را برگزیده و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مجذوب خود کرده و نزدیک ساخته است و خداوند هر آنچه به دیگر اولیا عطا کرده است، به او عطا می‌کند و به خاتم ولایت مخصوص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قیامت، حجت خدا بر دیگر اولیا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این خاتم، او صدق ولایت می‌یابد؛ به همان طریقی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نبوت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را دست به او نمی‌رسد و نفس راهی برای گرفتن سهم خود از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روز قیامت اولیا ظاهر می‌شوند و از آنان صدق ولایت و عبودیت خداوند طلب می‌شود، ایفا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این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کسی است که ختم کامل ولایت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حجت خدا بر آنها و بر دیگر یکتاپرستان بعد از ایشان و شفیع آنها در روز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سید آنهاست؛ بر اولیا سروری دارد، همان‌گونه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انبیا سیادت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شفاعت برای او برپای داشته می‌شود و او پرودگار خود را چنان ثنایی و چنان حمدی می‌گوید که اولیا به فضل او در علم به خدای متعال اقرار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ترمذی در وصف این ولی می‌نویسد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ولی، آن است که خداوند در ازل، نخست به او اندیشید، او در ذکر خدا، نخستین؛ در علم خدا، نخستین؛ در مشیت خدا، نخستین و سپس در احکام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نخستین؛ در لوح، نخستین؛ در میثاق، نخستین؛ در وقت خطاب از جانب خداوند، نخستین؛ در رفتن پیش خداوند، نخستین؛ در شفاعت کردن، نخستین؛ در 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نخستین؛ در دخول به خانه خداوند، نخستین و سپس در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او همه جا اولین اولیاست، کما اینکه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شانه به شانه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اولیای دیگر در قفای او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قبضه خداوند است و اولیای دیگر در پشت و فرود او درجه به درجه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منازل پیامبران در برابر اوست</w:t>
      </w:r>
      <w:r>
        <w:rPr>
          <w:rFonts w:eastAsia="IRNazanin" w:cs="IRNazanin"/>
          <w:color w:val="111111"/>
          <w:sz w:val="28"/>
          <w:szCs w:val="28"/>
          <w:rtl w:val="true"/>
          <w:lang w:bidi="fa-IR"/>
        </w:rPr>
        <w:t>.</w:t>
      </w:r>
      <w:r>
        <w:rPr>
          <w:rStyle w:val="FootnoteAnchor"/>
          <w:rtl w:val="true"/>
        </w:rPr>
        <w:footnoteReference w:id="68"/>
      </w:r>
      <w:bookmarkStart w:id="43" w:name="pg1529_13182"/>
    </w:p>
    <w:p>
      <w:pPr>
        <w:pStyle w:val="BookText"/>
        <w:rPr/>
      </w:pPr>
      <w:bookmarkEnd w:id="43"/>
      <w:r>
        <w:rPr>
          <w:rFonts w:ascii="IRNazanin" w:hAnsi="IRNazanin" w:eastAsia="IRNazanin"/>
          <w:color w:val="111111"/>
          <w:sz w:val="28"/>
          <w:sz w:val="28"/>
          <w:szCs w:val="28"/>
          <w:rtl w:val="true"/>
          <w:lang w:bidi="fa-IR"/>
        </w:rPr>
        <w:t xml:space="preserve">بی‌شک، آن ولی مطلقی که مورد نظر حکیم ترمذی است و اولیای دیگر در پشت و فرود او درجه به درجه قرار دارند،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محیی‌الدین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نام مبارک او را در آثار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حکیم ترمذی رساله‌ای ضد شیعی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ولی باید دانست بی‌تردید مراد وی از شیعه در این کتاب، فرقه‌های افراطی و غلات است که البته مورد اعتراض علمای شیعه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به عنوان ولی خدا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است، شخص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شیعیان واقعی او افرادی هستند که سرّ معرفت را از ساحت ولایت او دریافت می‌کنند</w:t>
      </w:r>
      <w:r>
        <w:rPr>
          <w:rFonts w:eastAsia="IRNazanin" w:cs="IRNazanin"/>
          <w:color w:val="111111"/>
          <w:sz w:val="28"/>
          <w:szCs w:val="28"/>
          <w:rtl w:val="true"/>
          <w:lang w:bidi="fa-IR"/>
        </w:rPr>
        <w:t>.</w:t>
      </w:r>
    </w:p>
    <w:p>
      <w:pPr>
        <w:pStyle w:val="Heading3"/>
        <w:numPr>
          <w:ilvl w:val="2"/>
          <w:numId w:val="1"/>
        </w:numPr>
        <w:rPr/>
      </w:pPr>
      <w:bookmarkStart w:id="44" w:name="__RefHeading___Toc543677_3650668749"/>
      <w:bookmarkStart w:id="45" w:name="_Toc16"/>
      <w:bookmarkEnd w:id="44"/>
      <w:r>
        <w:rPr/>
        <w:t>٢</w:t>
      </w:r>
      <w:r>
        <w:rPr>
          <w:rtl w:val="true"/>
        </w:rPr>
        <w:t xml:space="preserve">. </w:t>
      </w:r>
      <w:r>
        <w:rPr>
          <w:rtl w:val="true"/>
        </w:rPr>
        <w:t>شیخ بزرگ، محیی‌الدین عربی</w:t>
      </w:r>
      <w:bookmarkEnd w:id="45"/>
    </w:p>
    <w:p>
      <w:pPr>
        <w:pStyle w:val="BookText"/>
        <w:rPr/>
      </w:pPr>
      <w:r>
        <w:rPr>
          <w:rFonts w:ascii="IRNazanin" w:hAnsi="IRNazanin" w:eastAsia="IRNazanin"/>
          <w:color w:val="111111"/>
          <w:sz w:val="28"/>
          <w:sz w:val="28"/>
          <w:szCs w:val="28"/>
          <w:rtl w:val="true"/>
          <w:lang w:bidi="fa-IR"/>
        </w:rPr>
        <w:t>قطب‌العارفین و قدوة السالکین، محیی‌الدین عربی که در عرصه حکمت و عرفان، شیخ اعظم نام گرفته و گستره اندیشه بلند او شرق و غرب جغرافیای فلسفه و عرفان را دربرگرفته است، بی‌تردید از کتاب ختم الولایه حکیم ترمذی تأثیر فراوان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بزرگ و اعجازگر، باب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دایرةالمعارف بزرگ عرفانی است را به بحث حقایق ملک و ملکوت اختصاص داده و در آن اثبات کرده است حقایق ملک و ملکوت مسخر خاتم ولایت محمدیه، یعنی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بیان تحقیقاتی در این مقام که در تسخیر انسان کامل محمدی است، می‌نویسد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بود و چیزی با او نبود و اکنون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همین‌که اراده وجود عالم نمود، از ساحت اراده مقدس او چیزی صادر شد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نزدیک‌ترین موجود به او، حقیقت </w:t>
      </w:r>
    </w:p>
    <w:p>
      <w:pPr>
        <w:pStyle w:val="BookText"/>
        <w:rPr/>
      </w:pPr>
      <w:r>
        <w:rPr>
          <w:rFonts w:ascii="IRNazanin" w:hAnsi="IRNazanin" w:eastAsia="IRNazanin"/>
          <w:color w:val="111111"/>
          <w:sz w:val="28"/>
          <w:sz w:val="28"/>
          <w:szCs w:val="28"/>
          <w:rtl w:val="true"/>
          <w:lang w:bidi="fa-IR"/>
        </w:rPr>
        <w:t xml:space="preserve">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می‌پذیرد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این، منشأ عالم وجود در باطن و اول وجود در ظهور است و نزدیک‌ترین فرد به این مقام،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آفرینش و سرّ جمیع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از آنجا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مقام ولایت کلی پس از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نزدیک‌ترین فرد به اوست، شیخ کامل و عارف 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 قونوی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عارف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فناری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سبب اخباری که دراین‌باره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علمای عامه و محدثین اهل سنت و جماعت وارد شده است، از محیی‌الدین عربی پیروی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فارض مصری در بیتی زیبا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وانّی و ان کنت ابن آدم صورة فَلِی فیه معنی شاهد بابّوتی</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کُنْتُ نَبِیّاً وَ آدَمُ بَیْنَ الْمَاءِ وَ الطِّین</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 بودم که هنوز آدم ابوالبشر بین آب و گل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قول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را ظهور از آدم آمد کمالش در وجود خاتم آمد</w:t>
      </w:r>
    </w:p>
    <w:p>
      <w:pPr>
        <w:pStyle w:val="BookText"/>
        <w:rPr/>
      </w:pPr>
      <w:r>
        <w:rPr>
          <w:rFonts w:ascii="IRNazanin" w:hAnsi="IRNazanin" w:eastAsia="IRNazanin"/>
          <w:color w:val="111111"/>
          <w:sz w:val="28"/>
          <w:sz w:val="28"/>
          <w:szCs w:val="28"/>
          <w:rtl w:val="true"/>
          <w:lang w:bidi="fa-IR"/>
        </w:rPr>
        <w:t>بود نور نبی خورشید اعظم گه از موسی پدید و گه ز آدم</w:t>
      </w:r>
    </w:p>
    <w:p>
      <w:pPr>
        <w:pStyle w:val="BookText"/>
        <w:rPr/>
      </w:pPr>
      <w:r>
        <w:rPr>
          <w:rFonts w:ascii="IRNazanin" w:hAnsi="IRNazanin" w:eastAsia="IRNazanin"/>
          <w:color w:val="111111"/>
          <w:sz w:val="28"/>
          <w:sz w:val="28"/>
          <w:szCs w:val="28"/>
          <w:rtl w:val="true"/>
          <w:lang w:bidi="fa-IR"/>
        </w:rPr>
        <w:t xml:space="preserve">همچنین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کُنْتُ وَلیّاً وَ آدَمُ بَیْنَ الْمَاءِ وَ الطِّین</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بودم، درحالی‌که هنوز آدم بین آب و گل بود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بودم آن روز من از طائفه دردکشان که نه از تاک نشان بود و نه از تاک نشان</w:t>
      </w:r>
    </w:p>
    <w:p>
      <w:pPr>
        <w:pStyle w:val="BookText"/>
        <w:rPr/>
      </w:pPr>
      <w:r>
        <w:rPr>
          <w:rFonts w:ascii="IRNazanin" w:hAnsi="IRNazanin" w:eastAsia="IRNazanin"/>
          <w:color w:val="111111"/>
          <w:sz w:val="28"/>
          <w:sz w:val="28"/>
          <w:szCs w:val="28"/>
          <w:rtl w:val="true"/>
          <w:lang w:bidi="fa-IR"/>
        </w:rPr>
        <w:t>سپس نتیجه می‌گیرد ولایت منقطع نمی‌شود، ولی نبوت منقطع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ولایت به حسب باطن تا قیامت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 عصری ولی‌ای لازم است آزمایش تا قیامت دائم است</w:t>
      </w:r>
    </w:p>
    <w:p>
      <w:pPr>
        <w:pStyle w:val="BookText"/>
        <w:rPr/>
      </w:pPr>
      <w:r>
        <w:rPr>
          <w:rFonts w:ascii="IRNazanin" w:hAnsi="IRNazanin" w:eastAsia="IRNazanin"/>
          <w:color w:val="111111"/>
          <w:sz w:val="28"/>
          <w:sz w:val="28"/>
          <w:szCs w:val="28"/>
          <w:rtl w:val="true"/>
          <w:lang w:bidi="fa-IR"/>
        </w:rPr>
        <w:t>محیی‌الدین عربی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ولی و امام مفترض الطاعه بالوراثه، قابل فیض ولایت از حقیقت محمدیه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أفصح عن هذا المعنی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من خیر فمنک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عبد من عبید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 الولایة بعده </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همچنین محیی‌الدین عربی در کتاب فتوحات مکیه بابی را به عترت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 و در فضیلت آنان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و اهل بیته علی السواء فی مودّتنا فیهم، فمن کره اهل بیته فقد کرهه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 أهل البیت لوحدة ذواتهم و اتحّاد حقیقتهم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تعدل باهل البیت خلقاً فاهل البیت هم اهل السیادة</w:t>
      </w:r>
    </w:p>
    <w:p>
      <w:pPr>
        <w:pStyle w:val="BookText"/>
        <w:rPr/>
      </w:pPr>
      <w:r>
        <w:rPr>
          <w:rFonts w:ascii="IRNazanin" w:hAnsi="IRNazanin" w:eastAsia="IRNazanin"/>
          <w:color w:val="111111"/>
          <w:sz w:val="28"/>
          <w:sz w:val="28"/>
          <w:szCs w:val="28"/>
          <w:rtl w:val="true"/>
          <w:lang w:bidi="fa-IR"/>
        </w:rPr>
        <w:t>فبغضهم من الانسان خسر حقیقة توجّهم عبادة</w:t>
      </w:r>
      <w:r>
        <w:rPr>
          <w:rStyle w:val="FootnoteAnchor"/>
          <w:rtl w:val="true"/>
        </w:rPr>
        <w:footnoteReference w:id="7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به‌درستی که مودّت و محبت ما نسبت به پیامبر و اهل بیتش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اهل بیت پیامبر را انکار کند در واقع </w:t>
      </w:r>
    </w:p>
    <w:p>
      <w:pPr>
        <w:pStyle w:val="BookText"/>
        <w:rPr/>
      </w:pPr>
      <w:r>
        <w:rPr>
          <w:rFonts w:ascii="IRNazanin" w:hAnsi="IRNazanin" w:eastAsia="IRNazanin"/>
          <w:color w:val="111111"/>
          <w:sz w:val="28"/>
          <w:sz w:val="28"/>
          <w:szCs w:val="28"/>
          <w:rtl w:val="true"/>
          <w:lang w:bidi="fa-IR"/>
        </w:rPr>
        <w:t>پیامبر را انکار کرده است؛ زیرا پیامبر یکی از اهل بیت است؛ چون ذوات اهل بیت و حقیقت آنها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حقیقت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مقام ولایت واحد است و ظهورات آن اختلاف دارد، به همین جهت، انکار هر یک از اهل بیت، انکار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در روایتی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أَوَّلُنا مُحَمَّدٌ وَ آخِرُنا مُحَمَّدٌ وَ أَوْسَطُنا مُحَمَّدٌ وَ کُلُّنا مُحَمَّد</w:t>
      </w:r>
      <w:r>
        <w:rPr>
          <w:rFonts w:eastAsia="Amiri" w:cs="Amiri" w:ascii="Amiri" w:hAnsi="Amiri"/>
          <w:color w:val="111111"/>
          <w:sz w:val="28"/>
          <w:szCs w:val="28"/>
          <w:rtl w:val="true"/>
          <w:lang w:bidi="ar-SA"/>
        </w:rPr>
        <w:t>» .</w:t>
      </w:r>
      <w:r>
        <w:rPr>
          <w:rStyle w:val="FootnoteAnchor"/>
          <w:rtl w:val="true"/>
        </w:rPr>
        <w:footnoteReference w:id="74"/>
      </w:r>
      <w:r>
        <w:rPr>
          <w:rFonts w:ascii="IRNazanin" w:hAnsi="IRNazanin" w:eastAsia="IRNazanin"/>
          <w:color w:val="111111"/>
          <w:sz w:val="28"/>
          <w:sz w:val="28"/>
          <w:szCs w:val="28"/>
          <w:rtl w:val="true"/>
          <w:lang w:bidi="fa-IR"/>
        </w:rPr>
        <w:t>به همین جهت، یکی از معتقدات شیعه، لزوم حب و مودت اهل بیت و انکار مخالفان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زیبایی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باور ندارد عقلی از روز ازل حق زهرا بردن و دین پیمبر داشتن</w:t>
      </w:r>
    </w:p>
    <w:p>
      <w:pPr>
        <w:pStyle w:val="BookText"/>
        <w:rPr/>
      </w:pPr>
      <w:r>
        <w:rPr>
          <w:rFonts w:ascii="Amiri" w:hAnsi="Amiri" w:eastAsia="Amiri" w:cs="Amiri"/>
          <w:color w:val="111111"/>
          <w:sz w:val="28"/>
          <w:sz w:val="28"/>
          <w:szCs w:val="28"/>
          <w:rtl w:val="true"/>
          <w:lang w:bidi="ar-SA"/>
        </w:rPr>
        <w:t xml:space="preserve">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عبدالرزاق کاشانی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تأویلات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به اسم محیی‌الدین شیخ‌المشایخ است، در تأویل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استثنای در آیه، استثنای منقطع است و فِی الْقُرْبی جار و مجرور متعلق به مقدر است؛ یعنی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المودة الکائنة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این جمله، نفی اجر به شکل کامل است؛ زیرا ثمره مودت خویشان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مردم برمی‌گردد و به خاطر اینکه این مودت سبب نجات مردم است، پس مودت و دوست داشتن قرابت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تناسب روحی و معنوی است که آن نیز مستلزم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دوستداران قرابت پیامبر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محشر است؛ همان‌طوری‌که پیامبر که درود و سلام خداوند بر او باد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همراه کسی محشور می‌شود که او را دوست داشته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این مودت صلاحیت اجر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ممکن نیست کسی که روحش مکدّر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و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از مرتبة آنها دور شده، محبت حقیقی در دل نسبت به آنها داشته باشد و از اهل توحید کسی که روحش نورانی گشته و خداوند متعال را شناخته و دوست داشته ممکن نیست آنها را دوست نداشته باشد؛ زیرا آنها اهل‌بیت نبوت و معدن ولایت و جوانمردی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عنایت خاص، محبوب خداوند متعال و پرورش‌یافته محل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آنها را دوست نمی‌دارد مگر کسی که خداوند و پیامبرش را دوست داشته باشد و خداوند و پیامبرش نیز او را دوست داشته باشند و اگر اهل بیت در ابتدا محبوب خداوند نمی‌بودند هر آینه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دوست نمی‌داشت؛ زیرا دوست داشتن پیامبر همان دوست داشتن خداوند متعال در صورت و حالت تفصیل است و این بعد از بودن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عین‌الجمع است و ذوی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نفری هستند که در حدیث بعدی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خویشاوندان دیگری وجود دارد که از نظر خویشی و قرابت هم‌رتبة این چهار نفرند، اما آنها را یاد نمی‌کند و امت را بر دوست داشتن آنها وادار نمی‌کند، آن‌گونه که امت را به دوست داشتن این چهار نفر سفارش می‌کند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آنها را یاد کرده و روایت شده هنگامی که آیه بر رسول خدا نازل شد،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قرابت تو که محبت و دوست داشتن آنها بر ما واجب است، چه کسانی هستند؟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امام حسن </w:t>
      </w:r>
    </w:p>
    <w:p>
      <w:pPr>
        <w:pStyle w:val="BookText"/>
        <w:rPr/>
      </w:pP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قرابت تناسب خُلق و 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اقتضا می‌کند که از جنس روحانی است، در نتیجه سالک و راهرو راه قربت و پیروان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حکم قرابت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 احسان و نیکی و محبت آنها واداشته و از ظلم و اذیت آنها نهی کرده بر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خیر داده و از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اذیت قرابت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وی در ادامه روایتی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نقل 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 کسی که به اهل بیت من ظلم و یا آنها را اذیت 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دوستی آل محمد بمیرد، آمرزیده شده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کسی بر دوستی آل محمد بمیرد با توبه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کسی بر دوستی اهل بیت بمیرد مؤمن مرده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باشید کسی که بر حبّ و دوستی آل محمد بمیرد شهید و با ایمان کامل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هر کسی بر بغض و کینه آل محمد بمیرد روز قیامت می‌آید درحالی‌که بین دو چشمش نوشته شده مأیوس از رحمت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کسی بر بغض و کینه آل محمد بمیرد بوی بهشت را استشمام نمی‌کند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کلام عارف جلیل، ملا عبدالرزاق کاشانی، دقایقی در مقام و مرتبه ولایت آل‌محمد و حسن متابعت از آنها و لزوم پیروی از اقوال و گفتار آنها موجود است که شمار بسیاری از اهل تحقیق، از مفسران عامه و خاصه، از آن غفلت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وجوب محبت و لزوم تبعیت از اهل بیت عصمت و طهارت، که در حقیقت اجر رسالت است، رحمت خاصی است از سوی حق‌تعالی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برای رسانیدن خلایق به کمالات لایقه خود؛ چون حب آل محمد سبب هدایت و علت اعراض از ضلالت است؛ به عبارتی، از آنجا که اهل بیت در مرتبه اعلای رفعت واقع شده‌اند و واسطه افاضه فیوضات حقند، تحصیل حب آنها که ملازم با شناسایی و معرفت مقام آنهاست، سبب حصول مناسبت میان عباد حق با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حب، منشأ حصول استعداد به منظور جذبه و کشش به سوی </w:t>
      </w:r>
    </w:p>
    <w:p>
      <w:pPr>
        <w:pStyle w:val="BookText"/>
        <w:rPr/>
      </w:pP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شدت، سبب رفع موانع و اتصال به مقام منیع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آنها غایت‌الغایات و نهایت‌النهایات عالم خلق در سلسله عود و نزولند و اگر اشرف از کائنات نباشند، حب آنها، اجر رسالت که برگشت آن به رحمت واسعه الهیه و نیل به درجات اعلایی از مقامات کمال است،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آنها اشرف از جمیع امت پیامبر باشند تا حب آنها بر همه لازم شود و سبب بلندمرتبگی و رسیدن آنها به درجات عالیه شود؛ چون حب آنها غایت مکمل و علت رفعت صاحب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مطلقند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است که بغض به آنها سبب عذاب ابدی و ناامیدی از رحمت واسعه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آنها هیچ جهتی از جهات، سبب نقص وجودی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محبوب کل و محبوب مطلق‌اند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این آیه و تأویل و تفسیر شیخ کامل و عارف واصل، افضل بودن آل محمد از همه امت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ارواح مقدسه در اعلی مرتبه کمال و رفعت وجودی واقع شده‌اند، اتصال به مقام آنها که حشر به حق و عود به مبدأ اصلی است، به محبت آنها نیاز دارد؛ چون محبت، دلیل شناسایی و شناخت مقام آنها و سرانجام، سبب اتصال به مقام رفیع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مقام آنها در درجه اعلی از مقامات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ولایت کلیه، مجلای ظهور حق است و معرفت آنها عین معرفت حق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اشرف خلایق‌اند و دیگر آنکه محبت واقعی آنها موجب رفع کدورت روحی و روانی است که روح به واسطه تعلق به ماده و تجملات دنیا یا از ارتکاب معاصی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واقعی آنها این اثر را دارد </w:t>
      </w:r>
    </w:p>
    <w:p>
      <w:pPr>
        <w:pStyle w:val="BookText"/>
        <w:rPr/>
      </w:pPr>
      <w:r>
        <w:rPr>
          <w:rFonts w:ascii="IRNazanin" w:hAnsi="IRNazanin" w:eastAsia="IRNazanin"/>
          <w:color w:val="111111"/>
          <w:sz w:val="28"/>
          <w:sz w:val="28"/>
          <w:szCs w:val="28"/>
          <w:rtl w:val="true"/>
          <w:lang w:bidi="fa-IR"/>
        </w:rPr>
        <w:t>که روح را صفا می‌دهد و کدورات روحی و گردهایی را که از معصیت بر روح لطیف انسانی نشسته است، شست‌وشو می‌دهد و حب و عشق به آنها ابر مغفرتی است که گرد معصیت را از چهره روح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وجود کسی که آنها را دوست نداشته باشد، اگرچه تمام عمر خود را صرف عبادت حق کرده باشد و مع‌ذلک اهل نجات هم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حق شامل کسی که محبت اهل بیت را فاقد باشد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وساطت اهل بیت، خدا را کما هو حقه نمی‌توان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معرفت حق توأم با حب آنها و تبعیت از طریقه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مصدر عصمت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مَعْرِفَتِی بِالنُّورانِیَّةِ 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مطلب ارزشمندی که شیخ عارف در این قسمت از تفسیر خود بیان کرده است، این است که وجوب حب و عشق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نشئه که عالم فرق و تفصیل است، ناشی از حب حق است به آنها در مقام جمع‌الجمع و احدیت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بدایت وجود، محبوب حق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حب حق به آنها سبب ظهور و بروز مراتب و سلاسل طول و عرض عالم وجود گشته است و در حقیقت، ائمه صورت تمامیه وجود محبوب و معشوق حقند به عین عشق و ابتهاج حق به ذات خود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تمامیه عالم امکانند و وجود عالم به تبع وجود آنها خلق شده است و شاهد آن، این است که حب آنها سبب نیل به حق و حشر با آنها دلیل رسیدن به مقامات عالیه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غایت </w:t>
      </w:r>
    </w:p>
    <w:p>
      <w:pPr>
        <w:pStyle w:val="BookText"/>
        <w:rPr/>
      </w:pPr>
      <w:r>
        <w:rPr>
          <w:rFonts w:ascii="IRNazanin" w:hAnsi="IRNazanin" w:eastAsia="IRNazanin"/>
          <w:color w:val="111111"/>
          <w:sz w:val="28"/>
          <w:sz w:val="28"/>
          <w:szCs w:val="28"/>
          <w:rtl w:val="true"/>
          <w:lang w:bidi="fa-IR"/>
        </w:rPr>
        <w:t>خلقت خلایق‌اند و به نظر تحقیق علت غایی به علت فاعلی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مبدأ ظهور وجود و نهایت و غایت عالم ایجاد، اهل بیت عصمت و طهارت‌اند و چون حق مطلق بعد از حق اول، آنها هستند، حب آنها سبب نجات و بغض آنها سبب هلاکت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وجوب حب آنها آن است که آنان، اهل بیت نبوت و معادن ولایت‌اند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السَّبِیلُ الأَعْظَمُ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الْبَابُ الْمُبْتَلَی بِهِ النَّاسُ</w:t>
      </w:r>
      <w:r>
        <w:rPr>
          <w:rFonts w:eastAsia="Amiri" w:cs="Amiri" w:ascii="Amiri" w:hAnsi="Amiri"/>
          <w:color w:val="111111"/>
          <w:sz w:val="28"/>
          <w:szCs w:val="28"/>
          <w:rtl w:val="true"/>
          <w:lang w:bidi="ar-SA"/>
        </w:rPr>
        <w:t>»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بنابر تحقیق این عارف محقق در این‌باره،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الإطاعه هستند؛ به‌گونه‌ای‌که اگر یکی از اهل بیت رسول خدا طریقی را برگزید و همه امت اسلامی طریق دیگر، راه حق همان صراطی است که ایشان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آیه قُلْ لا أَسْئَلُکُمْ عَلَیْهِ أَجْراً إِلاَّ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ملاعبدالرزاق کاشانی در تأویلات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وساطت اهل بیت و متابعت از طریقه مستقیمه آنها، سالک طریق مشاهده، به مقام شهود حقیقی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ولایات در مقام طریق منازل و ابواب ولایات و دخول در اقسام حقایق و طی منازل نهایات، احتیاج به متابعت از اهل بیت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سلاسل اهل باطن و ریاضات و سُلاّک ابواب و منازل مشاهدات، از باطن مقام حقانیت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می‌نمایند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سخنان شیخ اکبر محیی‌الدین و عبدالرزاق کاشانی درباره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نتیجه گرفت</w:t>
      </w:r>
      <w:r>
        <w:rPr>
          <w:rFonts w:eastAsia="IRNazanin" w:cs="IRNazanin"/>
          <w:color w:val="111111"/>
          <w:sz w:val="28"/>
          <w:szCs w:val="28"/>
          <w:rtl w:val="true"/>
          <w:lang w:bidi="fa-IR"/>
        </w:rPr>
        <w:t xml:space="preserve">: </w:t>
      </w:r>
      <w:bookmarkStart w:id="46" w:name="pg1529_13192"/>
    </w:p>
    <w:p>
      <w:pPr>
        <w:pStyle w:val="BookText"/>
        <w:rPr/>
      </w:pPr>
      <w:bookmarkEnd w:id="46"/>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و افضل خلایق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و سرّ جمیع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ظهور او ظاهر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کلیه ولایت او، در مظاهر خلایق متجلّی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وجودی مسخر اراده حضرت ولایت‌مدار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محبت خداوند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تجلی الهی در آفریدگان و معرفت آنها عین معرفت به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پیروی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سیر و سلوک در طریق مستقیم و شهود حقیقی ممکن نیست</w:t>
      </w:r>
      <w:r>
        <w:rPr>
          <w:rFonts w:eastAsia="IRNazanin" w:cs="IRNazanin"/>
          <w:color w:val="111111"/>
          <w:sz w:val="28"/>
          <w:szCs w:val="28"/>
          <w:rtl w:val="true"/>
          <w:lang w:bidi="fa-IR"/>
        </w:rPr>
        <w:t>.</w:t>
      </w:r>
    </w:p>
    <w:p>
      <w:pPr>
        <w:pStyle w:val="Heading3"/>
        <w:numPr>
          <w:ilvl w:val="2"/>
          <w:numId w:val="1"/>
        </w:numPr>
        <w:rPr/>
      </w:pPr>
      <w:bookmarkStart w:id="47" w:name="__RefHeading___Toc543679_3650668749"/>
      <w:bookmarkStart w:id="48" w:name="_Toc17"/>
      <w:bookmarkEnd w:id="47"/>
      <w:r>
        <w:rPr/>
        <w:t>٣</w:t>
      </w:r>
      <w:r>
        <w:rPr>
          <w:rtl w:val="true"/>
        </w:rPr>
        <w:t xml:space="preserve">. </w:t>
      </w:r>
      <w:r>
        <w:rPr>
          <w:rtl w:val="true"/>
        </w:rPr>
        <w:t>علامه سید حیدر آملی</w:t>
      </w:r>
      <w:bookmarkEnd w:id="48"/>
    </w:p>
    <w:p>
      <w:pPr>
        <w:pStyle w:val="Heading4"/>
        <w:numPr>
          <w:ilvl w:val="3"/>
          <w:numId w:val="1"/>
        </w:numPr>
        <w:rPr/>
      </w:pPr>
      <w:bookmarkStart w:id="49" w:name="__RefHeading___Toc543681_3650668749"/>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 xml:space="preserve">نوع نگرش محیی‌الدین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موضوع ولایت، فضایی محققانه برای عارف واصل و فقیه سالک، علامه سید حیدر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 به‌گونه‌ای‌که سبب شد وی در معرفی تعالیم شیعه، نهایت بهره عالمانه را از نظریه عرفانی بنیان‌گذار عرفان نظری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مهم ایشان که همه فرقه‌های اسلامی را با خود همراه می‌کند و به مباحث به‌ظاهر متفاوت و اختلاف‌انگیز پایان می‌دهد، پیکر موضوع ولایت در حوزه عرفان اسلامی است؛ به‌ویژه مطالعه در موضوع ختم ولایت که حلقه گوهرین وحدت میان شیعه و سنی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سخنان عرشی این عالم بزرگوار در موضوع ولایت و </w:t>
      </w:r>
    </w:p>
    <w:p>
      <w:pPr>
        <w:pStyle w:val="BookText"/>
        <w:rPr/>
      </w:pPr>
      <w:r>
        <w:rPr>
          <w:rFonts w:ascii="IRNazanin" w:hAnsi="IRNazanin" w:eastAsia="IRNazanin"/>
          <w:color w:val="111111"/>
          <w:sz w:val="28"/>
          <w:sz w:val="28"/>
          <w:szCs w:val="28"/>
          <w:rtl w:val="true"/>
          <w:lang w:bidi="fa-IR"/>
        </w:rPr>
        <w:t xml:space="preserve">تقریر افاضات غیبی به زبان نقل و عقل، حیرت پژوهشگران این عرصه،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 </w:t>
      </w:r>
      <w:r>
        <w:rPr>
          <w:rStyle w:val="FootnoteAnchor"/>
          <w:rtl w:val="true"/>
        </w:rPr>
        <w:footnoteReference w:id="80"/>
      </w:r>
      <w:r>
        <w:rPr>
          <w:rFonts w:ascii="IRNazanin" w:hAnsi="IRNazanin" w:eastAsia="IRNazanin"/>
          <w:color w:val="111111"/>
          <w:sz w:val="28"/>
          <w:sz w:val="28"/>
          <w:szCs w:val="28"/>
          <w:rtl w:val="true"/>
          <w:lang w:bidi="fa-IR"/>
        </w:rPr>
        <w:t>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دقّت‌نظر خوانندگان محترم، به‌ویژه محققان این عرصه در نظریه علامه سید حیدر آملی نه‌تنها پایان‌بخش بسیاری از شبهات است، بلکه گشایش دریچه‌ای به عالم غیب و انوار 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حیدر آملی تعریف ولایت را در کتاب نبوت مطرح کرده و آن دو را ظاهر و باطن یک حقیقت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عبارت از خبر دادن از حقایق الهی و معارف ربانی به لحاظ ذات و صفت و اسم است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تعریفی و نبوت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تعریفی از شناخت ذات و صفات و اسما و افعال الهی سخن می‌گوید و نبوت تشریعی با جمیع مراتب نبوت تعریفی با تبلیغ احکام و تأدیب اخلاق و تعلیم حکمت و قیام به سیاست و حکومت همراه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وولایت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عبد به خدا، تبدیل اخلاق به اخلاق او و تحقیق صفات به اوصاف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متخلق به اخلاق الهی شوید، به‌طوری‌که علم او علم خدا و قدرت او قدرت خدا و فعل او فعل خدا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چنان‌که در حدیث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بنده‌ام به من تقرب می‌جوید با انجام نوافل تا آنجا که من او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هرکه را دوست بدارم، گوش و زبان و دست و پای او می‌شوم تا با من </w:t>
      </w:r>
      <w:bookmarkStart w:id="51" w:name="pg1529_13194"/>
    </w:p>
    <w:p>
      <w:pPr>
        <w:pStyle w:val="BookText"/>
        <w:rPr/>
      </w:pPr>
      <w:bookmarkEnd w:id="51"/>
      <w:r>
        <w:rPr>
          <w:rFonts w:ascii="IRNazanin" w:hAnsi="IRNazanin" w:eastAsia="IRNazanin"/>
          <w:color w:val="111111"/>
          <w:sz w:val="28"/>
          <w:sz w:val="28"/>
          <w:szCs w:val="28"/>
          <w:rtl w:val="true"/>
          <w:lang w:bidi="fa-IR"/>
        </w:rPr>
        <w:t>بشنود و ببیند، سخن بگوید و بگیرد و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به اندازه یک وجب به من نزدیک‌شود، من یک ذراع به او نزدیک می‌شوم و کسی که یک ذراع به من نزدیک شود، من به اندازه یک 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دو دست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می‌شوم و کسی که به اندازه یک باع به من نزدیک شود، من هروله‌کنان به سوی او می‌روم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قبیل احادیث نسبت به اولیای الهی وارد شده است، اما آنچه نسبت به انبیای الهی وارد شده، مانند موارد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یُطِعِ الرَّسُولَ فَقَدْ أَطَاعَ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 رَمَیْتَ إِذْ رَمَیْتَ وَلَکِنَّ اللهَ 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أَطِیعُوا اللهَ وَأَطِیعُواْ الرَّسُولَ وَأُوْلِی الأَمْرِ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موارد بسیار است</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52" w:name="__RefHeading___Toc543683_3650668749"/>
      <w:bookmarkStart w:id="53" w:name="_Toc19"/>
      <w:bookmarkEnd w:id="52"/>
      <w:r>
        <w:rPr>
          <w:rtl w:val="true"/>
        </w:rPr>
        <w:t>الف</w:t>
      </w:r>
      <w:r>
        <w:rPr>
          <w:rtl w:val="true"/>
        </w:rPr>
        <w:t xml:space="preserve">) </w:t>
      </w:r>
      <w:r>
        <w:rPr>
          <w:rtl w:val="true"/>
        </w:rPr>
        <w:t>تفاوت میان نبی، رسول و ولی</w:t>
      </w:r>
      <w:bookmarkEnd w:id="53"/>
    </w:p>
    <w:p>
      <w:pPr>
        <w:pStyle w:val="BookText"/>
        <w:rPr/>
      </w:pPr>
      <w:r>
        <w:rPr>
          <w:rFonts w:ascii="IRNazanin" w:hAnsi="IRNazanin" w:eastAsia="IRNazanin"/>
          <w:color w:val="111111"/>
          <w:sz w:val="28"/>
          <w:sz w:val="28"/>
          <w:szCs w:val="28"/>
          <w:rtl w:val="true"/>
          <w:lang w:bidi="fa-IR"/>
        </w:rPr>
        <w:t>سید حیدر آملی در تفاوت میان نبی، رسول و ولی،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ولایت، باطن نبوت است؛ نبوتی که ظاهرش تصرف در خلق با اجرای احکام شرعیه می‌باشد و با کشف و شهود از حقایق الهی و معارف ربانی اطلاع حاصل می‌کند و با اظهار آن مرتباً به ارشاد مردم می‌پردازد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بین نبی و رسول و ولی آن است که نبی و رسول به حسب ظاهر در خلق تصرف می‌کنند، لکن ولی به حسب باطن و حقیقت، در مخلوقات تصرف دارد و ازاین‌رو بزرگان گفتند ولایت بالاتر از نبوت است اگرچه ولی بالاتر از نبی نمی‌باشد، </w:t>
      </w:r>
    </w:p>
    <w:p>
      <w:pPr>
        <w:pStyle w:val="BookText"/>
        <w:rPr/>
      </w:pPr>
      <w:r>
        <w:rPr>
          <w:rFonts w:ascii="IRNazanin" w:hAnsi="IRNazanin" w:eastAsia="IRNazanin"/>
          <w:color w:val="111111"/>
          <w:sz w:val="28"/>
          <w:sz w:val="28"/>
          <w:szCs w:val="28"/>
          <w:rtl w:val="true"/>
          <w:lang w:bidi="fa-IR"/>
        </w:rPr>
        <w:t>برای اینکه ولایت تصرف در باطن است و نبوت تصرف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اگر نبی، ولی هم باشد، جهت ولایت او بالاتر است؛ یعنی آن تصرف باطنی نه از حیث فعل، بلکه از جهت معنوی، بالقوه برایش حاصل است، همان‌طوری‌که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مع الله وقت لایسعنی فیه ملک مقرّب ولا نبیّ مرسل</w:t>
      </w:r>
      <w:r>
        <w:rPr>
          <w:rFonts w:eastAsia="IRNazanin" w:cs="IRNazanin"/>
          <w:color w:val="111111"/>
          <w:sz w:val="28"/>
          <w:szCs w:val="28"/>
          <w:rtl w:val="true"/>
          <w:lang w:bidi="fa-IR"/>
        </w:rPr>
        <w:t>» .</w:t>
      </w:r>
      <w:r>
        <w:rPr>
          <w:rStyle w:val="FootnoteAnchor"/>
          <w:rtl w:val="true"/>
        </w:rPr>
        <w:footnoteReference w:id="8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حالت که از جهت معنوی و باطنی برای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است، از تمام ولایت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آنهایی که گفتند ولایت بالاتر از نبوت است و نبوت بالاتر از رسالت، این گفته از حیث مراتب حاصله برای رسول به نسبت بشری است، نه اینکه ولی بالاتر از نبی می‌باشد و نه اینکه نبی بالاتر از رسول، بلکه از حیث اعتبار این سه مورد در یک شخص می‌باشد؛ یعنی آن کس که جامع این سه امر است، مثل انبیای بزرگ از قبیل حضرت ابراهیم، حضرت موسی 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از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ولایت این شخص واحد بالاتر از نبوتش می‌باشد، نه به‌طور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نبوتش بالاتر از رسالتش است، نه مطلقاً؛ برای اینکه این شخص نبی نمی‌گردد، مگر بعد از اینکه ولی گردد و رسول نمی‌گردد، مگر بعد از اینکه نبی گردد و تقدیرش این است که او مستحق نبوت نمی‌باشد، مگر آنکه ولی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رسالت نمی‌باشد، مگر بعد از اینکه نبی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نبی، ولی می‌باشد بدون آنکه عکس آن صادق باشد و هر رسول، نبی و ولی می‌باشد بدون آنکه عکس آن صادق باشد و هر رسول، نبی و ولی می‌باشد، درحالی‌که عکس آن صادق نیست؛ برای اینکه رسولی </w:t>
      </w:r>
    </w:p>
    <w:p>
      <w:pPr>
        <w:pStyle w:val="BookText"/>
        <w:rPr/>
      </w:pPr>
      <w:r>
        <w:rPr>
          <w:rFonts w:ascii="IRNazanin" w:hAnsi="IRNazanin" w:eastAsia="IRNazanin"/>
          <w:color w:val="111111"/>
          <w:sz w:val="28"/>
          <w:sz w:val="28"/>
          <w:szCs w:val="28"/>
          <w:rtl w:val="true"/>
          <w:lang w:bidi="fa-IR"/>
        </w:rPr>
        <w:t>نیست، مگر آنکه نبی باشد و نبی نمی‌باشد، مگر آنکه 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است که گفته شود در این حالت ولایت بالاتر از نبوت در نبی می‌باشد و همچنین جایز است که گفته شود نبوت بالاتر از رسالت در شخص رسول می‌باشد؛ برای اینکه ولایت اقدم و اسبق در شخص نبی است و بلکه علت نبوت می‌باشد و همچنین جایز است گفته شود نبوت بالاتر از رسالت در شخص رسول است؛ برای اینکه اقدم و اسبق در شخص رسول است و بلکه علت رسالت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باید متذکر شویم، این است که به اتفاق همه عرفا، رسول بالاتر از نبی می‌باشد و رسالت بالاتر از نبوت است به خاطر جامعیت رسول و جامعیت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نیست که صاحب مقام پایین‌تر بر صاحب مقام بالاتر برتری یابد، مگر بر وجهی که تقدیر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مثال این صورت، مثال شخصی است که دارای علم تفسیر و علم فقه و علم طب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موردش گفته می‌شود که بُعد تفسیرش بالاتر از بُعد فقهی‌اش می‌باشد و بُعد فقهی‌اش بالاتر از بعد طبش می‌باشد و تمام آنها راجع به شخص واحدی است، اگرچه صاحب تفسیر جامع کل باشد و از این حیث ولی دائماًتابع نبی و رسول است و نبی دائماً تابع رسول و اولوالعزم از آنها می‌باشد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آنچه شیعیان بر آن معتقدند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و برتر از همه انبیا و اولیا،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فرزندان معصومین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مرتبه ائمه معصومین ما از حیث ولایت، عظیم‌تر از مرتبه آن انبیا و رسل از جهت ولایت است لاغیر و در این شکی نیست، وگرنه مرتبه نبوت و رسالت بزرگ‌تر از آن است که </w:t>
      </w:r>
    </w:p>
    <w:p>
      <w:pPr>
        <w:pStyle w:val="BookText"/>
        <w:rPr/>
      </w:pPr>
      <w:r>
        <w:rPr>
          <w:rFonts w:ascii="IRNazanin" w:hAnsi="IRNazanin" w:eastAsia="IRNazanin"/>
          <w:color w:val="111111"/>
          <w:sz w:val="28"/>
          <w:sz w:val="28"/>
          <w:szCs w:val="28"/>
          <w:rtl w:val="true"/>
          <w:lang w:bidi="fa-IR"/>
        </w:rPr>
        <w:t>بالاتر از آنها مرتبه دیگر چه دنیایی و چه آخرتی فرض شود و از این بابت است که اولیا و اوصیا همیشه در قوانین شرعی و احکام الهی نیازمند به پیامبران و رسولان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 مِنَ الْعِلْمِ فَفَتَحَ کُلُّ بَابٍ أَلْفَ باب</w:t>
      </w:r>
      <w:r>
        <w:rPr>
          <w:rFonts w:eastAsia="Amiri" w:cs="Amiri" w:ascii="Amiri" w:hAnsi="Amiri"/>
          <w:color w:val="111111"/>
          <w:sz w:val="28"/>
          <w:szCs w:val="28"/>
          <w:rtl w:val="true"/>
          <w:lang w:bidi="ar-SA"/>
        </w:rPr>
        <w:t>»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در اینجا علامه سید حیدر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تبیین ولایت و نبوت و تعریف ولی، نبی و رسول و نیز تلقی شیعه از ولایت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الحاد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می‌گوید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خوب بررسی شود، در خواهی یافت که الحاد اسماعیلیه چیزی جز الحاد آنها نسبت به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عدول آنها از این مرتبه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فرقه نصیریه؛ زیرا اسماعیلیه وقتی مشاهده کردند که باطن مهم‌تر از ظاهر است و دریافتند که ظاهر از هر جهت به باطن احتیاج دارد، گفتند پس اولیا از پیامبران برترند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 و به این ترتیب در مسائلی افتادند که نباید بدان دچار می‌شدند و به جاهایی کشیده شدند که نمی‌بایست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و پیروانشان به خداوند سبحان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نصیریه نیز هرگاه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می‌دیدند که امکان صدور آن از جانب رسول و نبی یا هیچ بشر دیگری به‌طور مطلق نبوده است، آن‌گاه برایش الوهیت قائل شده و به خدا کفر ورزیدند و اگر می‌دانستند که این اعمال از خصوصیات ولایت است و این ولایت از طریق وراثت و خلیفه شدن خداوند و رسولش به دست می‌آید، به آن راه‌ها کشیده نشده و در آن مسائل نمی‌افتادند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حقیقت این مقام همان چیزی است که در ابتدا بیان کردیم و آن، اینکه ولی از نبی و پیامبر بزرگ‌تر نیست، مگر از جهت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مورد، نبوت و رسالت بزرگ‌تر از آن است که کسی جز پیامبر و رسول بدان مرتبت دسترسی یابد و وقتی کسب مرتبه آن برای دیگران غیرممکن باشد، پس چگونه امکان تفوق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مسئله را یک بار دیگر نیز بسط خواهیم داد تا هرگونه نزاع و تردیدی رفع گردد و حق در جایگاه خود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علامه سید حیدر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دیدگاه‌های مشایخ بزرگ، به منظور تبیین ابعاد ولایت بهره جسته، بهتر است نظر برخی مشایخ بزرگ و حکمای متأخر را نیز در اینجا یادآور شویم تا هنر شگفت‌آور این عارف بزرگ در اثبات ولایت به‌عنوان رکن رکین عرفان اسلامی، بیش از پیش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محمدرضا قمشه‌ای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رساله‌ای که درباره ولایت ذیل فصّ شیثی فصوص الحکم شیخ اکبر نگاشته است، در تعریف ولایت و اقسام آن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ولایت از ولی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آن یا عام است که شامل جمیع مؤمنین می‌شود و خدای عزّوجلّ در قرآن بدان اشاره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الَّذِینَ آمَنُوا یُخْرِجُهُمْ مِنَ الظُّلُماتِ إِلَی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کسانی که ایمان به خدای تعالی می‌آورند، اولیای خدای تعالی محسوب می‌شوند همانا قرب امری رضایی است که به خدا و اولیای او متصف می‌گردد و برای قرب مراتب و درجاتی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 مراتب، اعتقاد جازم و قطعی سالک است بدون آنکه </w:t>
      </w:r>
    </w:p>
    <w:p>
      <w:pPr>
        <w:pStyle w:val="BookText"/>
        <w:rPr/>
      </w:pPr>
      <w:r>
        <w:rPr>
          <w:rFonts w:ascii="IRNazanin" w:hAnsi="IRNazanin" w:eastAsia="IRNazanin"/>
          <w:color w:val="111111"/>
          <w:sz w:val="28"/>
          <w:sz w:val="28"/>
          <w:szCs w:val="28"/>
          <w:rtl w:val="true"/>
          <w:lang w:bidi="fa-IR"/>
        </w:rPr>
        <w:t>نیازی به برهان عقلی داشته باشد، همانند مقلدی که تقلید او مستند به برهانی نیست، بلکه چون مرجع تقلید را مخبر صادق می‌داند، از او تبعیت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بعد، علم یقینی جازم مطابق با واقع است که مستند به برهان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سالک در این مرحله قوی‌تر و بالاتر از مرحله اول است؛ مانند ایمان اهل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علم شهودی اشراقی مطابق با واقع است که از آن به کشف صحیح و عین‌الیقین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از دو مرتبه سابق قوی‌تر است؛ مانند ایمان اهل سیر و سلوک و اصحاب کشف</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چهارم نیز علم شهودی اشراقی است، لکن در این مرتبه شاهد عین مشهود و همچنین مشهود عین شاهد است و از آن به حق‌الیقین ایمان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مؤمن در بعضی از عقاید، علم او علم‌الیقین و در بعضی از آن، عین‌الیقین و در برخی دیگر، حق‌الیقین باشد و این مرحله اخیر، قوی‌تر از مراتب سابق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همه آنها در مراتب مختلف، اولیای خدا محسوب می‌شوند و خدا نیز ولی آنها و تفاوت درجات آنها برحسب درجات ایمان آنها می‌باشد که از شرک خفی در امان نیستند و اما ولایت خاصه اختصاص به اصحاب قلوب و اهل الله دارد که فانی در خدای متعال و باقی به بقای او و صاحب قرب فرایض هستند که خدای متعال در قرآن به آن اشارت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أَوْلِیاءَ اللهِ لا خَوْفٌ عَلَیْهِمْ وَ لا هُمْ 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اولیایی تحت قبایی</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و این ولایت اختصاص به بندگان کامل خدا دارد که از جلباب بشری بیرون </w:t>
      </w:r>
    </w:p>
    <w:p>
      <w:pPr>
        <w:pStyle w:val="BookText"/>
        <w:rPr/>
      </w:pPr>
      <w:r>
        <w:rPr>
          <w:rFonts w:ascii="IRNazanin" w:hAnsi="IRNazanin" w:eastAsia="IRNazanin"/>
          <w:color w:val="111111"/>
          <w:sz w:val="28"/>
          <w:sz w:val="28"/>
          <w:szCs w:val="28"/>
          <w:rtl w:val="true"/>
          <w:lang w:bidi="fa-IR"/>
        </w:rPr>
        <w:t>آمده و نیز از آستان قدس جبروت گذر کرده و وارد آستان قدسی لاهوت شده‌اند و حقیقتاً آنان موحدان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خاصه نیز دارای درجاتی است که مرتبه‌ای از آن، فنای عبد در خدای تعالی به تجلی الهی و بقا به او با خلع وجود امکانی و ملبس شدن به وجود حقانی است و نیز این مرحله در انتهای سفر اول از اسفار چهارگانه و ابتدای سفر دوم است و آن سفر، از حق به حق با تجلیات اسمائیه است و این، مقام قاب قوسین است که یک قوس از ابتدا و مرتبه واحدیت تا آخر آن است با شئون الهی و قوس دیگر از مرتبه واحدیت است تا احدیت به تجلی ذاتی و شئون آن و این ولایت اختصاص به حقیقت محمدیه و اوصیای او بالوراثة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ولایت خاصه همان ولایت 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گاهی مقید به اسمی از اسمای الهیه است و گاهی مطلق و عاری از قیود و حدود است تا مقام جامعی برای ظهور جمیع اسماء و صفات در اسماء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آثار ارزشمند خود، وجوه مختلفی برای ولایت و نبوت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دایره ولایت مطلقه و نبوت مطلقه را فراتر از آن چیزی دانسته است که عرفای عظام درصدد بیان آن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معتقد است حقیقت 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اول مبعوث بر جمیع اسما و اعیان ثابته و در مقام ثانی مقدم بر جمیع مراتبی است که عرفای بزرگوار گذشته آن را بیان داشته‌اند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نهایت چیزی است که اینان در رابطه با حقیقت نبوت و بلکه حقیقت خلافت و ولایت به آن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مراجعت به آنچه از آنان نقل شده و با دقت از نوشته‌های آنان معلوم می‌شود و </w:t>
      </w:r>
    </w:p>
    <w:p>
      <w:pPr>
        <w:pStyle w:val="BookText"/>
        <w:rPr/>
      </w:pPr>
      <w:r>
        <w:rPr>
          <w:rFonts w:ascii="IRNazanin" w:hAnsi="IRNazanin" w:eastAsia="IRNazanin"/>
          <w:color w:val="111111"/>
          <w:sz w:val="28"/>
          <w:sz w:val="28"/>
          <w:szCs w:val="28"/>
          <w:rtl w:val="true"/>
          <w:lang w:bidi="fa-IR"/>
        </w:rPr>
        <w:t xml:space="preserve">تو به حمدالله و حسن توفیق او پس از آنکه کانون دلت با نور مصباح‌های نوری منور گردید و ضمیرت با حقایق ایمان روشن گشت، امید آنکه حقیقت خلافت و رفیق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طور قلب تو آن‌چنان تجلی کند که به عشوه غیبی روحانی درافتی و با حیات جاوید زنده شوی و بتوانی به این عارف جلیل و همگنانش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سالک راه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نبوتی که تو آن را به‌عنوان نبوت حقیقی ذاتی اولی توصیف نمودی، نه حقیقت نبوت است، بلکه سایه نبوتی است که در حضرت اعیان است و هم نبوت در آن حضرت، سایه نبوت حقه حقیقیه در حضرت واحدیت، یعنی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نشئه واحدیت بر اسماء مبعوث شده و از حضرت احدیت غیبی با لسان الهی و تکلم ذاتی خبر می‌دهد و باطن نبوت 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آن نبوت یعنی مظهر اسم الله اعظم است و نشئه ظاهری نبوت، مظهر بطون نبوت است</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بنابراین، آثار عرفانی گذشته بیانگر این حقیقت از دیدگاه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بزرگان به شأنی از شئون ولایت و نبوت، پرداخته‌اند، ولی آنچه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آن است، دربرگیرنده همه ابعاد ولایت و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رساله‌ای جداگانه به بررسی ابعاد ولایت از دیدگاه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پرداخته‌ایم، در اینجا به همین مقدار اکتفا می‌کنیم و این چند جمله هم بدین‌منظور بیان شد تا شما عزیزان را به آن کتاب دلالت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جلال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نبوت و ولایت، هر کدام دو اعتبار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لحاظ اطلاق و ملاحظه تقیید که از آن به ولایت و نبوت عام و خاص تعبیر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عامه و مطلقه، نبوتی است که از ازل برای حقیقت محمدیه در حضرت واحدیت و مقام اتحاد آن حقیقت با اسم اعظم حاصل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نبوت و انباء که متحد با اصل ولایت آن حضرت است، تا ابد باقی است و انقطاع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حقیقت علی الدوام واسطه در ظهور و اظهار و انباء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این مقام و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نَبِیّاً وَ آدَمُ بَیْنَ الْمَاءِ وَ الطِّین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نبی به اعتبار این مقام چون مبدأظهور اعیان و اسما در مقام واحدیت است، مطلع از استعدادات جمیع موجودات و ذوات و اعیان است و هر ذی حقی را که به لسان ذات، طالب وجود نیل به درجات و کمالات وجودی است، به کمالات لایقه خود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انباءو هدایت و ولایت، به حسب تکوین و تشریع، هر دو ثابت است و بر طبق استعداد خلایق در هر عصری از اعصار، جعل شرایع و سنن و احکام می‌نماید و از</w:t>
      </w:r>
    </w:p>
    <w:p>
      <w:pPr>
        <w:pStyle w:val="BookText"/>
        <w:rPr/>
      </w:pPr>
      <w:r>
        <w:rPr>
          <w:rFonts w:ascii="IRNazanin" w:hAnsi="IRNazanin" w:eastAsia="IRNazanin"/>
          <w:color w:val="111111"/>
          <w:sz w:val="28"/>
          <w:sz w:val="28"/>
          <w:szCs w:val="28"/>
          <w:rtl w:val="true"/>
          <w:lang w:bidi="fa-IR"/>
        </w:rPr>
        <w:t xml:space="preserve">مشکاة انبیاء من لدن آدم إلی زمان خاتم جلوه می‌نماید و بعد از قطع نبوت، تشریع در مشکاة اولیاء محمدیین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مطلع بر استعدادات جمیع موجودات به اعتبار ذات و ماهیات است و به انباء ذاتی و تعلیم حقیقی ازلی، هر صاحب حقی را به مقام خود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مقام دارای مرتبه خلافت اعظم است که از آن به قطب‌الاقطاب و انسان حقیقی و آدم و قلم اعلی و روح اعظم تعبیر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حقیقت انسان کامل، در قوس صعود و نزول متحد با اسم اعظم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اول و روح اعظم، از ظهورات آن حقیقت کلی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این نبوت، ولایت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ولایت مطلقه، مقام حصول جمیع کمالات وجودی و صفات کمالی و مجمع مظاهر و مراتب و فعلیات و حصولات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جمعی کامل تمام محمدی، فانی در حق و باقی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مقیده عبارت از اخبار غیبی و الهی ناشی از معرفت ذات حق و شناسایی و علم به اسمای الهیه و حقایق اعیان ثابته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نبی به این اعتبار، به لحاظ تبلیغ احکام و بیان معارف و اصلاح جامعه بشری و تعلیم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مقیده نیز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جمیع مراتبی را که نبی مبعوث، واجد است، دارا می‌باشد؛ با این فرق که معلومات و معارف او مأخوذ از همان مأخذی است که نبی مرسل به آن اتصال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اتصال علم نبی به مخزن معارف، مختص رسالت به نحو اصالت است، ولی خلیفه تابع او به نحو تبعیت، واجد مقام معارف مختص به رسالت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نبوت و ولایت به اعتبار آنکه صفتی از صفات الهی است، مطلق است و به اعتبار استناد به نبی و ولی،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قائم و متقوم به مطلق و مطلق مقوِّم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سریان مطلق در مقید، سریانی مجهول‌الکنه و الحقیقة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جمیع انبیا و همچنین ولایت کافه اولیا از جزئیات و فروع و ظهورات و تجلیات نبوت و ولایت مطلقه محمدیه است</w:t>
      </w:r>
      <w:r>
        <w:rPr>
          <w:rFonts w:eastAsia="IRNazanin" w:cs="IRNazanin"/>
          <w:color w:val="111111"/>
          <w:sz w:val="28"/>
          <w:szCs w:val="28"/>
          <w:rtl w:val="true"/>
          <w:lang w:bidi="fa-IR"/>
        </w:rPr>
        <w:t>.</w:t>
      </w:r>
      <w:r>
        <w:rPr>
          <w:rStyle w:val="FootnoteAnchor"/>
          <w:rtl w:val="true"/>
        </w:rPr>
        <w:footnoteReference w:id="87"/>
      </w:r>
      <w:bookmarkStart w:id="54" w:name="pg1529_13204"/>
    </w:p>
    <w:p>
      <w:pPr>
        <w:pStyle w:val="BookText"/>
        <w:rPr/>
      </w:pPr>
      <w:bookmarkEnd w:id="54"/>
      <w:r>
        <w:rPr>
          <w:rFonts w:ascii="IRNazanin" w:hAnsi="IRNazanin" w:eastAsia="IRNazanin"/>
          <w:color w:val="111111"/>
          <w:sz w:val="28"/>
          <w:sz w:val="28"/>
          <w:szCs w:val="28"/>
          <w:rtl w:val="true"/>
          <w:lang w:bidi="fa-IR"/>
        </w:rPr>
        <w:t>بود نور نبی خورشید اعظم گه از موسی پدید و گه ز آدم</w:t>
      </w:r>
    </w:p>
    <w:p>
      <w:pPr>
        <w:pStyle w:val="BookText"/>
        <w:rPr/>
      </w:pPr>
      <w:r>
        <w:rPr>
          <w:rFonts w:ascii="IRNazanin" w:hAnsi="IRNazanin" w:eastAsia="IRNazanin"/>
          <w:color w:val="111111"/>
          <w:sz w:val="28"/>
          <w:sz w:val="28"/>
          <w:szCs w:val="28"/>
          <w:rtl w:val="true"/>
          <w:lang w:bidi="fa-IR"/>
        </w:rPr>
        <w:t>وجود اولیا او را چو عضوند که او کل است، ایشان همچو جزوند</w:t>
      </w:r>
    </w:p>
    <w:p>
      <w:pPr>
        <w:pStyle w:val="Heading4"/>
        <w:numPr>
          <w:ilvl w:val="3"/>
          <w:numId w:val="1"/>
        </w:numPr>
        <w:rPr/>
      </w:pPr>
      <w:bookmarkStart w:id="55" w:name="__RefHeading___Toc543685_3650668749"/>
      <w:bookmarkStart w:id="56" w:name="_Toc20"/>
      <w:bookmarkEnd w:id="55"/>
      <w:r>
        <w:rPr>
          <w:rtl w:val="true"/>
        </w:rPr>
        <w:t>ب</w:t>
      </w:r>
      <w:r>
        <w:rPr>
          <w:rtl w:val="true"/>
        </w:rPr>
        <w:t xml:space="preserve">) </w:t>
      </w:r>
      <w:r>
        <w:rPr>
          <w:rtl w:val="true"/>
        </w:rPr>
        <w:t>نزدیکی موضع تشیع و تسنن</w:t>
      </w:r>
      <w:bookmarkEnd w:id="56"/>
    </w:p>
    <w:p>
      <w:pPr>
        <w:pStyle w:val="BookText"/>
        <w:rPr/>
      </w:pPr>
      <w:r>
        <w:rPr>
          <w:rFonts w:ascii="IRNazanin" w:hAnsi="IRNazanin" w:eastAsia="IRNazanin"/>
          <w:color w:val="111111"/>
          <w:sz w:val="28"/>
          <w:sz w:val="28"/>
          <w:szCs w:val="28"/>
          <w:rtl w:val="true"/>
          <w:lang w:bidi="fa-IR"/>
        </w:rPr>
        <w:t xml:space="preserve">نقش بارز و برجسته علامه سید حیدر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بهره‌مندی عالمانه از نظریه ولایت بزرگان اهل سنت و ادغام آن در نظریه امامت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ضمن انتقاد از متکلمانی که در دفاع از امامت شیعه، آن را در حد زعامت امور سیاسی و اجتماعی تنزل دادند، اندیشه بزرگ‌ترین نظریه‌پرداز درباره انسان کامل و مفاهیم باطنی ولایت، یعنی محیی‌الدین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آموزه‌های شیعی درآمیخت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حیدر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بزرگان و محققانی که در حوزه دین‌پژوهی به سرّ ولایت در معرفت‌شناسی آگاه گشته‌اند، صرف‌نظر از گرایش فقهی و مذهبی آنها، توجه کرده و از نتایج تحقیقات آنها درباره ولایت و امامت و ایجاد هم‌گرایی در مواضع شیعه و اهل سنت، بهره منطقی و عقلانی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سبط 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بزرگ اهل سنت و جماعت در قرن هفتم هجری است که کتابی در شرح فضایل خاندان نبوت نوشته </w:t>
      </w:r>
      <w:r>
        <w:rPr>
          <w:rStyle w:val="FootnoteAnchor"/>
          <w:rtl w:val="true"/>
        </w:rPr>
        <w:footnoteReference w:id="88"/>
      </w:r>
      <w:r>
        <w:rPr>
          <w:rFonts w:ascii="IRNazanin" w:hAnsi="IRNazanin" w:eastAsia="IRNazanin"/>
          <w:color w:val="111111"/>
          <w:sz w:val="28"/>
          <w:sz w:val="28"/>
          <w:szCs w:val="28"/>
          <w:rtl w:val="true"/>
          <w:lang w:bidi="fa-IR"/>
        </w:rPr>
        <w:t xml:space="preserve">و فصلی را به فضایل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فصل، بیان اقوال بزرگان اهل سنت درباره حدیث غدیر و قول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فَهذا 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ایشان با </w:t>
      </w:r>
    </w:p>
    <w:p>
      <w:pPr>
        <w:pStyle w:val="BookText"/>
        <w:rPr/>
      </w:pPr>
      <w:r>
        <w:rPr>
          <w:rFonts w:ascii="IRNazanin" w:hAnsi="IRNazanin" w:eastAsia="IRNazanin"/>
          <w:color w:val="111111"/>
          <w:sz w:val="28"/>
          <w:sz w:val="28"/>
          <w:szCs w:val="28"/>
          <w:rtl w:val="true"/>
          <w:lang w:bidi="fa-IR"/>
        </w:rPr>
        <w:t xml:space="preserve">واژه‌شناسی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آن بر معانی ده‌گانه، نتیجه می‌گیرد بیان واضح و روشن این حدیث،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در مسند خود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ابی‌عبدالرحیم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راذان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ابی‌طالب شنیدم که در آن مجمع وسیع، درحالی‌که مردم را قسم می‌داد،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می‌دهم آن کسی را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غدیرخم شنیده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اویم، این علی مولای اوست، گواهی دهد</w:t>
      </w:r>
      <w:r>
        <w:rPr>
          <w:rFonts w:eastAsia="IRNazanin" w:cs="IRNazanin"/>
          <w:color w:val="111111"/>
          <w:sz w:val="28"/>
          <w:szCs w:val="28"/>
          <w:rtl w:val="true"/>
          <w:lang w:bidi="fa-IR"/>
        </w:rPr>
        <w:t>»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سیزده نفر از صحابه بلند شدند و گواهی دادند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شنیده‌اند که آن عبارت را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نیز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می‌افزاید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دوست بدار هرکه او را دوست بدارد و دشمن بدار هرکه او را دشمن بدارد و حق را بر محور او بچرخان، هر طور و هر جای که او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نیز این حدیث را در کتاب الفضائل نقل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پدرش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را من مولا یا ولی اویم، علی ولی اوست</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آمده است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در آن فضا سوگند داد، </w:t>
      </w:r>
    </w:p>
    <w:p>
      <w:pPr>
        <w:pStyle w:val="BookText"/>
        <w:rPr/>
      </w:pPr>
      <w:r>
        <w:rPr>
          <w:rFonts w:ascii="IRNazanin" w:hAnsi="IRNazanin" w:eastAsia="IRNazanin"/>
          <w:color w:val="111111"/>
          <w:sz w:val="28"/>
          <w:sz w:val="28"/>
          <w:szCs w:val="28"/>
          <w:rtl w:val="true"/>
          <w:lang w:bidi="fa-IR"/>
        </w:rPr>
        <w:t>گروه زیادی از جا برخاستند و درباره آن حضرت گواهی دادند و در عبارتی سی نفر به‌پا خاسته و گواهی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در کتاب الفضائل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ریاح‌بن 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نزد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تو ای مولای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زمان امام در رحبه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من مولای شمایم، درحالی‌که شما قوم عربید؟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در روز غدیرخم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مولای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 اینها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گروهی از انصارند که در میان ایشان، ابو ایوب انصاری، صحابی رسول‌خدا نیز هست</w:t>
      </w:r>
      <w:r>
        <w:rPr>
          <w:rFonts w:eastAsia="IRNazanin" w:cs="IRNazanin"/>
          <w:color w:val="111111"/>
          <w:sz w:val="28"/>
          <w:szCs w:val="28"/>
          <w:rtl w:val="true"/>
          <w:lang w:bidi="fa-IR"/>
        </w:rPr>
        <w:t>»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احمد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ابن نمیر بن عبدالملک بن عطیه عوفی نقل کرده و می‌گوید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زید بن ارقم آمدم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پدرزنی دارم که از تو حدیثی در شأن علی در روز غدیر خم برای من نقل کرده، مایلم که آن را از خودت بشنوم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مردم عراق اهل مکر و حیله‌اید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من برای تو خطری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جحفه</w:t>
      </w:r>
      <w:r>
        <w:rPr>
          <w:rStyle w:val="FootnoteAnchor"/>
          <w:rtl w:val="true"/>
        </w:rPr>
        <w:footnoteReference w:id="91"/>
      </w:r>
      <w:r>
        <w:rPr>
          <w:rFonts w:ascii="IRNazanin" w:hAnsi="IRNazanin" w:eastAsia="IRNazanin"/>
          <w:color w:val="111111"/>
          <w:sz w:val="28"/>
          <w:sz w:val="28"/>
          <w:szCs w:val="28"/>
          <w:rtl w:val="true"/>
          <w:lang w:bidi="fa-IR"/>
        </w:rPr>
        <w:t xml:space="preserve">بودیم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ظهر در برابر جمع ما آمد، درحالی‌که بازوی علی بن </w:t>
      </w:r>
    </w:p>
    <w:p>
      <w:pPr>
        <w:pStyle w:val="BookText"/>
        <w:rPr/>
      </w:pPr>
      <w:r>
        <w:rPr>
          <w:rFonts w:ascii="IRNazanin" w:hAnsi="IRNazanin" w:eastAsia="IRNazanin"/>
          <w:color w:val="111111"/>
          <w:sz w:val="28"/>
          <w:sz w:val="28"/>
          <w:szCs w:val="28"/>
          <w:rtl w:val="true"/>
          <w:lang w:bidi="fa-IR"/>
        </w:rPr>
        <w:t xml:space="preserve">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من به مؤمنان از خودشان سزاوارترم؟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چهار مرتبه تکرار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احمد در کتاب الفضائل،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در غدیر خم فرود آمدیم، منادی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شوید و بین دو درخت را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 کردند، نماز ظهر را خواند و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من مولای اویم، این علی مولای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باد بر تو 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همه حال مولای من و مولای هر مرد و زن مؤمن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 هرکه او را یاری کند و خوار و ذلیل کن هرکه را که او را خوار سازد و دوست بدار هرکه را که دوست او باشد و دشمن بدار هرکه او را دشمن بدارد</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این روایت‌ها را احمد بن حنبل در کتاب الفضائل با اضافاتی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همه حال مولای من و مولای هر مرد و زن مؤمنی، روایت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پاسخ این است که این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ضعیف، روایتی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احمد بن ثابت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علی بن محمد بن </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ابونضر خیشون بن موسی بن ایوب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 را رسانده و در آخر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را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آیه شریفه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وَ أَتْمَمْتُ عَلَیْکُمْ نِعْمَتِی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گفته‌اند که خیشون تنها کسی است که این قسمت را نقل کرده است و ما می‌گوییم استدلال ما به حدیث خیشون نبوده، بلکه به حدیثی است که احمد در فضائل از براء بن عازب نقل کرده و اسناد آن نیز صحیح است و روایت منقول از خیشون به این دلیل مضطرب است که در صحیح بخاری و صحیح مسلم آمده است که آیه شریفه الْیَوْمَ أَکْمَلْتُ لَکُمْ دِینَکُمْ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شامگاه روز عرفه در حجة الوداع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خیشون روایت را نقل کرده و او را ضعیف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روایت خیشون بی‌عیب باشد، احتمال می‌رود که این آیه دو بار، یک مرتبه در عرفه و مرتبه دیگر در روز غدیر نازل شده باشد؛ چنان‌که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یک‌بار در مکه و بار دیگر در مدینه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رسیدن به قول حق دست خداست</w:t>
      </w:r>
      <w:r>
        <w:rPr>
          <w:rFonts w:eastAsia="IRNazanin" w:cs="IRNazanin"/>
          <w:color w:val="111111"/>
          <w:sz w:val="28"/>
          <w:szCs w:val="28"/>
          <w:rtl w:val="true"/>
          <w:lang w:bidi="fa-IR"/>
        </w:rPr>
        <w:t>.</w:t>
      </w:r>
      <w:r>
        <w:rPr>
          <w:rStyle w:val="FootnoteAnchor"/>
          <w:rtl w:val="true"/>
        </w:rPr>
        <w:footnoteReference w:id="93"/>
      </w:r>
      <w:bookmarkStart w:id="57" w:name="pg1529_13209"/>
    </w:p>
    <w:p>
      <w:pPr>
        <w:pStyle w:val="Heading3"/>
        <w:numPr>
          <w:ilvl w:val="2"/>
          <w:numId w:val="1"/>
        </w:numPr>
        <w:rPr/>
      </w:pPr>
      <w:bookmarkStart w:id="58" w:name="__RefHeading___Toc543687_3650668749"/>
      <w:bookmarkStart w:id="59" w:name="_Toc21"/>
      <w:bookmarkEnd w:id="57"/>
      <w:bookmarkEnd w:id="58"/>
      <w:r>
        <w:rPr/>
        <w:t>4</w:t>
      </w:r>
      <w:r>
        <w:rPr>
          <w:rtl w:val="true"/>
        </w:rPr>
        <w:t xml:space="preserve">. </w:t>
      </w:r>
      <w:r>
        <w:rPr>
          <w:rtl w:val="true"/>
        </w:rPr>
        <w:t>حدیث غدیر</w:t>
      </w:r>
      <w:bookmarkEnd w:id="59"/>
    </w:p>
    <w:p>
      <w:pPr>
        <w:pStyle w:val="BookText"/>
        <w:rPr/>
      </w:pPr>
      <w:r>
        <w:rPr>
          <w:rFonts w:ascii="IRNazanin" w:hAnsi="IRNazanin" w:eastAsia="IRNazanin"/>
          <w:color w:val="111111"/>
          <w:sz w:val="28"/>
          <w:sz w:val="28"/>
          <w:szCs w:val="28"/>
          <w:rtl w:val="true"/>
          <w:lang w:bidi="fa-IR"/>
        </w:rPr>
        <w:t xml:space="preserve">همه دانشمندان و تاریخ‌نویسان بر این امر اتفاق‌نظر دارند که داستان غدیر پس از بازگشت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حجة الوداع، در روز هجدهم ذیحجه به همراه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هزار تن از اصحاب اتفاق افتاده است و ایشان در آن روز با عبارتی روشن، بدون کنایه و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را من مولای اویم، این علی مولای اوست</w:t>
      </w:r>
      <w:r>
        <w:rPr>
          <w:rFonts w:eastAsia="IRNazanin" w:cs="IRNazanin"/>
          <w:color w:val="111111"/>
          <w:sz w:val="28"/>
          <w:szCs w:val="28"/>
          <w:rtl w:val="true"/>
          <w:lang w:bidi="fa-IR"/>
        </w:rPr>
        <w:t>. . .»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با بیان اسناد می‌گوید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را گفت، گفته او در همه جا پیچیده و در تمام شهر و دیار منتشر شد، داستان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بن نعمان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بر شتری سوار شد و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مسجد پیامبر شتر خود را خواباند و زانوی شتر را بست و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به زمین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دادی که شهادت دهیم خدایی جز خدای یکتا نیست و تو فرستاده خدایی، از تو پذیرفتیم و به ما امر کردی هر شبانه‌روز پنج نوبت نماز بخوانیم و ماه رمضان را روزه بگیریم و حج خانه خدا را به‌جا آوریم و زکات مال‌هایمان را بپردازیم؛ همه اینها را از تو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اینها راضی نشدی تا اینکه دست‌های پسر عمویت را بالا بردی و او را بر همه برتری دادی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که 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این مطلب از طرف خود توست یا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چشمانش سرخ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جز او خدایی نیست، این مطلب از طرف خداست، نه از خود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عبارت را سه مرتبه تکرار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حرث با شنیدن سخنان پیامبر از جا برخاست، درحالی‌که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راست است، سنگی از آسمان بر ما نازل کن یا عذاب دردناکی بر ما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حرث هنوز به شترش نرسیده بود که سنگی از طرف آسمان فرود آمد و بر فرقش خورد و از نشیمنگاهش به درآمد و در حال بمرد 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لِلْکافِرینَ لَیْسَ لَهُ دافِعٌ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اما درباره این جمله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هرکه من مولای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دانشمندان زبان عرب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مولا به چند معنا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معنای مالک و از آن جمله است، آیه مبارکه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عَبْداً مَمْلُوکاً لا یَقْدِرُ عَلی شَیْءٍ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هُوَ کَلٌّ عَلی مَوْلاهُ </w:t>
      </w:r>
      <w:r>
        <w:rPr>
          <w:rStyle w:val="FootnoteAnchor"/>
          <w:rtl w:val="true"/>
        </w:rPr>
        <w:footnoteReference w:id="96"/>
      </w:r>
      <w:r>
        <w:rPr>
          <w:rFonts w:ascii="IRNazanin" w:hAnsi="IRNazanin" w:eastAsia="IRNazanin"/>
          <w:color w:val="111111"/>
          <w:sz w:val="28"/>
          <w:sz w:val="28"/>
          <w:szCs w:val="28"/>
          <w:rtl w:val="true"/>
          <w:lang w:bidi="fa-IR"/>
        </w:rPr>
        <w:t>یعنی بر صاحب و مالک بَرده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آقا و مالک برده‌ای که برده را آزاد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برده‌ای که از قید بردگی آزاد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معنای یاور، از این قبیل است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مَوْلَی الَّذِینَ آمَنُوا وَ أَنَّ الْکافِرِینَ لا مَوْلی لَهُمْ </w:t>
      </w:r>
      <w:r>
        <w:rPr>
          <w:rStyle w:val="FootnoteAnchor"/>
          <w:rtl w:val="true"/>
        </w:rPr>
        <w:footnoteReference w:id="97"/>
      </w:r>
      <w:r>
        <w:rPr>
          <w:rFonts w:ascii="IRNazanin" w:hAnsi="IRNazanin" w:eastAsia="IRNazanin"/>
          <w:color w:val="111111"/>
          <w:sz w:val="28"/>
          <w:sz w:val="28"/>
          <w:szCs w:val="28"/>
          <w:rtl w:val="true"/>
          <w:lang w:bidi="fa-IR"/>
        </w:rPr>
        <w:t>یعنی هیچ یار و یاوری برای کافران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پسر عمو، چنان‌که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 بنی عمّنا و مهلاً موالینا لاتنبشوا بیننا ما کان مدفوناً</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شاعر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الموالی حتفوا علینا و إنّا من لقائهم لزورٌ</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صاحب صحاح از ابوعبیده نقل کرده که منظور گوینده این شعر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پسر عموهایش هستند و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آیه شریفه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یُخْرِجُکُمْ طِفْلاً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مانند آنچه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 حلف لاموالی قرابه ولکن قطینا یسئلون الأتاویا</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ولو کان عبدالله مولی هجوته ولکن عبدالله مولی الموالیا</w:t>
      </w:r>
      <w:r>
        <w:rPr>
          <w:rStyle w:val="FootnoteAnchor"/>
          <w:rtl w:val="true"/>
        </w:rPr>
        <w:footnoteReference w:id="10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هم‌پیمان حضرمیان بود و ایشان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عبدشمس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هم‌پیمان بودند و هم‌پیمان را در لغت عرب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متولی ضمان جریره برای به‌دست آوردن میراث که در زمان جاهلیت مرسوم بوده است و با نزول آیه ارث نسخ 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همسایه، البته از آن جهت به همسایه مولی گفته‌اند که به سبب همسایگی دارای حقوقی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آقا و بزرگی که مورد اطاعت است و او مولای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 است که هرکه صاحب اختیار امر کسی باشد، در حقیقت ولی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معنای سزاوارتر، خدای متعال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لا یُؤْخَذُ مِنْکُمْ فِدْیَةٌ وَ لا مِنَ الَّذِینَ کَفَرُوا مَأْواکُمُ النَّارُ هِیَ مَوْلاکُمْ</w:t>
      </w:r>
      <w:r>
        <w:rPr>
          <w:rStyle w:val="FootnoteAnchor"/>
          <w:rtl w:val="true"/>
        </w:rPr>
        <w:footnoteReference w:id="104"/>
      </w:r>
      <w:r>
        <w:rPr>
          <w:rFonts w:ascii="IRNazanin" w:hAnsi="IRNazanin" w:eastAsia="IRNazanin"/>
          <w:color w:val="111111"/>
          <w:sz w:val="28"/>
          <w:sz w:val="28"/>
          <w:szCs w:val="28"/>
          <w:rtl w:val="true"/>
          <w:lang w:bidi="fa-IR"/>
        </w:rPr>
        <w:t xml:space="preserve">یعنی آتش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سزاوارتر است و چون این معانی برای مولا ثابت شد</w:t>
      </w:r>
      <w:r>
        <w:rPr>
          <w:rStyle w:val="FootnoteAnchor"/>
          <w:rtl w:val="true"/>
        </w:rPr>
        <w:footnoteReference w:id="105"/>
      </w:r>
      <w:r>
        <w:rPr>
          <w:rFonts w:ascii="IRNazanin" w:hAnsi="IRNazanin" w:eastAsia="IRNazanin"/>
          <w:color w:val="111111"/>
          <w:sz w:val="28"/>
          <w:sz w:val="28"/>
          <w:szCs w:val="28"/>
          <w:rtl w:val="true"/>
          <w:lang w:bidi="fa-IR"/>
        </w:rPr>
        <w:t xml:space="preserve">، روا نیست که واژه مولا در این حدیث بر مالک برده اطلاق شود؛ زیرا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مالک بندگی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صحیح نیست که بر مولایی اطلاق شود که برده‌اش را آزاد کرده است؛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آزادکننده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نه بر آزاد شده اطلاق شود؛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بوده است و نه معنای یاور باشد؛ زیرا که افراد زیادی بودند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می‌کردند و کسانی بودند که او را خوار و تنها می‌گذاشتند و جایز نیست که بر پسرعمو اطلاق شود؛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پسرعموی پیامبر بوده است و نه بر هم‌پیمان؛ زیرا سوگند و پیمان میان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جبهه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پشتیبانی و کمک به یکدیگر است و این معنا وجود داشته است و نه برکسی که عهده‌دار ضمان جریره است؛ زیرا که ما گفتیم این مطلب نسخ شده است و در اسلام بی‌مورد است و نه بر همسایه قابل اطلاق است؛ زیرا در آن صورت، سخن بیهوده و بی‌ربط خواهد بود و مقام والای آن حضرت بالاتر از آن است که سخن لغو بگوید و جایز نیست به معنای بزرگ و سرور مورد اطاعت باشد؛ زیرا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مطیع پیامبر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بهای جانش از او حفاظت می‌کرد و در کنار او پیکار و جهاد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کلمه مولا در این حدیث، اطاعت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دهم، یعنی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 و معنای عبارت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را من از خودش سزاوارتر به تصرفم پس علی به او سزاوارتر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ابوالفرج یحیی بن سعید ثقفی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تصریح کرده است؛ او این حدیث را با سندی که به مشایخ خود رسانده، نقل کرده است و در آنجا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من ولی‌ام و به او از خودش سزاوارترم، پس علی ولی اوست</w:t>
      </w:r>
      <w:r>
        <w:rPr>
          <w:rFonts w:eastAsia="IRNazanin" w:cs="IRNazanin"/>
          <w:color w:val="111111"/>
          <w:sz w:val="28"/>
          <w:szCs w:val="28"/>
          <w:rtl w:val="true"/>
          <w:lang w:bidi="fa-IR"/>
        </w:rPr>
        <w:t>» .</w:t>
      </w:r>
      <w:r>
        <w:rPr>
          <w:rStyle w:val="FootnoteAnchor"/>
          <w:rtl w:val="true"/>
        </w:rPr>
        <w:footnoteReference w:id="10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معلوم شد که همه آن معانی به معنای دهم برمی‌گردد و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آیا من به مؤمنان از خودشان سزاوارتر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این معنا دلالت دارد و این حدیث بیان واضح و روشنی است بر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قبول طاعت آن حضرت و همچنین سخن دیگر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بر محور علی و بر مدار او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دلیل آن است که هیچ اختلافی بین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دیگر از صحابه اتفاق نیفتاد، مگر اینکه حق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این مطلب اجماع همه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دانشمندان، احکام سرکشان و تجاوزگران را از جنگ جمل و صفین استنباط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زیادی در روز غدیر شعر سرودند؛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یُنادیهِم یَومَ الْغدیرِ نَبِیّهُم بِخمٍّ فَاسمَعُ بِالرَّسُولِ مُنادیا</w:t>
      </w:r>
    </w:p>
    <w:p>
      <w:pPr>
        <w:pStyle w:val="BookText"/>
        <w:rPr/>
      </w:pPr>
      <w:r>
        <w:rPr>
          <w:rFonts w:ascii="Amiri" w:hAnsi="Amiri" w:eastAsia="Amiri" w:cs="Amiri"/>
          <w:color w:val="111111"/>
          <w:sz w:val="28"/>
          <w:sz w:val="28"/>
          <w:szCs w:val="28"/>
          <w:rtl w:val="true"/>
          <w:lang w:bidi="ar-SA"/>
        </w:rPr>
        <w:t>وَ قالَ فَمَنْ مَوْلاکُم وَ وَلیُّکم فَقالُوا اولم یَبْدوا هُناک التَّعامیا</w:t>
      </w:r>
    </w:p>
    <w:p>
      <w:pPr>
        <w:pStyle w:val="BookText"/>
        <w:rPr/>
      </w:pPr>
      <w:r>
        <w:rPr>
          <w:rFonts w:ascii="Amiri" w:hAnsi="Amiri" w:eastAsia="Amiri" w:cs="Amiri"/>
          <w:color w:val="111111"/>
          <w:sz w:val="28"/>
          <w:sz w:val="28"/>
          <w:szCs w:val="28"/>
          <w:rtl w:val="true"/>
          <w:lang w:bidi="ar-SA"/>
        </w:rPr>
        <w:t>إلهُک مَولانا وَ أنتَ وَلیُّنا وَ مالَک مِنّا فِی الْوِلایةِ عاصیا</w:t>
      </w:r>
    </w:p>
    <w:p>
      <w:pPr>
        <w:pStyle w:val="BookText"/>
        <w:rPr/>
      </w:pPr>
      <w:r>
        <w:rPr>
          <w:rFonts w:ascii="Amiri" w:hAnsi="Amiri" w:eastAsia="Amiri" w:cs="Amiri"/>
          <w:color w:val="111111"/>
          <w:sz w:val="28"/>
          <w:sz w:val="28"/>
          <w:szCs w:val="28"/>
          <w:rtl w:val="true"/>
          <w:lang w:bidi="ar-SA"/>
        </w:rPr>
        <w:t>فَقالَ لَهُ قُمْ یا علیُّ فَإنّنی رَضیتُک مِنْ بَعْدِی إماماً وَ هادیاً</w:t>
      </w:r>
    </w:p>
    <w:p>
      <w:pPr>
        <w:pStyle w:val="BookText"/>
        <w:rPr/>
      </w:pPr>
      <w:r>
        <w:rPr>
          <w:rFonts w:ascii="Amiri" w:hAnsi="Amiri" w:eastAsia="Amiri" w:cs="Amiri"/>
          <w:color w:val="111111"/>
          <w:sz w:val="28"/>
          <w:sz w:val="28"/>
          <w:szCs w:val="28"/>
          <w:rtl w:val="true"/>
          <w:lang w:bidi="ar-SA"/>
        </w:rPr>
        <w:t>فَمَنْ کُنتُ مَولاهُ فَهذا وَلیُّه فَکُونُوا لَه انصارَ صدقٍ مَوالیا</w:t>
      </w:r>
    </w:p>
    <w:p>
      <w:pPr>
        <w:pStyle w:val="BookText"/>
        <w:rPr/>
      </w:pPr>
      <w:r>
        <w:rPr>
          <w:rFonts w:ascii="Amiri" w:hAnsi="Amiri" w:eastAsia="Amiri" w:cs="Amiri"/>
          <w:color w:val="111111"/>
          <w:sz w:val="28"/>
          <w:sz w:val="28"/>
          <w:szCs w:val="28"/>
          <w:rtl w:val="true"/>
          <w:lang w:bidi="ar-SA"/>
        </w:rPr>
        <w:t xml:space="preserve">هُناک دَعَا اللّهُمَّ وال وَلیَّه وَ کُنْ لِلَّذّی عادا عَلیّاً مُعادیا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حسان این اشعار را سروده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ما را یاری کنی یا با زبانت از ما دفاع کنی، مورد تأیید روح القدسی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بن عباده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این اشعار را در جنگ صفین در حضور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لَمّا بَغَی الْعَدوُّ عَلَینا حَسبُنا رَبُّنا وَ نِعمَ الْوکیلُ</w:t>
      </w:r>
    </w:p>
    <w:p>
      <w:pPr>
        <w:pStyle w:val="BookText"/>
        <w:rPr/>
      </w:pPr>
      <w:r>
        <w:rPr>
          <w:rFonts w:ascii="Amiri" w:hAnsi="Amiri" w:eastAsia="Amiri" w:cs="Amiri"/>
          <w:color w:val="111111"/>
          <w:sz w:val="28"/>
          <w:sz w:val="28"/>
          <w:szCs w:val="28"/>
          <w:rtl w:val="true"/>
          <w:lang w:bidi="ar-SA"/>
        </w:rPr>
        <w:t>وَ علیّ اِما مُنا وَِ اِمامٌ لِسِوانا بِه أتَی التَّنزیلُ</w:t>
      </w:r>
    </w:p>
    <w:p>
      <w:pPr>
        <w:pStyle w:val="BookText"/>
        <w:rPr/>
      </w:pPr>
      <w:r>
        <w:rPr>
          <w:rFonts w:ascii="Amiri" w:hAnsi="Amiri" w:eastAsia="Amiri" w:cs="Amiri"/>
          <w:color w:val="111111"/>
          <w:sz w:val="28"/>
          <w:sz w:val="28"/>
          <w:szCs w:val="28"/>
          <w:rtl w:val="true"/>
          <w:lang w:bidi="ar-SA"/>
        </w:rPr>
        <w:t>یَومَ قال النَّبیُّ مَنْ کُنتُ مَولاهُ فَهذا مَولاهُ خَطبٌ جَلیلٌ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ما قالَه النَّبیُّ عَلَی الأمةِ حَتمٌ ما فِیه قال و قیل</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کمیت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نَفی عَنْ عَینِک الأرقَ الهُجوعا وَ هَمّاً تَمتَری عَنه الدُّموعا</w:t>
      </w:r>
    </w:p>
    <w:p>
      <w:pPr>
        <w:pStyle w:val="BookText"/>
        <w:rPr/>
      </w:pPr>
      <w:r>
        <w:rPr>
          <w:rFonts w:ascii="Amiri" w:hAnsi="Amiri" w:eastAsia="Amiri" w:cs="Amiri"/>
          <w:color w:val="111111"/>
          <w:sz w:val="28"/>
          <w:sz w:val="28"/>
          <w:szCs w:val="28"/>
          <w:rtl w:val="true"/>
          <w:lang w:bidi="ar-SA"/>
        </w:rPr>
        <w:t>لَدَی الرَّحمن یَشفعُ بِالمَثانی فَکان لَه ابوحَسنٍ شَفیعاً</w:t>
      </w:r>
    </w:p>
    <w:p>
      <w:pPr>
        <w:pStyle w:val="BookText"/>
        <w:rPr/>
      </w:pPr>
      <w:r>
        <w:rPr>
          <w:rFonts w:ascii="Amiri" w:hAnsi="Amiri" w:eastAsia="Amiri" w:cs="Amiri"/>
          <w:color w:val="111111"/>
          <w:sz w:val="28"/>
          <w:sz w:val="28"/>
          <w:szCs w:val="28"/>
          <w:rtl w:val="true"/>
          <w:lang w:bidi="ar-SA"/>
        </w:rPr>
        <w:t>وَ یَومَ الدُّوحِ دوحَ غَدیرخُمٍّ أبانَ لَه الوِلایةَ لَوْ أُطیعا</w:t>
      </w:r>
    </w:p>
    <w:p>
      <w:pPr>
        <w:pStyle w:val="BookText"/>
        <w:rPr/>
      </w:pPr>
      <w:r>
        <w:rPr>
          <w:rFonts w:ascii="Amiri" w:hAnsi="Amiri" w:eastAsia="Amiri" w:cs="Amiri"/>
          <w:color w:val="111111"/>
          <w:sz w:val="28"/>
          <w:sz w:val="28"/>
          <w:szCs w:val="28"/>
          <w:rtl w:val="true"/>
          <w:lang w:bidi="ar-SA"/>
        </w:rPr>
        <w:t>وَلکنَّ الرِّجالَ تَبایَعوها فَلَمْ أرمثلها خَطراً مَنیعاً</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این اشعار داستان شگفتی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صافی 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داستان را نقل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این اشعار را خواند و در فکر و اندیشه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 کمیت را دوباره برای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خواند تا به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 منیعاً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دیگری را از قول خود بر آنها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أرَمثِلَ ذاک الْیَومِ یَوماً وَ لَمْ أرَمِثلَه حَقّاً أُضیعاً</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آن مرد با شنیدن این شعر، بیمناک از خواب بیدار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بایِعَ الدّینِ بِدُنیاهُ لَیسَ بِهذا أمرُ اللهِ</w:t>
      </w:r>
    </w:p>
    <w:p>
      <w:pPr>
        <w:pStyle w:val="BookText"/>
        <w:rPr/>
      </w:pPr>
      <w:r>
        <w:rPr>
          <w:rFonts w:ascii="Amiri" w:hAnsi="Amiri" w:eastAsia="Amiri" w:cs="Amiri"/>
          <w:color w:val="111111"/>
          <w:sz w:val="28"/>
          <w:sz w:val="28"/>
          <w:szCs w:val="28"/>
          <w:rtl w:val="true"/>
          <w:lang w:bidi="ar-SA"/>
        </w:rPr>
        <w:t>مِن أَینَ أبْغضتَ عَلیّ الرّضا وَ أحمد قَدْ کانَ یَرضاهُ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الَّذی أحمدُ مِن بَینِهم یَومَ غَدیرِ الْخُمِّ ناداهُ </w:t>
      </w:r>
    </w:p>
    <w:p>
      <w:pPr>
        <w:pStyle w:val="BookText"/>
        <w:rPr/>
      </w:pPr>
      <w:r>
        <w:rPr>
          <w:rFonts w:ascii="Amiri" w:hAnsi="Amiri" w:eastAsia="Amiri" w:cs="Amiri"/>
          <w:color w:val="111111"/>
          <w:sz w:val="28"/>
          <w:sz w:val="28"/>
          <w:szCs w:val="28"/>
          <w:rtl w:val="true"/>
          <w:lang w:bidi="ar-SA"/>
        </w:rPr>
        <w:t>أقامَه مِنْ بَینِ أصحابِه وَ هُم حَوالیه فَسمّاه</w:t>
      </w:r>
    </w:p>
    <w:p>
      <w:pPr>
        <w:pStyle w:val="BookText"/>
        <w:rPr/>
      </w:pPr>
      <w:r>
        <w:rPr>
          <w:rFonts w:ascii="Amiri" w:hAnsi="Amiri" w:eastAsia="Amiri" w:cs="Amiri"/>
          <w:color w:val="111111"/>
          <w:sz w:val="28"/>
          <w:sz w:val="28"/>
          <w:szCs w:val="28"/>
          <w:rtl w:val="true"/>
          <w:lang w:bidi="ar-SA"/>
        </w:rPr>
        <w:t>هذا علیُّ بنُ أَبی‌طالب مَولی لِمَن قَدْ کُنتُ مولاه</w:t>
      </w:r>
    </w:p>
    <w:p>
      <w:pPr>
        <w:pStyle w:val="BookText"/>
        <w:rPr/>
      </w:pPr>
      <w:r>
        <w:rPr>
          <w:rFonts w:ascii="Amiri" w:hAnsi="Amiri" w:eastAsia="Amiri" w:cs="Amiri"/>
          <w:color w:val="111111"/>
          <w:sz w:val="28"/>
          <w:sz w:val="28"/>
          <w:szCs w:val="28"/>
          <w:rtl w:val="true"/>
          <w:lang w:bidi="ar-SA"/>
        </w:rPr>
        <w:t>فَوالِ مَنْ والاهُ یا ذَالْعُلا وَ عادِ مَنْ قَد کانَ عاداهُ</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بدیع‌الزمان ابوالفضل احمد بن حسین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دارَ مُنتجِّ الرّسالةِ وَ بَیتَ مُختلفِ الْمَلائکةِ</w:t>
      </w:r>
    </w:p>
    <w:p>
      <w:pPr>
        <w:pStyle w:val="BookText"/>
        <w:rPr/>
      </w:pPr>
      <w:r>
        <w:rPr>
          <w:rFonts w:ascii="Amiri" w:hAnsi="Amiri" w:eastAsia="Amiri" w:cs="Amiri"/>
          <w:color w:val="111111"/>
          <w:sz w:val="28"/>
          <w:sz w:val="28"/>
          <w:szCs w:val="28"/>
          <w:rtl w:val="true"/>
          <w:lang w:bidi="ar-SA"/>
        </w:rPr>
        <w:t>یَابْن الْفَواطمِ وَ الْعَواتکِ وَ التّرائکِ وَ الْعَرائکِ</w:t>
      </w:r>
    </w:p>
    <w:p>
      <w:pPr>
        <w:pStyle w:val="BookText"/>
        <w:rPr/>
      </w:pPr>
      <w:r>
        <w:rPr>
          <w:rFonts w:ascii="Amiri" w:hAnsi="Amiri" w:eastAsia="Amiri" w:cs="Amiri"/>
          <w:color w:val="111111"/>
          <w:sz w:val="28"/>
          <w:sz w:val="28"/>
          <w:szCs w:val="28"/>
          <w:rtl w:val="true"/>
          <w:lang w:bidi="ar-SA"/>
        </w:rPr>
        <w:t>أنا حایُک إِنْ لَم أَکنْ مَولی ولائِک وَ ابنُ حایِک</w:t>
      </w:r>
      <w:r>
        <w:rPr>
          <w:rStyle w:val="FootnoteAnchor"/>
          <w:rtl w:val="true"/>
        </w:rPr>
        <w:footnoteReference w:id="11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قرن‌های هشتم و نهم، مواضع عرفانی تشیع و تسنن به قدری نزدیک شد که تفکیک آنها از هم به دشواری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کتاب‌های فراوان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کمال‌الدین حسین ابن علی کاشفی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٩١٠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حسین 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آنکه یک صوفی نقشبندی و یک فقیه حنفی بود و حتی رساله مستقلی در فقه حنفی نگاشته است، در اواخر عمر خود، نخستین و مهم‌ترین کتاب را برای مجالس عزاداری حسینی نوشت و آن را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 فی مقاتل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نگارش این کتاب 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مرشدالدوله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نزدیکان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بایقرا</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w:t>
      </w:r>
      <w:r>
        <w:rPr>
          <w:rFonts w:ascii="IRNazanin" w:hAnsi="IRNazanin" w:eastAsia="IRNazanin"/>
          <w:color w:val="111111"/>
          <w:sz w:val="28"/>
          <w:sz w:val="28"/>
          <w:szCs w:val="28"/>
          <w:lang w:bidi="fa-IR"/>
        </w:rPr>
        <w:t>٨٧٣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پادشاه 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الشهداء کتابی است مشتمل بر تاریخ مصایب پیامبران و شرح احوال امامان شیعه به‌ویژه شرح واقعه دل‌خراش کربلا که به نثر فارسی نگارش یافته و با نصوص عربی و اشعار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روضةالشهداء در ایران شهرت فراوان یافت؛ به‌گونه‌ای‌که خواندن آن در مجالس، نوعی حرفه تلقی گشت تا آنجا که هرکسی را که برای مردم وعظ می‌کرد وآنان را بر مصایب ائمه می‌گریاند،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بدین ترتیب، خواندن کتاب روضة الشهداء در همه نقاط شیعه‌نشین کشورهای اسلامی، جانشین داستان‌های قهرمانی هزار و یک شب شد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ایران دست به دست می‌گشت و حتی پیش از صفویان در ماه‌های محرم و صفر روی منبرها خوانده می‌شد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وی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دوستداران اهل بیت، با فرا رسیدن محرم، همه ساله یادبود مصیبت شهدا را تجدید می‌کنند و به عزاداری فرزندان پیغمبر برمی‌خیزند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نیز با اشاره به پراکنده بودن اخبار کتاب‌های مقتل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شوقی به جمع‌آوری و تنظیم آنها در یک کتاب داشته و با تألیف روضةالشهداء بدین مهم برخاسته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شیبی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روشن می‌شود که چه‌بسا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جانشین ذکر صوفیانه که نقش‌بندیان آن را ملغا کرده بودند،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نتیجه‌گیری درست باشد، خود نشانه‌ای است از وسعت دامنه آمادگی مردم برای تشیع در پایان قرن نهم و نیز شاید خیلی مبالغه‌آمیز نباشد اگر خود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عوامل موفقیت جنبش شاه اسماعیل صفوی در همان دوران بدانیم</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کاشفی که خود، صوفی متمایل به شیعه بود، در روضة الشهدا سعی کرده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 صوفیانه بسازد که به رضا و توکل گردن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کتاب خود را با حکمت مصیبت و مشقت آغاز کرده و آن را به دلالت آیه وَ لَنَبْلُوَنَّکُمْ</w:t>
      </w:r>
    </w:p>
    <w:p>
      <w:pPr>
        <w:pStyle w:val="BookText"/>
        <w:rPr/>
      </w:pP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نوعی ابتلا و امتحان از جانب خداوند دانسته که لازمه محبت و آگاهی بر اسرار معرفت است، به مصداق این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این بزم مقرب‌تر است جام بلا بیشترش می‌دهند</w:t>
      </w:r>
      <w:r>
        <w:rPr>
          <w:rStyle w:val="FootnoteAnchor"/>
          <w:rtl w:val="true"/>
        </w:rPr>
        <w:footnoteReference w:id="11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ملاحسین 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مصایب پیامبران، از آدم تا خاتم </w:t>
      </w:r>
      <w:r>
        <w:rPr>
          <w:rStyle w:val="FootnoteAnchor"/>
          <w:rtl w:val="true"/>
        </w:rPr>
        <w:footnoteReference w:id="12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اندیشه خود را چنین تأیید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محنت و آزمایش کشته شدن پسرش دچار شد و برای اثبات نظریه خود، به گفته حلاج استناد می‌کند که از خدا به دعا می‌خواست درد و شکنجه‌اش را بیفزاید تا عشقش فزون‌تر گردد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کاشفی تنها به بیان نام حلاج همچون نمونه‌ای از ابتلا و امتحان بسنده نکرده، بلکه کتابش را از داستان‌های ملاقات زاهدان با ائمه پر ساخته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واعظ کاشفی کتاب دیگری 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فتوت‌نامه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تمایل شیعی او را آشکار می‌سازد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اگرچه این کتاب ناتمام است، ولی محتویات آن برای داوری قطعی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به‌گونه‌ای است که با درود بر پیغمبر و چهار خلیفه و صلوات بر خاندان و صحابه پیغمبر آغاز می‌شود</w:t>
      </w:r>
      <w:r>
        <w:rPr>
          <w:rStyle w:val="FootnoteAnchor"/>
          <w:rtl w:val="true"/>
        </w:rPr>
        <w:footnoteReference w:id="124"/>
      </w:r>
      <w:r>
        <w:rPr>
          <w:rFonts w:ascii="IRNazanin" w:hAnsi="IRNazanin" w:eastAsia="IRNazanin"/>
          <w:color w:val="111111"/>
          <w:sz w:val="28"/>
          <w:sz w:val="28"/>
          <w:szCs w:val="28"/>
          <w:rtl w:val="true"/>
          <w:lang w:bidi="fa-IR"/>
        </w:rPr>
        <w:t xml:space="preserve">و پس از بیان مقدمه‌ای مربوط به موضوع کتاب، به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می‌فرستد و از آثار گذشتگان درباره فتوت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کاشفی، شعبه‌ای از تصوف و توحید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مبدأ فتوت و مظهر آن، ابراهیم خلیل است و قطب فتوت، علی مرتضی است و خاتم فتوت،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 </w:t>
      </w:r>
      <w:r>
        <w:rPr>
          <w:rStyle w:val="FootnoteAnchor"/>
          <w:rtl w:val="true"/>
        </w:rPr>
        <w:footnoteReference w:id="12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یادآور می‌شود که فتوت نیز همچون نبوت، میراثی سرّی در میان پیغمبران بوده که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ائمه </w:t>
      </w:r>
    </w:p>
    <w:p>
      <w:p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وی برای فتوت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خبر 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فَتَی إِلاَّ عَلِی، لاسَیْفَ إِلاَّ ذُوالْفَقار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شاهد آورده</w:t>
      </w:r>
      <w:r>
        <w:rPr>
          <w:rStyle w:val="FootnoteAnchor"/>
        </w:rPr>
        <w:footnoteReference w:id="127"/>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و با تکیه بر این دو آیه کریمه، آن را به تأیید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نَفْسَهُ ابْتِغاءَ مَرْضاتِ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یُؤْثِرُونَ عَلی أَنْفُسِهِمْ وَ لَوْ کانَ بِهِمْ خَصاصَةٌ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همچنین، فتوت یک‌یک امامان را تأیید کرده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واعظ کاشفی پس از اثبات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فتوت است، سه فرزند وی،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حنفیه و نیز هفده تن از عناصر گوناگون را پیشروان فتوت اسلامی شمرده که چهار تن از آن جمله در چهار قسمت ممالک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مصر، روم و یمن، خلیفه فتوت بوده‌اند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پس از آن، فتیان صوفی را برشمرده و سلسله‌ای از ایشان ترتیب داده که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نجم‌الدین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طریق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یافته است</w:t>
      </w:r>
      <w:r>
        <w:rPr>
          <w:rFonts w:eastAsia="IRNazanin" w:cs="IRNazanin"/>
          <w:color w:val="111111"/>
          <w:sz w:val="28"/>
          <w:szCs w:val="28"/>
          <w:rtl w:val="true"/>
          <w:lang w:bidi="fa-IR"/>
        </w:rPr>
        <w:t>.</w:t>
      </w:r>
      <w:r>
        <w:rPr>
          <w:rStyle w:val="FootnoteAnchor"/>
          <w:rtl w:val="true"/>
        </w:rPr>
        <w:footnoteReference w:id="13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آداب فتوت، آن است که حلوایی که با آتش تهیه شده باشد،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وی چنین حلوایی پس از اجتماع غدیر خم، میان مردم پخش گردید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بدین‌گونه نمادهای تشیع شروع به جلوه‌نمایی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آنجا که به شرح جشن‌های فتیان پرداخته است،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فتوت‌نامه عبدالرزاق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دوازده امام یکی پس از دیگری را </w:t>
      </w:r>
    </w:p>
    <w:p>
      <w:pPr>
        <w:pStyle w:val="BookText"/>
        <w:rPr/>
      </w:pP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مهدی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زمینیان و آسمانیان، صاحب الزمان و قاطع البرهان</w:t>
      </w:r>
      <w:r>
        <w:rPr>
          <w:rFonts w:eastAsia="IRNazanin" w:cs="IRNazanin"/>
          <w:color w:val="111111"/>
          <w:sz w:val="28"/>
          <w:szCs w:val="28"/>
          <w:rtl w:val="true"/>
          <w:lang w:bidi="fa-IR"/>
        </w:rPr>
        <w:t>»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کاشفی در قصاید و اشعارش نیز درباره خاندان رسالت، اظهار محبت و ارادت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بیت، از ابیات قصیده‌ای است که در مدح حضرت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ذریتّی سؤال خلیل خدا بخوان وز لاینال عهد جوابش بکن دعا</w:t>
      </w:r>
    </w:p>
    <w:p>
      <w:pPr>
        <w:pStyle w:val="BookText"/>
        <w:rPr/>
      </w:pPr>
      <w:r>
        <w:rPr>
          <w:rFonts w:ascii="IRNazanin" w:hAnsi="IRNazanin" w:eastAsia="IRNazanin"/>
          <w:color w:val="111111"/>
          <w:sz w:val="28"/>
          <w:sz w:val="28"/>
          <w:szCs w:val="28"/>
          <w:rtl w:val="true"/>
          <w:lang w:bidi="fa-IR"/>
        </w:rPr>
        <w:t>گردد تو را عیان که امامت نه لایق است آن را که بوده بیشتر عمر در خطا</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همین شعر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او، می‌تواند دلیلی بر شیعه بودن وی باشد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بدین‌گونه، کاشفی حتی در موضوع‌های تصوف، مسائل تشیع دوازده امامی را وارد می‌کند که این نشانه گستره دامنه درآمیختگی تصوف با تشیع در آن دوران است</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احترام به سادات و منتسبان به خاندان رسالت در عهد تیموری، مطلبی است که از گرایش این سلاطین به تشیع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تزوکات تیموری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جمیع مراتب برتر داری و تعظیم و احترام ایشان را به‌جا آوری و افراط را در محبت ایشان اسراف ندانی که هرچه از برای خدا باشد، در آن اسراف نباشد</w:t>
      </w:r>
      <w:r>
        <w:rPr>
          <w:rFonts w:eastAsia="IRNazanin" w:cs="IRNazanin"/>
          <w:color w:val="111111"/>
          <w:sz w:val="28"/>
          <w:szCs w:val="28"/>
          <w:rtl w:val="true"/>
          <w:lang w:bidi="fa-IR"/>
        </w:rPr>
        <w:t>.</w:t>
      </w:r>
      <w:r>
        <w:rPr>
          <w:rStyle w:val="FootnoteAnchor"/>
          <w:rtl w:val="true"/>
        </w:rPr>
        <w:footnoteReference w:id="13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جانشینان فاتح گورکان همین سیرت را بی‌کم و کاست تا پایان </w:t>
      </w:r>
    </w:p>
    <w:p>
      <w:pPr>
        <w:pStyle w:val="BookText"/>
        <w:rPr/>
      </w:pPr>
      <w:r>
        <w:rPr>
          <w:rFonts w:ascii="IRNazanin" w:hAnsi="IRNazanin" w:eastAsia="IRNazanin"/>
          <w:color w:val="111111"/>
          <w:sz w:val="28"/>
          <w:sz w:val="28"/>
          <w:szCs w:val="28"/>
          <w:rtl w:val="true"/>
          <w:lang w:bidi="fa-IR"/>
        </w:rPr>
        <w:t xml:space="preserve">عهد خود به‌کار بستند به‌ویژه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راه هیچ دقیقه‌ای را فرونمی‌گذاشت؛ به‌گونه‌ای‌که او و جانشینانش، زیارت مشهد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فرایض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سلاطین تیموری بارها به زیارت مشهد رفتند و آن آستانه را به نیاز و اخلاص بوسیدند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جبین ضراعت بر زمین استکانت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سودند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فحوای کلام تاریخ‌نگارانشان نیز برمی‌آید که آنان به دیگر ائمه اثنی‌عشر نیز بسیار احترام می‌گذاشتند؛ به‌گونه‌ای‌که گاه کار مبالغه در این‌گونه مسائل به جایی می‌کشید که تصور می‌شد آن سلاطین شیعه هستند؛ چنان‌که این موضوع درباره سلطان حسین میرزای بایقرا مشهور است</w:t>
      </w:r>
      <w:r>
        <w:rPr>
          <w:rFonts w:eastAsia="IRNazanin" w:cs="IRNazanin"/>
          <w:color w:val="111111"/>
          <w:sz w:val="28"/>
          <w:szCs w:val="28"/>
          <w:rtl w:val="true"/>
          <w:lang w:bidi="fa-IR"/>
        </w:rPr>
        <w:t>.</w:t>
      </w:r>
      <w:r>
        <w:rPr>
          <w:rStyle w:val="FootnoteAnchor"/>
          <w:rtl w:val="true"/>
        </w:rPr>
        <w:footnoteReference w:id="13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مناقب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اشعار این عهد امری رایج بود؛ به‌گونه‌ای‌که نه‌تنها در قصاید غرایی از شاعران این زمان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لطف‌الله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حاج حسینی جنایدی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کمال‌الدین غیاث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فغانی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مدایحی در ذکر مناقب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 موجود است، بلکه حتی سنّیان متعصبی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اظهار احترام فراوان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خاصه در مثنویات خود امتناعی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آثار منثور این عهد، اعم از متون ادبی یا تاریخی، نیز فراوان دیده می‌شود که اینها همه، نشانه‌های تمایلی است که صوفیان اهل سنت به‌تدریج به تشیع و پیشروان آن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فردی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موضع خلافت، کاملاً مخالف </w:t>
      </w:r>
    </w:p>
    <w:p>
      <w:pPr>
        <w:pStyle w:val="BookText"/>
        <w:rPr/>
      </w:pPr>
      <w:r>
        <w:rPr>
          <w:rFonts w:ascii="IRNazanin" w:hAnsi="IRNazanin" w:eastAsia="IRNazanin"/>
          <w:color w:val="111111"/>
          <w:sz w:val="28"/>
          <w:sz w:val="28"/>
          <w:szCs w:val="28"/>
          <w:rtl w:val="true"/>
          <w:lang w:bidi="fa-IR"/>
        </w:rPr>
        <w:t xml:space="preserve">شیعه است و دلایلی در انکار خلافت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در بحث ولایت،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که بر دوستی آل محمد بمیرد، شهید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هرکسی که بر دوستی آل محمد بمیرد، آمرزیده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بر دوستی آل محمد بمیرد، توبه‌کار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بر دوستی آل محمد بمیرد، مؤمن و باایمان کامل مرده است</w:t>
      </w:r>
      <w:r>
        <w:rPr>
          <w:rFonts w:eastAsia="IRNazanin" w:cs="IRNazanin"/>
          <w:color w:val="111111"/>
          <w:sz w:val="28"/>
          <w:szCs w:val="28"/>
          <w:rtl w:val="true"/>
          <w:lang w:bidi="fa-IR"/>
        </w:rPr>
        <w:t>. . .»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معتزلی نیز در قالب غزلیاتی، سوز عشق وآتش هجران خود را در فراق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انفقتُ عمری فی هواک تکرُّماً و تضِنُّ بالنذر القلیل و تَبخَل</w:t>
      </w:r>
    </w:p>
    <w:p>
      <w:pPr>
        <w:pStyle w:val="BookText"/>
        <w:rPr/>
      </w:pPr>
      <w:r>
        <w:rPr>
          <w:rFonts w:ascii="IRNazanin" w:hAnsi="IRNazanin" w:eastAsia="IRNazanin"/>
          <w:color w:val="111111"/>
          <w:sz w:val="28"/>
          <w:sz w:val="28"/>
          <w:szCs w:val="28"/>
          <w:rtl w:val="true"/>
          <w:lang w:bidi="fa-IR"/>
        </w:rPr>
        <w:t>إن تَرْمِ قلبی تصم نفسک انّه لک موطن تأوی الیه و منزل</w:t>
      </w:r>
    </w:p>
    <w:p>
      <w:pPr>
        <w:pStyle w:val="BookText"/>
        <w:rPr/>
      </w:pPr>
      <w:r>
        <w:rPr>
          <w:rFonts w:ascii="IRNazanin" w:hAnsi="IRNazanin" w:eastAsia="IRNazanin"/>
          <w:color w:val="111111"/>
          <w:sz w:val="28"/>
          <w:sz w:val="28"/>
          <w:szCs w:val="28"/>
          <w:rtl w:val="true"/>
          <w:lang w:bidi="fa-IR"/>
        </w:rPr>
        <w:t>اتظنّ أنیّ بالاسائة مقلع کیف الدّواء و قد اصیب المقتل</w:t>
      </w:r>
    </w:p>
    <w:p>
      <w:pPr>
        <w:pStyle w:val="BookText"/>
        <w:rPr/>
      </w:pPr>
      <w:r>
        <w:rPr>
          <w:rFonts w:ascii="Amiri" w:hAnsi="Amiri" w:eastAsia="Amiri" w:cs="Amiri"/>
          <w:color w:val="111111"/>
          <w:sz w:val="28"/>
          <w:sz w:val="28"/>
          <w:szCs w:val="28"/>
          <w:rtl w:val="true"/>
          <w:lang w:bidi="ar-SA"/>
        </w:rPr>
        <w:t>أعرض و صّد و جر فَحُبَّک ثابت بتنقل الاحوال لاینتقل</w:t>
      </w:r>
    </w:p>
    <w:p>
      <w:pPr>
        <w:pStyle w:val="BookText"/>
        <w:rPr/>
      </w:pPr>
      <w:r>
        <w:rPr>
          <w:rFonts w:ascii="IRNazanin" w:hAnsi="IRNazanin" w:eastAsia="IRNazanin"/>
          <w:color w:val="111111"/>
          <w:sz w:val="28"/>
          <w:sz w:val="28"/>
          <w:szCs w:val="28"/>
          <w:rtl w:val="true"/>
          <w:lang w:bidi="fa-IR"/>
        </w:rPr>
        <w:t>والله لا اسلوک حتّی أنطوی تحت التراب و یحتوینی الجندل</w:t>
      </w:r>
    </w:p>
    <w:p>
      <w:pPr>
        <w:pStyle w:val="BookText"/>
        <w:rPr/>
      </w:pPr>
      <w:r>
        <w:rPr>
          <w:rFonts w:ascii="Amiri" w:hAnsi="Amiri" w:eastAsia="Amiri" w:cs="Amiri"/>
          <w:color w:val="111111"/>
          <w:sz w:val="28"/>
          <w:sz w:val="28"/>
          <w:szCs w:val="28"/>
          <w:rtl w:val="true"/>
          <w:lang w:bidi="ar-SA"/>
        </w:rPr>
        <w:t>من لی بأَهْیَفَ قد أقام قیامتی خدّ له قانٍ و طرفُ اکحل</w:t>
      </w:r>
    </w:p>
    <w:p>
      <w:pPr>
        <w:pStyle w:val="BookText"/>
        <w:rPr/>
      </w:pPr>
      <w:r>
        <w:rPr>
          <w:rFonts w:ascii="IRNazanin" w:hAnsi="IRNazanin" w:eastAsia="IRNazanin"/>
          <w:color w:val="111111"/>
          <w:sz w:val="28"/>
          <w:sz w:val="28"/>
          <w:szCs w:val="28"/>
          <w:rtl w:val="true"/>
          <w:lang w:bidi="fa-IR"/>
        </w:rPr>
        <w:t>ولأهتکنّ علی الهوی سترالحیا ان الفضیحة فی المحبة أجمل</w:t>
      </w:r>
    </w:p>
    <w:p>
      <w:pPr>
        <w:pStyle w:val="BookText"/>
        <w:rPr/>
      </w:pPr>
      <w:r>
        <w:rPr>
          <w:rFonts w:ascii="IRNazanin" w:hAnsi="IRNazanin" w:eastAsia="IRNazanin"/>
          <w:color w:val="111111"/>
          <w:sz w:val="28"/>
          <w:sz w:val="28"/>
          <w:szCs w:val="28"/>
          <w:rtl w:val="true"/>
          <w:lang w:bidi="fa-IR"/>
        </w:rPr>
        <w:t>یصفُّر وجهی حین انظر وجهه خوفاً فیدرکه الحیاءو یخجل</w:t>
      </w:r>
    </w:p>
    <w:p>
      <w:pPr>
        <w:pStyle w:val="BookText"/>
        <w:rPr/>
      </w:pPr>
      <w:r>
        <w:rPr>
          <w:rFonts w:ascii="IRNazanin" w:hAnsi="IRNazanin" w:eastAsia="IRNazanin"/>
          <w:color w:val="111111"/>
          <w:sz w:val="28"/>
          <w:sz w:val="28"/>
          <w:szCs w:val="28"/>
          <w:rtl w:val="true"/>
          <w:lang w:bidi="fa-IR"/>
        </w:rPr>
        <w:t>لاتنکروا فیض الدّموع فأنّها نفسی یصعّدها الغرام المشعل</w:t>
      </w:r>
    </w:p>
    <w:p>
      <w:pPr>
        <w:pStyle w:val="BookText"/>
        <w:rPr/>
      </w:pPr>
      <w:r>
        <w:rPr>
          <w:rFonts w:ascii="IRNazanin" w:hAnsi="IRNazanin" w:eastAsia="IRNazanin"/>
          <w:color w:val="111111"/>
          <w:sz w:val="28"/>
          <w:sz w:val="28"/>
          <w:szCs w:val="28"/>
          <w:rtl w:val="true"/>
          <w:lang w:bidi="fa-IR"/>
        </w:rPr>
        <w:t>هی مهجتی تحلّل بالبکاء أسفا و طوراً بالزفیر تحلّل</w:t>
      </w:r>
      <w:r>
        <w:rPr>
          <w:rStyle w:val="FootnoteAnchor"/>
          <w:rtl w:val="true"/>
        </w:rPr>
        <w:footnoteReference w:id="14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کان دین محمد فیه الهدی حقاً حبّک بابه و المدخل </w:t>
      </w:r>
    </w:p>
    <w:p>
      <w:pPr>
        <w:pStyle w:val="BookText"/>
        <w:rPr/>
      </w:pPr>
      <w:r>
        <w:rPr>
          <w:rFonts w:ascii="IRNazanin" w:hAnsi="IRNazanin" w:eastAsia="IRNazanin"/>
          <w:color w:val="111111"/>
          <w:sz w:val="28"/>
          <w:sz w:val="28"/>
          <w:szCs w:val="28"/>
          <w:rtl w:val="true"/>
          <w:lang w:bidi="fa-IR"/>
        </w:rPr>
        <w:t>صلی علیک الله من متسربل قمصا بهنّ سواک لایتسربل</w:t>
      </w:r>
    </w:p>
    <w:p>
      <w:pPr>
        <w:pStyle w:val="BookText"/>
        <w:rPr/>
      </w:pPr>
      <w:r>
        <w:rPr>
          <w:rFonts w:ascii="IRNazanin" w:hAnsi="IRNazanin" w:eastAsia="IRNazanin"/>
          <w:color w:val="111111"/>
          <w:sz w:val="28"/>
          <w:sz w:val="28"/>
          <w:szCs w:val="28"/>
          <w:rtl w:val="true"/>
          <w:lang w:bidi="fa-IR"/>
        </w:rPr>
        <w:t>یا راکباً تهوی به شدّتیة حرف کما تهوی حصاة من عل</w:t>
      </w:r>
    </w:p>
    <w:p>
      <w:pPr>
        <w:pStyle w:val="BookText"/>
        <w:rPr/>
      </w:pPr>
      <w:r>
        <w:rPr>
          <w:rFonts w:ascii="IRNazanin" w:hAnsi="IRNazanin" w:eastAsia="IRNazanin"/>
          <w:color w:val="111111"/>
          <w:sz w:val="28"/>
          <w:sz w:val="28"/>
          <w:szCs w:val="28"/>
          <w:rtl w:val="true"/>
          <w:lang w:bidi="fa-IR"/>
        </w:rPr>
        <w:t>هو جاء تقطع جوز تیّار الفلا حتّی تبوص علی یدیها الارجل</w:t>
      </w:r>
    </w:p>
    <w:p>
      <w:pPr>
        <w:pStyle w:val="BookText"/>
        <w:rPr/>
      </w:pPr>
      <w:r>
        <w:rPr>
          <w:rFonts w:ascii="IRNazanin" w:hAnsi="IRNazanin" w:eastAsia="IRNazanin"/>
          <w:color w:val="111111"/>
          <w:sz w:val="28"/>
          <w:sz w:val="28"/>
          <w:szCs w:val="28"/>
          <w:rtl w:val="true"/>
          <w:lang w:bidi="fa-IR"/>
        </w:rPr>
        <w:t>عج بالغریّ علی ضریح حوله ناد لاملاک السّماء و محفل</w:t>
      </w:r>
    </w:p>
    <w:p>
      <w:pPr>
        <w:pStyle w:val="BookText"/>
        <w:rPr/>
      </w:pPr>
      <w:r>
        <w:rPr>
          <w:rFonts w:ascii="Amiri" w:hAnsi="Amiri" w:eastAsia="Amiri" w:cs="Amiri"/>
          <w:color w:val="111111"/>
          <w:sz w:val="28"/>
          <w:sz w:val="28"/>
          <w:szCs w:val="28"/>
          <w:rtl w:val="true"/>
          <w:lang w:bidi="ar-SA"/>
        </w:rPr>
        <w:t>فمسبّح و مقدّس و ممجّد و معظّم و مکبّر و مهلّل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تمام عمر خود را در عشق تو بر باد دادم و نقد حیات خود را در خیال تو باخته‌ام و به جهت عزّ وصول، به اندک نگاهی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تو از آن هم دریغ می‌کنی و به شیوه بخیلان، مرا در انتظار دیدار وجه منیرت حسرت‌زده گذارده‌ای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بدان‌که اگر دل رمیده مرا به تیر محبت شکافتی و شکار سر به آستان نهاده خود را به تیر مژگانت آغشته به خون نمودی، خودت را کشته‌ای؛ چون دل من تنها منزل و مأوای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گمان می‌کنی که با جفا و بیداد دست از محبت تو می‌شویم و دامان خود را از عشق تو تهی می‌کنم؟ این‌گونه علاج‌ها و دواها برای من که شهید راه محبت و کشته عشق تو شده‌ام، به چه کار آید؟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از من بگردان، مرا از حریمت منع کن و جور و جفا پیشه ساز، اما بدان که مهر تو بر لوح ضمیرم نقش بسته و با این کارها دگرگون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خدا که ابداً چاره‌ای برای درد عشق تو نیافته‌ام و آرامش در خود نمی‌بینم تا زمانی که در زیر خاک پنهان شوم و سنگ سنگین قبر، جثه مرا در بر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که مرا رهبری کند به آن محبوب کمرباریکِ </w:t>
      </w:r>
    </w:p>
    <w:p>
      <w:pPr>
        <w:pStyle w:val="BookText"/>
        <w:rPr/>
      </w:pPr>
      <w:r>
        <w:rPr>
          <w:rFonts w:ascii="IRNazanin" w:hAnsi="IRNazanin" w:eastAsia="IRNazanin"/>
          <w:color w:val="111111"/>
          <w:sz w:val="28"/>
          <w:sz w:val="28"/>
          <w:szCs w:val="28"/>
          <w:rtl w:val="true"/>
          <w:lang w:bidi="fa-IR"/>
        </w:rPr>
        <w:t>معتدل‌اندامی که قیامت مرا بر پا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محبوبی که آثار جمال الهی چون شقایق سرخ بر چهره و سرمه مشکین در چشمانش هویداست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خدا که باید من پرده حیا را در محبت او پاره کنم و دیوانه‌وار فریاد برآورده، کار به رسوایی کشم؛ چون فضیحت و رسوایی در عالم عشق پسندیده‌تر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مقام جلال او به پایه‌ای است که چون در رخسارش بنگرم، از شدت خوف، سیمایم زرد شود و او از چهره زرد من در عالمی از حیا فرو رفته، شرمگین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اشک‌های ریزان مرا بر من خرده مگیرید؛ این اشک‌ها جان من است که آتش عشق فروزان آن را از بدن من بالا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اشک‌ها روح من است که گاهی به اشک حسرت و گاهی به ناله جان‌سوز تبدیل و رفته‌رفته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سواری که بر شتر لاغر تندرو یمانی مانند ریگی که با سرعتی هرچه بیشتر به زمین افتد، در شتابی و با آن ناقه تندرو از وسط بیابان‌های پهناور چون امواج دریا می‌گذری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ناقه سریعی که گویی از شدت سرعت، پاهایش به دست‌هایش سبقت می‌گیرند، به زمین نجف فرود آی و در کنار ضریحی که فرشتگان سماوی در اطراف آن دائماً به ذکر تسبیح و تقدیس و تمجید و تعظیم و تکبیر و تهلیل، محفل انسی دارند، قرار گیر و بوسه بر آن تربت مقدس که چون عطر بر مشام جان روح‌پرور است، بزن</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ائمه چهارگانه اهل سنت، در اشعار معروف خود درباره ولایت حبّی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راکباً قِف بالمُحصّب مِن منی واهتف بساکن خیفها و الناهض</w:t>
      </w:r>
    </w:p>
    <w:p>
      <w:pPr>
        <w:pStyle w:val="BookText"/>
        <w:rPr/>
      </w:pPr>
      <w:r>
        <w:rPr>
          <w:rFonts w:ascii="IRNazanin" w:hAnsi="IRNazanin" w:eastAsia="IRNazanin"/>
          <w:color w:val="111111"/>
          <w:sz w:val="28"/>
          <w:sz w:val="28"/>
          <w:szCs w:val="28"/>
          <w:rtl w:val="true"/>
          <w:lang w:bidi="fa-IR"/>
        </w:rPr>
        <w:t>سحراً اذا فاض الحجیج إلی منی فیضاً کملتطم الفرات الفائض</w:t>
      </w:r>
    </w:p>
    <w:p>
      <w:pPr>
        <w:pStyle w:val="BookText"/>
        <w:rPr/>
      </w:pPr>
      <w:r>
        <w:rPr>
          <w:rFonts w:ascii="IRNazanin" w:hAnsi="IRNazanin" w:eastAsia="IRNazanin"/>
          <w:color w:val="111111"/>
          <w:sz w:val="28"/>
          <w:sz w:val="28"/>
          <w:szCs w:val="28"/>
          <w:rtl w:val="true"/>
          <w:lang w:bidi="fa-IR"/>
        </w:rPr>
        <w:t>ان کان رفضاً حب آل محمد فلیشهد الثقلان أنّی رافضی</w:t>
      </w:r>
    </w:p>
    <w:p>
      <w:pPr>
        <w:pStyle w:val="BookText"/>
        <w:rPr/>
      </w:pPr>
      <w:r>
        <w:rPr>
          <w:rFonts w:ascii="IRNazanin" w:hAnsi="IRNazanin" w:eastAsia="IRNazanin"/>
          <w:color w:val="111111"/>
          <w:sz w:val="28"/>
          <w:sz w:val="28"/>
          <w:szCs w:val="28"/>
          <w:rtl w:val="true"/>
          <w:lang w:bidi="fa-IR"/>
        </w:rPr>
        <w:t>یا آل بیت رسول الله حبّکم فرض من الله فی القرآن انزله</w:t>
      </w:r>
    </w:p>
    <w:p>
      <w:pPr>
        <w:pStyle w:val="BookText"/>
        <w:rPr/>
      </w:pPr>
      <w:r>
        <w:rPr>
          <w:rFonts w:ascii="IRNazanin" w:hAnsi="IRNazanin" w:eastAsia="IRNazanin"/>
          <w:color w:val="111111"/>
          <w:sz w:val="28"/>
          <w:sz w:val="28"/>
          <w:szCs w:val="28"/>
          <w:rtl w:val="true"/>
          <w:lang w:bidi="fa-IR"/>
        </w:rPr>
        <w:t>کفاکم من عظیم الفخر انّکم من لم یُصلّ علیکم لاصلاة له</w:t>
      </w:r>
    </w:p>
    <w:p>
      <w:pPr>
        <w:pStyle w:val="BookText"/>
        <w:rPr/>
      </w:pPr>
      <w:r>
        <w:rPr>
          <w:rFonts w:ascii="IRNazanin" w:hAnsi="IRNazanin" w:eastAsia="IRNazanin"/>
          <w:color w:val="111111"/>
          <w:sz w:val="28"/>
          <w:sz w:val="28"/>
          <w:szCs w:val="28"/>
          <w:rtl w:val="true"/>
          <w:lang w:bidi="fa-IR"/>
        </w:rPr>
        <w:t>ولما رأیت النّاس قد ذهبت بهم مذاهبهم فی أبحر الغیّ و الجهل</w:t>
      </w:r>
    </w:p>
    <w:p>
      <w:pPr>
        <w:pStyle w:val="BookText"/>
        <w:rPr/>
      </w:pPr>
      <w:r>
        <w:rPr>
          <w:rFonts w:ascii="IRNazanin" w:hAnsi="IRNazanin" w:eastAsia="IRNazanin"/>
          <w:color w:val="111111"/>
          <w:sz w:val="28"/>
          <w:sz w:val="28"/>
          <w:szCs w:val="28"/>
          <w:rtl w:val="true"/>
          <w:lang w:bidi="fa-IR"/>
        </w:rPr>
        <w:t>رکبت علی اسم الله فی سفن النجا وهم اهل بیت المصطفی خاتم الرسل</w:t>
      </w:r>
    </w:p>
    <w:p>
      <w:pPr>
        <w:pStyle w:val="BookText"/>
        <w:rPr/>
      </w:pPr>
      <w:r>
        <w:rPr>
          <w:rFonts w:ascii="IRNazanin" w:hAnsi="IRNazanin" w:eastAsia="IRNazanin"/>
          <w:color w:val="111111"/>
          <w:sz w:val="28"/>
          <w:sz w:val="28"/>
          <w:szCs w:val="28"/>
          <w:rtl w:val="true"/>
          <w:lang w:bidi="fa-IR"/>
        </w:rPr>
        <w:t>وامسکت حبل الله و هو ولاؤهم کما قد أمرنا بالتّمسک بالحبل</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پر سنگریزه منا بایست و سحرگاه فریاد کن به آن که در خیف ساکن است و به آن که حرکت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حجاج از مشعر به منا حرکت می‌کنند و کثرت جمعیت، مانند رود فرات موج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شمرده می‌شود، پس جن و انس گواهی دهند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اهل بیت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شما فریضه‌ای است از جانب خداوند که در قرآن آن را فرود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فخر بزرگ، شما را این بس که درود بر شما جزء نماز است و هرکس بر شما درود نفرستد، نمازش باطل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مردم را دیدم که راه‌هایشان آنها را در دریاهای</w:t>
      </w:r>
    </w:p>
    <w:p>
      <w:pPr>
        <w:pStyle w:val="BookText"/>
        <w:rPr/>
      </w:pPr>
      <w:r>
        <w:rPr>
          <w:rFonts w:ascii="IRNazanin" w:hAnsi="IRNazanin" w:eastAsia="IRNazanin"/>
          <w:color w:val="111111"/>
          <w:sz w:val="28"/>
          <w:sz w:val="28"/>
          <w:szCs w:val="28"/>
          <w:rtl w:val="true"/>
          <w:lang w:bidi="fa-IR"/>
        </w:rPr>
        <w:t>گمراهی و جهالت انداخته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نام خدا سوار کشتی نجات شدم؛ همانا اهل بیت مصطفی، خاتم رسولان، آن کشتی نجاتند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ریسمان خدا که ولاء آنهاست، چنگ زدم، همچنان‌که دستور به ما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ریسمان چنگ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اکبر در فتوحات مکیه، بابی را به اهل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تعدل باهل البیت خلقاً فأهل البیت هم اهل السّیادة</w:t>
      </w:r>
    </w:p>
    <w:p>
      <w:pPr>
        <w:pStyle w:val="BookText"/>
        <w:rPr/>
      </w:pPr>
      <w:r>
        <w:rPr>
          <w:rFonts w:ascii="IRNazanin" w:hAnsi="IRNazanin" w:eastAsia="IRNazanin"/>
          <w:color w:val="111111"/>
          <w:sz w:val="28"/>
          <w:sz w:val="28"/>
          <w:szCs w:val="28"/>
          <w:rtl w:val="true"/>
          <w:lang w:bidi="fa-IR"/>
        </w:rPr>
        <w:t>فبغضهم من الانسان خسرٌ حقیقی و حبّهم عبادة</w:t>
      </w:r>
    </w:p>
    <w:p>
      <w:pPr>
        <w:pStyle w:val="BookText"/>
        <w:rPr/>
      </w:pPr>
      <w:r>
        <w:rPr>
          <w:rFonts w:ascii="IRNazanin" w:hAnsi="IRNazanin" w:eastAsia="IRNazanin"/>
          <w:color w:val="111111"/>
          <w:sz w:val="28"/>
          <w:sz w:val="28"/>
          <w:szCs w:val="28"/>
          <w:rtl w:val="true"/>
          <w:lang w:bidi="fa-IR"/>
        </w:rPr>
        <w:t>فانه و اهل بیته علی السواء فی مودتنا فیهم، فمن کره أهل‌بیته، فقد کرهه، لانّه واحد من اهل البیت و لایتبعض حبّ اهل البیت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چون حقیقت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مقام ولایت واحد است و ظهورات آن اختلاف دارد، به همین جهت، انکار هر یک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لوحدة ذواتهم و اتحاد حقیقتهم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أَوَّلُنا مُحَمَّدٌ وَ آخِرُنا مُحَمَّدٌ وَ أَوْسَطُنا مُحَمَّدٌ وَ کُلُّنا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همین جهت، یکی از معتقدات شیعه، لزوم حب و مودّت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انکار مخالفان آنهاست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عارف و شاعر غزل‌سرای معروف مصری، دراین‌باره سروده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العمر ضیاعاً و انقضی باطلاًان لم أمر منک بشیء </w:t>
      </w:r>
    </w:p>
    <w:p>
      <w:pPr>
        <w:pStyle w:val="BookText"/>
        <w:rPr/>
      </w:pPr>
      <w:r>
        <w:rPr>
          <w:rFonts w:ascii="IRNazanin" w:hAnsi="IRNazanin" w:eastAsia="IRNazanin"/>
          <w:color w:val="111111"/>
          <w:sz w:val="28"/>
          <w:sz w:val="28"/>
          <w:szCs w:val="28"/>
          <w:rtl w:val="true"/>
          <w:lang w:bidi="fa-IR"/>
        </w:rPr>
        <w:t>غیرما اولیت من عقدی ولا عترة المبعوث حقاً من قصی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اگر من به وصال تو نائل نشوم، عمرم ضایع و باطل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جز یک چیز، چیز دیگر در دست ندارم و آن، همان پیوندی است که به ولایت عترت پیامبری که از اولاد قصی</w:t>
      </w:r>
      <w:r>
        <w:rPr>
          <w:rStyle w:val="FootnoteAnchor"/>
          <w:rtl w:val="true"/>
        </w:rPr>
        <w:footnoteReference w:id="144"/>
      </w:r>
      <w:r>
        <w:rPr>
          <w:rFonts w:ascii="IRNazanin" w:hAnsi="IRNazanin" w:eastAsia="IRNazanin"/>
          <w:color w:val="111111"/>
          <w:sz w:val="28"/>
          <w:sz w:val="28"/>
          <w:szCs w:val="28"/>
          <w:rtl w:val="true"/>
          <w:lang w:bidi="fa-IR"/>
        </w:rPr>
        <w:t>مبعوث شده، بسته‌ام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بنابراین، فرقه‌های اسلامی در مسئله ولایت حبّی، با هم اختلاف نظری ندارند؛ به‌گونه‌ای‌که از این نمونه‌های بیان شده، بسیار در آثار آنها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تنها فرقه ناصبی است که مورد خشم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ناصبی‌ها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تَبَارَکَ وَ تَعالَی لَمْ یَخْلُقْ خَلْقاً أَنْجَسَ مِنَ الْکَلْبِ وَ إِنَّ النّاصِبَ لَنَا أَهْلَ الْبَیْتِ أَنْجَسُ مِنْه</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خلقی را نجس‌تر از سگ نیافرید و ناصب ما اهل بیت از آن نجس‌تر است</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529_13231"/>
      <w:bookmarkStart w:id="61" w:name="pg1529_13231"/>
      <w:bookmarkEnd w:id="61"/>
    </w:p>
    <w:p>
      <w:pPr>
        <w:pStyle w:val="Heading2"/>
        <w:numPr>
          <w:ilvl w:val="1"/>
          <w:numId w:val="1"/>
        </w:numPr>
        <w:rPr/>
      </w:pPr>
      <w:bookmarkStart w:id="62" w:name="pg1529_13231"/>
      <w:bookmarkStart w:id="63" w:name="__RefHeading___Toc543689_3650668749"/>
      <w:bookmarkStart w:id="64" w:name="_Toc22"/>
      <w:bookmarkEnd w:id="62"/>
      <w:bookmarkEnd w:id="63"/>
      <w:r>
        <w:rPr>
          <w:rtl w:val="true"/>
        </w:rPr>
        <w:t>فصل سوم</w:t>
      </w:r>
      <w:r>
        <w:rPr>
          <w:rtl w:val="true"/>
        </w:rPr>
        <w:t xml:space="preserve">: </w:t>
      </w:r>
      <w:r>
        <w:rPr>
          <w:rtl w:val="true"/>
        </w:rPr>
        <w:t>ولایت و شفاعت</w:t>
      </w:r>
      <w:bookmarkEnd w:id="64"/>
    </w:p>
    <w:p>
      <w:pPr>
        <w:pStyle w:val="Heading3"/>
        <w:numPr>
          <w:ilvl w:val="2"/>
          <w:numId w:val="1"/>
        </w:numPr>
        <w:rPr/>
      </w:pPr>
      <w:bookmarkStart w:id="65" w:name="__RefHeading___Toc543691_3650668749"/>
      <w:bookmarkStart w:id="66" w:name="_Toc23"/>
      <w:bookmarkEnd w:id="65"/>
      <w:r>
        <w:rPr>
          <w:rtl w:val="true"/>
        </w:rPr>
        <w:t>طرق اثبات ولایت و شفاعت</w:t>
      </w:r>
      <w:bookmarkEnd w:id="66"/>
    </w:p>
    <w:p>
      <w:pPr>
        <w:pStyle w:val="Heading4"/>
        <w:numPr>
          <w:ilvl w:val="3"/>
          <w:numId w:val="1"/>
        </w:numPr>
        <w:rPr/>
      </w:pPr>
      <w:bookmarkStart w:id="67" w:name="__RefHeading___Toc543693_3650668749"/>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در آموزه‌های دینی شیعه، به موضوع ولایت، شفاعت و توسل، به شدت اعتراض و انتقاد شده است؛ به‌گونه‌ای‌که برخی ما را به شرک و حتی خروج از شریعت اسلام متهم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بیشتر اعتراض‌کنندگان از نحله‌های اهل سنت هستند، اینک برآنیم تا مفهوم ولایت را از نگاه بزرگان و محققان برجسته این عرصه که مورد احترام و پیروی فرقه‌ها و نحله‌های کلامی و عرفانی اهل سنت هستند، بررسی کنیم؛ به‌ویژه جایگاه شفاعت و توسل و رابطه آن با ولایت را که مورد هجمه شدید آنان است، در منظر عقل منصفانه خوانندگان محترم، به‌صورت دقیق بشکافیم و ابعاد مختلف آن را روشن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ما این است که شفاعت‌خواهی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عین شفاعت‌طلبی از خداوند متعال است و توسل به ساحت ولایت آنان، عین ورود به ساحت حق‌تعالی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فرضیه را با سه طریق اثبات می‌کنیم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w:t>
      </w:r>
      <w:bookmarkStart w:id="69" w:name="pg1529_13232"/>
    </w:p>
    <w:p>
      <w:pPr>
        <w:pStyle w:val="BookText"/>
        <w:rPr/>
      </w:pPr>
      <w:bookmarkEnd w:id="69"/>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نوافل و فرایض؛</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عاشق و معشوق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لازم است هریک از راه‌های سه‌گانه را به‌صورت جداگانه در آثار بزرگان عرصه عرفان و محققان برهان بررسی کنیم تا ادعای ما فارغ از ادله علمای شیعه به اثبات برسد، سپس پژوهشگران و محققان صادق و غیرمتعصب به قضاوت درباره آن بنشینند</w:t>
      </w:r>
      <w:r>
        <w:rPr>
          <w:rFonts w:eastAsia="IRNazanin" w:cs="IRNazanin"/>
          <w:color w:val="111111"/>
          <w:sz w:val="28"/>
          <w:szCs w:val="28"/>
          <w:rtl w:val="true"/>
          <w:lang w:bidi="fa-IR"/>
        </w:rPr>
        <w:t>.</w:t>
      </w:r>
    </w:p>
    <w:p>
      <w:pPr>
        <w:pStyle w:val="Heading4"/>
        <w:numPr>
          <w:ilvl w:val="3"/>
          <w:numId w:val="1"/>
        </w:numPr>
        <w:rPr/>
      </w:pPr>
      <w:bookmarkStart w:id="70" w:name="__RefHeading___Toc543695_3650668749"/>
      <w:bookmarkStart w:id="71" w:name="_Toc25"/>
      <w:bookmarkEnd w:id="70"/>
      <w:r>
        <w:rPr/>
        <w:t>١</w:t>
      </w:r>
      <w:r>
        <w:rPr>
          <w:rtl w:val="true"/>
        </w:rPr>
        <w:t xml:space="preserve">. </w:t>
      </w:r>
      <w:r>
        <w:rPr>
          <w:rtl w:val="true"/>
        </w:rPr>
        <w:t>انسان کامل</w:t>
      </w:r>
      <w:bookmarkEnd w:id="71"/>
    </w:p>
    <w:p>
      <w:pPr>
        <w:pStyle w:val="BookText"/>
        <w:rPr/>
      </w:pPr>
      <w:r>
        <w:rPr>
          <w:rFonts w:ascii="IRNazanin" w:hAnsi="IRNazanin" w:eastAsia="IRNazanin"/>
          <w:color w:val="111111"/>
          <w:sz w:val="28"/>
          <w:sz w:val="28"/>
          <w:szCs w:val="28"/>
          <w:rtl w:val="true"/>
          <w:lang w:bidi="fa-IR"/>
        </w:rPr>
        <w:t xml:space="preserve">مفهوم انسان کامل، با پیدایش عرفان اسلامی همراه بوده است، ولی محققان می‌گویند که ابن عربی نخستین کسی است که در عرفان اسلامی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کرده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البته پیش از ابن‌عربی،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منصور حلاّج</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انسانی سخن گفت که جمیع مراتب کمال را پیموده و مظهر کامل صفات الهی شده و چنان‌که معلوم و مشهور است، او خود را چنین انسانی شناساند و در این راه مردانه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حلاج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صفات انسان کامل به صورت پوشیده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 بسطامی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٢٣۴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چنین انسانی به‌کار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چنان‌که اشاره شد،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نخستین‌بار به‌وسیله ابن عربی مطرح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در کتاب فتوحات مکیه، از انسان کامل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می‌برد و گاهی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الملک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آسمان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انسانی را کامل‌ترین صورتی می‌داند که تا به حال آفریده شده و دیگر موجودی کامل‌تر از 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ابن‌عربی، انسان کامل، یگانه مخلوقی است که با مشاهده به عبادت حق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صورت کامل حضرت حق و آیینه جامع صفات الهی است که مرتبه‌اش از حد امکان برتر و از مقام خلق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وجوب و امکان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حق و خلق نماینده و اگر به آخرت انتقال یابد، این عالم، تباه و از معانی و کمالات خالی می‌شود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انسان کامل، واسطه‌ای است که خلق به سبب وی، از حق مدد و فیض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حادث ازلی و دائم ابدی 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وی همچنین در فصّ آدمی می‌گوید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انسان کامل به حق، به مانند نسبت مردمک چشم است به خود چشم؛ یعنی همان‌گونه که هدف اصلی از خلقت چشم که عضو باصره است، مردمک آن است که دیدن تنها به‌وسیله آن ممکن است، مقصود اصلی از ایجاد جهان، تنها انسان کامل بوده است که به‌وسیله او، اسرار الهی و معارف حقیقی، ظاهر و اتصال اول به آخر، حاصل و مراتب عالم ظاهر و باطن به‌واسطه او کامل می‌گردد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نسبت وی به عالم مانند نسبت فص خاتم به خاتم است؛ یعنی همان‌طورکه نگین انگشتر، محل نقش و علامت است، انسان کامل نیز محل جمیع نقوش اسمای الهی و حقایق وجودی است؛ به‌گونه‌ای‌که عالم به سبب او خلق شده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او از حیث رحمت، برتر از هر مخلوقی است؛ یعنی او رحمت عظیم الهی بر خلق است که دلیل معرفت حق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از این طریق، یعنی از طریق مشاهده و نه از طریق اندیشه، معرفت حاصل کند، می‌تواند به انسان کامل بنگرد؛ چون او مظهر کامل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روح عالم و عالم به منزله جسد اوست؛ یعنی همان‌گونه‌که روح به‌وسیله قوای روحانی و جسمانی، به تدبیر بدن و تصرف در آن می‌پردازد، انسان کامل به‌وسیله اسمای الهی که خداوند آنها را به وی آموخته و در وی به ودیعت نهاده است، در عالم تصرف و آن را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همان‌گونه‌که روح و نفس ناطقه، سبب فضلیت و معنویت و حیات بدن است؛ به‌گونه‌ای‌که اگر آن را رها سازد، از هر نوع کمالی، تهی و در نهایت، تباه و فاسد می‌شود، انسان کامل نیز سبب وجود و مایه شرافت و معنا و کمال و واسطه تجلی حق در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این عالم را ترک نماید و به آخرت انتقال یابد، این عالم تباه و از معانی و کمالات خالی می‌شود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ملاک خلافت و نیابت انسان از خداوند در عالم، تحقق کمال و صور اسمای الهی در اوست، پس تحقق انسان کامل در پهنه وجود نه‌تنها ممکن، بلکه واجب و متحقق به اسم اعظم است؛ یعنی همان‌گونه‌که در هستی، برای اسمای دیگر الهی مظهری وجود دارد، برای اسم اعظم نیز باید مظهری وجود داشته باشد که آن مظهر بی‌شک انسان کامل است و مصداق آن، حقیقت محمدیه یا نور محمدی است که نخستین حقیقت ظاهر، صادر نخستین و اولین تعینی است که ذات </w:t>
      </w:r>
    </w:p>
    <w:p>
      <w:pPr>
        <w:pStyle w:val="BookText"/>
        <w:rPr/>
      </w:pPr>
      <w:r>
        <w:rPr>
          <w:rFonts w:ascii="IRNazanin" w:hAnsi="IRNazanin" w:eastAsia="IRNazanin"/>
          <w:color w:val="111111"/>
          <w:sz w:val="28"/>
          <w:sz w:val="28"/>
          <w:szCs w:val="28"/>
          <w:rtl w:val="true"/>
          <w:lang w:bidi="fa-IR"/>
        </w:rPr>
        <w:t>احدیت پیش از هر تعینی با آن تعین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اسم جامع الهی، جامع جمیع اسما و صفات و کامل‌ترین فرد نوع انسانی و بلکه اکمل مظاهر حق و اعظم مجالی اوست که مجلای اسم اعظم و دارای جمعیت مطلقه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ابن عربی، حقیقت محمدیه، از یک‌سو با عالم و از سوی دیگر، با انسان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ارتباطش با عالم، مبدأ خلق عالم است که خداوند پیش از هر چیز او را آفرید و هر چیزی را نیز از او خلق کرد و از نظر ارتباطش با انسان، می‌توان گفت صورت کامل انسان است که در نفس خود، جامع جمیع حقایق وجود و خلاصه آدم حقیقی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ارتباطش با علوم باطنی و معارف عارفان نیز مصدر و منبع آن علوم و آن معارف و امتداد ارواح جمیع انبیا و اولیا و قطب‌الاقطاب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شایان توجه است که مقصود ابن عربی از حقیقت محمدیه، شخص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پس از همه انبیا در این عالم عنصری در عصری معین ظاهر گشت و رسالتش را به مردم رسانید و سپس به عالم دیگر انتقال یافت، بلکه آن موجودی ازلی است که ابداع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عقل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فتوحات مکیه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المفعول الابداعی الذی هو الحقیقه المحمدیه عندنا و العقل الأوّل عند غیرنا و هو القلم الاعلی الذی ابدعه الله من غیر شیء</w:t>
      </w:r>
      <w:r>
        <w:rPr>
          <w:rFonts w:eastAsia="IRNazanin" w:cs="IRNazanin"/>
          <w:color w:val="111111"/>
          <w:sz w:val="28"/>
          <w:szCs w:val="28"/>
          <w:rtl w:val="true"/>
          <w:lang w:bidi="fa-IR"/>
        </w:rPr>
        <w:t>.</w:t>
      </w:r>
      <w:r>
        <w:rPr>
          <w:rStyle w:val="FootnoteAnchor"/>
          <w:rtl w:val="true"/>
        </w:rPr>
        <w:footnoteReference w:id="15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محمدیه کلی سعی، احاطی و انبساطی که حقیقتی است </w:t>
      </w:r>
    </w:p>
    <w:p>
      <w:pPr>
        <w:pStyle w:val="BookText"/>
        <w:rPr/>
      </w:pPr>
      <w:r>
        <w:rPr>
          <w:rFonts w:ascii="IRNazanin" w:hAnsi="IRNazanin" w:eastAsia="IRNazanin"/>
          <w:color w:val="111111"/>
          <w:sz w:val="28"/>
          <w:sz w:val="28"/>
          <w:szCs w:val="28"/>
          <w:rtl w:val="true"/>
          <w:lang w:bidi="fa-IR"/>
        </w:rPr>
        <w:t xml:space="preserve">عینی، با داشتن مراتب مضاعف یعنی هم‌مرتبه نبوت و رسالت او در ادوار و اعصار متمادی به‌صورت انبیا و رسل، از آدم گرفته تا خاتم، ظاهر گشته و با ظهور شخص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اکمل و افضل انبیا و رسل و خاتم ایشان است و دین و شریعت او ناسخ جمیع ادیان و شرایع است،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نبوت جنبه خلقی نبی و در نتیجه انقطاع‌پذیر است، پس همه انبیا از آدم 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مظاهر آن حقیقت و ورثه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مقام نبوت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حقیقت محمدیه متحقق بوده، درحالی‌که هنوز آدمی وجود نداشته است؛ یعنی صورت طبیعی انسانی برای انبیا از جمله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پیش از حصول آن،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آدم تا خاتم، ورثه هر علم و هر شریعتی که در تمام انبیا و اولیا ظهور یافت، آن میراث محمدی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این حدیث نبوی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أُوتِیتُ جَوَامِعَ الْکَلِم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الهی نیز پایان نمی‌پذیرد، همان‌گونه‌که در سوره لقمان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نَفِدَتْ کَلِماتُ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همه انبیا و اولیا ورثه او هستند، ولی نزدیک‌ترین کس به وی،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ابن عربی در فتوحات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أقرب الناس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و سرّ الأنبیاء أجمعین</w:t>
      </w:r>
      <w:r>
        <w:rPr>
          <w:rFonts w:eastAsia="IRNazanin" w:cs="IRNazanin"/>
          <w:color w:val="111111"/>
          <w:sz w:val="28"/>
          <w:szCs w:val="28"/>
          <w:rtl w:val="true"/>
          <w:lang w:bidi="fa-IR"/>
        </w:rPr>
        <w:t>» .</w:t>
      </w:r>
      <w:r>
        <w:rPr>
          <w:rStyle w:val="FootnoteAnchor"/>
          <w:rtl w:val="true"/>
        </w:rPr>
        <w:footnoteReference w:id="15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حقیقت ولایت اوست، نه شخص او، همان‌گونه‌که منظورش از حقیقت محمدیه، حقیقت نبوت و رسالت و ولایت است، نه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لازم می‌آید شخص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اکمل مظاهر اولیا باشد، همان‌گونه‌که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اکمل </w:t>
      </w:r>
    </w:p>
    <w:p>
      <w:pPr>
        <w:pStyle w:val="BookText"/>
        <w:rPr/>
      </w:pPr>
      <w:r>
        <w:rPr>
          <w:rFonts w:ascii="IRNazanin" w:hAnsi="IRNazanin" w:eastAsia="IRNazanin"/>
          <w:color w:val="111111"/>
          <w:sz w:val="28"/>
          <w:sz w:val="28"/>
          <w:szCs w:val="28"/>
          <w:rtl w:val="true"/>
          <w:lang w:bidi="fa-IR"/>
        </w:rPr>
        <w:t>مظاهر انبیا و رسل و اولیاست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فصوص الحکم، فص شیثی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کُنْتُ نَبِیّاً وَ آدَمُ بَیْنَ الْمَاءِ وَ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که حقیقت او پیش از همه انبیا بوده، ولی به صورت نبی بعد از جمیع آنها ظاهر شده و خاتم آنهاست، خاتم الاولیا هم ولی بوده، درحالی‌که هنوز آدم میان آب و گل بوده است؛ یعنی حقیقت خاتم الاولیا هم مقدم بر جمیع اولیاست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پیروان شیعی ابن عربی، مانند سید حیدر آملی، خاتم الاولیا را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وَلِیّاً وَ آدَمُ بَیْنَ الْمَاءِ وَ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وی نقل کرده و او را حقیقت ولایت مطلقه شناخته‌اند که با باطن نبوت مطلقه وحدت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شبستری در گلشن راز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را ظهور از آدم آمد کمالش در وجود خاتم آمد</w:t>
      </w:r>
    </w:p>
    <w:p>
      <w:pPr>
        <w:pStyle w:val="BookText"/>
        <w:rPr/>
      </w:pPr>
      <w:r>
        <w:rPr>
          <w:rFonts w:ascii="IRNazanin" w:hAnsi="IRNazanin" w:eastAsia="IRNazanin"/>
          <w:color w:val="111111"/>
          <w:sz w:val="28"/>
          <w:sz w:val="28"/>
          <w:szCs w:val="28"/>
          <w:rtl w:val="true"/>
          <w:lang w:bidi="fa-IR"/>
        </w:rPr>
        <w:t>بود نور نبی خورشید اعظم گه از موسی پدید و گه ز آدم</w:t>
      </w:r>
    </w:p>
    <w:p>
      <w:pPr>
        <w:pStyle w:val="BookText"/>
        <w:rPr/>
      </w:pPr>
      <w:r>
        <w:rPr>
          <w:rFonts w:ascii="IRNazanin" w:hAnsi="IRNazanin" w:eastAsia="IRNazanin"/>
          <w:color w:val="111111"/>
          <w:sz w:val="28"/>
          <w:sz w:val="28"/>
          <w:szCs w:val="28"/>
          <w:rtl w:val="true"/>
          <w:lang w:bidi="fa-IR"/>
        </w:rPr>
        <w:t xml:space="preserve">اگر تاریخ عالم را بخوانی مراتب را یکایک باز دانی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پس ولایت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مرتبه ولایتش که جهت الهی دارد، دائم و باقی است و پیوسته به صورت اولیا ظاهر می‌شود؛ به‌گونه‌ای‌که این ظهور تا قیام قیامت دوام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فخرالدین عراقی با نظر به این امر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 به صورت ار چه ز اولاد آدمم از روی مرتبت به همه حال برترم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آبی که زنده گشت از او خضر جاودان آن آب چیست؟ قطره‌ای از حوض کوثرم </w:t>
      </w:r>
    </w:p>
    <w:p>
      <w:pPr>
        <w:pStyle w:val="BookText"/>
        <w:rPr/>
      </w:pPr>
      <w:r>
        <w:rPr>
          <w:rFonts w:ascii="IRNazanin" w:hAnsi="IRNazanin" w:eastAsia="IRNazanin"/>
          <w:color w:val="111111"/>
          <w:sz w:val="28"/>
          <w:sz w:val="28"/>
          <w:szCs w:val="28"/>
          <w:rtl w:val="true"/>
          <w:lang w:bidi="fa-IR"/>
        </w:rPr>
        <w:t>آن دم کزو مسیح همی مرده زنده کرد</w:t>
      </w:r>
    </w:p>
    <w:p>
      <w:pPr>
        <w:pStyle w:val="BookText"/>
        <w:rPr/>
      </w:pPr>
      <w:r>
        <w:rPr>
          <w:rFonts w:ascii="IRNazanin" w:hAnsi="IRNazanin" w:eastAsia="IRNazanin"/>
          <w:color w:val="111111"/>
          <w:sz w:val="28"/>
          <w:sz w:val="28"/>
          <w:szCs w:val="28"/>
          <w:rtl w:val="true"/>
          <w:lang w:bidi="fa-IR"/>
        </w:rPr>
        <w:t>یک نفخه بود از نفس روح‌پرورم</w:t>
      </w:r>
    </w:p>
    <w:p>
      <w:pPr>
        <w:pStyle w:val="BookText"/>
        <w:rPr/>
      </w:pPr>
      <w:r>
        <w:rPr>
          <w:rFonts w:ascii="IRNazanin" w:hAnsi="IRNazanin" w:eastAsia="IRNazanin"/>
          <w:color w:val="111111"/>
          <w:sz w:val="28"/>
          <w:sz w:val="28"/>
          <w:szCs w:val="28"/>
          <w:rtl w:val="true"/>
          <w:lang w:bidi="fa-IR"/>
        </w:rPr>
        <w:t>فی الجمله مظهر همه اشیاءست ذات من بل اسم اعظم به حقیقت چو بنگرم</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نتیجه اینکه حقیقت جامع و جهان‌شمول در این عالم عنصری، هم به صورت انبیا ظهور می‌کند و هم به صورت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آن به صورت انبیا به منظور تعلیم احکام و ارشاد بندگان و ظهورش به صورت اولیا، به‌منظور آگاه کردن مردمان به اسرار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شیخ محمود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 نبی بود دیگر گاه ولی گه محمد گشت و گاهی شد علی</w:t>
      </w:r>
    </w:p>
    <w:p>
      <w:pPr>
        <w:pStyle w:val="BookText"/>
        <w:rPr/>
      </w:pPr>
      <w:r>
        <w:rPr>
          <w:rFonts w:ascii="IRNazanin" w:hAnsi="IRNazanin" w:eastAsia="IRNazanin"/>
          <w:color w:val="111111"/>
          <w:sz w:val="28"/>
          <w:sz w:val="28"/>
          <w:szCs w:val="28"/>
          <w:rtl w:val="true"/>
          <w:lang w:bidi="fa-IR"/>
        </w:rPr>
        <w:t>در نبی آمد بیان راه کرد در ولی از سرّ حق آگاه کرد</w:t>
      </w:r>
    </w:p>
    <w:p>
      <w:pPr>
        <w:pStyle w:val="BookText"/>
        <w:rPr/>
      </w:pPr>
      <w:r>
        <w:rPr>
          <w:rFonts w:ascii="IRNazanin" w:hAnsi="IRNazanin" w:eastAsia="IRNazanin"/>
          <w:color w:val="111111"/>
          <w:sz w:val="28"/>
          <w:sz w:val="28"/>
          <w:szCs w:val="28"/>
          <w:rtl w:val="true"/>
          <w:lang w:bidi="fa-IR"/>
        </w:rPr>
        <w:t>شایان توجه است که با ظهور و حضور خاتم الاولیا که پایان ولایت و آخرین فرد و مظهر انسان کامل است، دوران ولایت نیز پایان می‌پذیرد و جمیع اسرار هستی و حقایق الهی آشکار می‌شود و با بازگشت وی به ذات الهی که مصدر و مرجع کل است، دور عالم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سبب حفظ و استمرار وجود و علت غایی آن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ظهور کل او باشد به خاتم بدو یابد تمامی هر دو عالم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تجلی حق در انسان کامل به کمال خود می‌رسد؛ به‌گونه‌ای‌که حق خود را در کامل‌ترین صورت، به صورت انسان کامل متجلی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تعاریف، از جهتی می‌توان گفت در عین آنکه انسان کامل مخلوق است،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ابن عربی، انسان کامل، دلیل حق است که جامعیت گوهری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نوع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صفات ذاتی خود را به ظهور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می‌نویسد که خداوند با </w:t>
      </w:r>
    </w:p>
    <w:p>
      <w:pPr>
        <w:pStyle w:val="BookText"/>
        <w:rPr/>
      </w:pPr>
      <w:r>
        <w:rPr>
          <w:rFonts w:ascii="IRNazanin" w:hAnsi="IRNazanin" w:eastAsia="IRNazanin"/>
          <w:color w:val="111111"/>
          <w:sz w:val="28"/>
          <w:sz w:val="28"/>
          <w:szCs w:val="28"/>
          <w:rtl w:val="true"/>
          <w:lang w:bidi="fa-IR"/>
        </w:rPr>
        <w:t xml:space="preserve">دو دست خود، طینت آدم را عجین کرد و او را به این شیوه خاص آفرید و سپس وی را از آنچه در نهادش به ودیعت گذاشته بود، آگاه ساخت و پس از آن، در دو مشت خود گرفت؛ در یک مشت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در مشت دیگر، آدم و فرزندانش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انسانی که خداوند در او هر چیز را قرار داد، صورت کامل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آیا میان انسان به‌عنوان جهان کوچک و انسان کامل با حق، تفاوتی وجود ندارد؟ البته تفاوتی وجود دارد و این تفاوت، جوهری است؛ چون در ورای وجوب وجود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حق و مخلوقات از یک سو با یکدیگر هماهنگ هستند، ولی تفاوت بنیادی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فقط مختص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با توجه به این وجوب است که حق صفاتی دارد که هیچ‌چیز دیگر با او در این صفات مشترک 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ابن عربی، انسان را در دو جایگاه هستی‌شناسی و فردی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هستی به معنای کَوْن، حد واسطی است میان حق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انسان بالاترین مقام را در سلسله مراتب هستی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انسان همان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سطح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انسان‌ها انسان کامل نیستند، بلکه تنها شمار اندکی از انسان‌ها شایستگی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 به مجرد انسان بودن،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به صورت تحقق یافته داشته باشد؛ زیرا جامعیت، به اصل طبیعت انسان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به‌طور طبیعی همه افراد انسانی از وجود این جامعیت در درون خود، به یک اندازه آگاهی ندارند، بدین‌گونه که درجات آگاهی انسان‌ها نسبت به این جامعیت در وجودشان متغیر است؛ آگاهی برخی به اندازه‌ای است که درجه آگاهی </w:t>
      </w:r>
    </w:p>
    <w:p>
      <w:pPr>
        <w:pStyle w:val="BookText"/>
        <w:rPr/>
      </w:pPr>
      <w:r>
        <w:rPr>
          <w:rFonts w:ascii="IRNazanin" w:hAnsi="IRNazanin" w:eastAsia="IRNazanin"/>
          <w:color w:val="111111"/>
          <w:sz w:val="28"/>
          <w:sz w:val="28"/>
          <w:szCs w:val="28"/>
          <w:rtl w:val="true"/>
          <w:lang w:bidi="fa-IR"/>
        </w:rPr>
        <w:t>آنها به درجه آگاهی حق نسبت به اسما و صفاتش نزدیک می‌شود و برخی چنان اندک است که عملاً به درجه حماقت و جهل نزول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آنجا که تنها در بالاترین درجه وضوح و شفافیت است که روان آدمی می‌تواند نقش آینه را ایفا کند، مطلوب‌ترین حالت انسان کامل، طمأنینه و آرامش روحی با عمقی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او انسانی آرام و تسلیم و راضی است و پیوسته خود و چیزهای دیگر را به خدا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کسی است که با داشتن نیروی عظیم روحی و عالی‌ترین معرفت از هستی در درون خود، تلقی اقیانوسی آرام و عمیقی را پدید می‌آورد؛ زیرا کامل‌ترین صورت از انسان کامل در هستی است، آن هم در شکلی فردی که همه اسما و صفات حق را در خود جمع و تحقق یافته دارد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ایزوتسو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برداشت او از نظریه انسان کامل ابن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روشن‌تر آن، این است که ولی، از اسمای خداست و اسم خدا همیشه مظهر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مظهر اسم ولی است، می‌تواند بر بیرون از خود ولایت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کامل، ولی‌الله و مظهر کامل‌ترین اسم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او صاحب ولایت کلیه است، می‌تواند به اذن الله در ماده کائنات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معجزات و کرامات از انبیاو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اولیای حق‌اند به‌واسطه آن است که مظهر ولی‌الله هستند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انسان مظهر تام صمد می‌شود که قلب او از معرفت و اخلاص لبریز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ذاتی است که اجوف و تو خالی نیست، بلکه درونش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انسان‌هایی که مظهر اسم </w:t>
      </w:r>
    </w:p>
    <w:p>
      <w:pPr>
        <w:pStyle w:val="BookText"/>
        <w:rPr/>
      </w:pPr>
      <w:r>
        <w:rPr>
          <w:rFonts w:ascii="IRNazanin" w:hAnsi="IRNazanin" w:eastAsia="IRNazanin"/>
          <w:color w:val="111111"/>
          <w:sz w:val="28"/>
          <w:sz w:val="28"/>
          <w:szCs w:val="28"/>
          <w:rtl w:val="true"/>
          <w:lang w:bidi="fa-IR"/>
        </w:rPr>
        <w:t>صمد شده‌اند، درونشان از معرفت و اخلاص پر است؛ به‌گونه‌ای‌که قرآن از آنها به عنوان اولواالالباب یعنی انسان‌های تو پر و مغزدار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اولواالالباب در علم و عمل، مظهر اسم مبارک صمد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عزیزالدین نسفی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در معرفت خدا و حقیقت و حکمت اشیاء، سرآمد دیگران است و همواره نسبت به وضعیت زندگی دیگر انسان‌ها و هدایت آنها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طاعتی بهتر از سامان‌دهی عالم و آدم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می‌کوشد عادت‌ها وآداب و رسوم بد را از میان خلق بردارد و قانون نیک در میان آنها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 و یگانگی و عظمت او و بقا و ثبات آخرت خبر می‌دهد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کامل، جامع جمیع عوالم کلی و جزئی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جامعی است بر کتاب‌های الهیه و کونیه که از لحاظ روح و عقلش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نظر دل و قلبش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نفسش،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مصحف مکرمه است که جز پاکان رسته از حجب ظلمانی، کسی نمی‌تواند او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نسبت عقل اول به عالم کبیر است، همان‌گونه که نفس ناطقه، دل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انسان را عالم کبیر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کامل عبارت است از جمیع مراتب الهیه و کونیه از عقل و نفوس کلی و مراتب طبیعی تا آخر تنزلات وجود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سید حیدر آملی درباره انسان کامل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 محققین عرفا مقرر است که عالم قائم است به حقیقت انسان کامل که افلاک به انفاس او گردانند، همان‌گونه‌که شیخ اکبر، یعنی محیی‌الدین ابن عربی، در رساله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اولین خطبه آن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خدایی را سزد که انسان کامل را معلم ملک قرار داد و دور فلک را به انفاس او مقرر گردانید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ازاین‌رو، آورده‌اند که عقل اول نخستین چیزی است که از نور الهی ظاهر شد و قبول صور کثیره کرد و انسان کامل موسوم به انسان کبیر، حقیقت این عقل 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الله انسان کاملی است که متحقق به حقیقت برزخیه کبری شده است؛ چون خدای تعالی به عالم و هستی از منظر او نظاره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اجمالاً در مرتبه روحش و تفصیلاً در مرتبه قلب و دلش، جامع جمیع خصوصیات اسم رحمان و اسم رحیم است که عقل اول و نفس کلی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است به اسم الله که جامع جمیع اسماء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علامه آملی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انسان کامل می‌نویسد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انسان بالغی است که به حد کمال رسیده باشد و کامل در علوم شریعت و طریقت و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مرشد ظاهری و باطنی خلایق است که به آفات نفوس خلق و امراض آن داناست و به کیفیت معالجات آن، معرفت تام دارد و قادر به شفای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عربی در فصّ اول فصوص الحکم خود که به فصّ آدمی مشهور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کامل وجود دارد و عالم پیوسته محفوظ به اوست و مراد از انسان کامل به طور اطلاق، نبی است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وصی و پس از او، عارف کامل مکمل و در اینجا مراد از انسان کامل، خاتم اولیای محمدی، مهدی صاحب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بر تو و جز تو محقق شود که اشرف موجودات و اعظم مخلوقات به حسب نوع، انسان است و به حسب شخص، انسان کامل که از او به نبی و رسول و ولی و امام و قطب و جز آن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انسان کامل عبارت است از جمع جمیع مراتب الهیه و کونیه، از عقول و نفوس تا آخر تنزلات وجود و این مرتبه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مشابهت این مرتبه به مرتبه الوهیت و فرق میان این دو مرتبه به ربوبیت و مربوبیت است و لهذا او را خلیفه حق و مظهر اسما و صفات جناب حق گویند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عبدالکریم 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انسان کامل زیبا نوشته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افراد انسان، نسخه بدل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آینه‌هایی هستند که در مقابل هم قرار گرفته‌اند؛ آنچه در یکی هست، در دیگری نیز منعکس است، با این تفاوت که انعکاس این انسان‌ها، انبیا و اولیایند که در کمال با یکدیگر تفاوت دارند؛ بعضی کاملند و برخی دیگر اکمل؛ گروهی فاضلند و عده‌ای دیگر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 xml:space="preserve">افضل و اکمل و انسان کامل واقعی، همان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بقیه انبیا و اولیا در این کمال، منسوب به او هستند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پس انسان کامل حقیقی، نزد محققین،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هیچ‌یک از کاملان و مکملان به درجه او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آن قطبی است که افلاک به وجود او در گردش هستند و او در تمام ازمنه و امکنه تا ابد، یک تن است که به لباس‌های گوناگون و در مکان‌های مختلف ظهور می‌نماید و نسبت به آن لباس‌های مختلف، اسامی گوناگون به خود می‌گیرد، ولی انجام همه آنها و صاحب لباس آخر، همان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کامل بالاصاله مستحق اسماء ذاتیه و صفات الهیه است و چون آینه‌ای تمام‌نما در مقابل حق است، از این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خدای تعالی برخود واجب فرموده است که اسما و صفات خود را جز در انسان کامل نبیند و آیه امانت، گواه بر این مطلب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اسما و صفات الهی در انسان کامل به دو قسمت منقسم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در یمین اوست، مانند حیات و علم و قدرت و اراده و سمع و بصر و غیره و قسمتی در یسار اوست، مانند ازلیت و ابدیت و اوّلیت و آخریت و امثال آن و چون در سرای برزخ تمکن یافت، به مقامی برسد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و به جلال و اکرام موصوف است و پس از آن، جز به کبریا که نهایت و غایت مطلب است، چیز دیگری نیست و خلق در این مقام به کامل و اکمل و فاضل و افضل تقسیم شوند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عزیزالدین نسفی نیز درباره انسان کامل، گفتاری بهتر از دیگران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آن است که در شریعت و طریقت و حقیقت تمام باشد و اگر این عبارت را فهم نمی‌کنی، به عبارت دیگر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انسان کامل، آن است که او را چهار چیز به کمال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نیک، افعال نیک، اخلاق نیک و 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سالکان که در سلوکند، در این مانند و کار سالکان این است که این چهار چیز را به کمال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این چهار چیز را به کمال رسانید، به کمال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کس که در این راه آمدند و در این راه فرو رفتند و به مقصد نرسیدند و مقصود حاصل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مقام انسان کامل را دانستی، اکنون بدان که این انسان کامل، اسامی بسیار دارد به اضافات و اعتبارات، به اسامی مختلفه که ذکر کرده‌اند و جمله آنها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را شیخ و پیشوا و هادی و مهدی گویند و دانا و بالغ و کامل و مکمل گویند و امام و خلیفه و قطب و صاحب زمان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کامل همیشه در عالم باشد و زیادت از یکی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یگانه عالم از این دنیا در گذرد، یکی دیگر به مرتبه وی رسد و به جای وی نشیند تا عالم بی‌دل نباشد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و مقام انسان کامل به‌گونه‌ای است که در ملک و ملکوت و جبروت، هیچ چیز بر وی پوشیده نمانده است؛ اشیاء را کماهی و حکمت اشیاء را کماهی می‌داند 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p>
    <w:p>
      <w:pPr>
        <w:pStyle w:val="BookText"/>
        <w:rPr/>
      </w:pPr>
      <w:r>
        <w:rPr>
          <w:rFonts w:ascii="IRNazanin" w:hAnsi="IRNazanin" w:eastAsia="IRNazanin"/>
          <w:color w:val="111111"/>
          <w:sz w:val="28"/>
          <w:sz w:val="28"/>
          <w:szCs w:val="28"/>
          <w:rtl w:val="true"/>
          <w:lang w:bidi="fa-IR"/>
        </w:rPr>
        <w:t>عزیزالدین نسفی نیز درباره انسان کامل، گفتاری بهتر از دیگران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آن است که در شریعت و طریقت و حقیقت تمام باشد و اگر این عبارت را فهم نمی‌کنی، به عبارت دیگر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انسان کامل، آن است که او را چهار چیز به کمال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نیک، افعال نیک، اخلاق نیک و 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سالکان که در سلوکند، در این مانند و کار سالکان این است که این چهار چیز را به کمال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این چهار چیز را به کمال رسانید، به کمال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کس که در این راه آمدند و در این راه فرو رفتند و به مقصد نرسیدند و مقصود حاصل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مقام انسان کامل را دانستی، اکنون بدان که این انسان کامل، اسامی بسیار دارد به اضافات و اعتبارات، به اسامی مختلفه که ذکر کرده‌اند و جمله آنها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را شیخ و پیشوا و هادی و مهدی گویند و دانا و بالغ و کامل و مکمل گویند و امام و خلیفه و قطب و صاحب زمان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کامل همیشه در عالم باشد و زیادت از یکی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یگانه عالم از این دنیا در گذرد، یکی دیگر به مرتبه وی رسد و به جای وی نشیند تا عالم بی‌دل نباشد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و مقام انسان کامل به‌گونه‌ای است که در ملک و ملکوت و جبروت، هیچ چیز بر وی پوشیده نمانده است؛ اشیاء را کماهی و حکمت اشیاء را کماهی می‌داند 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p>
    <w:p>
      <w:pPr>
        <w:pStyle w:val="BookText"/>
        <w:rPr/>
      </w:pPr>
      <w:r>
        <w:rPr>
          <w:rFonts w:ascii="IRNazanin" w:hAnsi="IRNazanin" w:eastAsia="IRNazanin"/>
          <w:color w:val="111111"/>
          <w:sz w:val="28"/>
          <w:sz w:val="28"/>
          <w:szCs w:val="28"/>
          <w:rtl w:val="true"/>
          <w:lang w:bidi="fa-IR"/>
        </w:rPr>
        <w:t xml:space="preserve">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عهدش پایبند نیست،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کسی است که دیگر مسلمانان از دست و زبانش در آسودگی و آرامش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انبیا بیش از این نیست؛ باقی تربیت اولیاست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انبیا، رحمت عام است و تربیت اولیا، خاص است، از بهر آنکه انبیا و اولیا، هر دو، از منبع وحی روزی می‌خورند و هر دو مأمور تربیت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اندیشه ابن عربی، انسان، عالم کبیر است و انسان کامل نسبت به عالم به منزله روح و عصاره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نسخه‌ای از تمام عالم است که از نظر خُلقی به اسمای الهی و از نظر خَلقی به اکوان عالم علوی و سفلی شباهت دارد و عالِم به همه اسما و دارای جوامع کلم و مرآت حق است و بر همه موجودات دیگر شرف و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انسان کامل نسبت به عالم، مرتبه نفس ناطقه نسبت به انسان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انسان کامل، عمود آسمان است که خداوند به وجود او آسمان را نگه می‌دارد و چون از میان برود و به برزخ منتقل شود، آسمان فرو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فردی که خدای سبحان از نوع انسان آفرید، انسان کامل، یعنی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سپس مرتبه کمال آدمی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به آن مرتبه دست یابد، او همان انسانی است که حضرت حق آفرینش او را اراده فرموده است و هرکس با آن مرتبه فاصله داشته باشد، به همان میزان از انسانیت فاصله خواهد داشت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موجودات، هیچ موجودی مانند انسان شایستگی آن را ندارد </w:t>
      </w:r>
    </w:p>
    <w:p>
      <w:pPr>
        <w:pStyle w:val="BookText"/>
        <w:rPr/>
      </w:pPr>
      <w:r>
        <w:rPr>
          <w:rFonts w:ascii="IRNazanin" w:hAnsi="IRNazanin" w:eastAsia="IRNazanin"/>
          <w:color w:val="111111"/>
          <w:sz w:val="28"/>
          <w:sz w:val="28"/>
          <w:szCs w:val="28"/>
          <w:rtl w:val="true"/>
          <w:lang w:bidi="fa-IR"/>
        </w:rPr>
        <w:t>که جلوه‌گاه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حقایق عالم از طریق او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ملائکه از عالم اعلا بودند، ولی انسان را از همه وجوه نشناختند، چنان‌که برخی ابعاد او بر آنان مجهول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تَجْعَلُ فِیها مَنْ یُفْسِدُ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آدمی نیز از شناخت همه وجوه انسان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به همه اسما و صفات الهی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دنیا، امام و خلیفه قرار داده و علم الاسماء را به او آموخته و همه آنچه را در آسمان‌ها و زمین قرار داده، مسخر او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خدای سبحان کمال این نشئه انسانی را اراده کرده است، لاجرم جمیع عالم را به او ارزانی داشت و برای او در همه اسما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انسان دارای صورت الهی و صورت کونی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روح عالم قرار داد و همه اصناف عالم را برای او به‌منزله اعضای جسم نسبت به روح مدبر آن قرار داد؛ به‌گونه‌ای‌که اگر انسان کامل از جهان رخت بربندد، جهان در کام مرگ فرو می‌رود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لذا انسان کامل، خلیفة الله است که مظهر اسم الله و جامع و حاکم در همه عوالم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اعیان در حقیقت به یک عین جامع که عین انسان کامل ختمی است، بازمی‌گردد، چنان‌که تمام اسما به اسم واحد و جامع اسما که اسم مربی عین انسان کامل است، باز می‌گردد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عالم از علامت گرفته شده است 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شیء به آن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ماسوی‌الله؛ زیرا </w:t>
      </w:r>
    </w:p>
    <w:p>
      <w:pPr>
        <w:pStyle w:val="BookText"/>
        <w:rPr/>
      </w:pPr>
      <w:r>
        <w:rPr>
          <w:rFonts w:ascii="IRNazanin" w:hAnsi="IRNazanin" w:eastAsia="IRNazanin"/>
          <w:color w:val="111111"/>
          <w:sz w:val="28"/>
          <w:sz w:val="28"/>
          <w:szCs w:val="28"/>
          <w:rtl w:val="true"/>
          <w:lang w:bidi="fa-IR"/>
        </w:rPr>
        <w:t>به‌وسیله عالم، از نظر اسما و صفات، به خدا علم پیدا می‌کنیم و انسان کامل، عالمی کلی است که به‌وسیله آن، اسم‌الله، جامع اسماء،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کتاب الهی و نسخه عالم کبیر است، همان‌گونه که در دیوان منسوب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دوائک فیک و ما تشعر</w:t>
      </w:r>
    </w:p>
    <w:p>
      <w:pPr>
        <w:pStyle w:val="BookText"/>
        <w:rPr/>
      </w:pPr>
      <w:r>
        <w:rPr>
          <w:rFonts w:ascii="IRNazanin" w:hAnsi="IRNazanin" w:eastAsia="IRNazanin"/>
          <w:color w:val="111111"/>
          <w:sz w:val="28"/>
          <w:sz w:val="28"/>
          <w:szCs w:val="28"/>
          <w:rtl w:val="true"/>
          <w:lang w:bidi="fa-IR"/>
        </w:rPr>
        <w:t>ودائک منک و ما تبصر</w:t>
      </w:r>
    </w:p>
    <w:p>
      <w:pPr>
        <w:pStyle w:val="BookText"/>
        <w:rPr/>
      </w:pPr>
      <w:r>
        <w:rPr>
          <w:rFonts w:ascii="IRNazanin" w:hAnsi="IRNazanin" w:eastAsia="IRNazanin"/>
          <w:color w:val="111111"/>
          <w:sz w:val="28"/>
          <w:sz w:val="28"/>
          <w:szCs w:val="28"/>
          <w:rtl w:val="true"/>
          <w:lang w:bidi="fa-IR"/>
        </w:rPr>
        <w:t>وتزعم انک جرم صغیر</w:t>
      </w:r>
    </w:p>
    <w:p>
      <w:pPr>
        <w:pStyle w:val="BookText"/>
        <w:rPr/>
      </w:pPr>
      <w:r>
        <w:rPr>
          <w:rFonts w:ascii="IRNazanin" w:hAnsi="IRNazanin" w:eastAsia="IRNazanin"/>
          <w:color w:val="111111"/>
          <w:sz w:val="28"/>
          <w:sz w:val="28"/>
          <w:szCs w:val="28"/>
          <w:rtl w:val="true"/>
          <w:lang w:bidi="fa-IR"/>
        </w:rPr>
        <w:t>وفیک انطوی العالم الأکبر</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فانت الکتاب المبین الذی</w:t>
      </w:r>
    </w:p>
    <w:p>
      <w:pPr>
        <w:pStyle w:val="BookText"/>
        <w:rPr/>
      </w:pPr>
      <w:r>
        <w:rPr>
          <w:rFonts w:ascii="IRNazanin" w:hAnsi="IRNazanin" w:eastAsia="IRNazanin"/>
          <w:color w:val="111111"/>
          <w:sz w:val="28"/>
          <w:sz w:val="28"/>
          <w:szCs w:val="28"/>
          <w:rtl w:val="true"/>
          <w:lang w:bidi="fa-IR"/>
        </w:rPr>
        <w:t>بأحرفه یظهر المضمر</w:t>
      </w:r>
    </w:p>
    <w:p>
      <w:pPr>
        <w:pStyle w:val="BookText"/>
        <w:rPr/>
      </w:pPr>
      <w:r>
        <w:rPr>
          <w:rFonts w:ascii="IRNazanin" w:hAnsi="IRNazanin" w:eastAsia="IRNazanin"/>
          <w:color w:val="111111"/>
          <w:sz w:val="28"/>
          <w:sz w:val="28"/>
          <w:szCs w:val="28"/>
          <w:rtl w:val="true"/>
          <w:lang w:bidi="fa-IR"/>
        </w:rPr>
        <w:t xml:space="preserve">انسان کامل از نظر روح و عقل، کتابی عقلی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قلبش، کتاب لوح محفوظ است و از جهت نفسش، کتاب محو و اثبات است و همان‌گونه که حق در همه موجودات سریان دارد، انسان کامل نیز در جمیع موجودات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سفر سومی است که عارف از حق به سوی خلق می‌آید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است که کمال او به نهایت می‌رسد تا اینکه حق‌الیقین برای او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الإنسان الکامل لابّد أن یسری فی جمیع الموجودات کسریان الحق فیها و ذلک فی السفر الثالت الذی من الحق إلی الخلق بالحق وعند هذا السفر یتمّ کماله وبه یحصل له حق الیقین</w:t>
      </w:r>
      <w:r>
        <w:rPr>
          <w:rFonts w:eastAsia="IRNazanin" w:cs="IRNazanin"/>
          <w:color w:val="111111"/>
          <w:sz w:val="28"/>
          <w:szCs w:val="28"/>
          <w:rtl w:val="true"/>
          <w:lang w:bidi="fa-IR"/>
        </w:rPr>
        <w:t>.</w:t>
      </w:r>
      <w:r>
        <w:rPr>
          <w:rStyle w:val="FootnoteAnchor"/>
          <w:rtl w:val="true"/>
        </w:rPr>
        <w:footnoteReference w:id="17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کامل یعنی انسانی که تمام کمالات انسانی در او جمع است یکی است و آن، بدین معناست که مظهر جمیع کمالات الهی و موصوف به تمام صفات جمالی و جلالی است، مگر وجوب ذاتی که در غیر ذات </w:t>
      </w:r>
    </w:p>
    <w:p>
      <w:pPr>
        <w:pStyle w:val="BookText"/>
        <w:rPr/>
      </w:pPr>
      <w:r>
        <w:rPr>
          <w:rFonts w:ascii="IRNazanin" w:hAnsi="IRNazanin" w:eastAsia="IRNazanin"/>
          <w:color w:val="111111"/>
          <w:sz w:val="28"/>
          <w:sz w:val="28"/>
          <w:szCs w:val="28"/>
          <w:rtl w:val="true"/>
          <w:lang w:bidi="fa-IR"/>
        </w:rPr>
        <w:t>حضرت حق تعالی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اینکه انسان کامل این‌گونه است، این است که بر صورت خدا خلق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فَخَلَقَ اللهُ آدَمَ عَلَی صُورَتِهِ</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آدم علی صورة الرحمان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سخنان محققان، عرفا و حکما در این فراز زیارت جامعه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أَنَّکُمْ أَبْوَابُ اللهِ وَ مَفَاتِیحُ رَحْمَتِهِ وَ مَقَالِیدُ مَغْفِرَتِهِ وَ سَحَائِبُ رِضْوَانِهِ وَ مَصَابِیحُ جِنَانِهِ وَ حَمَلَةُ فُرْقَانِهِ وَ خَزَنَةُ عِلْمِهِ وَ حَفَظَةُ سِرِّهِ وَ مَهْبِطُ وَحْیِهِ وَ عِنْدَکُم أَمَانَاتُ النُّبُوَّةِ وَ وَدَائِعُ الرِّسَالَةِ أَنْتُمْ أُمَنَاءُ اللهِ وَ أَحِبَّاؤُهُ وَ عِبَادُهُ وَ أَصْفِیَاؤُهُ وَ أَنْصَارُ تَوْحِیدِهِ وَ أَرْکَانُ تَمْجِیدِهِ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گواهی می‌دهم که همانا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خدا و کلیدهای رحمت و مغفرت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نسیم خشنودی و چراغ‌های بهشت و مبین تفریق حق از باطل و خزانه علم و حافظ سرّ و مهبط وحی الهی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امانات نبوت و ودائع رسالت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امینان الهی و دوستداران خداوند و بندگان خالص خدا و انصار توحید و ارکان تمجید او هستید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ملاحظه می‌کنید، آنچه همه بزرگان اهل معرفت و حقیقت، صرف‌نظر از اهل سنت و شیعه، بگویند و بنویسند، همه تفسیر کلمات و عبارت عرشی این فراز از زیارت جامعه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درون هر کلمه، گوهرهایی از معانی نهفته است که صید آن کار هرکسی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قرآن، خزانه علم و حافظ سرّ الهی بودن، فراتر از </w:t>
      </w:r>
      <w:bookmarkStart w:id="72" w:name="pg1529_13251"/>
    </w:p>
    <w:p>
      <w:pPr>
        <w:pStyle w:val="BookText"/>
        <w:rPr/>
      </w:pPr>
      <w:bookmarkEnd w:id="72"/>
      <w:r>
        <w:rPr>
          <w:rFonts w:ascii="IRNazanin" w:hAnsi="IRNazanin" w:eastAsia="IRNazanin"/>
          <w:color w:val="111111"/>
          <w:sz w:val="28"/>
          <w:sz w:val="28"/>
          <w:szCs w:val="28"/>
          <w:rtl w:val="true"/>
          <w:lang w:bidi="fa-IR"/>
        </w:rPr>
        <w:t>شأن انسان کامل است که تاکنون به معرفی شأن او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کلمات آسمانی اعجازآمیزی است که اسرار خود را به سوی هر نامحرمی نمی‌گشایند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بزرگان ما از همین اشارات، عبارت‌های عظیم و متین را آفریدند و از سراپرده اسرار، حقایقی را آشکار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است اهل بشارت که اشارت داد نکته‌ها هست بسی، محرم اسرار کجاست</w:t>
      </w:r>
    </w:p>
    <w:p>
      <w:pPr>
        <w:pStyle w:val="BookText"/>
        <w:rPr/>
      </w:pPr>
      <w:r>
        <w:rPr>
          <w:rFonts w:ascii="IRNazanin" w:hAnsi="IRNazanin" w:eastAsia="IRNazanin"/>
          <w:color w:val="111111"/>
          <w:sz w:val="28"/>
          <w:sz w:val="28"/>
          <w:szCs w:val="28"/>
          <w:rtl w:val="true"/>
          <w:lang w:bidi="fa-IR"/>
        </w:rPr>
        <w:t>عبارت‌هایی چون انصار توحید و ارکان تمجید، فراتر از آن است که بگویم این شأن انسان کامل است؛ زیرا در تعریف انسان کامل گفتیم که آنان، مظهر جمیع کمالات موصوف به صفات جمالی و جلالی خداوند متعال هستند، ولی کلماتی همچون انصار توحید و ارکان تمجید، حکایت از حقایق بارگاه عز ربوبیت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می‌توانیم نتیجه بگیریم که از شئونات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انسان کامل است و الا مراتب عالی مقامات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قابل فهم و شناسایی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جایی که انسان کامل که مظهر صفات و اسمای الهی است، می‌تواند محل بازگشت سالک عاشق باشد و توسل به او، عین توسل به حق تعالی است، چگونه توسل به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مقامی بس والاتر از انسان کامل و اولیای الهی دارند و حتی درجات باطنی آنها فراتر از انسان کامل است، جایز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انسان کامل است که تاکنون به معرفی شأن او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کلمات آسمانی اعجازآمیزی است که اسرار خود را به سوی هر نامحرمی نمی‌گشایند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بزرگان ما از همین اشارات، عبارت‌های عظیم و متین را آفریدند و از سراپرده اسرار، حقایقی را آشکار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است اهل بشارت که اشارت داد نکته‌ها هست بسی، محرم اسرار کجاست</w:t>
      </w:r>
    </w:p>
    <w:p>
      <w:pPr>
        <w:pStyle w:val="BookText"/>
        <w:rPr/>
      </w:pPr>
      <w:r>
        <w:rPr>
          <w:rFonts w:ascii="IRNazanin" w:hAnsi="IRNazanin" w:eastAsia="IRNazanin"/>
          <w:color w:val="111111"/>
          <w:sz w:val="28"/>
          <w:sz w:val="28"/>
          <w:szCs w:val="28"/>
          <w:rtl w:val="true"/>
          <w:lang w:bidi="fa-IR"/>
        </w:rPr>
        <w:t>عبارت‌هایی چون انصار توحید و ارکان تمجید، فراتر از آن است که بگویم این شأن انسان کامل است؛ زیرا در تعریف انسان کامل گفتیم که آنان، مظهر جمیع کمالات موصوف به صفات جمالی و جلالی خداوند متعال هستند، ولی کلماتی همچون انصار توحید و ارکان تمجید، حکایت از حقایق بارگاه عز ربوبیت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می‌توانیم نتیجه بگیریم که از شئونات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انسان کامل است و الا مراتب عالی مقامات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قابل فهم و شناسایی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جایی که انسان کامل که مظهر صفات و اسمای الهی است، می‌تواند محل بازگشت سالک عاشق باشد و توسل به او، عین توسل به حق تعالی است، چگونه توسل به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مقامی بس والاتر از انسان کامل و اولیای الهی دارند و حتی درجات باطنی آنها فراتر از انسان کامل است، جایز نباشد؟ </w:t>
      </w:r>
      <w:r>
        <w:rPr>
          <w:rFonts w:eastAsia="IRNazanin" w:cs="IRNazanin"/>
          <w:color w:val="111111"/>
          <w:sz w:val="28"/>
          <w:szCs w:val="28"/>
          <w:rtl w:val="true"/>
          <w:lang w:bidi="fa-IR"/>
        </w:rPr>
        <w:t>!</w:t>
      </w:r>
    </w:p>
    <w:p>
      <w:pPr>
        <w:pStyle w:val="Heading4"/>
        <w:numPr>
          <w:ilvl w:val="3"/>
          <w:numId w:val="1"/>
        </w:numPr>
        <w:rPr/>
      </w:pPr>
      <w:bookmarkStart w:id="73" w:name="__RefHeading___Toc543697_3650668749"/>
      <w:bookmarkStart w:id="74" w:name="_Toc26"/>
      <w:bookmarkEnd w:id="73"/>
      <w:r>
        <w:rPr/>
        <w:t>2</w:t>
      </w:r>
      <w:r>
        <w:rPr>
          <w:rtl w:val="true"/>
        </w:rPr>
        <w:t>-</w:t>
      </w:r>
      <w:r>
        <w:rPr>
          <w:rtl w:val="true"/>
        </w:rPr>
        <w:t>قرب نوافل و فرایض</w:t>
      </w:r>
      <w:bookmarkEnd w:id="74"/>
    </w:p>
    <w:p>
      <w:pPr>
        <w:pStyle w:val="Heading5"/>
        <w:numPr>
          <w:ilvl w:val="4"/>
          <w:numId w:val="1"/>
        </w:numPr>
        <w:rPr/>
      </w:pPr>
      <w:bookmarkStart w:id="75" w:name="__RefHeading___Toc543699_3650668749"/>
      <w:bookmarkStart w:id="76" w:name="_Toc27"/>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 xml:space="preserve">پیش از هر چیز،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مراد از قرب الهی، قرب زمانی و مکانی نیست، بلکه ساحت قرب الهی مادی نیست و زمان و مکان صفت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قرب الهی، یعنی از قید هستی مادی رها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نوافل و فرایض</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هر چیز،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مراد از قرب الهی، قرب زمانی و مکانی نیست، بلکه ساحت قرب الهی مادی نیست و زمان و مکان صفت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قرب الهی، یعنی از قید هستی مادی رها شدن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محض اینکه انسان از قید هستی رها شد، همان فضای قرب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نه بالا و پستی جستن است قرب حق از حبس هستی رستن است</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مصداق قرب الهی در قرآن کریم، معراج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الَّذِی بارَکْنا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پاک و منزه است خدایی که بنده‌اش را در یک شب از مسجدالحرام به مسجدالاقصی که گرداگردش را پربرکت ساختیم،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مراتب سیر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تا افق اعلا، فراتر از آن، تا فاصله دو قوس و نزدیک‌تر از آن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درحالی‌که در افق اعلا قرار داشت، سپس نزدیک‌تر و نزدیک‌تر شد تا آنکه فاصله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فاصله دو کمان یا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خداوند آنچه را وحی کردنی بود، به بنده‌اش وحی کرد 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دید، هرگز دروغ نگفت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ساحت وحی، همان ساحت عز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گفته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شنیده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آواز وحی از خداست، گرچه از حلقوم عبدالله شنیده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مطلق آن آواز، خود از شه بود گرچه از حلقوم عبدالله بود</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عرفان اسلامی، این قرب را در اصلاح قرب نوافل گویند و عرفا به این حدیث قدسی استناد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زالَ عَبدِی یَتقرّب إِلَیَّ بِالنَّوافِلِ حَتَّی أُحِبَّهُ فَإِذَا أَحْبَبْتُهُ کُنْتُ سَمْعَهُ الَّذِی یَسْمَعُ بِهِ وَ بَصَرَهُ الَّذِی یُبْصِرُ بِهِ وَ یَدَهُ الَّتِی یَبْطِشُ بِهَا وَ رِجْلَهُ الَّتِی یَمْشِی بِها</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پیوسته بنده‌ام با انجام نوافل به من تقرب می‌جوید تا اینکه من او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او را دوست بدارم، گوش او می‌شوم تا به‌واسطه من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می‌شوم تا ببیند و دست او می‌شوم تا بگیرد و پای او می‌شوم که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او را من زبان و چشم تو من حواس و من رضا و خشم تو</w:t>
      </w:r>
    </w:p>
    <w:p>
      <w:pPr>
        <w:pStyle w:val="BookText"/>
        <w:rPr/>
      </w:pPr>
      <w:r>
        <w:rPr>
          <w:rFonts w:ascii="IRNazanin" w:hAnsi="IRNazanin" w:eastAsia="IRNazanin"/>
          <w:color w:val="111111"/>
          <w:sz w:val="28"/>
          <w:sz w:val="28"/>
          <w:szCs w:val="28"/>
          <w:rtl w:val="true"/>
          <w:lang w:bidi="fa-IR"/>
        </w:rPr>
        <w:t>رو که بی‌یسمع و بی‌یبصر تویی سرّ تویی، چه جای صاحب سرّ تویی</w:t>
      </w:r>
      <w:r>
        <w:rPr>
          <w:rStyle w:val="FootnoteAnchor"/>
          <w:rtl w:val="true"/>
        </w:rPr>
        <w:footnoteReference w:id="17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مقام مخصوص حقیقت محمدیه است که مظهر جامع اسم اعظم خداوند است و در حقیقت، از جمیع اسما و صفات الهی از نظر جامعیت، محفوظ است، ولی انبیا و اولیا از جهت کمال نسبت به یکدیگر ممتاز گشته‌اند و این کمال نیز از طریق تصفیه و بازگشت به مبدأ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هستی موهوم فانی شده و در پرتو تجلی احدیت، عین صفات کلی حق گشته و باقی بالله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به حسب تحقق و اتصاف به صفات الهی، برخی به اکثر صفات الهی و شماری به اقل صفات الهی متصف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هرکدام آنها در مراتب </w:t>
      </w:r>
    </w:p>
    <w:p>
      <w:pPr>
        <w:pStyle w:val="BookText"/>
        <w:rPr/>
      </w:pPr>
      <w:r>
        <w:rPr>
          <w:rFonts w:ascii="IRNazanin" w:hAnsi="IRNazanin" w:eastAsia="IRNazanin"/>
          <w:color w:val="111111"/>
          <w:sz w:val="28"/>
          <w:sz w:val="28"/>
          <w:szCs w:val="28"/>
          <w:rtl w:val="true"/>
          <w:lang w:bidi="fa-IR"/>
        </w:rPr>
        <w:t>کمال،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 فرد کامل که مستعد آن باشد که به حسب حقیقت و معنا، مظهر ذات و مجمع اسما و صفات الله باشد و خواص و احکام اسم کلی الله، به جزئیات و کلیات در او ظاهر و او متحقق به همه صفات الهی شود، حضرت ختمی مرتبت محمدی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مظهر تام الله است که مجموع صفات در او بالفعل به ظهور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ختم محمدی از نظر حقیقت و معنا، سابق بر همه انبیاست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کُنْتُ نَبِیّاً وَ آدَمُ بَیْنَ الْمَاءِ وَ الطِّین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نظر صورت، متأخر؛ زیرا علت غایی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الفکر، آخر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الآخِرُونَ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زمان کز آدم و عالم نشان پیدا نبود از مقام بی‌نشان با نشان من بوده‌ام</w:t>
      </w:r>
    </w:p>
    <w:p>
      <w:pPr>
        <w:pStyle w:val="BookText"/>
        <w:rPr/>
      </w:pPr>
      <w:r>
        <w:rPr>
          <w:rFonts w:ascii="IRNazanin" w:hAnsi="IRNazanin" w:eastAsia="IRNazanin"/>
          <w:color w:val="111111"/>
          <w:sz w:val="28"/>
          <w:sz w:val="28"/>
          <w:szCs w:val="28"/>
          <w:rtl w:val="true"/>
          <w:lang w:bidi="fa-IR"/>
        </w:rPr>
        <w:t>پیش از آن کاسرار غیب آید به صحرای شهود برزخ غیب و شهادت در میان من بوده‌ام</w:t>
      </w:r>
    </w:p>
    <w:p>
      <w:pPr>
        <w:pStyle w:val="BookText"/>
        <w:rPr/>
      </w:pPr>
      <w:r>
        <w:rPr>
          <w:rFonts w:ascii="IRNazanin" w:hAnsi="IRNazanin" w:eastAsia="IRNazanin"/>
          <w:color w:val="111111"/>
          <w:sz w:val="28"/>
          <w:sz w:val="28"/>
          <w:szCs w:val="28"/>
          <w:rtl w:val="true"/>
          <w:lang w:bidi="fa-IR"/>
        </w:rPr>
        <w:t>گرچه در صورت نمودار دو عالم گشته‌ام چون به معنا بنگری، هر دو جهان من بوده‌ام</w:t>
      </w:r>
    </w:p>
    <w:p>
      <w:pPr>
        <w:pStyle w:val="BookText"/>
        <w:rPr/>
      </w:pPr>
      <w:r>
        <w:rPr>
          <w:rFonts w:ascii="IRNazanin" w:hAnsi="IRNazanin" w:eastAsia="IRNazanin"/>
          <w:color w:val="111111"/>
          <w:sz w:val="28"/>
          <w:sz w:val="28"/>
          <w:szCs w:val="28"/>
          <w:rtl w:val="true"/>
          <w:lang w:bidi="fa-IR"/>
        </w:rPr>
        <w:t>این تقدم ذاتی در بیان شیخ محمود شبستری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ایشان سید ما گشته سالار همو اول همو آخر در این کار</w:t>
      </w:r>
    </w:p>
    <w:p>
      <w:pPr>
        <w:pStyle w:val="BookText"/>
        <w:rPr/>
      </w:pPr>
      <w:r>
        <w:rPr>
          <w:rFonts w:ascii="IRNazanin" w:hAnsi="IRNazanin" w:eastAsia="IRNazanin"/>
          <w:color w:val="111111"/>
          <w:sz w:val="28"/>
          <w:sz w:val="28"/>
          <w:szCs w:val="28"/>
          <w:rtl w:val="true"/>
          <w:lang w:bidi="fa-IR"/>
        </w:rPr>
        <w:t>نبی آن است که از ذات و صفات و اسمای الهی و احکام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اهل تحقیق، اخبار حقیقی اولاً و بالذات، از آن عقل کل است که به جهت انبای بی‌واسطه، به جانب نفس کلی و به‌واسطه، به سوی نفوس جزئیه هر نبی از انبیا می‌آید و ثانیاً مظهری است از مظاهر نبوت که همان روح اعظم و عقل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نبوت عقل کل، دائمی و ذاتی و نبوت مظاهر، زایل و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محمدیه، همان عقل اول و روح اعظم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الْعَقْل</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نُورِی</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و</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w:t>
      </w:r>
    </w:p>
    <w:p>
      <w:pPr>
        <w:pStyle w:val="BookText"/>
        <w:rPr/>
      </w:pPr>
      <w:r>
        <w:rPr>
          <w:rFonts w:ascii="Amiri" w:hAnsi="Amiri" w:eastAsia="Amiri" w:cs="Amiri"/>
          <w:color w:val="111111"/>
          <w:sz w:val="28"/>
          <w:sz w:val="28"/>
          <w:szCs w:val="28"/>
          <w:rtl w:val="true"/>
          <w:lang w:bidi="ar-SA"/>
        </w:rPr>
        <w:t>مَا خَلَقَ اللهُ رُوحِی</w:t>
      </w:r>
      <w:r>
        <w:rPr>
          <w:rFonts w:eastAsia="Amiri" w:cs="Amiri" w:ascii="Amiri" w:hAnsi="Amiri"/>
          <w:color w:val="111111"/>
          <w:sz w:val="28"/>
          <w:szCs w:val="28"/>
          <w:rtl w:val="true"/>
          <w:lang w:bidi="ar-SA"/>
        </w:rPr>
        <w:t xml:space="preserve">» . </w:t>
      </w:r>
      <w:r>
        <w:rPr>
          <w:rStyle w:val="FootnoteAnchor"/>
          <w:rtl w:val="true"/>
        </w:rPr>
        <w:footnoteReference w:id="180"/>
      </w:r>
      <w:r>
        <w:rPr>
          <w:rFonts w:ascii="IRNazanin" w:hAnsi="IRNazanin" w:eastAsia="IRNazanin"/>
          <w:color w:val="111111"/>
          <w:sz w:val="28"/>
          <w:sz w:val="28"/>
          <w:szCs w:val="28"/>
          <w:rtl w:val="true"/>
          <w:lang w:bidi="fa-IR"/>
        </w:rPr>
        <w:t>بنابراین، اول به حقیقت و آخر به صورت، آن حضرت است و باقی انبیا، مظهر برخی کمالات حقیقت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تعین اول و مظهر اسم جامع الله، همان ذات احدیت است که در مجموع اسما و صفات متجلی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چنانچه الله به حقیقت و مرتبه، مقدم است بر جمیع اسما و به‌گونه‌ای است که بر جمیع اسما ظهور و تجلی کرده است، انسان کامل نیز که مظهر اسم کلی الله است، باید به ذات و مرتبه، بر جمیع باقی مظاهر مقدم باشد، آن هم بنابر اتحاد ظاهر و 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جمیع مراتب موجودات که مظاهر اسمای الهی هستند، مظهر انسان کامل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انسان کامل مشتمل بر جمیع کائنات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حق در جمیع موجودات سریان دارد، انسان کامل نیز باید در جمیع مراتب موجودات سریان داشته باشد؛ چون کامل کسی است که از خودی خود فانی و به بقای حق باقی شده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نیست کامل در جهان آن کس که دریا عین اوست عین دریا هرکه شد، می‌دان که مرد کامل است</w:t>
      </w:r>
    </w:p>
    <w:p>
      <w:pPr>
        <w:pStyle w:val="BookText"/>
        <w:rPr/>
      </w:pPr>
      <w:r>
        <w:rPr>
          <w:rFonts w:ascii="IRNazanin" w:hAnsi="IRNazanin" w:eastAsia="IRNazanin"/>
          <w:color w:val="111111"/>
          <w:sz w:val="28"/>
          <w:sz w:val="28"/>
          <w:szCs w:val="28"/>
          <w:rtl w:val="true"/>
          <w:lang w:bidi="fa-IR"/>
        </w:rPr>
        <w:t>ما همه دریا و دریا عین ما بوده ولی مایی ما در میان ما و دریا حایل است</w:t>
      </w:r>
    </w:p>
    <w:p>
      <w:pPr>
        <w:pStyle w:val="BookText"/>
        <w:rPr/>
      </w:pPr>
      <w:r>
        <w:rPr>
          <w:rFonts w:ascii="IRNazanin" w:hAnsi="IRNazanin" w:eastAsia="IRNazanin"/>
          <w:color w:val="111111"/>
          <w:sz w:val="28"/>
          <w:sz w:val="28"/>
          <w:szCs w:val="28"/>
          <w:rtl w:val="true"/>
          <w:lang w:bidi="fa-IR"/>
        </w:rPr>
        <w:t>چشم دریابین کسی دارد که غرق بحر شد ورنه نقش موج بیند هرکه او بر ساحل است</w:t>
      </w:r>
    </w:p>
    <w:p>
      <w:pPr>
        <w:pStyle w:val="BookText"/>
        <w:rPr/>
      </w:pPr>
      <w:r>
        <w:rPr>
          <w:rFonts w:ascii="IRNazanin" w:hAnsi="IRNazanin" w:eastAsia="IRNazanin"/>
          <w:color w:val="111111"/>
          <w:sz w:val="28"/>
          <w:sz w:val="28"/>
          <w:szCs w:val="28"/>
          <w:rtl w:val="true"/>
          <w:lang w:bidi="fa-IR"/>
        </w:rPr>
        <w:t>در سیر ربوبی، پیامبر ما به جایی می‌رسد که هیچ فردی از افراد موجودات، توان دسترسی به آن مقام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شبستری دراین‌باره گفته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فرشته گرچه دارد قرب درگاه نگنجد در مقام لی مع الله </w:t>
      </w:r>
    </w:p>
    <w:p>
      <w:pPr>
        <w:pStyle w:val="BookText"/>
        <w:rPr/>
      </w:pPr>
      <w:r>
        <w:rPr>
          <w:rFonts w:ascii="IRNazanin" w:hAnsi="IRNazanin" w:eastAsia="IRNazanin"/>
          <w:color w:val="111111"/>
          <w:sz w:val="28"/>
          <w:sz w:val="28"/>
          <w:szCs w:val="28"/>
          <w:rtl w:val="true"/>
          <w:lang w:bidi="fa-IR"/>
        </w:rPr>
        <w:t>قرب همان ارتفاع وسایط میان شیء و موجد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ترتیب موجودات، ملائکه که عقول و نفوس و ارواح و قوا هستند، هر آینه در قرب درگاه حضرت حق جای دارند، اما از جهت بساطت و تجردی که ایشان را هست، در مرتبه خاص 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خاص، مقام فنای فی‌الله است که مخصوص ولی‌الله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ملائکه در مرتبه هستی، شرافت دارند، ولی در جمعیت اسما و صفات الهی و حقایق کَونیه، پیامبر ما، اکمل از ملک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حسب این مقام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 مَعَ اللهِ وَقتٌ لا یَسعُنِی فِیهِ مَلکٌ مُقَرَّب وَلا نَبِیٌّ مُرسل</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مرا با خدا حالاتی است که نه ملک مقرب در آن می‌گنجد، نه نبی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حقیقت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باطن شجره طیبه انبیا و اولیای الهی</w:t>
      </w:r>
    </w:p>
    <w:p>
      <w:pPr>
        <w:pStyle w:val="BookText"/>
        <w:rPr/>
      </w:pPr>
      <w:r>
        <w:rPr>
          <w:rFonts w:ascii="IRNazanin" w:hAnsi="IRNazanin" w:eastAsia="IRNazanin"/>
          <w:color w:val="111111"/>
          <w:sz w:val="28"/>
          <w:sz w:val="28"/>
          <w:szCs w:val="28"/>
          <w:rtl w:val="true"/>
          <w:lang w:bidi="fa-IR"/>
        </w:rPr>
        <w:t>می‌داند و آن را به شیره حیات درختی تشبیه می‌کند که آن شیره، در ریشه و ساقه و شاخه‌های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آن شاخ اصل میوه است باطناً بهر ثمر شد شاخ هست</w:t>
      </w:r>
    </w:p>
    <w:p>
      <w:pPr>
        <w:pStyle w:val="BookText"/>
        <w:rPr/>
      </w:pPr>
      <w:r>
        <w:rPr>
          <w:rFonts w:ascii="IRNazanin" w:hAnsi="IRNazanin" w:eastAsia="IRNazanin"/>
          <w:color w:val="111111"/>
          <w:sz w:val="28"/>
          <w:sz w:val="28"/>
          <w:szCs w:val="28"/>
          <w:rtl w:val="true"/>
          <w:lang w:bidi="fa-IR"/>
        </w:rPr>
        <w:t>گر نبودی میل و امید ثمر کی نشاندی باغبان بیخ شجر</w:t>
      </w:r>
    </w:p>
    <w:p>
      <w:pPr>
        <w:pStyle w:val="BookText"/>
        <w:rPr/>
      </w:pPr>
      <w:r>
        <w:rPr>
          <w:rFonts w:ascii="IRNazanin" w:hAnsi="IRNazanin" w:eastAsia="IRNazanin"/>
          <w:color w:val="111111"/>
          <w:sz w:val="28"/>
          <w:sz w:val="28"/>
          <w:szCs w:val="28"/>
          <w:rtl w:val="true"/>
          <w:lang w:bidi="fa-IR"/>
        </w:rPr>
        <w:t>پس به معنا آن شجر از میوه زاد گر به صورت از شجر بودش ولاد</w:t>
      </w:r>
    </w:p>
    <w:p>
      <w:pPr>
        <w:pStyle w:val="BookText"/>
        <w:rPr/>
      </w:pPr>
      <w:r>
        <w:rPr>
          <w:rFonts w:ascii="IRNazanin" w:hAnsi="IRNazanin" w:eastAsia="IRNazanin"/>
          <w:color w:val="111111"/>
          <w:sz w:val="28"/>
          <w:sz w:val="28"/>
          <w:szCs w:val="28"/>
          <w:rtl w:val="true"/>
          <w:lang w:bidi="fa-IR"/>
        </w:rPr>
        <w:t xml:space="preserve">بهر این فرموده است آن ذوفنون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الآخرون السابقون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به صورت من زآدم زاده‌ام من به معنی جد جد افتاده‌ام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فکر آمد آخر در عمل خاصه فکری کو بود وصف ازل</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نکته مهم در این کلام مولوی، مشروعیت سجده ملائکه بر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آنجا که خداوند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أَبی وَ اسْتَکْبَرَ وَ کانَ مِنَ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آدم سجده و خضوع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همگی سجده کردند، جز ابلیس که سرباز زد و تکبر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نافرمانی و تکبرش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باطن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حقیقت 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مشتمل بر جمیع حقایق اسما و صفات الهی است، پس سجده بر آدم در واقع رمز کشف این سر ولایت مطلقه 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آیینه تمام‌نمای مقام اولوهیت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طُوبَی لِمَنْ رَآنِی وَ آمَنَ بِی طُوبَی ثُمَّ طُوبَی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یَقُولُهَا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لَمْ یَرَنِی وَ آمَنَ 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کسی که مرا ببیند و به من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عبارت را هفت بار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مرا ندید و به من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از این بیان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مقام شفاعت بهره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طوبی من رآنی مصطفی و الذّی یبصر لمن وجهی رای</w:t>
      </w:r>
    </w:p>
    <w:p>
      <w:pPr>
        <w:pStyle w:val="BookText"/>
        <w:rPr/>
      </w:pPr>
      <w:r>
        <w:rPr>
          <w:rFonts w:ascii="IRNazanin" w:hAnsi="IRNazanin" w:eastAsia="IRNazanin"/>
          <w:color w:val="111111"/>
          <w:sz w:val="28"/>
          <w:sz w:val="28"/>
          <w:szCs w:val="28"/>
          <w:rtl w:val="true"/>
          <w:lang w:bidi="fa-IR"/>
        </w:rPr>
        <w:t>چون چراغی نور شمعی را کشید هر که دید آن را یقین آن شمع دید</w:t>
      </w:r>
    </w:p>
    <w:p>
      <w:pPr>
        <w:pStyle w:val="BookText"/>
        <w:rPr/>
      </w:pPr>
      <w:r>
        <w:rPr>
          <w:rFonts w:ascii="IRNazanin" w:hAnsi="IRNazanin" w:eastAsia="IRNazanin"/>
          <w:color w:val="111111"/>
          <w:sz w:val="28"/>
          <w:sz w:val="28"/>
          <w:szCs w:val="28"/>
          <w:rtl w:val="true"/>
          <w:lang w:bidi="fa-IR"/>
        </w:rPr>
        <w:t>همچنین تا صد چراغ ار نقل شد دیدن آخر لقای اصل شد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 از نور پسین بستان به جان هیچ فرقی نیست خواه از شمع جان </w:t>
      </w:r>
      <w:bookmarkStart w:id="77" w:name="pg1529_13258"/>
    </w:p>
    <w:p>
      <w:pPr>
        <w:pStyle w:val="BookText"/>
        <w:rPr/>
      </w:pPr>
      <w:bookmarkEnd w:id="77"/>
      <w:r>
        <w:rPr>
          <w:rFonts w:ascii="IRNazanin" w:hAnsi="IRNazanin" w:eastAsia="IRNazanin"/>
          <w:color w:val="111111"/>
          <w:sz w:val="28"/>
          <w:sz w:val="28"/>
          <w:szCs w:val="28"/>
          <w:rtl w:val="true"/>
          <w:lang w:bidi="fa-IR"/>
        </w:rPr>
        <w:t>خواه بین نور از چراغ آخرین خواه بین نورش ز شمع غابرین</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برای مثال، هرگاه چراغی از نور شمع شعله گرفت، هرکس آن چراغ را ببیند، به یقین آن شمع را هم خواهد دید و به همین ترتیب اگر تا صد چراغ روشن شود، یعنی نور آن چراغ به چراغ دیگری تا صدها و هزاران چراغ برسد دیدن آخرین چراغ، لقای همان نور اول است؛ خواه تو آن نور را از چراغ آخری بگیری و خواه از شمع جان؛ در اینجا،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مراد از شمع جان، حضرت حق تعالی است که نور او آسمان‌ها و زمین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نکته مهم بیت آخر، این است اگر خواستی آن نور را از چراغ آخر بگیری یا از شمع اولیا و انبیا آغازین، باز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می‌خواهد بگوید انبیا و اولیا با وجود تعدد در ظاهر، همگان پرتوی از نور واحدند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نور واحد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مصرع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از نور هدایت و ولایت حقیقت 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می‌باشند و حقیقت 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عین مظهریت نور شمع حضرت حق است، که در وجود عنصری رسول‌اکرم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تبلور یافته است و در سلسله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ساری و جاری است</w:t>
      </w:r>
      <w:r>
        <w:rPr>
          <w:rFonts w:eastAsia="IRNazanin" w:cs="IRNazanin"/>
          <w:color w:val="111111"/>
          <w:sz w:val="28"/>
          <w:szCs w:val="28"/>
          <w:rtl w:val="true"/>
          <w:lang w:bidi="fa-IR"/>
        </w:rPr>
        <w:t>.</w:t>
      </w:r>
    </w:p>
    <w:p>
      <w:pPr>
        <w:pStyle w:val="Heading5"/>
        <w:numPr>
          <w:ilvl w:val="4"/>
          <w:numId w:val="1"/>
        </w:numPr>
        <w:rPr/>
      </w:pPr>
      <w:bookmarkStart w:id="78" w:name="__RefHeading___Toc543701_3650668749"/>
      <w:bookmarkStart w:id="79" w:name="_Toc28"/>
      <w:bookmarkEnd w:id="78"/>
      <w:r>
        <w:rPr>
          <w:rtl w:val="true"/>
        </w:rPr>
        <w:t>مفهوم شفاعت</w:t>
      </w:r>
      <w:bookmarkEnd w:id="7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مطلب مهم اینکه خداوند متعال به استناد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مَعَکُمْ أَیْنَ ما کُنْتُمْ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 ما معیت قیومی دارد و ما برای دریافت این معیت، </w:t>
      </w:r>
    </w:p>
    <w:p>
      <w:pPr>
        <w:pStyle w:val="BookText"/>
        <w:rPr/>
      </w:pPr>
      <w:r>
        <w:rPr>
          <w:rFonts w:ascii="IRNazanin" w:hAnsi="IRNazanin" w:eastAsia="IRNazanin"/>
          <w:color w:val="111111"/>
          <w:sz w:val="28"/>
          <w:sz w:val="28"/>
          <w:szCs w:val="28"/>
          <w:rtl w:val="true"/>
          <w:lang w:bidi="fa-IR"/>
        </w:rPr>
        <w:t>به سیر و سلوک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سلوک در واقع زدودن اغیار و خروج از تعلقات و صفات خلقی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این سلوک میسر نمی‌شود، مگر به واسطه ولی خدا که در اصطلاح عرفان اسلامی،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در اصطلاح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بَیْنَ أَیْدِیهِمْ وَ ما خَلْفَهُمْ وَ لا یَشْفَعُونَ إِلاَّ لِمَنِ ارْتَض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وَ هُمْ مِنْ خَشْیَتِهِ مُشْفِقُونَ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اعمال امروز و آینده و اعمال گذشته آنها را می‌داند و آنها جز برای کسی که خدا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شفاعت نمی‌کنند و از ترس او بیمناک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هرکسی نمی‌تواند به این مقام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خشیت خداوند متعال مشفق هستند که وقتی نام خدا را نزد آنان ببری، مانند قند در درون آب ذوب می‌شوند؛ یعنی عشق خداوند سراسر وجود آنها را پر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الْمُؤْمِنُونَ الَّذِینَ إِذا ذُکِرَ اللهُ وَجِلَتْ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تنها کسانی هستند که هرگاه نام خدا برده شود دل‌هایشان ترسان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پای تا سرت همه نور خدا شود در راه ذوالجلال چو بی‌پا و سر شوی</w:t>
      </w:r>
    </w:p>
    <w:p>
      <w:pPr>
        <w:pStyle w:val="BookText"/>
        <w:rPr/>
      </w:pPr>
      <w:r>
        <w:rPr>
          <w:rFonts w:ascii="IRNazanin" w:hAnsi="IRNazanin" w:eastAsia="IRNazanin"/>
          <w:color w:val="111111"/>
          <w:sz w:val="28"/>
          <w:sz w:val="28"/>
          <w:szCs w:val="28"/>
          <w:rtl w:val="true"/>
          <w:lang w:bidi="fa-IR"/>
        </w:rPr>
        <w:t>بنابراین، کسانی که در راه خدا بی‌سر و پا شوند، یعنی از صفات بشری و زمینی خالی شوند، در صفت وجه الهی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عبارت عرفا نیز همین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آدَمَ عَلَی صُورَتِهِ</w:t>
      </w:r>
      <w:r>
        <w:rPr>
          <w:rFonts w:eastAsia="Amiri" w:cs="Amiri" w:ascii="Amiri" w:hAnsi="Amiri"/>
          <w:color w:val="111111"/>
          <w:sz w:val="28"/>
          <w:szCs w:val="28"/>
          <w:rtl w:val="true"/>
          <w:lang w:bidi="ar-SA"/>
        </w:rPr>
        <w:t>» .</w:t>
      </w:r>
      <w:r>
        <w:rPr>
          <w:rStyle w:val="FootnoteAnchor"/>
          <w:rtl w:val="true"/>
        </w:rPr>
        <w:footnoteReference w:id="185"/>
      </w:r>
      <w:r>
        <w:rPr>
          <w:rFonts w:ascii="IRNazanin" w:hAnsi="IRNazanin" w:eastAsia="IRNazanin"/>
          <w:color w:val="111111"/>
          <w:sz w:val="28"/>
          <w:sz w:val="28"/>
          <w:szCs w:val="28"/>
          <w:rtl w:val="true"/>
          <w:lang w:bidi="fa-IR"/>
        </w:rPr>
        <w:t xml:space="preserve">در اعتقاد شیعه، این وجه الهی،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به‌گونه‌ای‌که درباره </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وَجه الله الَّذِی إِلَیه یَتَوَجَّهُ الأَولِیاء</w:t>
      </w:r>
      <w:r>
        <w:rPr>
          <w:rFonts w:eastAsia="Amiri" w:cs="Amiri" w:ascii="Amiri" w:hAnsi="Amiri"/>
          <w:color w:val="111111"/>
          <w:sz w:val="28"/>
          <w:szCs w:val="28"/>
          <w:rtl w:val="true"/>
          <w:lang w:bidi="ar-SA"/>
        </w:rPr>
        <w:t>»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پس در تفکر شیعه، شفیعان، همان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شفیعان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اولیای الهی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خواهد همنشینی با خدا گو نشین اندر حضور اولیا</w:t>
      </w:r>
    </w:p>
    <w:p>
      <w:pPr>
        <w:pStyle w:val="BookText"/>
        <w:rPr/>
      </w:pPr>
      <w:r>
        <w:rPr>
          <w:rFonts w:ascii="IRNazanin" w:hAnsi="IRNazanin" w:eastAsia="IRNazanin"/>
          <w:color w:val="111111"/>
          <w:sz w:val="28"/>
          <w:sz w:val="28"/>
          <w:szCs w:val="28"/>
          <w:rtl w:val="true"/>
          <w:lang w:bidi="fa-IR"/>
        </w:rPr>
        <w:t>چون شوی دور از حضور اولیا در حقیقت گشته‌ای دور از خدا</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مولوی، همنشینی با اولیای الهی را عین همنشینی با پروردگار متعال می‌داند؛ زیرا ولی خدا تنها واسطه است و از خود اصالتی ندارد؛ به‌گونه‌ای که نسبت او با خدا مثل سایه با صاحب 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ولی خدا در واقع جلوه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یزدان بود بنده خدا مرده این عالم و زنده خدا</w:t>
      </w:r>
    </w:p>
    <w:p>
      <w:pPr>
        <w:pStyle w:val="BookText"/>
        <w:rPr/>
      </w:pPr>
      <w:r>
        <w:rPr>
          <w:rFonts w:ascii="IRNazanin" w:hAnsi="IRNazanin" w:eastAsia="IRNazanin"/>
          <w:color w:val="111111"/>
          <w:sz w:val="28"/>
          <w:sz w:val="28"/>
          <w:szCs w:val="28"/>
          <w:rtl w:val="true"/>
          <w:lang w:bidi="fa-IR"/>
        </w:rPr>
        <w:t>دامن او گیر زوتر بی‌گمان تا رهی از آفتِ آخر زمان</w:t>
      </w:r>
    </w:p>
    <w:p>
      <w:pPr>
        <w:pStyle w:val="BookText"/>
        <w:rPr/>
      </w:pPr>
      <w:r>
        <w:rPr>
          <w:rFonts w:ascii="IRNazanin" w:hAnsi="IRNazanin" w:eastAsia="IRNazanin"/>
          <w:color w:val="111111"/>
          <w:sz w:val="28"/>
          <w:sz w:val="28"/>
          <w:szCs w:val="28"/>
          <w:rtl w:val="true"/>
          <w:lang w:bidi="fa-IR"/>
        </w:rPr>
        <w:t xml:space="preserve">کیف مدّ الظّل نقش اولیاست کو دلیل نور خورشید خداست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این دو بیت که به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رَبِّکَ کَیْفَ مَدَّ الظِّلَّ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ولی خدا سایه‌ای است که ما را به حضرت یزدان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ابیاتی دیگر، مولوی، ولی خدا را همچون کسی می‌داند که به گلستان می‌رود و عاشق جمال باغبان می‌شود یا برای آب، دلو را درون چاه می‌اندازد و رخ یوسف را می‌بیند یا همچون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 آتش می‌رود و نور خدا بر او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فرجه شد یکی تا گلستان فرجه او شد جمال باغبان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اعرابی که آب از چه کشید آب حیوان از رخ یوسف چشید </w:t>
      </w:r>
      <w:bookmarkStart w:id="80" w:name="pg1529_13261"/>
    </w:p>
    <w:p>
      <w:pPr>
        <w:pStyle w:val="BookText"/>
        <w:rPr/>
      </w:pPr>
      <w:bookmarkEnd w:id="80"/>
      <w:r>
        <w:rPr>
          <w:rFonts w:ascii="IRNazanin" w:hAnsi="IRNazanin" w:eastAsia="IRNazanin"/>
          <w:color w:val="111111"/>
          <w:sz w:val="28"/>
          <w:sz w:val="28"/>
          <w:szCs w:val="28"/>
          <w:rtl w:val="true"/>
          <w:lang w:bidi="fa-IR"/>
        </w:rPr>
        <w:t xml:space="preserve">رفت موسی آتش آرد او به دست آتشی دید او که از آتش برست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در واقع، بیت اول و دوم اشارتی است به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سَیَّارَةٌ فَأَرْسَلُوا وارِدَهُمْ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بیت سوم، به این آیه شریفه اشاره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رَأی ناراً فَقالَ لِأَهْلِهِ امْکُثُوا إِنِّی آنَسْتُ ناراً لَعَلِّی آتِیکُمْ مِنْها بِقَبَسٍ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مشاهده کرد و به خانواده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 که من آتشی دیدم، شاید شعله‌ای از آن برای شما بیاورم</w:t>
      </w:r>
      <w:r>
        <w:rPr>
          <w:rFonts w:eastAsia="IRNazanin" w:cs="IRNazanin"/>
          <w:color w:val="111111"/>
          <w:sz w:val="28"/>
          <w:szCs w:val="28"/>
          <w:rtl w:val="true"/>
          <w:lang w:bidi="fa-IR"/>
        </w:rPr>
        <w:t>.</w:t>
      </w:r>
    </w:p>
    <w:p>
      <w:pPr>
        <w:pStyle w:val="Heading4"/>
        <w:numPr>
          <w:ilvl w:val="3"/>
          <w:numId w:val="1"/>
        </w:numPr>
        <w:rPr/>
      </w:pPr>
      <w:bookmarkStart w:id="81" w:name="__RefHeading___Toc543703_3650668749"/>
      <w:bookmarkStart w:id="82" w:name="_Toc29"/>
      <w:bookmarkEnd w:id="81"/>
      <w:r>
        <w:rPr/>
        <w:t>٣</w:t>
      </w:r>
      <w:r>
        <w:rPr>
          <w:rtl w:val="true"/>
        </w:rPr>
        <w:t xml:space="preserve">. </w:t>
      </w:r>
      <w:r>
        <w:rPr>
          <w:rtl w:val="true"/>
        </w:rPr>
        <w:t>اتحاد عاشق و معشوق</w:t>
      </w:r>
      <w:bookmarkEnd w:id="82"/>
    </w:p>
    <w:p>
      <w:pPr>
        <w:pStyle w:val="Heading5"/>
        <w:numPr>
          <w:ilvl w:val="4"/>
          <w:numId w:val="1"/>
        </w:numPr>
        <w:rPr/>
      </w:pPr>
      <w:bookmarkStart w:id="83" w:name="__RefHeading___Toc543705_3650668749"/>
      <w:bookmarkStart w:id="84" w:name="_Toc30"/>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بزرگان ما در حوزه عرفان اسلامی و حتی تفسیر، از آیات قرآن، این حقیقت را استنباط یا شهود کرده‌اند که حقیقت در عالم هستی، خدای متعال است و جز او همه موجودات از مظاهر و تجلیات آن حقیقت مطلق به‌شمار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ولی خدا یا انسان کامل، کسی است که این ظهور در او به کمال می‌رسد و او عین مظهریت حق می‌شود؛ به‌گونه‌ای که هر چه از او تراوش می‌کند، در واقع از مصدر غیب الهی است</w:t>
      </w:r>
      <w:r>
        <w:rPr>
          <w:rFonts w:eastAsia="IRNazanin" w:cs="IRNazanin"/>
          <w:color w:val="111111"/>
          <w:sz w:val="28"/>
          <w:szCs w:val="28"/>
          <w:rtl w:val="true"/>
          <w:lang w:bidi="fa-IR"/>
        </w:rPr>
        <w:t>.</w:t>
      </w:r>
    </w:p>
    <w:p>
      <w:pPr>
        <w:pStyle w:val="Heading5"/>
        <w:numPr>
          <w:ilvl w:val="4"/>
          <w:numId w:val="1"/>
        </w:numPr>
        <w:rPr/>
      </w:pPr>
      <w:bookmarkStart w:id="85" w:name="__RefHeading___Toc543707_3650668749"/>
      <w:bookmarkStart w:id="86" w:name="_Toc31"/>
      <w:bookmarkEnd w:id="85"/>
      <w:r>
        <w:rPr>
          <w:rtl w:val="true"/>
        </w:rPr>
        <w:t>الف</w:t>
      </w:r>
      <w:r>
        <w:rPr>
          <w:rtl w:val="true"/>
        </w:rPr>
        <w:t xml:space="preserve">) </w:t>
      </w:r>
      <w:r>
        <w:rPr>
          <w:rtl w:val="true"/>
        </w:rPr>
        <w:t>آیات ناظر بر اتحاد عاشق و معشوق</w:t>
      </w:r>
      <w:bookmarkEnd w:id="86"/>
    </w:p>
    <w:p>
      <w:pPr>
        <w:pStyle w:val="Heading6"/>
        <w:numPr>
          <w:ilvl w:val="5"/>
          <w:numId w:val="1"/>
        </w:numPr>
        <w:rPr/>
      </w:pPr>
      <w:bookmarkStart w:id="87" w:name="__RefHeading___Toc543709_3650668749"/>
      <w:bookmarkStart w:id="88" w:name="_Toc32"/>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مهم‌ترین این آیات عبارتند از</w:t>
      </w:r>
      <w:r>
        <w:rPr>
          <w:rFonts w:eastAsia="IRNazanin" w:cs="IRNazanin"/>
          <w:color w:val="111111"/>
          <w:sz w:val="28"/>
          <w:szCs w:val="28"/>
          <w:rtl w:val="true"/>
          <w:lang w:bidi="fa-IR"/>
        </w:rPr>
        <w:t>:</w:t>
      </w:r>
    </w:p>
    <w:p>
      <w:pPr>
        <w:pStyle w:val="Heading6"/>
        <w:numPr>
          <w:ilvl w:val="5"/>
          <w:numId w:val="1"/>
        </w:numPr>
        <w:rPr/>
      </w:pPr>
      <w:bookmarkStart w:id="89" w:name="__RefHeading___Toc543711_3650668749"/>
      <w:bookmarkStart w:id="90" w:name="_Toc33"/>
      <w:bookmarkEnd w:id="89"/>
      <w:r>
        <w:rPr>
          <w:rtl w:val="true"/>
        </w:rPr>
        <w:t xml:space="preserve">یک </w:t>
      </w:r>
      <w:r>
        <w:rPr>
          <w:rtl w:val="true"/>
        </w:rPr>
        <w:t xml:space="preserve">- </w:t>
      </w:r>
      <w:r>
        <w:rPr>
          <w:rtl w:val="true"/>
        </w:rPr>
        <w:t>آیه هفده سوره انفال</w:t>
      </w:r>
      <w:bookmarkEnd w:id="9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رَمَیْتَ إِذْ رَمَیْتَ وَ لکِنَّ اللهَ رَمی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تو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که خاک و سنگ به صورت آنها </w:t>
      </w:r>
      <w:bookmarkStart w:id="91" w:name="pg1529_13262"/>
    </w:p>
    <w:p>
      <w:pPr>
        <w:pStyle w:val="BookText"/>
        <w:rPr/>
      </w:pPr>
      <w:bookmarkEnd w:id="91"/>
      <w:r>
        <w:rPr>
          <w:rFonts w:ascii="IRNazanin" w:hAnsi="IRNazanin" w:eastAsia="IRNazanin"/>
          <w:color w:val="111111"/>
          <w:sz w:val="28"/>
          <w:sz w:val="28"/>
          <w:szCs w:val="28"/>
          <w:rtl w:val="true"/>
          <w:lang w:bidi="fa-IR"/>
        </w:rPr>
        <w:t>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انداخت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آیه، اتحاد و آمیختگی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ساحت ربوبی را می‌رساند که خداوند متعال در قرب نوافل، دست او شده و به جای او تیراندازی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عرفا و حکما، از این آیه در اثبات اتحاد محب و محبوب یا عاشق و معشوق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محبوب از محب خود جدا ردّ پیغمبر بود ردّ خدا</w:t>
      </w:r>
    </w:p>
    <w:p>
      <w:pPr>
        <w:pStyle w:val="BookText"/>
        <w:rPr/>
      </w:pPr>
      <w:r>
        <w:rPr>
          <w:rFonts w:ascii="IRNazanin" w:hAnsi="IRNazanin" w:eastAsia="IRNazanin"/>
          <w:color w:val="111111"/>
          <w:sz w:val="28"/>
          <w:sz w:val="28"/>
          <w:szCs w:val="28"/>
          <w:rtl w:val="true"/>
          <w:lang w:bidi="fa-IR"/>
        </w:rPr>
        <w:t>تیغ بر دستان مجنون می‌رود از دل لیلی چرا خون می‌چکد</w:t>
      </w:r>
    </w:p>
    <w:p>
      <w:pPr>
        <w:pStyle w:val="BookText"/>
        <w:rPr/>
      </w:pPr>
      <w:r>
        <w:rPr>
          <w:rFonts w:ascii="IRNazanin" w:hAnsi="IRNazanin" w:eastAsia="IRNazanin"/>
          <w:color w:val="111111"/>
          <w:sz w:val="28"/>
          <w:sz w:val="28"/>
          <w:szCs w:val="28"/>
          <w:rtl w:val="true"/>
          <w:lang w:bidi="fa-IR"/>
        </w:rPr>
        <w:t>سنگ بر دندان پیغمبر زدند چون خورد بر او آن که در یمن</w:t>
      </w:r>
    </w:p>
    <w:p>
      <w:pPr>
        <w:pStyle w:val="BookText"/>
        <w:rPr/>
      </w:pPr>
      <w:r>
        <w:rPr>
          <w:rFonts w:ascii="IRNazanin" w:hAnsi="IRNazanin" w:eastAsia="IRNazanin"/>
          <w:color w:val="111111"/>
          <w:sz w:val="28"/>
          <w:sz w:val="28"/>
          <w:szCs w:val="28"/>
          <w:rtl w:val="true"/>
          <w:lang w:bidi="fa-IR"/>
        </w:rPr>
        <w:t xml:space="preserve">یعنی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خدا که محبوب اوست، جدا نیست، همان‌گونه‌که مجنون از لیلی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مجنون و لیلی تا آنجاست که وقتی تیغ به دست مجنون فرو رفت، به جای آنکه خون از دست او جاری شود، از دل لیلی می‌جهد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دندان اویس قرنی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دلدادگان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طول حیات یک بار به دیدار او آمد ولی موفق به زیارت آن حضرت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سنگی که در جنگ تبوک به دندان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از دهانش بیرون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حقیقت بیانگر اتحاد محب با محبوب است</w:t>
      </w:r>
      <w:r>
        <w:rPr>
          <w:rFonts w:eastAsia="IRNazanin" w:cs="IRNazanin"/>
          <w:color w:val="111111"/>
          <w:sz w:val="28"/>
          <w:szCs w:val="28"/>
          <w:rtl w:val="true"/>
          <w:lang w:bidi="fa-IR"/>
        </w:rPr>
        <w:t>.</w:t>
      </w:r>
    </w:p>
    <w:p>
      <w:pPr>
        <w:pStyle w:val="Heading6"/>
        <w:numPr>
          <w:ilvl w:val="5"/>
          <w:numId w:val="1"/>
        </w:numPr>
        <w:rPr/>
      </w:pPr>
      <w:bookmarkStart w:id="92" w:name="__RefHeading___Toc543713_3650668749"/>
      <w:bookmarkStart w:id="93" w:name="_Toc34"/>
      <w:bookmarkEnd w:id="92"/>
      <w:r>
        <w:rPr>
          <w:rtl w:val="true"/>
        </w:rPr>
        <w:t xml:space="preserve">دو </w:t>
      </w:r>
      <w:r>
        <w:rPr>
          <w:rtl w:val="true"/>
        </w:rPr>
        <w:t xml:space="preserve">- </w:t>
      </w:r>
      <w:r>
        <w:rPr>
          <w:rtl w:val="true"/>
        </w:rPr>
        <w:t>آیه ده سوره فتح</w:t>
      </w:r>
      <w:bookmarkEnd w:id="93"/>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یُبایِعُونَکَ إِنَّما یُبایِعُونَ اللهَ یَدُ اللهِ فَوْقَ أَیْدِیهِمْ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کسانی‌که با تو بیعت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خدا بیعت می‌نمایند و دست خدا بالای دست آنهاست</w:t>
      </w:r>
      <w:r>
        <w:rPr>
          <w:rFonts w:eastAsia="IRNazanin" w:cs="IRNazanin"/>
          <w:color w:val="111111"/>
          <w:sz w:val="28"/>
          <w:szCs w:val="28"/>
          <w:rtl w:val="true"/>
          <w:lang w:bidi="fa-IR"/>
        </w:rPr>
        <w:t xml:space="preserve">. </w:t>
      </w:r>
      <w:bookmarkStart w:id="94" w:name="pg1529_13263"/>
    </w:p>
    <w:p>
      <w:pPr>
        <w:pStyle w:val="Heading6"/>
        <w:numPr>
          <w:ilvl w:val="5"/>
          <w:numId w:val="1"/>
        </w:numPr>
        <w:rPr/>
      </w:pPr>
      <w:bookmarkStart w:id="95" w:name="__RefHeading___Toc543715_3650668749"/>
      <w:bookmarkStart w:id="96" w:name="_Toc35"/>
      <w:bookmarkEnd w:id="94"/>
      <w:bookmarkEnd w:id="95"/>
      <w:r>
        <w:rPr>
          <w:rtl w:val="true"/>
        </w:rPr>
        <w:t xml:space="preserve">سه </w:t>
      </w:r>
      <w:r>
        <w:rPr>
          <w:rtl w:val="true"/>
        </w:rPr>
        <w:t xml:space="preserve">- </w:t>
      </w:r>
      <w:r>
        <w:rPr>
          <w:rtl w:val="true"/>
        </w:rPr>
        <w:t>آیه بیست و چهار سوره انفال</w:t>
      </w:r>
      <w:bookmarkEnd w:id="96"/>
    </w:p>
    <w:p>
      <w:pPr>
        <w:pStyle w:val="BookText"/>
        <w:rPr/>
      </w:pPr>
      <w:r>
        <w:rPr>
          <w:rFonts w:ascii="Amiri" w:hAnsi="Amiri" w:eastAsia="Amiri" w:cs="Amiri"/>
          <w:color w:val="111111"/>
          <w:sz w:val="28"/>
          <w:sz w:val="28"/>
          <w:szCs w:val="28"/>
          <w:rtl w:val="true"/>
          <w:lang w:bidi="ar-SA"/>
        </w:rPr>
        <w:t>آنجا که 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یَحُولُ بَیْنَ الْمَرْءِ وَ قَلْبِهِ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بدانید خداوند میان انسان و قلب او حایل می‌شود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بزرگان عرفا و حکما، این قبیل آیات را بر اتحاد عاشق و معشوق حمل می‌کنند که در اوج قرب الهی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شاهکار این عرصه، عارف بزرگ، جلال‌الدین مولوی که در اثبات شفاعت و ضرورت توسل به اولیای الهی، گوی سبقت را از همگان ربوده است، به سبب بیان تعابیر شهودی با زبان برهان و استفاده از مثال‌ها و حکایت‌ها در تبیین حقایق، وی را در قله اوج تعالی عرفانی و ادبی قرار داده است؛ به‌گونه‌ای‌که در این عرصه کسی را توان رویارویی با او نیست</w:t>
      </w:r>
      <w:r>
        <w:rPr>
          <w:rFonts w:eastAsia="IRNazanin" w:cs="IRNazanin"/>
          <w:color w:val="111111"/>
          <w:sz w:val="28"/>
          <w:szCs w:val="28"/>
          <w:rtl w:val="true"/>
          <w:lang w:bidi="fa-IR"/>
        </w:rPr>
        <w:t>.</w:t>
      </w:r>
    </w:p>
    <w:p>
      <w:pPr>
        <w:pStyle w:val="Heading5"/>
        <w:numPr>
          <w:ilvl w:val="4"/>
          <w:numId w:val="1"/>
        </w:numPr>
        <w:rPr/>
      </w:pPr>
      <w:bookmarkStart w:id="97" w:name="__RefHeading___Toc543717_3650668749"/>
      <w:bookmarkStart w:id="98" w:name="_Toc36"/>
      <w:bookmarkEnd w:id="97"/>
      <w:r>
        <w:rPr>
          <w:rtl w:val="true"/>
        </w:rPr>
        <w:t>ب</w:t>
      </w:r>
      <w:r>
        <w:rPr>
          <w:rtl w:val="true"/>
        </w:rPr>
        <w:t xml:space="preserve">) </w:t>
      </w:r>
      <w:r>
        <w:rPr>
          <w:rtl w:val="true"/>
        </w:rPr>
        <w:t>مواردی از اتحاد عاشق و معشوق</w:t>
      </w:r>
      <w:bookmarkEnd w:id="98"/>
    </w:p>
    <w:p>
      <w:pPr>
        <w:pStyle w:val="Heading6"/>
        <w:numPr>
          <w:ilvl w:val="5"/>
          <w:numId w:val="1"/>
        </w:numPr>
        <w:rPr/>
      </w:pPr>
      <w:bookmarkStart w:id="99" w:name="__RefHeading___Toc543719_3650668749"/>
      <w:bookmarkStart w:id="100" w:name="_Toc37"/>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در این‌مجال، به چند نمونه در اثبات اتحاد عاشق و معشوق بسنده می‌کنیم</w:t>
      </w:r>
      <w:r>
        <w:rPr>
          <w:rFonts w:eastAsia="IRNazanin" w:cs="IRNazanin"/>
          <w:color w:val="111111"/>
          <w:sz w:val="28"/>
          <w:szCs w:val="28"/>
          <w:rtl w:val="true"/>
          <w:lang w:bidi="fa-IR"/>
        </w:rPr>
        <w:t>:</w:t>
      </w:r>
    </w:p>
    <w:p>
      <w:pPr>
        <w:pStyle w:val="Heading6"/>
        <w:numPr>
          <w:ilvl w:val="5"/>
          <w:numId w:val="1"/>
        </w:numPr>
        <w:rPr/>
      </w:pPr>
      <w:bookmarkStart w:id="101" w:name="__RefHeading___Toc543721_3650668749"/>
      <w:bookmarkStart w:id="102" w:name="_Toc38"/>
      <w:bookmarkEnd w:id="101"/>
      <w:r>
        <w:rPr>
          <w:rtl w:val="true"/>
        </w:rPr>
        <w:t xml:space="preserve">یک </w:t>
      </w:r>
      <w:r>
        <w:rPr>
          <w:rtl w:val="true"/>
        </w:rPr>
        <w:t xml:space="preserve">- </w:t>
      </w:r>
      <w:r>
        <w:rPr>
          <w:rtl w:val="true"/>
        </w:rPr>
        <w:t>تمثیل گل و عطر گل</w:t>
      </w:r>
      <w:bookmarkEnd w:id="102"/>
    </w:p>
    <w:p>
      <w:pPr>
        <w:pStyle w:val="BookText"/>
        <w:rPr/>
      </w:pPr>
      <w:r>
        <w:rPr>
          <w:rFonts w:ascii="IRNazanin" w:hAnsi="IRNazanin" w:eastAsia="IRNazanin"/>
          <w:color w:val="111111"/>
          <w:sz w:val="28"/>
          <w:sz w:val="28"/>
          <w:szCs w:val="28"/>
          <w:rtl w:val="true"/>
          <w:lang w:bidi="fa-IR"/>
        </w:rPr>
        <w:t>انسان گل را به سبب بوی خوش استشمام می‌کند، ولی آمیختگی گل با بو یا عطر گل به اندازه‌ای است که تفکیک‌پذیر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بوکشیدن گل، عین بوی 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روغنی کو شد فدای گل به کل خواه روغن بوی کن خواهی تو گل</w:t>
      </w:r>
      <w:r>
        <w:rPr>
          <w:rStyle w:val="FootnoteAnchor"/>
          <w:rtl w:val="true"/>
        </w:rPr>
        <w:footnoteReference w:id="190"/>
      </w:r>
    </w:p>
    <w:p>
      <w:pPr>
        <w:pStyle w:val="Heading6"/>
        <w:numPr>
          <w:ilvl w:val="5"/>
          <w:numId w:val="1"/>
        </w:numPr>
        <w:rPr/>
      </w:pPr>
      <w:bookmarkStart w:id="103" w:name="__RefHeading___Toc543723_3650668749"/>
      <w:bookmarkStart w:id="104" w:name="_Toc39"/>
      <w:bookmarkEnd w:id="103"/>
      <w:r>
        <w:rPr>
          <w:rtl w:val="true"/>
        </w:rPr>
        <w:t xml:space="preserve">دو </w:t>
      </w:r>
      <w:r>
        <w:rPr>
          <w:rtl w:val="true"/>
        </w:rPr>
        <w:t xml:space="preserve">- </w:t>
      </w:r>
      <w:r>
        <w:rPr>
          <w:rtl w:val="true"/>
        </w:rPr>
        <w:t>رنگ و پارچه</w:t>
      </w:r>
      <w:bookmarkEnd w:id="10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پارچه‌ای را در خُم رنگ فرو می‌بری، محو رنگ می‌شود و نمی‌توانی آن دو را از هم جدا کنی، درحالی‌که اتحاد معشوق با عاشق، </w:t>
      </w:r>
      <w:bookmarkStart w:id="105" w:name="pg1529_13264"/>
    </w:p>
    <w:p>
      <w:pPr>
        <w:pStyle w:val="BookText"/>
        <w:rPr/>
      </w:pPr>
      <w:bookmarkEnd w:id="105"/>
      <w:r>
        <w:rPr>
          <w:rFonts w:ascii="IRNazanin" w:hAnsi="IRNazanin" w:eastAsia="IRNazanin"/>
          <w:color w:val="111111"/>
          <w:sz w:val="28"/>
          <w:sz w:val="28"/>
          <w:szCs w:val="28"/>
          <w:rtl w:val="true"/>
          <w:lang w:bidi="fa-IR"/>
        </w:rPr>
        <w:t>اتحاد ذاتی و حقیقی است؛ به‌گونه‌ای‌که هر عاشقی رنگ معشوق بگیرد، جدایی آن دو از هم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صبغة الله هست خمّ رنگ هو پیسه‌ها یک‌رنگ گردد اندرو</w:t>
      </w:r>
    </w:p>
    <w:p>
      <w:pPr>
        <w:pStyle w:val="BookText"/>
        <w:rPr/>
      </w:pPr>
      <w:r>
        <w:rPr>
          <w:rFonts w:ascii="IRNazanin" w:hAnsi="IRNazanin" w:eastAsia="IRNazanin"/>
          <w:color w:val="111111"/>
          <w:sz w:val="28"/>
          <w:sz w:val="28"/>
          <w:szCs w:val="28"/>
          <w:rtl w:val="true"/>
          <w:lang w:bidi="fa-IR"/>
        </w:rPr>
        <w:t>یعنی رنگ الهی از خم رنگ هوس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خم به‌گونه‌ای است که همه رنگ‌ها رنگ او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صِبْغَةَ اللهِ وَ مَنْ أَحْسَنُ مِنَ اللهِ صِبْغَةً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آن خم افتد و گوییش قم از طرب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خم، لا تلُم</w:t>
      </w:r>
    </w:p>
    <w:p>
      <w:pPr>
        <w:pStyle w:val="Heading6"/>
        <w:numPr>
          <w:ilvl w:val="5"/>
          <w:numId w:val="1"/>
        </w:numPr>
        <w:rPr/>
      </w:pPr>
      <w:bookmarkStart w:id="106" w:name="__RefHeading___Toc543725_3650668749"/>
      <w:bookmarkStart w:id="107" w:name="_Toc40"/>
      <w:bookmarkEnd w:id="106"/>
      <w:r>
        <w:rPr>
          <w:rtl w:val="true"/>
        </w:rPr>
        <w:t xml:space="preserve">سه </w:t>
      </w:r>
      <w:r>
        <w:rPr>
          <w:rtl w:val="true"/>
        </w:rPr>
        <w:t xml:space="preserve">- </w:t>
      </w:r>
      <w:r>
        <w:rPr>
          <w:rtl w:val="true"/>
        </w:rPr>
        <w:t>آتش و آهن</w:t>
      </w:r>
      <w:bookmarkEnd w:id="107"/>
    </w:p>
    <w:p>
      <w:pPr>
        <w:pStyle w:val="BookText"/>
        <w:rPr/>
      </w:pPr>
      <w:r>
        <w:rPr>
          <w:rFonts w:ascii="IRNazanin" w:hAnsi="IRNazanin" w:eastAsia="IRNazanin"/>
          <w:color w:val="111111"/>
          <w:sz w:val="28"/>
          <w:sz w:val="28"/>
          <w:szCs w:val="28"/>
          <w:rtl w:val="true"/>
          <w:lang w:bidi="fa-IR"/>
        </w:rPr>
        <w:t>آهن وقتی در آتش گداخته می‌شود، رنگ آتش می‌گیرد؛ زیرا در آتش محو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آهن، محو رنگ آتش است زآتشی می‌لافد و خامش‌وش است</w:t>
      </w:r>
    </w:p>
    <w:p>
      <w:pPr>
        <w:pStyle w:val="BookText"/>
        <w:rPr/>
      </w:pPr>
      <w:r>
        <w:rPr>
          <w:rFonts w:ascii="IRNazanin" w:hAnsi="IRNazanin" w:eastAsia="IRNazanin"/>
          <w:color w:val="111111"/>
          <w:sz w:val="28"/>
          <w:sz w:val="28"/>
          <w:szCs w:val="28"/>
          <w:rtl w:val="true"/>
          <w:lang w:bidi="fa-IR"/>
        </w:rPr>
        <w:t>چون به سرخی گشت همچون زر کان پس انا النارست لافش بی‌زبان</w:t>
      </w:r>
    </w:p>
    <w:p>
      <w:pPr>
        <w:pStyle w:val="BookText"/>
        <w:rPr/>
      </w:pPr>
      <w:r>
        <w:rPr>
          <w:rFonts w:ascii="IRNazanin" w:hAnsi="IRNazanin" w:eastAsia="IRNazanin"/>
          <w:color w:val="111111"/>
          <w:sz w:val="28"/>
          <w:sz w:val="28"/>
          <w:szCs w:val="28"/>
          <w:rtl w:val="true"/>
          <w:lang w:bidi="fa-IR"/>
        </w:rPr>
        <w:t>شد ز رنگ و طبع آتش محتشم گوید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آتشم من آتشم</w:t>
      </w:r>
    </w:p>
    <w:p>
      <w:pPr>
        <w:pStyle w:val="BookText"/>
        <w:rPr/>
      </w:pPr>
      <w:r>
        <w:rPr>
          <w:rFonts w:ascii="IRNazanin" w:hAnsi="IRNazanin" w:eastAsia="IRNazanin"/>
          <w:color w:val="111111"/>
          <w:sz w:val="28"/>
          <w:sz w:val="28"/>
          <w:szCs w:val="28"/>
          <w:rtl w:val="true"/>
          <w:lang w:bidi="fa-IR"/>
        </w:rPr>
        <w:t>آتشم من گر تو را شک است و ظن آزمون کن، دست را در من بزن</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یعنی رنگ آهن، محو رنگ آتش می‌شود و فریاد برمی‌آورد من آتش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نمی‌کنی، می‌توانی به آهن دست بزنی تا شک و گمان تو برطرف شود</w:t>
      </w:r>
      <w:r>
        <w:rPr>
          <w:rFonts w:eastAsia="IRNazanin" w:cs="IRNazanin"/>
          <w:color w:val="111111"/>
          <w:sz w:val="28"/>
          <w:szCs w:val="28"/>
          <w:rtl w:val="true"/>
          <w:lang w:bidi="fa-IR"/>
        </w:rPr>
        <w:t>.</w:t>
      </w:r>
    </w:p>
    <w:p>
      <w:pPr>
        <w:pStyle w:val="Heading6"/>
        <w:numPr>
          <w:ilvl w:val="5"/>
          <w:numId w:val="1"/>
        </w:numPr>
        <w:rPr/>
      </w:pPr>
      <w:bookmarkStart w:id="108" w:name="__RefHeading___Toc543727_3650668749"/>
      <w:bookmarkStart w:id="109" w:name="_Toc41"/>
      <w:bookmarkEnd w:id="108"/>
      <w:r>
        <w:rPr>
          <w:rtl w:val="true"/>
        </w:rPr>
        <w:t xml:space="preserve">چهار </w:t>
      </w:r>
      <w:r>
        <w:rPr>
          <w:rtl w:val="true"/>
        </w:rPr>
        <w:t xml:space="preserve">- </w:t>
      </w:r>
      <w:r>
        <w:rPr>
          <w:rtl w:val="true"/>
        </w:rPr>
        <w:t>خطاب به حسام‌الدین</w:t>
      </w:r>
      <w:bookmarkEnd w:id="10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در خطاب به حسام‌الدین به منظور ادامه دادن کار نوشتن </w:t>
      </w:r>
      <w:bookmarkStart w:id="110" w:name="pg1529_13265"/>
    </w:p>
    <w:p>
      <w:pPr>
        <w:pStyle w:val="BookText"/>
        <w:rPr/>
      </w:pPr>
      <w:bookmarkEnd w:id="110"/>
      <w:r>
        <w:rPr>
          <w:rFonts w:ascii="IRNazanin" w:hAnsi="IRNazanin" w:eastAsia="IRNazanin"/>
          <w:color w:val="111111"/>
          <w:sz w:val="28"/>
          <w:sz w:val="28"/>
          <w:szCs w:val="28"/>
          <w:rtl w:val="true"/>
          <w:lang w:bidi="fa-IR"/>
        </w:rPr>
        <w:t>اشعار مثنوی،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من آوازت آواز خداست عاشق از معشوق حاشا کی جداست</w:t>
      </w:r>
    </w:p>
    <w:p>
      <w:pPr>
        <w:pStyle w:val="BookText"/>
        <w:rPr/>
      </w:pPr>
      <w:r>
        <w:rPr>
          <w:rFonts w:ascii="IRNazanin" w:hAnsi="IRNazanin" w:eastAsia="IRNazanin"/>
          <w:color w:val="111111"/>
          <w:sz w:val="28"/>
          <w:sz w:val="28"/>
          <w:szCs w:val="28"/>
          <w:rtl w:val="true"/>
          <w:lang w:bidi="fa-IR"/>
        </w:rPr>
        <w:t>اتصالی بی‌تکیف بی‌قیاس هست رب النّاس را با جان ناس</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همان‌گونه‌که ملاحظه می‌شود، آواز حسام‌الدین آواز خداست؛ چون به‌عنوان عاشق واقعی، هرگز از معشوق خود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مولوی فراتر از آن می‌رود و می‌گوید ارتباط عاشق و معشوقی، ارتباطی بی‌تکیف و تعریف‌ناپذیر است و خداوند متعال با جان بندگان خود در ارتباط است</w:t>
      </w:r>
      <w:r>
        <w:rPr>
          <w:rFonts w:eastAsia="IRNazanin" w:cs="IRNazanin"/>
          <w:color w:val="111111"/>
          <w:sz w:val="28"/>
          <w:szCs w:val="28"/>
          <w:rtl w:val="true"/>
          <w:lang w:bidi="fa-IR"/>
        </w:rPr>
        <w:t>.</w:t>
      </w:r>
    </w:p>
    <w:p>
      <w:pPr>
        <w:pStyle w:val="Heading6"/>
        <w:numPr>
          <w:ilvl w:val="5"/>
          <w:numId w:val="1"/>
        </w:numPr>
        <w:rPr/>
      </w:pPr>
      <w:bookmarkStart w:id="111" w:name="__RefHeading___Toc543729_3650668749"/>
      <w:bookmarkStart w:id="112" w:name="_Toc42"/>
      <w:bookmarkEnd w:id="111"/>
      <w:r>
        <w:rPr>
          <w:rtl w:val="true"/>
        </w:rPr>
        <w:t xml:space="preserve">پنج </w:t>
      </w:r>
      <w:r>
        <w:rPr>
          <w:rtl w:val="true"/>
        </w:rPr>
        <w:t xml:space="preserve">- </w:t>
      </w:r>
      <w:r>
        <w:rPr>
          <w:rtl w:val="true"/>
        </w:rPr>
        <w:t xml:space="preserve">خدو انداختن خصم بر روی حضرت علی </w:t>
      </w:r>
      <w:r>
        <w:rPr>
          <w:rtl w:val="true"/>
        </w:rPr>
        <w:t>(</w:t>
      </w:r>
      <w:r>
        <w:rPr>
          <w:rtl w:val="true"/>
        </w:rPr>
        <w:t>ع</w:t>
      </w:r>
      <w:r>
        <w:rPr>
          <w:rtl w:val="true"/>
        </w:rPr>
        <w:t>)</w:t>
      </w:r>
      <w:bookmarkEnd w:id="112"/>
    </w:p>
    <w:p>
      <w:pPr>
        <w:pStyle w:val="BookText"/>
        <w:rPr/>
      </w:pPr>
      <w:r>
        <w:rPr>
          <w:rFonts w:ascii="IRNazanin" w:hAnsi="IRNazanin" w:eastAsia="IRNazanin"/>
          <w:color w:val="111111"/>
          <w:sz w:val="28"/>
          <w:sz w:val="28"/>
          <w:szCs w:val="28"/>
          <w:rtl w:val="true"/>
          <w:lang w:bidi="fa-IR"/>
        </w:rPr>
        <w:t xml:space="preserve">مولوی از حکایت خدو انداختن خصم در جنگ بر روی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منظور اثبات اتحاد عاشق و معشوق بهره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ولی کامل خدا، مظهر اتحاد ربوبی با حضرت حق می‌داند و با طرح لطایف عرفانی فراوان در این داستان، خشمگین نشدن مولای عارفان در برابر خدوی خصم را دلیل بر اتصاف و اتصال او به کمالات ربوبی و مظهر اسما و صفات الهی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آموز اخلاص عمل شیر حق را دان منزه از دغل</w:t>
      </w:r>
    </w:p>
    <w:p>
      <w:pPr>
        <w:pStyle w:val="BookText"/>
        <w:rPr/>
      </w:pPr>
      <w:r>
        <w:rPr>
          <w:rFonts w:ascii="IRNazanin" w:hAnsi="IRNazanin" w:eastAsia="IRNazanin"/>
          <w:color w:val="111111"/>
          <w:sz w:val="28"/>
          <w:sz w:val="28"/>
          <w:szCs w:val="28"/>
          <w:rtl w:val="true"/>
          <w:lang w:bidi="fa-IR"/>
        </w:rPr>
        <w:t>در غزا، بر پهلوانی دست یافت زود شمشیری برآورد و شتافت</w:t>
      </w:r>
    </w:p>
    <w:p>
      <w:pPr>
        <w:pStyle w:val="BookText"/>
        <w:rPr/>
      </w:pPr>
      <w:r>
        <w:rPr>
          <w:rFonts w:ascii="IRNazanin" w:hAnsi="IRNazanin" w:eastAsia="IRNazanin"/>
          <w:color w:val="111111"/>
          <w:sz w:val="28"/>
          <w:sz w:val="28"/>
          <w:szCs w:val="28"/>
          <w:rtl w:val="true"/>
          <w:lang w:bidi="fa-IR"/>
        </w:rPr>
        <w:t xml:space="preserve">او خدو انداخت بر روی علی افتخار هر نبی و هر ولی </w:t>
      </w:r>
      <w:r>
        <w:rPr>
          <w:rStyle w:val="FootnoteAnchor"/>
          <w:rtl w:val="true"/>
        </w:rPr>
        <w:footnoteReference w:id="19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این ابیات، آن است که باید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را 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بیاموزی و آن شیر حق را از هر حیله و ظاهرکاری پاک و منزه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جنگی بر پهلوان چیره شد و بی‌درنگ </w:t>
      </w:r>
    </w:p>
    <w:p>
      <w:pPr>
        <w:pStyle w:val="BookText"/>
        <w:rPr/>
      </w:pPr>
      <w:r>
        <w:rPr>
          <w:rFonts w:ascii="IRNazanin" w:hAnsi="IRNazanin" w:eastAsia="IRNazanin"/>
          <w:color w:val="111111"/>
          <w:sz w:val="28"/>
          <w:sz w:val="28"/>
          <w:szCs w:val="28"/>
          <w:rtl w:val="true"/>
          <w:lang w:bidi="fa-IR"/>
        </w:rPr>
        <w:t xml:space="preserve">شمشیری برکشید تا او را به قتل برساند، ولی آن پهلوان آب دهان بر روی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همان انسان بزرگی که مایه افتخار بسیار برای اولیای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بی‌درنگ رها کرد و از جنگ با آن پهلوان عرب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حضرت، آن پهلوان حیرت کرد و دلیل آن را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که جمله عقل و دیده‌ای شمه‌ای واگو از آنچه دیده‌ای</w:t>
      </w:r>
    </w:p>
    <w:p>
      <w:pPr>
        <w:pStyle w:val="BookText"/>
        <w:rPr/>
      </w:pPr>
      <w:r>
        <w:rPr>
          <w:rFonts w:ascii="IRNazanin" w:hAnsi="IRNazanin" w:eastAsia="IRNazanin"/>
          <w:color w:val="111111"/>
          <w:sz w:val="28"/>
          <w:sz w:val="28"/>
          <w:szCs w:val="28"/>
          <w:rtl w:val="true"/>
          <w:lang w:bidi="fa-IR"/>
        </w:rPr>
        <w:t>تیغ حلمت جان ما را چاک کرد آب علمت خاک ما را پاک کرد</w:t>
      </w:r>
    </w:p>
    <w:p>
      <w:pPr>
        <w:pStyle w:val="BookText"/>
        <w:rPr/>
      </w:pPr>
      <w:r>
        <w:rPr>
          <w:rFonts w:ascii="IRNazanin" w:hAnsi="IRNazanin" w:eastAsia="IRNazanin"/>
          <w:color w:val="111111"/>
          <w:sz w:val="28"/>
          <w:sz w:val="28"/>
          <w:szCs w:val="28"/>
          <w:rtl w:val="true"/>
          <w:lang w:bidi="fa-IR"/>
        </w:rPr>
        <w:t>بازگو دانم که این اسرار اوست زانکه بی‌شمشیر کشتن کار اوست</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می‌گوید ای علی که جامع عقل و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شمه‌ای از آنچه دیده‌ای بیان کن؛ شمشیر بردباری تو جان مرا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حیات وجود تو، ما را از کفر و پلیدی شست‌وشو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گو تا بدانم اینها اسرار الهی است که بدون آلت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فعل خدا هستی که حتی بدون شمشیر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مولوی در این ابیات، اتحاد فعل و فاعل را در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بگشا ای علی مرتضی ای پس سوء القضاء، حسن القضاء</w:t>
      </w:r>
    </w:p>
    <w:p>
      <w:pPr>
        <w:pStyle w:val="BookText"/>
        <w:rPr/>
      </w:pPr>
      <w:r>
        <w:rPr>
          <w:rFonts w:ascii="IRNazanin" w:hAnsi="IRNazanin" w:eastAsia="IRNazanin"/>
          <w:color w:val="111111"/>
          <w:sz w:val="28"/>
          <w:sz w:val="28"/>
          <w:szCs w:val="28"/>
          <w:rtl w:val="true"/>
          <w:lang w:bidi="fa-IR"/>
        </w:rPr>
        <w:t>یا تو واگو آنچه عقلت یافته است یا بگویم آنچه بر من تافته است</w:t>
      </w:r>
    </w:p>
    <w:p>
      <w:pPr>
        <w:pStyle w:val="BookText"/>
        <w:rPr/>
      </w:pPr>
      <w:r>
        <w:rPr>
          <w:rFonts w:ascii="IRNazanin" w:hAnsi="IRNazanin" w:eastAsia="IRNazanin"/>
          <w:color w:val="111111"/>
          <w:sz w:val="28"/>
          <w:sz w:val="28"/>
          <w:szCs w:val="28"/>
          <w:rtl w:val="true"/>
          <w:lang w:bidi="fa-IR"/>
        </w:rPr>
        <w:t>از تو بر من تافت، پنهان چون کنی؟ بی‌زبان چون ماه پرتو می‌زنی</w:t>
      </w:r>
      <w:r>
        <w:rPr>
          <w:rStyle w:val="FootnoteAnchor"/>
          <w:rtl w:val="true"/>
        </w:rPr>
        <w:footnoteReference w:id="19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مرتضی که به اسرار ملک و ملکوت آگاهی، حقیقت امر را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می‌توانستی مرا بکشی و عاقبت ناگواری پیدا کنم؛ یعنی </w:t>
      </w:r>
    </w:p>
    <w:p>
      <w:pPr>
        <w:pStyle w:val="BookText"/>
        <w:rPr/>
      </w:pPr>
      <w:r>
        <w:rPr>
          <w:rFonts w:ascii="IRNazanin" w:hAnsi="IRNazanin" w:eastAsia="IRNazanin"/>
          <w:color w:val="111111"/>
          <w:sz w:val="28"/>
          <w:sz w:val="28"/>
          <w:szCs w:val="28"/>
          <w:rtl w:val="true"/>
          <w:lang w:bidi="fa-IR"/>
        </w:rPr>
        <w:t>با حال کفر و نفاق از دنیا بروم، ولی این کار را نکردی و با حلم و بردباری سبب گشتی به جای قضای بد، قضای خوب بر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حاشا کن آنچه را عقلت دریافت کرده است یا من بگویم چه حالی از تابش تو به من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تو بر من تابش کرد، چرا پنهان می‌کنی؟ تو آن ماه تابان هستی که بدون زبان نور می‌پاشی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مولوی از زبان آن پهلوان، نکته‌های بدیع عرفانی را بیان می‌کند و در توصیف فضیلت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بابی آن مدینه علم را چون شعاعی، آفتاب حلم را</w:t>
      </w:r>
    </w:p>
    <w:p>
      <w:pPr>
        <w:pStyle w:val="BookText"/>
        <w:rPr/>
      </w:pPr>
      <w:r>
        <w:rPr>
          <w:rFonts w:ascii="IRNazanin" w:hAnsi="IRNazanin" w:eastAsia="IRNazanin"/>
          <w:color w:val="111111"/>
          <w:sz w:val="28"/>
          <w:sz w:val="28"/>
          <w:szCs w:val="28"/>
          <w:rtl w:val="true"/>
          <w:lang w:bidi="fa-IR"/>
        </w:rPr>
        <w:t>باز باش ای باب، بر جویای باب تا رسد از تو قشور اندر لباب</w:t>
      </w:r>
    </w:p>
    <w:p>
      <w:pPr>
        <w:pStyle w:val="BookText"/>
        <w:rPr/>
      </w:pPr>
      <w:r>
        <w:rPr>
          <w:rFonts w:ascii="IRNazanin" w:hAnsi="IRNazanin" w:eastAsia="IRNazanin"/>
          <w:color w:val="111111"/>
          <w:sz w:val="28"/>
          <w:sz w:val="28"/>
          <w:szCs w:val="28"/>
          <w:rtl w:val="true"/>
          <w:lang w:bidi="fa-IR"/>
        </w:rPr>
        <w:t>باز باش ای باب رحمت تا ابد بارگاه ماله کفواً احد</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دروازه شهر علم نبی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جلوه آفتاب حلم و بردباری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بیت اشاره است به این حدیث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أَنَا مَدِینَةُ الْعِلْمِ وَ عَلِیٌّ بَابُهَا فَمَنْ أَرَادَ العِلْمَ فَلْیَأْتِ 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شهر علم هستم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خواهد که بدین شهر وارد شود، باید از دروازه آن درآید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دروازه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جویای درت باز و گشوده باش تا قشرها به برکت وجود تو به مرحله مغز برسند؛ یعنی عالم صورت به مرتبه معنا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بمان؛ ای بارگاه کسی که برایش همتا و نظیری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است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لَهُ کُفُواً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قهرمان عرب خواهش خود را ادامه می‌دهد تا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گوی ای باز پر افروخته با شه و با ساعدش آموخته</w:t>
      </w:r>
    </w:p>
    <w:p>
      <w:pPr>
        <w:pStyle w:val="BookText"/>
        <w:rPr/>
      </w:pPr>
      <w:r>
        <w:rPr>
          <w:rFonts w:ascii="IRNazanin" w:hAnsi="IRNazanin" w:eastAsia="IRNazanin"/>
          <w:color w:val="111111"/>
          <w:sz w:val="28"/>
          <w:sz w:val="28"/>
          <w:szCs w:val="28"/>
          <w:rtl w:val="true"/>
          <w:lang w:bidi="fa-IR"/>
        </w:rPr>
        <w:t>باز گو ای باز عنقاگیر شاه ای سپاه‌افکن به خود، نی با سپاه</w:t>
      </w:r>
    </w:p>
    <w:p>
      <w:pPr>
        <w:pStyle w:val="BookText"/>
        <w:rPr/>
      </w:pPr>
      <w:r>
        <w:rPr>
          <w:rFonts w:ascii="IRNazanin" w:hAnsi="IRNazanin" w:eastAsia="IRNazanin"/>
          <w:color w:val="111111"/>
          <w:sz w:val="28"/>
          <w:sz w:val="28"/>
          <w:szCs w:val="28"/>
          <w:rtl w:val="true"/>
          <w:lang w:bidi="fa-IR"/>
        </w:rPr>
        <w:t>امت وحدی، یکی و صد هزار بازگو، ای بنده بازت را شکار</w:t>
      </w:r>
    </w:p>
    <w:p>
      <w:pPr>
        <w:pStyle w:val="BookText"/>
        <w:rPr/>
      </w:pPr>
      <w:r>
        <w:rPr>
          <w:rFonts w:ascii="IRNazanin" w:hAnsi="IRNazanin" w:eastAsia="IRNazanin"/>
          <w:color w:val="111111"/>
          <w:sz w:val="28"/>
          <w:sz w:val="28"/>
          <w:szCs w:val="28"/>
          <w:rtl w:val="true"/>
          <w:lang w:bidi="fa-IR"/>
        </w:rPr>
        <w:t>در محل قهر، این رحمت ز چیست؟ اژدها را دست دادن، راه کیست؟</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ای باز پر افروخته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بازی که بال‌های تو با نور خدا روشنی گرفته و دست پرورده شاه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صید و شکار تو، عنقا و سیمرغ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یک‌تنه لشکریان را شکست می‌دهی که البته تو به ظاهر، یک نفر عادی، ولی بر حسب باطن، گویی که صد هزار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این بنده، صید باز بلند پرواز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مصراع، اشاره است به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إِبْراهِیمَ کانَ أُمَّةً قانِتاً 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ابراهیم، امت فرمان‌بردار خدا بود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باید قدری خشم نشان دهی، چرا مهربانی می‌کنی؛ این چه مرامی است که به اژدها مهلت و فرصت می‌دهی؟</w:t>
      </w:r>
    </w:p>
    <w:p>
      <w:pPr>
        <w:pStyle w:val="BookText"/>
        <w:rPr/>
      </w:pPr>
      <w:r>
        <w:rPr>
          <w:rFonts w:ascii="IRNazanin" w:hAnsi="IRNazanin" w:eastAsia="IRNazanin"/>
          <w:color w:val="111111"/>
          <w:sz w:val="28"/>
          <w:sz w:val="28"/>
          <w:szCs w:val="28"/>
          <w:rtl w:val="true"/>
          <w:lang w:bidi="fa-IR"/>
        </w:rPr>
        <w:t xml:space="preserve">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عرب قهرمان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تیغ از پی حق می‌زنم بنده حقم نه مأمور تنم</w:t>
      </w:r>
    </w:p>
    <w:p>
      <w:pPr>
        <w:pStyle w:val="BookText"/>
        <w:rPr/>
      </w:pPr>
      <w:r>
        <w:rPr>
          <w:rFonts w:ascii="IRNazanin" w:hAnsi="IRNazanin" w:eastAsia="IRNazanin"/>
          <w:color w:val="111111"/>
          <w:sz w:val="28"/>
          <w:sz w:val="28"/>
          <w:szCs w:val="28"/>
          <w:rtl w:val="true"/>
          <w:lang w:bidi="fa-IR"/>
        </w:rPr>
        <w:t>شیر حقم، نیستم شیر هوا فعل من بر دین من باشد گوا</w:t>
      </w:r>
    </w:p>
    <w:p>
      <w:pPr>
        <w:pStyle w:val="BookText"/>
        <w:rPr/>
      </w:pPr>
      <w:r>
        <w:rPr>
          <w:rFonts w:ascii="IRNazanin" w:hAnsi="IRNazanin" w:eastAsia="IRNazanin"/>
          <w:color w:val="111111"/>
          <w:sz w:val="28"/>
          <w:sz w:val="28"/>
          <w:szCs w:val="28"/>
          <w:rtl w:val="true"/>
          <w:lang w:bidi="fa-IR"/>
        </w:rPr>
        <w:t>ما رمیت اذ رمیتم در جواب من چو تیغم وآن زننده آفتاب</w:t>
      </w:r>
      <w:r>
        <w:rPr>
          <w:rStyle w:val="FootnoteAnchor"/>
          <w:rtl w:val="true"/>
        </w:rPr>
        <w:footnoteReference w:id="19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 پهلوان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رضای خداوند </w:t>
      </w:r>
      <w:bookmarkStart w:id="113" w:name="pg1529_13269"/>
    </w:p>
    <w:p>
      <w:pPr>
        <w:pStyle w:val="BookText"/>
        <w:rPr/>
      </w:pPr>
      <w:bookmarkEnd w:id="113"/>
      <w:r>
        <w:rPr>
          <w:rFonts w:ascii="IRNazanin" w:hAnsi="IRNazanin" w:eastAsia="IRNazanin"/>
          <w:color w:val="111111"/>
          <w:sz w:val="28"/>
          <w:sz w:val="28"/>
          <w:szCs w:val="28"/>
          <w:rtl w:val="true"/>
          <w:lang w:bidi="fa-IR"/>
        </w:rPr>
        <w:t>متعال شمشیر می‌زنم؛ یعنی بنده حق تعالی هستم، نه مأمور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شیرحقم، نه شیر هوا و هوس؛ عمل من گواهی بر دین و ایمانم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مظهر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رَمَیْتَ إِذْ رَمَیْتَ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کارزار چون شمشیر در دست الهی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زننده آفتاب حقیقت نیز در اینجا یعنی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همان‌گونه‌که ملاحظه می‌شود، منظور مولوی از این همه مقدمه‌چینی و فضاسازی در این داستان، اثبات قرب الهی در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رَمَیْتَ إِذْ رَمَیْتَ وَلَکِنَّ اللهَ 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دلیل خویش از این کار را این‌گونه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رخت خود را من ز ره برداشتم غیر حق را من عدم انگاشتم</w:t>
      </w:r>
    </w:p>
    <w:p>
      <w:pPr>
        <w:pStyle w:val="BookText"/>
        <w:rPr/>
      </w:pPr>
      <w:r>
        <w:rPr>
          <w:rFonts w:ascii="IRNazanin" w:hAnsi="IRNazanin" w:eastAsia="IRNazanin"/>
          <w:color w:val="111111"/>
          <w:sz w:val="28"/>
          <w:sz w:val="28"/>
          <w:szCs w:val="28"/>
          <w:rtl w:val="true"/>
          <w:lang w:bidi="fa-IR"/>
        </w:rPr>
        <w:t>سایه‌ام من، کدخدایم آفتاب حاجبم من، نیستم او را حجاب</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من رخت خویش را از سر راه برداشتم؛ یعنی از تمایلات نفسانی و تعلقات دنیوی جدا شده‌ام و هرچه غیر حق تعالی باشد، من آن را نیستی می‌انگارم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همچون سایه‌ام و صاحب وجود ظلی من، آفتاب وجود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دربان بارگاه او هستم، نه حجاب او</w:t>
      </w:r>
      <w:r>
        <w:rPr>
          <w:rFonts w:eastAsia="IRNazanin" w:cs="IRNazanin"/>
          <w:color w:val="111111"/>
          <w:sz w:val="28"/>
          <w:szCs w:val="28"/>
          <w:rtl w:val="true"/>
          <w:lang w:bidi="fa-IR"/>
        </w:rPr>
        <w:t>.</w:t>
      </w:r>
    </w:p>
    <w:p>
      <w:pPr>
        <w:pStyle w:val="Heading2"/>
        <w:numPr>
          <w:ilvl w:val="1"/>
          <w:numId w:val="1"/>
        </w:numPr>
        <w:rPr/>
      </w:pPr>
      <w:bookmarkStart w:id="114" w:name="__RefHeading___Toc543731_3650668749"/>
      <w:bookmarkStart w:id="115" w:name="_Toc43"/>
      <w:bookmarkEnd w:id="114"/>
      <w:r>
        <w:rPr>
          <w:rtl w:val="true"/>
        </w:rPr>
        <w:t>نتیجه</w:t>
      </w:r>
      <w:bookmarkEnd w:id="11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نتیجه‌ای که از بحث حاصل می‌شود و مولوی این عارف بزرگ با زیباترین بیان در قالب شعر و داستان بدان پرداخته است، در یک جمله خلاصه می‌شود و آن این است که حق تعالی در صفات راهنمای خود </w:t>
      </w:r>
    </w:p>
    <w:p>
      <w:pPr>
        <w:pStyle w:val="BookText"/>
        <w:rPr/>
      </w:pPr>
      <w:r>
        <w:rPr>
          <w:rFonts w:ascii="IRNazanin" w:hAnsi="IRNazanin" w:eastAsia="IRNazanin"/>
          <w:color w:val="111111"/>
          <w:sz w:val="28"/>
          <w:sz w:val="28"/>
          <w:szCs w:val="28"/>
          <w:rtl w:val="true"/>
          <w:lang w:bidi="fa-IR"/>
        </w:rPr>
        <w:t>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الْأَسْماءُ الْحُسْنی فَادْعُوهُ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مظهر یا مصداق صادق این ظهور به صورت خاص و اتم و اکمل، حضرت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زبده این سخن را در زیارت جامعه کبیره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 الدُّعَاةِ إِلَی اللهِ وَ الأَدِلّاءِ عَلَی مَرْضَاتِ اللهِ وَ الْمُسْتَقِرِّینَ فِی أَمْرِ اللهِ وَ التَّامِّینَ فِی مَحَبَّةِ اللهِ وَ الْمُخْلِصِینَ فِی تَوْحِیدِ اللهِ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حسن ختام این بحث را به کلام نورانی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می‌دهم که در شأن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مَوْضِعُ سِرِّهِ وَ لَجَأُ أَمْرِهِ وَ عَیْبَةُ عِلْمِهِ وَ مَوْئِلُ حُکْمِهِ وَ کُهُوفُ کُتُبِهِ وَ جِبَالُ دِینِهِ</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عترت پیامبر جایگاه اسرار خداوندی و پناهگاه فرمان الهی و مخزن علم خدا و مرجع احکام اسلامی و نگهبان کتاب‌های آسمانی و کوه‌های همیشه استوار دین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توسل و شفاعت‌خواهی از آنان، عین توسل از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شفاعت برگزیده الهی هستند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یَشْفَعُونَ إِلَّا لِمَنِ ارْتَض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وَهُمْ مِنْ خَشْیَتِهِ مُشْفِقُونَ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وآنها جز برای کسی که خدا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شفاعت نمی‌کنند و از ترس او بیمناکند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شفیعان الهی هرچه از خود به ظهور می‌رسانند، اراده حق است و میل آنها همواره به مشیت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تَشاؤُنَ إِلَّا أَنْ یَشاءَ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به یاد او نجنبد میل من نیست جز عشق احد سرخیل من </w:t>
      </w:r>
      <w:r>
        <w:rPr>
          <w:rStyle w:val="FootnoteAnchor"/>
          <w:rtl w:val="true"/>
        </w:rPr>
        <w:footnoteReference w:id="20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529_13273"/>
      <w:bookmarkStart w:id="117" w:name="pg1529_13273"/>
      <w:bookmarkEnd w:id="117"/>
    </w:p>
    <w:p>
      <w:pPr>
        <w:pStyle w:val="Heading2"/>
        <w:numPr>
          <w:ilvl w:val="1"/>
          <w:numId w:val="1"/>
        </w:numPr>
        <w:rPr/>
      </w:pPr>
      <w:bookmarkStart w:id="118" w:name="pg1529_13273"/>
      <w:bookmarkStart w:id="119" w:name="__RefHeading___Toc543733_3650668749"/>
      <w:bookmarkStart w:id="120" w:name="_Toc44"/>
      <w:bookmarkEnd w:id="118"/>
      <w:bookmarkEnd w:id="119"/>
      <w:r>
        <w:rPr>
          <w:rtl w:val="true"/>
        </w:rPr>
        <w:t>کتابنامه</w:t>
      </w:r>
      <w:bookmarkEnd w:id="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محمد دشتی، تهران، نهج الحیاة،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صوفیه، عبدالرزاق کاشانی،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هادی‌زاده، تهران، انتشارات حکمت، </w:t>
      </w:r>
      <w:r>
        <w:rPr>
          <w:rFonts w:ascii="IRNazanin" w:hAnsi="IRNazanin" w:eastAsia="IRNazanin"/>
          <w:color w:val="111111"/>
          <w:sz w:val="28"/>
          <w:sz w:val="28"/>
          <w:szCs w:val="28"/>
          <w:lang w:bidi="fa-IR"/>
        </w:rPr>
        <w:t>١٣٨١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ابوجعفر محمد بن یعقوب کلینی رازی،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تهران، علمیه اسلامیه،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کلامی شیخ مفید، مارتین مکومورت،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تهران، دانشگاه تهران، </w:t>
      </w:r>
      <w:r>
        <w:rPr>
          <w:rFonts w:ascii="IRNazanin" w:hAnsi="IRNazanin" w:eastAsia="IRNazanin"/>
          <w:color w:val="111111"/>
          <w:sz w:val="28"/>
          <w:sz w:val="28"/>
          <w:szCs w:val="28"/>
          <w:lang w:bidi="fa-IR"/>
        </w:rPr>
        <w:t>١٣۶٩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سید عبدالکریم بن ابراهیم جیلانی،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محمد خلیل اللبهون، چاپ اول، بیروت، </w:t>
      </w:r>
      <w:r>
        <w:rPr>
          <w:rFonts w:ascii="IRNazanin" w:hAnsi="IRNazanin" w:eastAsia="IRNazanin"/>
          <w:color w:val="111111"/>
          <w:sz w:val="28"/>
          <w:sz w:val="28"/>
          <w:szCs w:val="28"/>
          <w:lang w:bidi="fa-IR"/>
        </w:rPr>
        <w:t>١۴٢٠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عزیز الدین نسفی،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 ژان موله، تهران، نشر طهوری، </w:t>
      </w:r>
      <w:r>
        <w:rPr>
          <w:rFonts w:ascii="IRNazanin" w:hAnsi="IRNazanin" w:eastAsia="IRNazanin"/>
          <w:color w:val="111111"/>
          <w:sz w:val="28"/>
          <w:sz w:val="28"/>
          <w:szCs w:val="28"/>
          <w:lang w:bidi="fa-IR"/>
        </w:rPr>
        <w:t>١٣۶٢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المقالات فی المذاهب المختارات، شیخ مفید، نشر مفید، </w:t>
      </w:r>
      <w:r>
        <w:rPr>
          <w:rFonts w:ascii="IRNazanin" w:hAnsi="IRNazanin" w:eastAsia="IRNazanin"/>
          <w:color w:val="111111"/>
          <w:sz w:val="28"/>
          <w:sz w:val="28"/>
          <w:szCs w:val="28"/>
          <w:lang w:bidi="fa-IR"/>
        </w:rPr>
        <w:t>١٣٧١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محمدباقر مجلسی، بیروت، مؤسسة الوفاء، </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التعریفات، سید شریف علی بن محمد جرجانی،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الابیاری، بیروت، </w:t>
      </w:r>
      <w:r>
        <w:rPr>
          <w:rFonts w:ascii="IRNazanin" w:hAnsi="IRNazanin" w:eastAsia="IRNazanin"/>
          <w:color w:val="111111"/>
          <w:sz w:val="28"/>
          <w:sz w:val="28"/>
          <w:szCs w:val="28"/>
          <w:lang w:bidi="fa-IR"/>
        </w:rPr>
        <w:t>١۴١٣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الکبیر، فخر رازی، بیروت، دار احیاء التراث العربی، </w:t>
      </w:r>
      <w:r>
        <w:rPr>
          <w:rFonts w:ascii="IRNazanin" w:hAnsi="IRNazanin" w:eastAsia="IRNazanin"/>
          <w:color w:val="111111"/>
          <w:sz w:val="28"/>
          <w:sz w:val="28"/>
          <w:szCs w:val="28"/>
          <w:lang w:bidi="fa-IR"/>
        </w:rPr>
        <w:t>١۴١٧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التمهید، ابوبکر محمد بن الطیب باقلانی، بیروت، المکتبه الشرقیه، </w:t>
      </w:r>
      <w:r>
        <w:rPr>
          <w:rFonts w:ascii="IRNazanin" w:hAnsi="IRNazanin" w:eastAsia="IRNazanin"/>
          <w:color w:val="111111"/>
          <w:sz w:val="28"/>
          <w:sz w:val="28"/>
          <w:szCs w:val="28"/>
          <w:lang w:bidi="fa-IR"/>
        </w:rPr>
        <w:t>١٩٧۵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الأسرار و منبع الأنوار، علامه سید حیدر آملی،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کربن و عثمان یحیی،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طباطبایی، چاپ اول، تهران، نشر علمی و فرهنگی، </w:t>
      </w:r>
      <w:r>
        <w:rPr>
          <w:rFonts w:ascii="IRNazanin" w:hAnsi="IRNazanin" w:eastAsia="IRNazanin"/>
          <w:color w:val="111111"/>
          <w:sz w:val="28"/>
          <w:sz w:val="28"/>
          <w:szCs w:val="28"/>
          <w:lang w:bidi="fa-IR"/>
        </w:rPr>
        <w:t>١٣۶٨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جلوه‌های ولایت از منظر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اسماعیل منصوری لاریجانی، چاپ اول، انتشارات عروج، </w:t>
      </w:r>
      <w:r>
        <w:rPr>
          <w:rFonts w:ascii="IRNazanin" w:hAnsi="IRNazanin" w:eastAsia="IRNazanin"/>
          <w:color w:val="111111"/>
          <w:sz w:val="28"/>
          <w:sz w:val="28"/>
          <w:szCs w:val="28"/>
          <w:lang w:bidi="fa-IR"/>
        </w:rPr>
        <w:t>١٣٧٠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ابی‌حفص عمر ابن فارض، بیروت، چاپ دار صعب، </w:t>
      </w:r>
      <w:r>
        <w:rPr>
          <w:rFonts w:ascii="IRNazanin" w:hAnsi="IRNazanin" w:eastAsia="IRNazanin"/>
          <w:color w:val="111111"/>
          <w:sz w:val="28"/>
          <w:sz w:val="28"/>
          <w:szCs w:val="28"/>
          <w:lang w:bidi="fa-IR"/>
        </w:rPr>
        <w:t>١۴١۵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حافظ، خواجه شمس‌الدین محمد حافظ شیرازی، 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قزوینی و دکتر قاسم غنی، چاپ سوم، تهران، انتشارات زوار، قاسم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غزلیات فخرالدین عراقی، تصحیح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نسرین محتشم، تهران، زوار، </w:t>
      </w:r>
      <w:r>
        <w:rPr>
          <w:rFonts w:ascii="IRNazanin" w:hAnsi="IRNazanin" w:eastAsia="IRNazanin"/>
          <w:color w:val="111111"/>
          <w:sz w:val="28"/>
          <w:sz w:val="28"/>
          <w:szCs w:val="28"/>
          <w:lang w:bidi="fa-IR"/>
        </w:rPr>
        <w:t>١٣٧٢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آقا محمدرضا قمشه‌ای،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صدوقی سها، قزوین، مطبع نور، </w:t>
      </w:r>
      <w:r>
        <w:rPr>
          <w:rFonts w:ascii="IRNazanin" w:hAnsi="IRNazanin" w:eastAsia="IRNazanin"/>
          <w:color w:val="111111"/>
          <w:sz w:val="28"/>
          <w:sz w:val="28"/>
          <w:szCs w:val="28"/>
          <w:lang w:bidi="fa-IR"/>
        </w:rPr>
        <w:t>١٣۵۴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سید محمدباقر خوانساری اصفهانی، تهران، انتشارات کتابفروشی اسلامی، </w:t>
      </w:r>
      <w:r>
        <w:rPr>
          <w:rFonts w:ascii="IRNazanin" w:hAnsi="IRNazanin" w:eastAsia="IRNazanin"/>
          <w:color w:val="111111"/>
          <w:sz w:val="28"/>
          <w:sz w:val="28"/>
          <w:szCs w:val="28"/>
          <w:lang w:bidi="fa-IR"/>
        </w:rPr>
        <w:t>١٣۶٢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الأدب، میرزا محمدعلی مدرس، چاپ اول، تهران،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تحول متون عرفان اسلامی، اسماعیل منصوری لاریجانی، تهران، انتشارات واحد علوم تحقیقات دانشگاه آزاد اسلامی،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اصطلاحات تصوف و عرفان، صادق گوهرین، چاپ اول، تهران، </w:t>
      </w:r>
      <w:r>
        <w:rPr>
          <w:rFonts w:ascii="IRNazanin" w:hAnsi="IRNazanin" w:eastAsia="IRNazanin"/>
          <w:color w:val="111111"/>
          <w:sz w:val="28"/>
          <w:sz w:val="28"/>
          <w:szCs w:val="28"/>
          <w:lang w:bidi="fa-IR"/>
        </w:rPr>
        <w:t>١٣٧٢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الخمسة، قاضی حسین عبدالجبار، قاهره، ناشر عبدالکریم عثمان، </w:t>
      </w:r>
      <w:r>
        <w:rPr>
          <w:rFonts w:ascii="IRNazanin" w:hAnsi="IRNazanin" w:eastAsia="IRNazanin"/>
          <w:color w:val="111111"/>
          <w:sz w:val="28"/>
          <w:sz w:val="28"/>
          <w:szCs w:val="28"/>
          <w:lang w:bidi="fa-IR"/>
        </w:rPr>
        <w:t>١٩۶۵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الأسماء، ملاهادی سبزواری، با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نجفقلی حبیبی، چاپ اول، تهران، دانشگاه تهران، </w:t>
      </w:r>
      <w:r>
        <w:rPr>
          <w:rFonts w:ascii="IRNazanin" w:hAnsi="IRNazanin" w:eastAsia="IRNazanin"/>
          <w:color w:val="111111"/>
          <w:sz w:val="28"/>
          <w:sz w:val="28"/>
          <w:szCs w:val="28"/>
          <w:lang w:bidi="fa-IR"/>
        </w:rPr>
        <w:t>١٣٧٣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فصوص الحکم، داود بن محمود قیصری،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حسن حسن‌زاده آملی، چاپ اول، قم، مؤسسه بوستان، </w:t>
      </w:r>
      <w:r>
        <w:rPr>
          <w:rFonts w:ascii="IRNazanin" w:hAnsi="IRNazanin" w:eastAsia="IRNazanin"/>
          <w:color w:val="111111"/>
          <w:sz w:val="28"/>
          <w:sz w:val="28"/>
          <w:szCs w:val="28"/>
          <w:lang w:bidi="fa-IR"/>
        </w:rPr>
        <w:t>١٣٨۴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مقدمه قیصری بر فصوص الحکم، سید جلال الدین آشتیانی، تهران، انتشارات علمی فرهنگی، </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صوفیسم، تائوئیسم، ایزوتسو توشیهیکو،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گوهری، تهران، خادم،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و دررالکلم،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حسین شیخ الاسلامی، چاپ هفتم، تهران، انتشارات انصاریان، </w:t>
      </w:r>
      <w:r>
        <w:rPr>
          <w:rFonts w:ascii="IRNazanin" w:hAnsi="IRNazanin" w:eastAsia="IRNazanin"/>
          <w:color w:val="111111"/>
          <w:sz w:val="28"/>
          <w:sz w:val="28"/>
          <w:szCs w:val="28"/>
          <w:lang w:bidi="fa-IR"/>
        </w:rPr>
        <w:t>١٣٨۵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المکیه، محیی‌الدین ابن‌عربی، بیروت، دار احیاء التراث العربی، </w:t>
      </w:r>
      <w:r>
        <w:rPr>
          <w:rFonts w:ascii="IRNazanin" w:hAnsi="IRNazanin" w:eastAsia="IRNazanin"/>
          <w:color w:val="111111"/>
          <w:sz w:val="28"/>
          <w:sz w:val="28"/>
          <w:szCs w:val="28"/>
          <w:lang w:bidi="fa-IR"/>
        </w:rPr>
        <w:t>١۴١٩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 الحکم،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 عفیفی، چاپ ششم، تهران، الزهراء، </w:t>
      </w:r>
      <w:r>
        <w:rPr>
          <w:rFonts w:ascii="IRNazanin" w:hAnsi="IRNazanin" w:eastAsia="IRNazanin"/>
          <w:color w:val="111111"/>
          <w:sz w:val="28"/>
          <w:sz w:val="28"/>
          <w:szCs w:val="28"/>
          <w:lang w:bidi="fa-IR"/>
        </w:rPr>
        <w:t>١٣۶۶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العشره، ابوعبدالله محمد بن نعمان المارنی، نجف، دارالکتب التجاریه، </w:t>
      </w:r>
      <w:r>
        <w:rPr>
          <w:rFonts w:ascii="IRNazanin" w:hAnsi="IRNazanin" w:eastAsia="IRNazanin"/>
          <w:color w:val="111111"/>
          <w:sz w:val="28"/>
          <w:sz w:val="28"/>
          <w:szCs w:val="28"/>
          <w:lang w:bidi="fa-IR"/>
        </w:rPr>
        <w:t>١۴١۵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المحجوب، ابوالحسن علی بن عثمان هجویری،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ژوکوفسکی، چاپ اول، تهران، نشر طهوری، </w:t>
      </w:r>
      <w:r>
        <w:rPr>
          <w:rFonts w:ascii="IRNazanin" w:hAnsi="IRNazanin" w:eastAsia="IRNazanin"/>
          <w:color w:val="111111"/>
          <w:sz w:val="28"/>
          <w:sz w:val="28"/>
          <w:szCs w:val="28"/>
          <w:lang w:bidi="fa-IR"/>
        </w:rPr>
        <w:t>١٣۵٩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المراد فی شرح تجرید الاعتقاد، جمال‌الدین علامه حلّی، قم، لاهیجی، </w:t>
      </w:r>
      <w:r>
        <w:rPr>
          <w:rFonts w:ascii="IRNazanin" w:hAnsi="IRNazanin" w:eastAsia="IRNazanin"/>
          <w:color w:val="111111"/>
          <w:sz w:val="28"/>
          <w:sz w:val="28"/>
          <w:szCs w:val="28"/>
          <w:lang w:bidi="fa-IR"/>
        </w:rPr>
        <w:t>١٣۶٧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الالقاب، محدث قمی، قم، انتشارات اسلامیه، </w:t>
      </w:r>
      <w:r>
        <w:rPr>
          <w:rFonts w:ascii="IRNazanin" w:hAnsi="IRNazanin" w:eastAsia="IRNazanin"/>
          <w:color w:val="111111"/>
          <w:sz w:val="28"/>
          <w:sz w:val="28"/>
          <w:szCs w:val="28"/>
          <w:lang w:bidi="fa-IR"/>
        </w:rPr>
        <w:t>١٣۵۴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راز، شیخ محمود شبستری،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محمد لاهیجی، تهران، نشر علم، </w:t>
      </w:r>
      <w:r>
        <w:rPr>
          <w:rFonts w:ascii="IRNazanin" w:hAnsi="IRNazanin" w:eastAsia="IRNazanin"/>
          <w:color w:val="111111"/>
          <w:sz w:val="28"/>
          <w:sz w:val="28"/>
          <w:szCs w:val="28"/>
          <w:lang w:bidi="fa-IR"/>
        </w:rPr>
        <w:t>١٣٧٧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لباب مثنوی، واعظ کاشفی، تهران، اساطیر، </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معنوی، مولانا جلال الدین محمد بلخی، با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نصرالله پورجوادی، چاپ سوم، تهران، مرکز نشر دانشگاهی، </w:t>
      </w:r>
      <w:r>
        <w:rPr>
          <w:rFonts w:ascii="IRNazanin" w:hAnsi="IRNazanin" w:eastAsia="IRNazanin"/>
          <w:color w:val="111111"/>
          <w:sz w:val="28"/>
          <w:sz w:val="28"/>
          <w:szCs w:val="28"/>
          <w:lang w:bidi="fa-IR"/>
        </w:rPr>
        <w:t>١٣٧١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مرصاد العباد، نجم الدین رازی، چاپ دوم، تهران، نشر کتابخانه سنایی، </w:t>
      </w:r>
      <w:r>
        <w:rPr>
          <w:rFonts w:ascii="IRNazanin" w:hAnsi="IRNazanin" w:eastAsia="IRNazanin"/>
          <w:color w:val="111111"/>
          <w:sz w:val="28"/>
          <w:sz w:val="28"/>
          <w:szCs w:val="28"/>
          <w:lang w:bidi="fa-IR"/>
        </w:rPr>
        <w:t>١٣۶٣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الهدایه الی الخلافة والولایة،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مؤسسه تنظیم و نشر آثار امام خمینی، </w:t>
      </w:r>
      <w:r>
        <w:rPr>
          <w:rFonts w:ascii="IRNazanin" w:hAnsi="IRNazanin" w:eastAsia="IRNazanin"/>
          <w:color w:val="111111"/>
          <w:sz w:val="28"/>
          <w:sz w:val="28"/>
          <w:szCs w:val="28"/>
          <w:lang w:bidi="fa-IR"/>
        </w:rPr>
        <w:t>١٣٧٠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الفاظ القرآن، حسین بن محمد راغب اصفهانی، با تفسیر لغوی و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خسروی حسینی، چاپ دوم، قم، اسماعیلیان، </w:t>
      </w:r>
      <w:r>
        <w:rPr>
          <w:rFonts w:ascii="IRNazanin" w:hAnsi="IRNazanin" w:eastAsia="IRNazanin"/>
          <w:color w:val="111111"/>
          <w:sz w:val="28"/>
          <w:sz w:val="28"/>
          <w:szCs w:val="28"/>
          <w:lang w:bidi="fa-IR"/>
        </w:rPr>
        <w:t>١٣٧۴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الولایة، حکیم ترمذی، بیروت، دار الکتب العلمیه، </w:t>
      </w:r>
      <w:r>
        <w:rPr>
          <w:rFonts w:ascii="IRNazanin" w:hAnsi="IRNazanin" w:eastAsia="IRNazanin"/>
          <w:color w:val="111111"/>
          <w:sz w:val="28"/>
          <w:sz w:val="28"/>
          <w:szCs w:val="28"/>
          <w:lang w:bidi="fa-IR"/>
        </w:rPr>
        <w:t>١۴٢٨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النصوص فی شرح فصوص الحکم،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هانری کربن و عثمان اسماعیل یحیی، تهران، توس، </w:t>
      </w:r>
      <w:r>
        <w:rPr>
          <w:rFonts w:ascii="IRNazanin" w:hAnsi="IRNazanin" w:eastAsia="IRNazanin"/>
          <w:color w:val="111111"/>
          <w:sz w:val="28"/>
          <w:sz w:val="28"/>
          <w:szCs w:val="28"/>
          <w:lang w:bidi="fa-IR"/>
        </w:rPr>
        <w:t>١٣۶٧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النصوص فی شرح نقش الفصوص، عبدالرحمان جامی،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چیتک، چاپ اول، تهران، مؤسسه مطالعات فرهنگی،</w:t>
      </w:r>
      <w:r>
        <w:rPr>
          <w:rFonts w:ascii="IRNazanin" w:hAnsi="IRNazanin" w:eastAsia="IRNazanin"/>
          <w:color w:val="111111"/>
          <w:sz w:val="28"/>
          <w:sz w:val="28"/>
          <w:szCs w:val="28"/>
          <w:lang w:bidi="fa-IR"/>
        </w:rPr>
        <w:t>١٣٧٠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محمد بن حسن حر عاملی، با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ربانی شیرازی، چاپ پنجم، بیروت، دارالاحیاء، </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حکیمانه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اسماعیل منصوری لاریجانی، چاپ اول، قم، انتشارات، خادم الرضا،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الاسرار، علامه سید حیدر آملی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فرهنگ‌های لغت، ذیل ماده وَلا، وِلا، وَلایت، وِلایت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غیاث اللغات؛ آنندراج؛ فرهنگ معین؛ لغت‌نامه دهخدا؛ اقرب الموارد؛ منتهی الارب و کشاف اصطلاحات الفنون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الارب، ذیل ماده ولا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اصطلاح الفنون،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ascii="IRNazanin" w:hAnsi="IRNazanin" w:eastAsia="IRNazanin"/>
          <w:b w:val="false"/>
          <w:b w:val="false"/>
          <w:bCs w:val="false"/>
          <w:i w:val="false"/>
          <w:i w:val="false"/>
          <w:iCs w:val="false"/>
          <w:color w:val="333333"/>
          <w:sz w:val="20"/>
          <w:sz w:val="20"/>
          <w:szCs w:val="20"/>
        </w:rPr>
        <w:t>٣۴٧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راغب اصفهانی، ص </w:t>
      </w:r>
      <w:r>
        <w:rPr>
          <w:rFonts w:ascii="IRNazanin" w:hAnsi="IRNazanin" w:eastAsia="IRNazanin"/>
          <w:b w:val="false"/>
          <w:b w:val="false"/>
          <w:bCs w:val="false"/>
          <w:i w:val="false"/>
          <w:i w:val="false"/>
          <w:iCs w:val="false"/>
          <w:color w:val="333333"/>
          <w:sz w:val="20"/>
          <w:sz w:val="20"/>
          <w:szCs w:val="20"/>
        </w:rPr>
        <w:t>٨٨۵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ابیات </w:t>
      </w:r>
      <w:r>
        <w:rPr>
          <w:rFonts w:ascii="IRNazanin" w:hAnsi="IRNazanin" w:eastAsia="IRNazanin"/>
          <w:b w:val="false"/>
          <w:b w:val="false"/>
          <w:bCs w:val="false"/>
          <w:i w:val="false"/>
          <w:i w:val="false"/>
          <w:iCs w:val="false"/>
          <w:color w:val="333333"/>
          <w:sz w:val="20"/>
          <w:sz w:val="20"/>
          <w:szCs w:val="20"/>
        </w:rPr>
        <w:t>٧٠١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٧٠۴</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ولایت حکومت حکیمانه ، اسماعیل منصوری لاریجانی نگارنده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٢٨۶</w:t>
      </w:r>
      <w:r>
        <w:rPr>
          <w:rFonts w:ascii="IRNazanin" w:hAnsi="IRNazanin" w:eastAsia="IRNazanin"/>
          <w:b w:val="false"/>
          <w:b w:val="false"/>
          <w:bCs w:val="false"/>
          <w:i w:val="false"/>
          <w:i w:val="false"/>
          <w:iCs w:val="false"/>
          <w:color w:val="333333"/>
          <w:sz w:val="20"/>
          <w:sz w:val="20"/>
          <w:szCs w:val="20"/>
          <w:rtl w:val="true"/>
        </w:rPr>
        <w:t xml:space="preserve"> ؛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١١۶</w:t>
      </w:r>
      <w:r>
        <w:rPr>
          <w:rFonts w:ascii="IRNazanin" w:hAnsi="IRNazanin" w:eastAsia="IRNazanin"/>
          <w:b w:val="false"/>
          <w:b w:val="false"/>
          <w:bCs w:val="false"/>
          <w:i w:val="false"/>
          <w:i w:val="false"/>
          <w:iCs w:val="false"/>
          <w:color w:val="333333"/>
          <w:sz w:val="20"/>
          <w:sz w:val="20"/>
          <w:szCs w:val="20"/>
          <w:rtl w:val="true"/>
        </w:rPr>
        <w:t xml:space="preserve"> ؛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xml:space="preserve"> ؛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و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و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المحجوب، ابوالحسن علی بن عثمان جلاّبی هجویری، ص</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مدینه المعاجز، سید هاشم بحرانی، ص</w:t>
      </w:r>
      <w:r>
        <w:rPr>
          <w:rFonts w:ascii="IRNazanin" w:hAnsi="IRNazanin" w:eastAsia="IRNazanin"/>
          <w:b w:val="false"/>
          <w:b w:val="false"/>
          <w:bCs w:val="false"/>
          <w:i w:val="false"/>
          <w:i w:val="false"/>
          <w:iCs w:val="false"/>
          <w:color w:val="333333"/>
          <w:sz w:val="20"/>
          <w:sz w:val="20"/>
          <w:szCs w:val="20"/>
        </w:rPr>
        <w:t>۴١٣</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علامه محمد بن حسن صفار،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 ات، ص</w:t>
      </w:r>
      <w:r>
        <w:rPr>
          <w:rFonts w:ascii="IRNazanin" w:hAnsi="IRNazanin" w:eastAsia="IRNazanin"/>
          <w:b w:val="false"/>
          <w:b w:val="false"/>
          <w:bCs w:val="false"/>
          <w:i w:val="false"/>
          <w:i w:val="false"/>
          <w:iCs w:val="false"/>
          <w:color w:val="333333"/>
          <w:sz w:val="20"/>
          <w:sz w:val="20"/>
          <w:szCs w:val="20"/>
        </w:rPr>
        <w:t>٣٠۵</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دوم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ابن اثیر،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xml:space="preserve">؛ مجمع، مناوی،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کنز العمال، متقی هندی،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۴٣٧</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٣۵۶</w:t>
      </w:r>
      <w:r>
        <w:rPr>
          <w:rFonts w:ascii="IRNazanin" w:hAnsi="IRNazanin" w:eastAsia="IRNazanin"/>
          <w:b w:val="false"/>
          <w:b w:val="false"/>
          <w:bCs w:val="false"/>
          <w:i w:val="false"/>
          <w:i w:val="false"/>
          <w:iCs w:val="false"/>
          <w:color w:val="333333"/>
          <w:sz w:val="20"/>
          <w:sz w:val="20"/>
          <w:szCs w:val="20"/>
          <w:rtl w:val="true"/>
        </w:rPr>
        <w:t xml:space="preserve">؛ حلیة الاولیاء، ابونعیم اصفهانی،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۴١٣</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٢٩۴</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۵۴٨</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خمسه، قاضی حسین عبدالجبار، ص</w:t>
      </w:r>
      <w:r>
        <w:rPr>
          <w:rFonts w:ascii="IRNazanin" w:hAnsi="IRNazanin" w:eastAsia="IRNazanin"/>
          <w:b w:val="false"/>
          <w:b w:val="false"/>
          <w:bCs w:val="false"/>
          <w:i w:val="false"/>
          <w:i w:val="false"/>
          <w:iCs w:val="false"/>
          <w:color w:val="333333"/>
          <w:sz w:val="20"/>
          <w:sz w:val="20"/>
          <w:szCs w:val="20"/>
        </w:rPr>
        <w:t>٧۵٧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ابوبکر محمد بن الطیب الباقلانی، ص </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ص </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العشره، ابوعبدالله محمد بن نعمان مارنی مفید، ص </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فی المذاهب المختارات، محمد بن نعمان مارنی مفید، ص</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اندیشه‌های کلامی شیخ مفید، مارتین مکومورت، ص</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خمسه، ص </w:t>
      </w:r>
      <w:r>
        <w:rPr>
          <w:rFonts w:ascii="IRNazanin" w:hAnsi="IRNazanin" w:eastAsia="IRNazanin"/>
          <w:b w:val="false"/>
          <w:b w:val="false"/>
          <w:bCs w:val="false"/>
          <w:i w:val="false"/>
          <w:i w:val="false"/>
          <w:iCs w:val="false"/>
          <w:color w:val="333333"/>
          <w:sz w:val="20"/>
          <w:sz w:val="20"/>
          <w:szCs w:val="20"/>
        </w:rPr>
        <w:t>٧۵٠</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جمال‌الدین علامه حلی، صص </w:t>
      </w:r>
      <w:r>
        <w:rPr>
          <w:rFonts w:ascii="IRNazanin" w:hAnsi="IRNazanin" w:eastAsia="IRNazanin"/>
          <w:b w:val="false"/>
          <w:b w:val="false"/>
          <w:bCs w:val="false"/>
          <w:i w:val="false"/>
          <w:i w:val="false"/>
          <w:iCs w:val="false"/>
          <w:color w:val="333333"/>
          <w:sz w:val="20"/>
          <w:sz w:val="20"/>
          <w:szCs w:val="20"/>
        </w:rPr>
        <w:t>۵٠٧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جلوه‌های ولایت از منظر امام خمینی ره ، ص</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مقدمه قیصری بر فصوص الحکم سید جلال الدین آشتیانی، ص</w:t>
      </w:r>
      <w:r>
        <w:rPr>
          <w:rFonts w:ascii="IRNazanin" w:hAnsi="IRNazanin" w:eastAsia="IRNazanin"/>
          <w:b w:val="false"/>
          <w:b w:val="false"/>
          <w:bCs w:val="false"/>
          <w:i w:val="false"/>
          <w:i w:val="false"/>
          <w:iCs w:val="false"/>
          <w:color w:val="333333"/>
          <w:sz w:val="20"/>
          <w:sz w:val="20"/>
          <w:szCs w:val="20"/>
        </w:rPr>
        <w:t>٨۶٣</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ابیات </w:t>
      </w:r>
      <w:r>
        <w:rPr>
          <w:rFonts w:ascii="IRNazanin" w:hAnsi="IRNazanin" w:eastAsia="IRNazanin"/>
          <w:b w:val="false"/>
          <w:b w:val="false"/>
          <w:bCs w:val="false"/>
          <w:i w:val="false"/>
          <w:i w:val="false"/>
          <w:iCs w:val="false"/>
          <w:color w:val="333333"/>
          <w:sz w:val="20"/>
          <w:sz w:val="20"/>
          <w:szCs w:val="20"/>
        </w:rPr>
        <w:t>۴۵٣٨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۴۵۴۴</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عزیزالدین نسفی، ص </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المقدمات من کتاب نص النصوص، سید حیدر آملی، ص</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تعریفات، سید شریف علی بن محمد، ص</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صوفیه، عبدالرزاق کاشانی، ص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شرح الاسماء ملا هادی سبزواری، ص </w:t>
      </w:r>
      <w:r>
        <w:rPr>
          <w:rFonts w:ascii="IRNazanin" w:hAnsi="IRNazanin" w:eastAsia="IRNazanin"/>
          <w:b w:val="false"/>
          <w:b w:val="false"/>
          <w:bCs w:val="false"/>
          <w:i w:val="false"/>
          <w:i w:val="false"/>
          <w:iCs w:val="false"/>
          <w:color w:val="333333"/>
          <w:sz w:val="20"/>
          <w:sz w:val="20"/>
          <w:szCs w:val="20"/>
        </w:rPr>
        <w:t>۵۵٣</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المقدمات من کتاب نص النصوص، ص</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ابیات </w:t>
      </w:r>
      <w:r>
        <w:rPr>
          <w:rFonts w:ascii="IRNazanin" w:hAnsi="IRNazanin" w:eastAsia="IRNazanin"/>
          <w:b w:val="false"/>
          <w:b w:val="false"/>
          <w:bCs w:val="false"/>
          <w:i w:val="false"/>
          <w:i w:val="false"/>
          <w:iCs w:val="false"/>
          <w:color w:val="333333"/>
          <w:sz w:val="20"/>
          <w:sz w:val="20"/>
          <w:szCs w:val="20"/>
        </w:rPr>
        <w:t>١٩۵٣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١٩۵٩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ابیات </w:t>
      </w:r>
      <w:r>
        <w:rPr>
          <w:rFonts w:ascii="IRNazanin" w:hAnsi="IRNazanin" w:eastAsia="IRNazanin"/>
          <w:b w:val="false"/>
          <w:b w:val="false"/>
          <w:bCs w:val="false"/>
          <w:i w:val="false"/>
          <w:i w:val="false"/>
          <w:iCs w:val="false"/>
          <w:color w:val="333333"/>
          <w:sz w:val="20"/>
          <w:sz w:val="20"/>
          <w:szCs w:val="20"/>
        </w:rPr>
        <w:t>٨١٧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٨٢١</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شیخ محمود شبستری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ص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ابیات </w:t>
      </w:r>
      <w:r>
        <w:rPr>
          <w:rFonts w:ascii="IRNazanin" w:hAnsi="IRNazanin" w:eastAsia="IRNazanin"/>
          <w:b w:val="false"/>
          <w:b w:val="false"/>
          <w:bCs w:val="false"/>
          <w:i w:val="false"/>
          <w:i w:val="false"/>
          <w:iCs w:val="false"/>
          <w:color w:val="333333"/>
          <w:sz w:val="20"/>
          <w:sz w:val="20"/>
          <w:szCs w:val="20"/>
        </w:rPr>
        <w:t>٣٨٨٠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٣٨٨٣</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شیخ محمود شبستری، ص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تحول متون عرفانی، اسماعیل منصوری لاریجانی، ص</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 ترمذی میان صفات یا نام‌های خدا و ذات او تفاوت قائل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ذات شناخت‌ناپذیر خدا را با کلمات هویت، باطن یا غیب نام‌گذاری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تجلی ذاتی سبب صدور صفات از ذات خود شده است که ترمذی این تجلی یا عمل را با فعل اَظْهَرَ و اَبْرزَ وصف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هیچ‌گاه از فعل خَلَقَ بهره نمی‌گیرد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ختم ولایت، موضوع جدیدی است که حکیم ترمذی بدان توجه کرده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ولایت، در دوران آغازین عرفان اسلامی،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محیی‌الدین عربی، ص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مثنوی، ص </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جزء اول، ص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استثناء منقطع وفی القربی متعلق بمقدّر، أی المودّةِالکائنةِفی القربی ومعناه نفی الأجر اصلاً، لأنّ ثمرةَ مودةِ أهل قرابته عائدةٌ الیهم؛ لکونها سبب نجاتهم، إذا المودة تقتضی المناسبة الروحانیة، المستلزمة لاجتماعهم فی الحشر، کما قال علیه الصلاة والسّلام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المرءیحشر مع من 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تصلح أن تکون أجراًله ولایمکن من تکدّرت روحه وبَعُدَتْ عنهم مرتبته، محبتهم بالحقیقه، ولایمکن من تنّورت روحه وعرف الله وأحبّه من أهل التّوحید أن لایحبّهم، لکونهم أهل بیت النبّوة ومعادن الولایة والفتّوة، محبوبین فی العنایة الأولی ومربوبین للمحلّ الاعلی، فلایحبّهم إلاّ من یحب الله ورسوله ویحبه الله ورسوله ولو لم‌یکونوا محبوبین لله فی البدایة، لما احبّهم رسول الله، إذ محبته عین محبته تعالی فی صورة التفصیل بعد کونه فی عین الجمع، وهم الأربعة المذکورون فی الحدیث 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تری أن له أولاداً آخرین وذوی قرباتٍ فی مراتبهم کثیرین لم‌یذکرهم ولم‌یحرص الامّة علی محبتهم تحریصهم علی محبة هولاء وخص هولاء بالذکر، روی انها لمّا نزلت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من قرابتک هولاء الذین وجبَت علینا مودتهم؟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وفاطمة والحسن والحسین وأبنائهما ثم لما کانت القرابة تقتضی المناسبة المزاجیه المقتضیه للجنسیه الروحانیه، کان أولادهم السالکون سبیلهم، التابعون بهدیهم فی حکمهم ولذا حرض علی الإحسان إلیهم ومحبتهم مطلقاً، ونهی عن ظلمهم وایذائهم ووعد علی الأول و نهی عن الثانی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تأویلات، شیخ عبدالرزاق کاشانی، صص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النبی 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الجنة علی من ظلم اهل بیتی و آذی عترتی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علی حب آل محمد، مات مغفوراً له، ألا ومن مات علی حبّ آل محمد مات تائباً، ألا ومن مات علی حب آل محمد مات مؤمناً، ألا ومن مات علی حب آل محمد، مات شهیداًمستکمل الإیمان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إلی أن قال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ومن مات علی بغض آل محمد جاء یوم القیامة مکتوباً بین عینیه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آیسٌ من رحمةالله، ألا ومن مات علی بغض آل محمد لم یشم رائحة الجنة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تأویلات، صص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مثنوی، ص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از زیارت جامعه کبیره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تأویلات، ذیل آیه مودة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هانری کربن فرانسوی در حوزه جمع‌آوری و تصحیح و چاپ بسیاری از آثار علامه سید حیدر آملی تلاش فراوانی نموده که در جای خود قابل تقدیر و تمجید بی‌کران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آنچه هانری کربن را تحت تأثیر قرار داده است، علم جوشان الهی سید حیدر آملی ره و قدرت استدلال او در کنار کشف و شهود به‌ویژه تنقیح دیدگاه محیی‌الدین عربی در مباحث ولایت و ختم ولایت و ادغام آن در اندیشه شیعی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زائر شرق، مقاله هانری کربن سید حیدر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النصوص، صص </w:t>
      </w:r>
      <w:r>
        <w:rPr>
          <w:rFonts w:ascii="IRNazanin" w:hAnsi="IRNazanin" w:eastAsia="IRNazanin"/>
          <w:b w:val="false"/>
          <w:b w:val="false"/>
          <w:bCs w:val="false"/>
          <w:i w:val="false"/>
          <w:i w:val="false"/>
          <w:iCs w:val="false"/>
          <w:color w:val="333333"/>
          <w:sz w:val="20"/>
          <w:sz w:val="20"/>
          <w:szCs w:val="20"/>
        </w:rPr>
        <w:t>١۶٧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مرصاد العباد، شیخ نجم‌الدین رازی، ص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ولایت با موضوع خلافت کبری ، آقا محمدرضا قمشه‌ای، ص</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مثنوی، ص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الهدایه، امام خمینی ره ، ص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مقدمه قیصری بر فصوص الحکم سید جلال‌الدین آشتیانی، ص </w:t>
      </w:r>
      <w:r>
        <w:rPr>
          <w:rFonts w:ascii="IRNazanin" w:hAnsi="IRNazanin" w:eastAsia="IRNazanin"/>
          <w:b w:val="false"/>
          <w:b w:val="false"/>
          <w:bCs w:val="false"/>
          <w:i w:val="false"/>
          <w:i w:val="false"/>
          <w:iCs w:val="false"/>
          <w:color w:val="333333"/>
          <w:sz w:val="20"/>
          <w:sz w:val="20"/>
          <w:szCs w:val="20"/>
        </w:rPr>
        <w:t>٧٢٧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به‌وسیله آقای محمدرضا عطایی، ترجمه و از طریق انتشارات آستان قدس رضوی در سال </w:t>
      </w:r>
      <w:r>
        <w:rPr>
          <w:rFonts w:ascii="IRNazanin" w:hAnsi="IRNazanin" w:eastAsia="IRNazanin"/>
          <w:b w:val="false"/>
          <w:b w:val="false"/>
          <w:bCs w:val="false"/>
          <w:i w:val="false"/>
          <w:i w:val="false"/>
          <w:iCs w:val="false"/>
          <w:color w:val="333333"/>
          <w:sz w:val="20"/>
          <w:sz w:val="20"/>
          <w:szCs w:val="20"/>
        </w:rPr>
        <w:t>١٣٧٩</w:t>
      </w:r>
      <w:r>
        <w:rPr>
          <w:rFonts w:ascii="IRNazanin" w:hAnsi="IRNazanin" w:eastAsia="IRNazanin"/>
          <w:b w:val="false"/>
          <w:b w:val="false"/>
          <w:bCs w:val="false"/>
          <w:i w:val="false"/>
          <w:i w:val="false"/>
          <w:iCs w:val="false"/>
          <w:color w:val="333333"/>
          <w:sz w:val="20"/>
          <w:sz w:val="20"/>
          <w:szCs w:val="20"/>
          <w:rtl w:val="true"/>
        </w:rPr>
        <w:t xml:space="preserve"> چاپ و منتشر شده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خاندان نبوت، ابن جوزی، 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خاندان نبوت، ص </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جحفه یکی از میقات‌های احرام است که حاجیان از آنجا محرم می‌شوند و راه مدینه، مصر و عراق، از آنجا منشعب می‌شود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دین شما را کامل کردم و نعمت خود را بر شما تکمیل نمودم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توفیق دست اوست و به هرکه شایستگی داشته باشد،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شایستگی با تعصبات سازگار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احادیث اسلامی، کمتر حدیثی تا این اندازه شهرت دارد که از علمای عامه، </w:t>
      </w:r>
      <w:r>
        <w:rPr>
          <w:rFonts w:ascii="IRNazanin" w:hAnsi="IRNazanin" w:eastAsia="IRNazanin"/>
          <w:b w:val="false"/>
          <w:b w:val="false"/>
          <w:bCs w:val="false"/>
          <w:i w:val="false"/>
          <w:i w:val="false"/>
          <w:iCs w:val="false"/>
          <w:color w:val="333333"/>
          <w:sz w:val="20"/>
          <w:sz w:val="20"/>
          <w:szCs w:val="20"/>
        </w:rPr>
        <w:t>٣۵٣</w:t>
      </w:r>
      <w:r>
        <w:rPr>
          <w:rFonts w:ascii="IRNazanin" w:hAnsi="IRNazanin" w:eastAsia="IRNazanin"/>
          <w:b w:val="false"/>
          <w:b w:val="false"/>
          <w:bCs w:val="false"/>
          <w:i w:val="false"/>
          <w:i w:val="false"/>
          <w:iCs w:val="false"/>
          <w:color w:val="333333"/>
          <w:sz w:val="20"/>
          <w:sz w:val="20"/>
          <w:szCs w:val="20"/>
          <w:rtl w:val="true"/>
        </w:rPr>
        <w:t xml:space="preserve"> نفر در کتاب‌های خود نقل کرده‌اند و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تن کتاب مستقل درباره اسناد آن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در دو جلد بزرگ اسناد این حدیث را جمع کرده و اقیانوس کتاب الغدیر هیچ چیزی را فروگذار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همه، خفاشانی هستند که هنوز منکر آفتابند و به هر وسیله می‌خواهند حقایق را مخدوش جلوه دهند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نسخه‌ای آمده است که به همراه پیامبر خدا ص از اصحاب و اعراب و مردم اطراف مکه و مدینه صد و بیست هزار تن بودند و همگی با آن حضرت در حجة الوداع حاضر بودند و این سخنان را از وی شنیدند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تقاضاکننده‌ای تقاضای عذابی کرد که انجام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عذاب برای کافران است و هیچ‌کس نمی‌تواند آن را دفع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مثالی زده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برده مملوکی را که قادر بر هیچ چیز نیست؛ و شخص آزاد و باایمانی را که از جانب خود، رزقی نیکو به او بخشیده‌ایم، و او پنهان و آشکار از آن انفاق می‌کند، آیا آنها یکسانند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قادر بر هیچ کاری نیست و سربار صاحبش می‌باشد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٧۶</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این برای آن است که خداوند مولا و سرپرست کسانی است که ایمان آوردند، اما کافران مولایی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آهسته ای عموزادگان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نگه دارید پسر عموها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بین ما نهفته و مخفی است، فاش و برملا نسازید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عموزادگان ما هلاک شدند، درحالی‌که ما با دیدار ایشان توانمند بودیم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شما را به صورت طفلی از شکم مادر بیرون می‌فرستد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۶٧</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هم‌پیمانان قسم خورده‌اند، نه خویشاوندان ما، لیکن این همراهان ما از ما رشوه می‌خواهند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عبدالله هم‌پیمان می‌بود، من او را هجو می‌کردم، لیکن او سرور سروران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جریره به معنای جنایت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از بلاد خود به غربت افتاده و نسب و وطن خود را فراموش کرده‌اند و در شهری که هستند، خویش نسبی ندارند، خواه به اسارت در آمده باشند یا بنده بوده و در راه خدا آزاد شده باشند، می‌توانند در شهری که هستند، با مردی صاحب قبیله پیمان ببندند و خود را داخل قبیله آنها سازند و آن مرد صاحب قبیله، ضامن جنایت خطایی آنها شود و ارث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تن که هیچ‌یک نسب و قبیله معروف ندارند، می‌توانند ضامن جریره یکدیگر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تبصره 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آیت الله شعرانی، ص </w:t>
      </w:r>
      <w:r>
        <w:rPr>
          <w:rFonts w:ascii="IRNazanin" w:hAnsi="IRNazanin" w:eastAsia="IRNazanin"/>
          <w:b w:val="false"/>
          <w:b w:val="false"/>
          <w:bCs w:val="false"/>
          <w:i w:val="false"/>
          <w:i w:val="false"/>
          <w:iCs w:val="false"/>
          <w:color w:val="333333"/>
          <w:sz w:val="20"/>
          <w:sz w:val="20"/>
          <w:szCs w:val="20"/>
        </w:rPr>
        <w:t>۶٧٣</w:t>
      </w:r>
      <w:r>
        <w:rPr>
          <w:rFonts w:ascii="IRNazanin" w:hAnsi="IRNazanin" w:eastAsia="IRNazanin"/>
          <w:b w:val="false"/>
          <w:b w:val="false"/>
          <w:bCs w:val="false"/>
          <w:i w:val="false"/>
          <w:i w:val="false"/>
          <w:iCs w:val="false"/>
          <w:color w:val="333333"/>
          <w:sz w:val="20"/>
          <w:sz w:val="20"/>
          <w:szCs w:val="20"/>
          <w:rtl w:val="true"/>
        </w:rPr>
        <w:t xml:space="preserve"> کیفیت عقد ضمان جریره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مضمون به ضامن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عاقدتک علی أن تنصرنی و تدفع عنی و تعقل عنی و ترثنی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 پیمان می‌بندم که مرا یاری کنی و از من دفاع و پاسداری نمایی، در مقابل، پس از مردنم از من ارث ببری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مقابل ضامن نیز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هرکدام از دیگری بخواهد ضمانت کند،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عاقدتک أن تنصرنی و انصرک و تعقل عنّی و أعقل عنک ترثنی و أرثک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تو هم‌پیمان می‌شوم که تو مرا یاری کنی و من تو را و تو از من پاسداری و من از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مردن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یکدیگر ارث ببریم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مقابل نیز قبول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عقود از جمله عقود لازم و معتبر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ذکر است که ضامن جریره در صورتی وارث است که مضمون وارث دیگری نداشته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٣١۶</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امروز نه از شما فدیه‌ای پذیرفته می‌شود و نه از کافران و جایگاهتان آتش است و همان، سرپرستتان می‌باشد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کتاب‌های مختلف، بالغ بر سی معنی برای کلمه مولا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امیرالمؤمنین اسوه وحدت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معنی نقل شده که افزون بر ده معنایی که در این متن آمده، معانی دیگری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شریک، پسر، پسر خواهر، داماد، عمو، رفیق، منعم، صاحب، برده، پیرو، یاور و جانشین بیان شده و پس از نقل معانی، هرکدام را جداگانه بررسی کرده و در حدیث ولایت، مناسب نبودن آن را ثابت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پایان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ص می‌خواست بگوید که علی ع مانند اوست، بدین جهت که او سرپرست همه مسلمانان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به‌راستی این همه بحث و بررسی برای چیست؟ آیا پناه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 با آن همه فصاحت و بلاغت نمی‌توانست عبارتی مناسب و درخور فهم مستمعان بگوید یا آن روز برای حاضران جای تردید بود، ولی نپرسیدند و مسکوت گذاشتند؟ به یقین هیچ‌کدام از اینها نبوده است، بلکه تعصبات است که بعدها این تردیدها و بحث‌ها را به وجود آورده است، وگرنه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آمد دلیل آفتاب گر دلیلت باید از وی رخ متاب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 روز غدیر مسلمانان را در محل غدیر خم مخاطب قرار داد و خود شنیدم ندای پیامبر را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 و سرپرست شما 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با بصیرت و آگاهی پاسخ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مولای ما خدا و تو نیز سرپرست و ولی ما هستی و ما هیچ‌گاه از ولایت تو سرپیچی نخواهیم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به علی ع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برخیز که من تو را برای جانشینی خودم و راهنمایی مردم پس از خودم انتخاب کردم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را که من مولای او هستم، این علی ولی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صمیم دل یار و یاور او و از پیروان او باشید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این هنگام دعا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علی را دوست بدار و با هرکه او را دشمن بدارد دشمن باش</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دشمن به حریم ما تجاوز کرد، با خود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خدا بس است و او نیکو وکیلی است و علی ع رهبر ما و رهبر دیگران است و آیات قرآن به امامت او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پیامبر ص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هرکه را من مولای اویم، این علی مولای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امر مهمی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به‌راستی آنچه را که پیامبر ص بر این امت گفت، بدون گفت‌وگو مسلم و قطعی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زنده‌داری، خواب را از دیده‌ات ربود و غمی اشک‌آور که ماتم‌زاست، بر دلت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پیشگاه خدای رحمان، آن اندوه و اشک به‌وسیله سوره حمد شفاعت می‌کند و ابوالحسن ع شفیع او خواهد بود؛ آنکه در درختان انبوه یعنی روز غدیر خم، ولایت وی را آشکار کرد، اگر از امر او اطاعت می‌کردند، ولی آن افراد پیمان بستند و پیمان را شکستند و من پیمانی چنان خطیر ندیده‌ام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عظمت آن روز، روزی را ندیدم و ندیدم در مثل آن روز حقی ضایع شده باشد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دین را به دنیایت فروخته‌ای، خداوند تو را به چنین کاری فرمان نداده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به علی ع که او راضی به قضای الهی و به فرمان احمد ص خشنود بود، کینه می‌ورزی؟ کیست آن که احمد ص او را در روز غدیر خم از میان اصحابش فرا خواند؟ و در میان اصحاب که در پیرامونش بودند، به‌پا داشت و از او نام برد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علی بن ابی‌طالب ع ، مولای آن کس است که من مولای اویم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 خدای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دوستان او را دوست بدار و دشمن بدار، هر که او را دشمن بدارد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سرای کسی که نتیجه‌اش پیامبری است و ای خانه‌ای که محل رفت و آمد فرشتگان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چند فاطمه فاطمه بنت اسد، فاطمه بنت عبدالله بن عمرو مخزومی، جده پدری پیامبر و دیگری محتملاً فاطمه بنت حمزه و عاتکه‌ها از پیامبر نقل شده که در جنگ حنین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إبن العواتک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منم پسر عاتکه‌ها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عاتکه بنت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عاتکه بنت 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عاتکه بنت اوقص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بن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جد رسول خدا و تریکه‌ها آثار و امور ماندنی و عریکه‌ها طبیعت‌ها و اگر من شریک دوستی تو نباشم، نافذ در قلب و پسر نافذم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مرشدالدوله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کمال‌الدین حسین بن علی کاشفی، ص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تصوف، دکتر شیبی، ص </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نفیسی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لباب مثنوی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تصوف، ص </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ص</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الصلة بین التصوف و التشیع، ص</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فتوت‌نامه، ص</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فتوت‌نامه، ص</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فتوت‌نامه، صص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٢٣١</w:t>
      </w:r>
      <w:r>
        <w:rPr>
          <w:rFonts w:ascii="IRNazanin" w:hAnsi="IRNazanin" w:eastAsia="IRNazanin"/>
          <w:b w:val="false"/>
          <w:b w:val="false"/>
          <w:bCs w:val="false"/>
          <w:i w:val="false"/>
          <w:i w:val="false"/>
          <w:iCs w:val="false"/>
          <w:color w:val="333333"/>
          <w:sz w:val="20"/>
          <w:sz w:val="20"/>
          <w:szCs w:val="20"/>
          <w:rtl w:val="true"/>
        </w:rPr>
        <w:t xml:space="preserve">؛ ریحانه الادب،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ریحانه الادب،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شیبی، تشیع و تصوف، صص </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تزوکات تیموری، تألیف ابوطالب حسینی تربتی، ص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عبارت‌های عبدالرزاق سمرقندی در زیارت شاهرخ از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السعدین،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٧١۴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السعدین،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١٣٩١</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فخر رازی، ج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ص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القصائد العلویات السبع، ابن ابی الحدید، صص </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الکنیة و الالقاب، محدث قمی،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مکیه، ص</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قصی، نام چهارمین جد پیامبر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ابن فارض، ص</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سائق الاظعان یطوی البید طی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تحول متون عرفان اسلامی، ص</w:t>
      </w:r>
      <w:r>
        <w:rPr>
          <w:rFonts w:ascii="IRNazanin" w:hAnsi="IRNazanin" w:eastAsia="IRNazanin"/>
          <w:b w:val="false"/>
          <w:b w:val="false"/>
          <w:bCs w:val="false"/>
          <w:i w:val="false"/>
          <w:i w:val="false"/>
          <w:iCs w:val="false"/>
          <w:color w:val="333333"/>
          <w:sz w:val="20"/>
          <w:sz w:val="20"/>
          <w:szCs w:val="20"/>
        </w:rPr>
        <w:t>١١۶</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النصوص فی شرح نقش الفصوص، عبدالرحمان جامی، ص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مکیه ابن عربی،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٢۶٠</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ابن عربی، شرح خوارزمی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مکیه،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٣٩۶</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النصوص فی شرح نقش الفصوص، عبدالرحمان جامی، ص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الحکم ابن عربی، ابوالعلا، عفیفی، ص</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فص شیثی، شرح خوارزمی،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گلشن‌راز، ص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فخرالدین عراقی، ص </w:t>
      </w:r>
      <w:r>
        <w:rPr>
          <w:rFonts w:ascii="IRNazanin" w:hAnsi="IRNazanin" w:eastAsia="IRNazanin"/>
          <w:b w:val="false"/>
          <w:b w:val="false"/>
          <w:bCs w:val="false"/>
          <w:i w:val="false"/>
          <w:i w:val="false"/>
          <w:iCs w:val="false"/>
          <w:color w:val="333333"/>
          <w:sz w:val="20"/>
          <w:sz w:val="20"/>
          <w:szCs w:val="20"/>
        </w:rPr>
        <w:t>٣٧۵</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 الدین عربی، محسن جهانگیری، ص </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صوفیسم تائوئیسم، توشیهیکو ایزوتسو، ص </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اصطلاحات تصوف و عرفان، دکتر سید صادق گوهرین،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الاسرار و منبع الانوار، صص</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۵۶١</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النصوص بر شرح فصوص حیدر آملی، صص </w:t>
      </w:r>
      <w:r>
        <w:rPr>
          <w:rFonts w:ascii="IRNazanin" w:hAnsi="IRNazanin" w:eastAsia="IRNazanin"/>
          <w:b w:val="false"/>
          <w:b w:val="false"/>
          <w:bCs w:val="false"/>
          <w:i w:val="false"/>
          <w:i w:val="false"/>
          <w:iCs w:val="false"/>
          <w:color w:val="333333"/>
          <w:sz w:val="20"/>
          <w:sz w:val="20"/>
          <w:szCs w:val="20"/>
        </w:rPr>
        <w:t>٢٧۴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٢٧٩</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سید عبدالکریم جیلانی گیلانی ،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عزیزالدین نسفی، صص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۴١٨</w:t>
      </w:r>
      <w:r>
        <w:rPr>
          <w:rFonts w:ascii="IRNazanin" w:hAnsi="IRNazanin" w:eastAsia="IRNazanin"/>
          <w:b w:val="false"/>
          <w:b w:val="false"/>
          <w:bCs w:val="false"/>
          <w:i w:val="false"/>
          <w:i w:val="false"/>
          <w:iCs w:val="false"/>
          <w:color w:val="333333"/>
          <w:sz w:val="20"/>
          <w:sz w:val="20"/>
          <w:szCs w:val="20"/>
          <w:rtl w:val="true"/>
        </w:rPr>
        <w:t xml:space="preserve">؛ شرح فصوص الحکم، داود قیصری، ص </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داود قیصری، صص </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علی ع ، ص </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ص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ascii="IRNazanin" w:hAnsi="IRNazanin" w:eastAsia="IRNazanin"/>
          <w:b w:val="false"/>
          <w:b w:val="false"/>
          <w:bCs w:val="false"/>
          <w:i w:val="false"/>
          <w:i w:val="false"/>
          <w:iCs w:val="false"/>
          <w:color w:val="333333"/>
          <w:sz w:val="20"/>
          <w:sz w:val="20"/>
          <w:szCs w:val="20"/>
        </w:rPr>
        <w:t>١٢٠٨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ascii="IRNazanin" w:hAnsi="IRNazanin" w:eastAsia="IRNazanin"/>
          <w:b w:val="false"/>
          <w:b w:val="false"/>
          <w:bCs w:val="false"/>
          <w:i w:val="false"/>
          <w:i w:val="false"/>
          <w:iCs w:val="false"/>
          <w:color w:val="333333"/>
          <w:sz w:val="20"/>
          <w:sz w:val="20"/>
          <w:szCs w:val="20"/>
        </w:rPr>
        <w:t>١٩۴۶</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مثنوی، ص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اول، ابیات </w:t>
      </w:r>
      <w:r>
        <w:rPr>
          <w:rFonts w:ascii="IRNazanin" w:hAnsi="IRNazanin" w:eastAsia="IRNazanin"/>
          <w:b w:val="false"/>
          <w:b w:val="false"/>
          <w:bCs w:val="false"/>
          <w:i w:val="false"/>
          <w:i w:val="false"/>
          <w:iCs w:val="false"/>
          <w:color w:val="333333"/>
          <w:sz w:val="20"/>
          <w:sz w:val="20"/>
          <w:szCs w:val="20"/>
        </w:rPr>
        <w:t>١٩۴٧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١٩۴٨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الاعجاز فی شرح گلشن راز، شمس‌الدین محمد لاهیجی، صص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الاعجاز فی شرح گلشن راز، ص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ادبیات </w:t>
      </w:r>
      <w:r>
        <w:rPr>
          <w:rFonts w:ascii="IRNazanin" w:hAnsi="IRNazanin" w:eastAsia="IRNazanin"/>
          <w:b w:val="false"/>
          <w:b w:val="false"/>
          <w:bCs w:val="false"/>
          <w:i w:val="false"/>
          <w:i w:val="false"/>
          <w:iCs w:val="false"/>
          <w:color w:val="333333"/>
          <w:sz w:val="20"/>
          <w:sz w:val="20"/>
          <w:szCs w:val="20"/>
        </w:rPr>
        <w:t>۵٢٢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۵٢٨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اکبر اکبری، دفتر اول، ص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ابیات </w:t>
      </w:r>
      <w:r>
        <w:rPr>
          <w:rFonts w:ascii="IRNazanin" w:hAnsi="IRNazanin" w:eastAsia="IRNazanin"/>
          <w:b w:val="false"/>
          <w:b w:val="false"/>
          <w:bCs w:val="false"/>
          <w:i w:val="false"/>
          <w:i w:val="false"/>
          <w:iCs w:val="false"/>
          <w:color w:val="333333"/>
          <w:sz w:val="20"/>
          <w:sz w:val="20"/>
          <w:szCs w:val="20"/>
        </w:rPr>
        <w:t>٢٧٨٢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٢٧٨٣</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ابیات </w:t>
      </w:r>
      <w:r>
        <w:rPr>
          <w:rFonts w:ascii="IRNazanin" w:hAnsi="IRNazanin" w:eastAsia="IRNazanin"/>
          <w:b w:val="false"/>
          <w:b w:val="false"/>
          <w:bCs w:val="false"/>
          <w:i w:val="false"/>
          <w:i w:val="false"/>
          <w:iCs w:val="false"/>
          <w:color w:val="333333"/>
          <w:sz w:val="20"/>
          <w:sz w:val="20"/>
          <w:szCs w:val="20"/>
        </w:rPr>
        <w:t>۴٢٣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۴٢۵</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ابیات </w:t>
      </w:r>
      <w:r>
        <w:rPr>
          <w:rFonts w:ascii="IRNazanin" w:hAnsi="IRNazanin" w:eastAsia="IRNazanin"/>
          <w:b w:val="false"/>
          <w:b w:val="false"/>
          <w:bCs w:val="false"/>
          <w:i w:val="false"/>
          <w:i w:val="false"/>
          <w:iCs w:val="false"/>
          <w:color w:val="333333"/>
          <w:sz w:val="20"/>
          <w:sz w:val="20"/>
          <w:szCs w:val="20"/>
        </w:rPr>
        <w:t>٢٧٨٨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٢٨٨۵</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پنجم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ابیات </w:t>
      </w:r>
      <w:r>
        <w:rPr>
          <w:rFonts w:ascii="IRNazanin" w:hAnsi="IRNazanin" w:eastAsia="IRNazanin"/>
          <w:b w:val="false"/>
          <w:b w:val="false"/>
          <w:bCs w:val="false"/>
          <w:i w:val="false"/>
          <w:i w:val="false"/>
          <w:iCs w:val="false"/>
          <w:color w:val="333333"/>
          <w:sz w:val="20"/>
          <w:sz w:val="20"/>
          <w:szCs w:val="20"/>
        </w:rPr>
        <w:t>١٣۴٩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١٣۵١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ابیات </w:t>
      </w:r>
      <w:r>
        <w:rPr>
          <w:rFonts w:ascii="IRNazanin" w:hAnsi="IRNazanin" w:eastAsia="IRNazanin"/>
          <w:b w:val="false"/>
          <w:b w:val="false"/>
          <w:bCs w:val="false"/>
          <w:i w:val="false"/>
          <w:i w:val="false"/>
          <w:iCs w:val="false"/>
          <w:color w:val="333333"/>
          <w:sz w:val="20"/>
          <w:sz w:val="20"/>
          <w:szCs w:val="20"/>
        </w:rPr>
        <w:t>٧۵٩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٧۶٠</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اول، ابیات </w:t>
      </w:r>
      <w:r>
        <w:rPr>
          <w:rFonts w:ascii="IRNazanin" w:hAnsi="IRNazanin" w:eastAsia="IRNazanin"/>
          <w:b w:val="false"/>
          <w:b w:val="false"/>
          <w:bCs w:val="false"/>
          <w:i w:val="false"/>
          <w:i w:val="false"/>
          <w:iCs w:val="false"/>
          <w:color w:val="333333"/>
          <w:sz w:val="20"/>
          <w:sz w:val="20"/>
          <w:szCs w:val="20"/>
        </w:rPr>
        <w:t>٣٧٢١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٣٧٢٣</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ابیات </w:t>
      </w:r>
      <w:r>
        <w:rPr>
          <w:rFonts w:ascii="IRNazanin" w:hAnsi="IRNazanin" w:eastAsia="IRNazanin"/>
          <w:b w:val="false"/>
          <w:b w:val="false"/>
          <w:bCs w:val="false"/>
          <w:i w:val="false"/>
          <w:i w:val="false"/>
          <w:iCs w:val="false"/>
          <w:color w:val="333333"/>
          <w:sz w:val="20"/>
          <w:sz w:val="20"/>
          <w:szCs w:val="20"/>
        </w:rPr>
        <w:t>٣٧۴۵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٣٧۴٧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ابیات </w:t>
      </w:r>
      <w:r>
        <w:rPr>
          <w:rFonts w:ascii="IRNazanin" w:hAnsi="IRNazanin" w:eastAsia="IRNazanin"/>
          <w:b w:val="false"/>
          <w:b w:val="false"/>
          <w:bCs w:val="false"/>
          <w:i w:val="false"/>
          <w:i w:val="false"/>
          <w:iCs w:val="false"/>
          <w:color w:val="333333"/>
          <w:sz w:val="20"/>
          <w:sz w:val="20"/>
          <w:szCs w:val="20"/>
        </w:rPr>
        <w:t>٣٧۵٧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٣٧۵٩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ابیات </w:t>
      </w:r>
      <w:r>
        <w:rPr>
          <w:rFonts w:ascii="IRNazanin" w:hAnsi="IRNazanin" w:eastAsia="IRNazanin"/>
          <w:b w:val="false"/>
          <w:b w:val="false"/>
          <w:bCs w:val="false"/>
          <w:i w:val="false"/>
          <w:i w:val="false"/>
          <w:iCs w:val="false"/>
          <w:color w:val="333333"/>
          <w:sz w:val="20"/>
          <w:sz w:val="20"/>
          <w:szCs w:val="20"/>
        </w:rPr>
        <w:t>٣٧۶٣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٣٧۶۵</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ابیات </w:t>
      </w:r>
      <w:r>
        <w:rPr>
          <w:rFonts w:ascii="IRNazanin" w:hAnsi="IRNazanin" w:eastAsia="IRNazanin"/>
          <w:b w:val="false"/>
          <w:b w:val="false"/>
          <w:bCs w:val="false"/>
          <w:i w:val="false"/>
          <w:i w:val="false"/>
          <w:iCs w:val="false"/>
          <w:color w:val="333333"/>
          <w:sz w:val="20"/>
          <w:sz w:val="20"/>
          <w:szCs w:val="20"/>
        </w:rPr>
        <w:t>٣٧٧٨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٣٧٨٢</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ابیات </w:t>
      </w:r>
      <w:r>
        <w:rPr>
          <w:rFonts w:ascii="IRNazanin" w:hAnsi="IRNazanin" w:eastAsia="IRNazanin"/>
          <w:b w:val="false"/>
          <w:b w:val="false"/>
          <w:bCs w:val="false"/>
          <w:i w:val="false"/>
          <w:i w:val="false"/>
          <w:iCs w:val="false"/>
          <w:color w:val="333333"/>
          <w:sz w:val="20"/>
          <w:sz w:val="20"/>
          <w:szCs w:val="20"/>
        </w:rPr>
        <w:t>٣٧٨٧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٣٧٨٩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ابیات </w:t>
      </w:r>
      <w:r>
        <w:rPr>
          <w:rFonts w:ascii="IRNazanin" w:hAnsi="IRNazanin" w:eastAsia="IRNazanin"/>
          <w:b w:val="false"/>
          <w:b w:val="false"/>
          <w:bCs w:val="false"/>
          <w:i w:val="false"/>
          <w:i w:val="false"/>
          <w:iCs w:val="false"/>
          <w:color w:val="333333"/>
          <w:sz w:val="20"/>
          <w:sz w:val="20"/>
          <w:szCs w:val="20"/>
        </w:rPr>
        <w:t>٣٧٩٠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٣٧٩١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دوم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ascii="IRNazanin" w:hAnsi="IRNazanin" w:eastAsia="IRNazanin"/>
          <w:b w:val="false"/>
          <w:b w:val="false"/>
          <w:bCs w:val="false"/>
          <w:i w:val="false"/>
          <w:i w:val="false"/>
          <w:iCs w:val="false"/>
          <w:color w:val="333333"/>
          <w:sz w:val="20"/>
          <w:sz w:val="20"/>
          <w:szCs w:val="20"/>
        </w:rPr>
        <w:t>٣٧٩٨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footnotes" Target="footnotes.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34423</Words>
  <Characters>131675</Characters>
  <CharactersWithSpaces>165033</CharactersWithSpaces>
  <Paragraphs>1395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2026-08-16T16:53:32Z</dcterms:created>
  <dc:creator>ghaemiyeh.com</dc:creator>
  <dc:description/>
  <dc:language>en-US</dc:language>
  <cp:lastModifiedBy/>
  <dcterms:modified xsi:type="dcterms:W3CDTF">2026-08-16T20:23:37Z</dcterms:modified>
  <cp:revision>1</cp:revision>
  <dc:subject/>
  <dc:title>عقیق ولایت</dc:title>
</cp:coreProperties>
</file>

<file path=docProps/custom.xml><?xml version="1.0" encoding="utf-8"?>
<Properties xmlns="http://schemas.openxmlformats.org/officeDocument/2006/custom-properties" xmlns:vt="http://schemas.openxmlformats.org/officeDocument/2006/docPropsVTypes"/>
</file>