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الرجعه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000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4000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40007_373438147">
            <w:r>
              <w:rPr>
                <w:webHidden/>
                <w:rStyle w:val="IndexLink"/>
                <w:rtl w:val="true"/>
              </w:rPr>
              <w:t>کلمه المجمع</w:t>
            </w:r>
            <w:r>
              <w:rPr>
                <w:rStyle w:val="IndexLink"/>
                <w:rtl w:val="true"/>
              </w:rPr>
              <w:tab/>
            </w:r>
            <w:r>
              <w:rPr>
                <w:rStyle w:val="IndexLink"/>
              </w:rPr>
              <w:t>8</w:t>
            </w:r>
          </w:hyperlink>
        </w:p>
        <w:p>
          <w:pPr>
            <w:pStyle w:val="Contents2"/>
            <w:tabs>
              <w:tab w:val="clear" w:pos="8743"/>
              <w:tab w:val="right" w:pos="9026" w:leader="dot"/>
            </w:tabs>
            <w:rPr/>
          </w:pPr>
          <w:hyperlink w:anchor="__RefHeading___Toc2940009_373438147">
            <w:r>
              <w:rPr>
                <w:webHidden/>
                <w:rStyle w:val="IndexLink"/>
                <w:rtl w:val="true"/>
              </w:rPr>
              <w:t>معني الرجعة</w:t>
            </w:r>
            <w:r>
              <w:rPr>
                <w:rStyle w:val="IndexLink"/>
                <w:rtl w:val="true"/>
              </w:rPr>
              <w:tab/>
            </w:r>
            <w:r>
              <w:rPr>
                <w:rStyle w:val="IndexLink"/>
              </w:rPr>
              <w:t>12</w:t>
            </w:r>
          </w:hyperlink>
        </w:p>
        <w:p>
          <w:pPr>
            <w:pStyle w:val="Contents2"/>
            <w:tabs>
              <w:tab w:val="clear" w:pos="8743"/>
              <w:tab w:val="right" w:pos="9026" w:leader="dot"/>
            </w:tabs>
            <w:rPr/>
          </w:pPr>
          <w:hyperlink w:anchor="__RefHeading___Toc2940011_373438147">
            <w:r>
              <w:rPr>
                <w:webHidden/>
                <w:rStyle w:val="IndexLink"/>
                <w:rtl w:val="true"/>
              </w:rPr>
              <w:t>رتبة الاعتقاد بها</w:t>
            </w:r>
            <w:r>
              <w:rPr>
                <w:rStyle w:val="IndexLink"/>
                <w:rtl w:val="true"/>
              </w:rPr>
              <w:tab/>
            </w:r>
            <w:r>
              <w:rPr>
                <w:rStyle w:val="IndexLink"/>
              </w:rPr>
              <w:t>13</w:t>
            </w:r>
          </w:hyperlink>
        </w:p>
        <w:p>
          <w:pPr>
            <w:pStyle w:val="Contents2"/>
            <w:tabs>
              <w:tab w:val="clear" w:pos="8743"/>
              <w:tab w:val="right" w:pos="9026" w:leader="dot"/>
            </w:tabs>
            <w:rPr/>
          </w:pPr>
          <w:hyperlink w:anchor="__RefHeading___Toc2940013_373438147">
            <w:r>
              <w:rPr>
                <w:webHidden/>
                <w:rStyle w:val="IndexLink"/>
                <w:rtl w:val="true"/>
              </w:rPr>
              <w:t>الادلة علي ثبوت عقيدة الرجعة</w:t>
            </w:r>
            <w:r>
              <w:rPr>
                <w:rStyle w:val="IndexLink"/>
                <w:rtl w:val="true"/>
              </w:rPr>
              <w:tab/>
            </w:r>
            <w:r>
              <w:rPr>
                <w:rStyle w:val="IndexLink"/>
              </w:rPr>
              <w:t>15</w:t>
            </w:r>
          </w:hyperlink>
        </w:p>
        <w:p>
          <w:pPr>
            <w:pStyle w:val="Contents2"/>
            <w:tabs>
              <w:tab w:val="clear" w:pos="8743"/>
              <w:tab w:val="right" w:pos="9026" w:leader="dot"/>
            </w:tabs>
            <w:rPr/>
          </w:pPr>
          <w:hyperlink w:anchor="__RefHeading___Toc2940015_373438147">
            <w:r>
              <w:rPr>
                <w:webHidden/>
                <w:rStyle w:val="IndexLink"/>
                <w:rtl w:val="true"/>
              </w:rPr>
              <w:t>يعارضونها و تراثهم ينطق بها</w:t>
            </w:r>
            <w:r>
              <w:rPr>
                <w:rStyle w:val="IndexLink"/>
                <w:rtl w:val="true"/>
              </w:rPr>
              <w:tab/>
            </w:r>
            <w:r>
              <w:rPr>
                <w:rStyle w:val="IndexLink"/>
              </w:rPr>
              <w:t>22</w:t>
            </w:r>
          </w:hyperlink>
        </w:p>
        <w:p>
          <w:pPr>
            <w:pStyle w:val="Contents2"/>
            <w:tabs>
              <w:tab w:val="clear" w:pos="8743"/>
              <w:tab w:val="right" w:pos="9026" w:leader="dot"/>
            </w:tabs>
            <w:rPr/>
          </w:pPr>
          <w:hyperlink w:anchor="__RefHeading___Toc2940017_373438147">
            <w:r>
              <w:rPr>
                <w:webHidden/>
                <w:rStyle w:val="IndexLink"/>
                <w:rtl w:val="true"/>
              </w:rPr>
              <w:t>اسئلة حول الاعتقاد بالرجعة</w:t>
            </w:r>
            <w:r>
              <w:rPr>
                <w:rStyle w:val="IndexLink"/>
                <w:rtl w:val="true"/>
              </w:rPr>
              <w:tab/>
            </w:r>
            <w:r>
              <w:rPr>
                <w:rStyle w:val="IndexLink"/>
              </w:rPr>
              <w:t>24</w:t>
            </w:r>
          </w:hyperlink>
        </w:p>
        <w:p>
          <w:pPr>
            <w:pStyle w:val="Contents2"/>
            <w:tabs>
              <w:tab w:val="clear" w:pos="8743"/>
              <w:tab w:val="right" w:pos="9026" w:leader="dot"/>
            </w:tabs>
            <w:rPr/>
          </w:pPr>
          <w:hyperlink w:anchor="__RefHeading___Toc2940019_373438147">
            <w:r>
              <w:rPr>
                <w:webHidden/>
                <w:rStyle w:val="IndexLink"/>
                <w:rtl w:val="true"/>
              </w:rPr>
              <w:t>النتيجة</w:t>
            </w:r>
            <w:r>
              <w:rPr>
                <w:rStyle w:val="IndexLink"/>
                <w:rtl w:val="true"/>
              </w:rPr>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_7672"/>
      <w:bookmarkStart w:id="1" w:name="pg1232_7672"/>
      <w:bookmarkEnd w:id="1"/>
    </w:p>
    <w:p>
      <w:pPr>
        <w:pStyle w:val="Heading2"/>
        <w:numPr>
          <w:ilvl w:val="1"/>
          <w:numId w:val="1"/>
        </w:numPr>
        <w:rPr/>
      </w:pPr>
      <w:bookmarkStart w:id="2" w:name="pg1232_7672"/>
      <w:bookmarkStart w:id="3" w:name="__RefHeading___Toc2940003_37343814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عبدالکریم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العالمی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رحاب اهل‌البیت علیهم‌السلام؛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8686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2923376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0005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اهل بیت علیهم السلام فی القرآن الکریم</w:t>
      </w:r>
    </w:p>
    <w:p>
      <w:pPr>
        <w:pStyle w:val="BookText"/>
        <w:rPr/>
      </w:pPr>
      <w:r>
        <w:rPr>
          <w:rFonts w:ascii="Amiri" w:hAnsi="Amiri" w:eastAsia="Amiri" w:cs="Amiri"/>
          <w:color w:val="111111"/>
          <w:sz w:val="28"/>
          <w:sz w:val="28"/>
          <w:szCs w:val="28"/>
          <w:rtl w:val="true"/>
          <w:lang w:bidi="ar-SA"/>
        </w:rPr>
        <w:t>اِنَّما یُریدُ اللهُ لِیُذهِبَ عَنکُمُ الرِّجسَ اَهلَ البَیتِ وَ یُطَهِّرَکُم تَطهیرًا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علیهم السلام فی السنة النبویه</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ابدا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و المسانید</w:t>
      </w:r>
      <w:r>
        <w:rPr>
          <w:rFonts w:eastAsia="IRNazanin" w:cs="IRNazanin"/>
          <w:color w:val="111111"/>
          <w:sz w:val="28"/>
          <w:szCs w:val="28"/>
          <w:rtl w:val="true"/>
          <w:lang w:bidi="fa-IR"/>
        </w:rPr>
        <w:t xml:space="preserve">» </w:t>
      </w:r>
      <w:bookmarkStart w:id="7" w:name="pg1232_7676"/>
    </w:p>
    <w:p>
      <w:pPr>
        <w:pStyle w:val="Heading2"/>
        <w:numPr>
          <w:ilvl w:val="1"/>
          <w:numId w:val="1"/>
        </w:numPr>
        <w:rPr/>
      </w:pPr>
      <w:bookmarkStart w:id="8" w:name="__RefHeading___Toc2940007_373438147"/>
      <w:bookmarkStart w:id="9" w:name="_Toc3"/>
      <w:bookmarkEnd w:id="7"/>
      <w:bookmarkEnd w:id="8"/>
      <w:r>
        <w:rPr>
          <w:rtl w:val="true"/>
        </w:rPr>
        <w:t>کلمه المجمع</w:t>
      </w:r>
      <w:bookmarkEnd w:id="9"/>
    </w:p>
    <w:p>
      <w:pPr>
        <w:pStyle w:val="BookText"/>
        <w:rPr/>
      </w:pPr>
      <w:r>
        <w:rPr>
          <w:rFonts w:ascii="IRNazanin" w:hAnsi="IRNazanin" w:eastAsia="IRNazanin"/>
          <w:color w:val="111111"/>
          <w:sz w:val="28"/>
          <w:sz w:val="28"/>
          <w:szCs w:val="28"/>
          <w:rtl w:val="true"/>
          <w:lang w:bidi="fa-IR"/>
        </w:rPr>
        <w:t>إن من طبيعة الناس أن يختلفوا؛ ولكن الله يحب أن تبقى هذه الاختلافات المطلوبة داخل إطار التصور الإيماني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لم یکن بد أن يكون هناك میزان ثابت يفيء إليه المختلفون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أنزل الله الكتاب بالحق ليحكم بين الناس فيما اختلفوا فيه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وبغير هذا الحق الواحد الذي لا يتعدد، لا يستقيم أمر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يقرره القرآن يقوم على قاعدة التوحيد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يقع الانحراف ، وتتراكم الخرافات والأساطير، حتى يبعد الناس نهائيا عن ذلك الأصل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الناس ليسوا هم الحكم في الحق والباطل ما داموا عرضة للهوى والبغي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الهوى يغلب الناس من هنا وهناك؛ وكانت المطامع والرغائب والمخاوف والضلالات تبعد الناس عن قبول حكم الكتاب، والرجوع الى الحق الذي يردهم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النص القرآني</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قاد الناس الى المضي في الاختلاف وفي اللجاج والعناد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والجهل عامل آخر للاختلاف والفرقة، غير أن الجاهل ينبغي أن يسأل </w:t>
      </w:r>
    </w:p>
    <w:p>
      <w:pPr>
        <w:pStyle w:val="BookText"/>
        <w:rPr/>
      </w:pPr>
      <w:r>
        <w:rPr>
          <w:rFonts w:ascii="Amiri" w:hAnsi="Amiri" w:eastAsia="Amiri" w:cs="Amiri"/>
          <w:color w:val="111111"/>
          <w:sz w:val="28"/>
          <w:sz w:val="28"/>
          <w:szCs w:val="28"/>
          <w:rtl w:val="true"/>
          <w:lang w:bidi="ar-SA"/>
        </w:rPr>
        <w:t>العلماء ماجهل،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كان تجاوز الجاهل لهذا الأصل الذي يرتضيه العقل ويستسيغه العقلاء بغية وتعدية لأوضح القواعد والطرق التي من شأنها أن تسد طريق الفرقة والاختلاف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والإسلام دين الله الخالد الذي تمتلت حقائقه في نصوص كتاب الله وسنة رسوله الذي لا ينطق عن الهوى وإنما هي وحي يوحی</w:t>
      </w:r>
    </w:p>
    <w:p>
      <w:pPr>
        <w:pStyle w:val="BookText"/>
        <w:rPr/>
      </w:pPr>
      <w:r>
        <w:rPr>
          <w:rFonts w:ascii="Amiri" w:hAnsi="Amiri" w:eastAsia="Amiri" w:cs="Amiri"/>
          <w:color w:val="111111"/>
          <w:sz w:val="28"/>
          <w:sz w:val="28"/>
          <w:szCs w:val="28"/>
          <w:rtl w:val="true"/>
          <w:lang w:bidi="ar-SA"/>
        </w:rPr>
        <w:t>وقد علم الله ورسوله أن أمته ستختلف من بعده، كما اختلفت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جعل القرآن للأمة نبراسا من بعد الرسول يحذو حذوه صلی الله علیه و آله ويقدم للأمة ما تقصر عن فهمه وتفسيره، وهو أهل البيت علیهم السلام ، وهم المطهرون من كل رجس ودنس والذين نزل القرآن على جدهم المصطفی وتلقوه منه فعقلوه عقل وعاية ورعاية، فآتاهم الله ما لم يؤت أحد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الرسول صلی الله علیه و آله على مرجعيتهم الشاملة في حديث الثقلين المشهور، فحرصوا على صيانة الشريعة الإسلامية والقرآن الكريم من الفهم الخاطئ والتفسير الباطل ودأبوا على تبيان مفاهيمه الرفيعة، فكانوا مرجعة للأمة وملاذا للمسلمين، يدفعون الشبهات ويستقبلون الاسئلة والاثارات بحلم وأناة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تراثهم المعطاء على حسن تعاملهم مع أصحاب السؤال والحوار، ويدل على طول باعهم وعمق إجابتهم التي تشهد لهم بمرجعيتهم العلمية في هذا المضمار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تراث أهل البيت عليهم السلام الذي حفظته مدرستهم وحرص على حفظه </w:t>
      </w:r>
    </w:p>
    <w:p>
      <w:pPr>
        <w:pStyle w:val="BookText"/>
        <w:rPr/>
      </w:pPr>
      <w:r>
        <w:rPr>
          <w:rFonts w:ascii="IRNazanin" w:hAnsi="IRNazanin" w:eastAsia="IRNazanin"/>
          <w:color w:val="111111"/>
          <w:sz w:val="28"/>
          <w:sz w:val="28"/>
          <w:szCs w:val="28"/>
          <w:rtl w:val="true"/>
          <w:lang w:bidi="fa-IR"/>
        </w:rPr>
        <w:t>من الضياع أتباعهم يعبر عن مدرسة جامعة لشتی فروع المعرفة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استطاعت هذه المدرسة أن تربي النفوس المستعدة للاغتراف من هذا المعين و تقدم للأمة الإسلامية كبار العلماء المحتذين لخطى أهل البيت عليهم السلام الرسالية، مستوعبين إثارات وأسئلة شتى المذاهب والاتجاهات الفكرية من داخل الحاضرة الإسلامية وخارجها، مقدمين لها أمتن الأجوبة والحلول على مدى القرون المتتالية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بادر المجمع العالمي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منطلقا من مسؤولياته التي أخذها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حريم الرسالة وحقائقها التي ضبب عليها أرباب الفرق والمذاهب وأصحاب الاتجاهات المناوئة للإسلام، مقتفي خطى أهل البيت مال وأتباع مدرستهم الرشيدة التي حرصت في الرد على التحديات المستمرة وحاولت أن تبقى على الدوام في خط المواجهة وبالمستوى المطلوب في كل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التجارب التي تختزنها کتب علماء مدرسة أهل البيت عليهم السلام في هذا المضمار فريدة في نوعها ؛ لأنها ذات رصيد علمي يحتكم الى العقل والبرهان ويتجنب الهوى والتعصب المذموم، ويخاطب العلماء والمفكرين من ذوي الاختصاص خطابا يستسيغه العقل وتتقبله الفطرة السليمة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محاولة المجمع العالمي لأهل البيت عليهم السلام التقدم لطلاب الحقيقة مرحلة جديدة من هذه التجارب الغنية في باب الحوار والسؤال والرد على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أثيرت في عصور سابقة أو تثار اليوم ولا سيما بدعم من بعض الدوائر الحاقدة على الإسلام والمسلمين من خلال شبكات الانترنيت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متجبة الإثارات المذمومة وحريصة على </w:t>
      </w:r>
    </w:p>
    <w:p>
      <w:pPr>
        <w:pStyle w:val="BookText"/>
        <w:rPr/>
      </w:pPr>
      <w:r>
        <w:rPr>
          <w:rFonts w:ascii="IRNazanin" w:hAnsi="IRNazanin" w:eastAsia="IRNazanin"/>
          <w:color w:val="111111"/>
          <w:sz w:val="28"/>
          <w:sz w:val="28"/>
          <w:szCs w:val="28"/>
          <w:rtl w:val="true"/>
          <w:lang w:bidi="fa-IR"/>
        </w:rPr>
        <w:t>استثارة العقول المفكرة والنفوس الطالبة للحق لتنفتح على الحقائق التي تقدمها مدرسة أهل البيت الرسالية للعالم أجمع في عصر يتم فيه تکامل العقول وتواصل النفوس والأرواح بشكل سريع وفريد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أن نشير إلى أن هذه المجموعة من البحوث قد أعدت في لجنة خاصة يرأسها فضيلة حجة الإسلام والمسلمين الشيخ أبو الفضل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برفقة مجموعة من الأفاضل وهم السيد منذر الحكيم والشيخ عبدالكريم البهبهاني والسيد عبدالرحيم الموسوي والشيخ عبدالأمير السلطاني والشيخ محمد الأميني والشيخ محمد هاشم العاملي والسيد محمد رضا آل ایوب وحسين الصالحي وعزيز العقابي</w:t>
      </w:r>
    </w:p>
    <w:p>
      <w:pPr>
        <w:pStyle w:val="BookText"/>
        <w:rPr/>
      </w:pPr>
      <w:r>
        <w:rPr>
          <w:rFonts w:ascii="Amiri" w:hAnsi="Amiri" w:eastAsia="Amiri" w:cs="Amiri"/>
          <w:color w:val="111111"/>
          <w:sz w:val="28"/>
          <w:sz w:val="28"/>
          <w:szCs w:val="28"/>
          <w:rtl w:val="true"/>
          <w:lang w:bidi="ar-SA"/>
        </w:rPr>
        <w:t>ونتقدم بالشكر الجزيل لكل هؤلاء ولأصحاب الفضل والتحقيق الشيخ محمد هادي اليوسفي الغروي والشيخ جعفر الهادي والاستاذ صائب عبد الحميد لمراجعة كل منهم جملة من هذه البحوث وابداء ملاحظاتهم القيمة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المجمع العالمي لأهل البيت عليهم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0" w:name="pg1232_7680"/>
    </w:p>
    <w:p>
      <w:pPr>
        <w:pStyle w:val="BookText"/>
        <w:rPr/>
      </w:pPr>
      <w:bookmarkEnd w:id="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الرجعه</w:t>
      </w:r>
    </w:p>
    <w:p>
      <w:pPr>
        <w:pStyle w:val="Heading2"/>
        <w:numPr>
          <w:ilvl w:val="1"/>
          <w:numId w:val="1"/>
        </w:numPr>
        <w:rPr/>
      </w:pPr>
      <w:bookmarkStart w:id="11" w:name="__RefHeading___Toc2940009_373438147"/>
      <w:bookmarkStart w:id="12" w:name="_Toc4"/>
      <w:bookmarkEnd w:id="11"/>
      <w:r>
        <w:rPr>
          <w:rtl w:val="true"/>
        </w:rPr>
        <w:t>معني الرجعة</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اعتقاد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وتعالي سيعيد قوماً من الأموات الي الدنيا في صورهم التي كانوا عليها، وأن هؤلاء علي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الإيمان محضاً في حياته الاُولي، ومن كان قد محض الكفر، محضاً فيها، ثم يديل الله سبحانه وتعالي المحقين من المبطلين، والمظلومين من الظالمين، وأن ذلك سيحدث لدي قيام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يصيرون بعد ذلك الي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فسّر الرجعة بأنها تعني رجعة الحق الي نصابه وذلك علي يد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الأمر لا يشتمل علي إحياء الموتي وعودة الاشخاص الي الدنيا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الأوّل هو الشائع بين جمهور الإمامية أخذاً بما جاء عن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منذ عهد الشيخ الصدوق والشيخ المفيد والسيد المرتضي والشيخ الطوسي وحتي العلاّمة المجلسي والحر العاملي، الي الفقهاء والعلماء المعاصرين</w:t>
      </w:r>
      <w:r>
        <w:rPr>
          <w:rFonts w:eastAsia="Amiri" w:cs="Amiri" w:ascii="Amiri" w:hAnsi="Amiri"/>
          <w:color w:val="111111"/>
          <w:sz w:val="28"/>
          <w:szCs w:val="28"/>
          <w:rtl w:val="true"/>
          <w:lang w:bidi="ar-SA"/>
        </w:rPr>
        <w:t xml:space="preserve">. </w:t>
      </w:r>
      <w:bookmarkStart w:id="13" w:name="pg1232_7681"/>
    </w:p>
    <w:p>
      <w:pPr>
        <w:pStyle w:val="Heading2"/>
        <w:numPr>
          <w:ilvl w:val="1"/>
          <w:numId w:val="1"/>
        </w:numPr>
        <w:rPr/>
      </w:pPr>
      <w:bookmarkStart w:id="14" w:name="__RefHeading___Toc2940011_373438147"/>
      <w:bookmarkStart w:id="15" w:name="_Toc5"/>
      <w:bookmarkEnd w:id="13"/>
      <w:bookmarkEnd w:id="14"/>
      <w:r>
        <w:rPr>
          <w:rtl w:val="true"/>
        </w:rPr>
        <w:t>رتبة الاعتقاد بها</w:t>
      </w:r>
      <w:bookmarkEnd w:id="15"/>
    </w:p>
    <w:p>
      <w:pPr>
        <w:pStyle w:val="BookText"/>
        <w:rPr/>
      </w:pPr>
      <w:r>
        <w:rPr>
          <w:rFonts w:ascii="Amiri" w:hAnsi="Amiri" w:eastAsia="Amiri" w:cs="Amiri"/>
          <w:color w:val="111111"/>
          <w:sz w:val="28"/>
          <w:sz w:val="28"/>
          <w:szCs w:val="28"/>
          <w:rtl w:val="true"/>
          <w:lang w:bidi="ar-SA"/>
        </w:rPr>
        <w:t>من الواضح أن العقيدة الإسلامية لها اُصول واُسس متفق عليها، وفيها فروع وامتدادات قد يظهر الخلاف فيها من جهة من الجهات، والرجعة ليست من تلك الاُصول التي لا يسوغ الخلاف فيها، وقد أجاد الشيخ محمد الحسين آل كاشف الغطاء حيث كتب،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التدين بالرجعة في مذهب التشيع بلازم، ولا إنكاره بضار، وإن كانت ضرورية عندهم، ولكن لا يناط التشيع بها وجوداً وعدماً، وليست هي إلا كبعض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نزول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وظهور الدجال، وخروج السفياني، وأمثالها من القضايا الشائعة عند المسلمين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والرجعة بهذا المعني تعد جانباً من الجوانب المكمّلة لفكرة المهدوية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تراهما يشتركان في مضمون واحد، هو انتصار العدالة واندحار الباطل عند المطاف الأخير من التاريخ، بما يشير الي أن النظام الدنيوي يسير باتجاه الحق، وإذا كانت الأديان السماوية قد آمنت بعودة بعض الأنبياء، واشترك المسلمون سنّةً وشيعة من خلال اعتقادهم بأصل الفكرة المهدوية بذلك، فلا مانع من الإيمان بالرجعة كجانب تأكيدي علي ذلك الأصل وامتداد </w:t>
      </w:r>
    </w:p>
    <w:p>
      <w:pPr>
        <w:pStyle w:val="BookText"/>
        <w:rPr/>
      </w:pPr>
      <w:r>
        <w:rPr>
          <w:rFonts w:ascii="Amiri" w:hAnsi="Amiri" w:eastAsia="Amiri" w:cs="Amiri"/>
          <w:color w:val="111111"/>
          <w:sz w:val="28"/>
          <w:sz w:val="28"/>
          <w:szCs w:val="28"/>
          <w:rtl w:val="true"/>
          <w:lang w:bidi="ar-SA"/>
        </w:rPr>
        <w:t>تفصيلي له، وبُعد بياني شارح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مفهوم الرجعة قد يأتي تكميلاً وتوسيعاً وتعميقاً وشرحاً إضافياً لأصل الفكرة المهدوية، التي آمن بها جميع المسلمين، فإذا كان الأصل متفقاً عليه بين جميع المسلمين، فإن التأكيد علي هذا الأصل وتعميقه أكثر من خلال فكرة تفصيلية إضافية لها ما يدعمها في الكتاب والسنّة، يعد فضيلة تستحق الاكبار والاجلال، ومع ذلك هي كما قال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نقلي، إن صح النقل به لزم اعتقاده، وإلا فلا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الأخير وجدنا أن بعض علماء الإمامية أنفسهم، ممّن لم تبلغ لديهم دلالة نصوص الرجعة المقبولة عندهم حدّ القطع بهذا المعني المشهور، قد ذهبوا الي تفسيرها علي نحو لا يلزم عودة الحياة بعد الموت الي فريق من الناس، وإنّما يقف عند إرادة عودة دولة الحق والعدل، وهزيمة الجور والظلم والطغيان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6" w:name="pg1232_7683"/>
    </w:p>
    <w:p>
      <w:pPr>
        <w:pStyle w:val="Heading2"/>
        <w:numPr>
          <w:ilvl w:val="1"/>
          <w:numId w:val="1"/>
        </w:numPr>
        <w:rPr/>
      </w:pPr>
      <w:bookmarkStart w:id="17" w:name="__RefHeading___Toc2940013_373438147"/>
      <w:bookmarkStart w:id="18" w:name="_Toc6"/>
      <w:bookmarkEnd w:id="16"/>
      <w:bookmarkEnd w:id="17"/>
      <w:r>
        <w:rPr>
          <w:rtl w:val="true"/>
        </w:rPr>
        <w:t>الادلة علي ثبوت عقيدة الرجعة</w:t>
      </w:r>
      <w:bookmarkEnd w:id="18"/>
    </w:p>
    <w:p>
      <w:pPr>
        <w:pStyle w:val="BookText"/>
        <w:rPr/>
      </w:pPr>
      <w:r>
        <w:rPr>
          <w:rFonts w:ascii="Amiri" w:hAnsi="Amiri" w:eastAsia="Amiri" w:cs="Amiri"/>
          <w:color w:val="111111"/>
          <w:sz w:val="28"/>
          <w:sz w:val="28"/>
          <w:szCs w:val="28"/>
          <w:rtl w:val="true"/>
          <w:lang w:bidi="ar-SA"/>
        </w:rPr>
        <w:t>إن عملية إثبات الرجعة والبرهنة عليها تمرّ بثلاث مراحل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إثبات إمكان الرجعة وعدم استحالتها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ما يثبت إمكانها بلحاظ الواقع هو أن الرجعة نوع من المعاد لا يختلف عنه شيئاً، سوي أن الرجعة معاد دنيوي يكون في آخر الزمان لبعض الناس وهم أئمة الإيمان ورؤوس الكفر، والمعاد رجعة اُخروية شاملة لكل البشرية، وكل ما يؤتي به كدليل علي إمكان المعاد يعدُّ بنفسه صالحاً لأن يكون دليلاً علي إمكان الرجعة، وبالتالي فهذه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المرحلة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مشبعة بأدلة المعاد نفسها، وهي غنية بغني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إثبات عدم تصادم فكرة الرجعة مع جانب من جوانب العقيدة الإسلامية، إذ قد تكون الفكرة في نفسها ممكنة بلحاظ الواقع إلا أن الاعتقاد بها يتصادم أو يضعف جانباً معيناً من جوانب العقيدة الإسلامية، فهل الرجعة متوفرة علي هذا الإثبات؟ والجواب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الرجعة مشتملة علي هذا الإثبات من جهتين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فكرة الرجعة ليست فقط لا تتصادم مع جانب من جوانب العقيدة الإسلامية، بل إنها تعطي تعميقاً وتفعيلاً وزخماً أكبر لاُصول الدين الخمسة، فهي مظهر يجسد قدرة الله سبحانه وتعالي </w:t>
      </w:r>
    </w:p>
    <w:p>
      <w:pPr>
        <w:pStyle w:val="BookText"/>
        <w:rPr/>
      </w:pPr>
      <w:r>
        <w:rPr>
          <w:rFonts w:ascii="Amiri" w:hAnsi="Amiri" w:eastAsia="Amiri" w:cs="Amiri"/>
          <w:color w:val="111111"/>
          <w:sz w:val="28"/>
          <w:sz w:val="28"/>
          <w:szCs w:val="28"/>
          <w:rtl w:val="true"/>
          <w:lang w:bidi="ar-SA"/>
        </w:rPr>
        <w:t>المطلقة، وعدالة خط النبوات، وفاعلية الإمامة، وواقعية المعاد ليوم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الفكرة لها تطبيقات في الاُمم والنبوات السابقة علي الإسلام وقد حكي القرآن الكريم هذه التطبيقات بنحو مؤكد، مما يدلّل بوضوح علي أن فكرة الرجعة ليست أنها لا تتصادم مع العقيدة الإسلامية فحسب، بل إنها من متطلباتها ومستلزماتها، ذلك أن القرآن الكريم لا يحدّث بما ينافي التوحيد، بل لا يأتي إلاّ بما يدعم قضية التوحيد ويؤكد علي ما فيه، والملاحظ للقرآن الكريم يجد أنه لا يكتفي بإشارة عابرة واحدة الي حصول مسألة الرجعة وتحققها في الاُمم السابقة علي الاسلام، بل يكرر هذه الإشارة بالنحو الذي يفيد أنه يريد التأكيد عليها، مما يدل علي أن فكرة الرجعة تعود بنفع مؤكد علي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سورة البقرة نقرأ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الي الذين خرجوا من ديارهم وهم اُلوف حذر الموت فقال لهم الله موتوا ثمّ أحياهم إن الله لذو فضل علي الناس ولكن أكثر الناس لا يشكرون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المفسرون، ومنهم ابن جرير الطبري، عدة روايات عن ابن عباس ووهب بن منبه ومجاهد والسدّي وعطاء أنها في شأن قوم من بني إسرائيل هربوا من طاعون وقع في قريتهم </w:t>
      </w:r>
    </w:p>
    <w:p>
      <w:pPr>
        <w:pStyle w:val="BookText"/>
        <w:rPr/>
      </w:pPr>
      <w:r>
        <w:rPr>
          <w:rFonts w:ascii="Amiri" w:hAnsi="Amiri" w:eastAsia="Amiri" w:cs="Amiri"/>
          <w:color w:val="111111"/>
          <w:sz w:val="28"/>
          <w:sz w:val="28"/>
          <w:szCs w:val="28"/>
          <w:rtl w:val="true"/>
          <w:lang w:bidi="ar-SA"/>
        </w:rPr>
        <w:t xml:space="preserve">فأماتهم الله ومرّ بهم نبي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متفكراً في أمرهم، وكانت قد بليت أجسادهم، فأوحي الله إليه، أتريد أن اُريك فيهم كيف اُحييهم؟ فأحياهم له وروي السيوطي مثل ذلك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أيضاً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موسي لن نؤمن لك حتي نري الله جهرة فأخذتكم الصاعقة وأنتم تنظرون، ثم بعثناكم من بعد موتكم لعلكم تشكرون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وفيها روي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ماتوا جميعاً بعد قولهم ذلك وأن موسي لم يزل يناشد ربه عزّ وجل ويطلب إليه حتي رد إليهم أرواحهم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أيضاً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علي قرية وهي خاوية علي عروشها قال أنّي يحيي هذه الله بعد موتها فأماته الله مائة عام ثم بعثه قال كم لبثت قال لبثت يوماً أو بعض يوم قال بل لبثت مائة عام فانظر الي طعامك وشرابك لم يتسنّه وانظر الي حمارك ولنجعلك آيةً للناس وانظر الي العظام كيف ننشزها ثم نكسوها لحماً فلما تبيّن له قال أعلم أنّ الله علي كل شيء قدير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الروايات تفيد أنه عزير أو أرميا مرّ علي بيت المقدس بعد أن خربها نبوخذنصر، </w:t>
      </w:r>
    </w:p>
    <w:p>
      <w:pPr>
        <w:pStyle w:val="BookText"/>
        <w:rPr/>
      </w:pPr>
      <w:r>
        <w:rPr>
          <w:rFonts w:ascii="Amiri" w:hAnsi="Amiri" w:eastAsia="Amiri" w:cs="Amiri"/>
          <w:color w:val="111111"/>
          <w:sz w:val="28"/>
          <w:sz w:val="28"/>
          <w:szCs w:val="28"/>
          <w:rtl w:val="true"/>
          <w:lang w:bidi="ar-SA"/>
        </w:rPr>
        <w:t xml:space="preserve">فأراه الله قدرته علي ذلك بضربه المثل له في نفسه بالصورة التي قصتها الآية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آيات اُخري تثبت وقوع الرجعة بعد الموت إذا شاء الله ذلك في الإنسان والحيوان، منها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كَذلِكَ يُحْيِي اللّهُ الْمَوْتَي وَيُرِيكُمْ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أَرِنِي كَيْفَ تُحْيِي الْمَوْتَي قَالَ أَوَلَمْ تُؤْمِن قَالَ بَلَي وَلكِن لِيَطْمَئِنَّ قَلْبِي قَالَ فَخُذْ أَرْبَعَةً مِنَ الطَّيْرِ فَصُرْهُنَّ إِلَيْكَ ثُمَّ اجْعَلْ عَلَي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عِيسَي إِنِّي مُتَوَفِّيكَ وَرَافِعُكَ إِلَيَّ وَمُطَهِّرُكَ مِنَ الَّذِينَ كَفَرُوا وَجَاعِلُ الَّذِينَ اتَّبَعُوكَ فَوْقَ الَّذِينَ كَفَرُوا إِلَي يَوْمِ الْقِيَامَةِ ثُمَّ إِلَيَّ مَرْجِعُكُمْ فَأَحْكُمُ بَيْنَكُمْ فِيَما كُنْتُمْ فِيهِ تَخْتَلِفُونَ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عَلَي كُلِّ شَيْء شَهيدٌ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مجموع ذلك نلاحظ تركيز القرآن الكريم علي هذا المفهوم من خلال تأكيد وقوعه مرّة بعد اُخري، وفي أطوار مختلفة في استعراض وقائع حصلت في الاُمم السابقة الأمر الذي لابدّ وأن يكون من ورائه غرض يرمي القرآن الكريم الي تحقيقه، ولابدّ أن يكون ذلك الغرض مما يعود الي قضية التوحيد والعقيدة بالنفع علي نحو التعميق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إثبات وقوع الرجعة في مستقبل الاُمة الإسلامية، لأن الإمكان شيء والوقوع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القرآن الكريم وسنّة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 أن الاُمة الإسلامية ستشهد تحقق الرجعة في مستقبل أيامها؟ يجيب المؤمنون بالرجعة علي هذا السؤال بالإيجاب وبنحو قاطع، اعتماداً علي عدد من الآيات القرآنية والأحاديث النبوية الشريفة وهي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اُمة فوجاً ممن يكذب بآياتنا فهم يوزعون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فهذه الآية تتحدث عن حشر سوف يكون لبعض الناس، ومثل هذا الحشر لا يمكن أن يكون حشر يوم القيامة، لأن الحشر فيه يكون عامّاً، فما معني التخصيص ببعض الناس؟ خاصة وأن القرآن الكريم يذكر بعد ثلاث آيات من هذه الآية يوم القيامة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 ففزع من في السموات ومن في الأرض إلا من شاء الله وكل أتوه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فعلامات يوم القيامة واضحة في هذه الآية دون تلك، ولو كانت الآية السابقة ليوم القيامة أيضاً لكانت الآية اللاحقة تكراراً 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 ثم يميتكم ثم يحييكم ثم اليه ترجعون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ووجه الاستدلال أنه تعالي ذكر حياتين للإنسان وبعدهما رجوع إليه، الحياة الاُولي هي الحياة الدنيا، والحياة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 الحياة الاُولي وبين الرجوع إليه سبحانه وتعالي، ولا يمكن أن تكون هذه إلا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وأحييتنا اثنتين فاعترفنا بذنوبنا فهل الي خروج من سبيل</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ووجه الاستدلال بها أن الإماتة لا تكون إلاّ لمن سبقت له الحياة،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وقوع إماتتين بعد حياتين، والإماتة الاُولي معلومة، إذ هي التي تعقب حياتهم الاُولي المعهودة، وليس ثمّة معني لإماتة ثانية، إلاّ أن تحقق لهم حياة ثانية، ثم يصيرون بعدها الي الموت، فتجتمع لهم حياتين وموتتين، كما هو في النص</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المخالفون لمبدأ الرجعة لهذه الآية تأويلين لا يستقيمان بحال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أنه خلقهم أمواتاً قبل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لا يستقيم مع لغة العرب، فالذي خلقه الله أمواتاً لا يقال إنّه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الموتة الثانية تكون بعد حياتهم في القبور للمساءلة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إذ الحياة ليست للتكليف فيندم الإنسان علي ما فاته فيها، والآية تكشف عن ندم هؤلاء علي ما فاتهم في الحياتين، فليست هي إذاً حياة المساءلة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الأدلة القرآنية علي الرجعة، وهناك عدد كبير من الأحاديث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في إثبات الرجعة، ذكرها محدثوا الإمامية ومفسروهم في مؤلفاتهم الحديثية والتفسيرية الخاصة بهذا الموضوع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مختصرة مما استدل به علي وقوع الرجعة في آخر الزمان، ومهما أمكن التواضع العلمي بشأنها فإنها في الحد الأدني تجعل الرجعة فكرة مقبولة، وبوسع المعارض أن يعارض بدليل، بل بوسعه المعارضة بدون دليل، ولكن ليس مقبولاً من أحد أن يهزأ بأفكار الآخرين وقناعاتهم التي آمنوا بها عبر أدلة وبراهين</w:t>
      </w:r>
      <w:r>
        <w:rPr>
          <w:rFonts w:eastAsia="Amiri" w:cs="Amiri" w:ascii="Amiri" w:hAnsi="Amiri"/>
          <w:color w:val="111111"/>
          <w:sz w:val="28"/>
          <w:szCs w:val="28"/>
          <w:rtl w:val="true"/>
          <w:lang w:bidi="ar-SA"/>
        </w:rPr>
        <w:t xml:space="preserve">. </w:t>
      </w:r>
      <w:bookmarkStart w:id="19" w:name="pg1232_7690"/>
    </w:p>
    <w:p>
      <w:pPr>
        <w:pStyle w:val="Heading2"/>
        <w:numPr>
          <w:ilvl w:val="1"/>
          <w:numId w:val="1"/>
        </w:numPr>
        <w:rPr/>
      </w:pPr>
      <w:bookmarkStart w:id="20" w:name="__RefHeading___Toc2940015_373438147"/>
      <w:bookmarkStart w:id="21" w:name="_Toc7"/>
      <w:bookmarkEnd w:id="19"/>
      <w:bookmarkEnd w:id="20"/>
      <w:r>
        <w:rPr>
          <w:rtl w:val="true"/>
        </w:rPr>
        <w:t>يعارضونها و تراثهم ينطق بها</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يقرأ كلمات المعارضين لمدرسة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الرجعة يتصور أنهم أبعد ما يكونون عنها في تراثهم وخطهم الفكري، ولكن الذي يطالع هذا التراث ويتأمل فيه يجد فيه الشيء الكثير من هذه الأخبار والروايات، والتي تدلل علي وجود اعتقاد لديهم بجوهر ومضمون فكرة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الثابت في كتب التاريخ الإسلامي أن خبر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انتشر بين المسلمين قال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لفلانة وفلانة من مدائن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ليس بميت حتي نفتحها، ولو مات لانتظرناه كما انتظرت بنو إسرائيل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ولكنه ذهب الي ربه، كما ذهب موسي بن عمران فغاب عن قومه أربعين ليلة، ثم رجع بعد أن قيل قد مات، والله ليرجعن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فليقطعن أيدي رجال وأرجلهم زعموا أنه قد مات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يكون عمر بن الخطاب أوّل من قال بالرجعة في الإسلام، وليس عبدالله بن سبأ الرمز الاُسطوري الذي تنسب له كل شناعة في التاريخ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 لّف ابن أبي الدنيا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عاش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هذا الكتاب محققاً عن دار الكتب العلمية في بيروت سنة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وأفرد أبو نعيم الإصفهاني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معجزات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الموتي، وذكر السيوطي كرامات في إحياء الموتي من قبل 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 زيد بن حارثة والربيع بن خراش ورجلاً من الأنصار قد تكلّموا بعد الموت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2" w:name="pg1232_7692"/>
    </w:p>
    <w:p>
      <w:pPr>
        <w:pStyle w:val="Heading2"/>
        <w:numPr>
          <w:ilvl w:val="1"/>
          <w:numId w:val="1"/>
        </w:numPr>
        <w:rPr/>
      </w:pPr>
      <w:bookmarkStart w:id="23" w:name="__RefHeading___Toc2940017_373438147"/>
      <w:bookmarkStart w:id="24" w:name="_Toc8"/>
      <w:bookmarkEnd w:id="22"/>
      <w:bookmarkEnd w:id="23"/>
      <w:r>
        <w:rPr>
          <w:rtl w:val="true"/>
        </w:rPr>
        <w:t>اسئلة حول الاعتقاد بالرجعة</w:t>
      </w:r>
      <w:bookmarkEnd w:id="24"/>
    </w:p>
    <w:p>
      <w:pPr>
        <w:pStyle w:val="BookText"/>
        <w:rPr/>
      </w:pPr>
      <w:r>
        <w:rPr>
          <w:rFonts w:ascii="Amiri" w:hAnsi="Amiri" w:eastAsia="Amiri" w:cs="Amiri"/>
          <w:color w:val="111111"/>
          <w:sz w:val="28"/>
          <w:sz w:val="28"/>
          <w:szCs w:val="28"/>
          <w:rtl w:val="true"/>
          <w:lang w:bidi="ar-SA"/>
        </w:rPr>
        <w:t>تواجه فكرة الرجعة عدّة أسئلة تتطلب إجابات واضحة، وهي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عقيدة الرجعة تؤدي الي الإغراء بالمعصية، اتّكالاً علي التوبة حين الرجعة؟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إنما يرد فيما لو كانت الرجعة شاملة لكل الناس، أو كان هناك تعييناً بالأسماء لأشخاص الراجعين، وليس الأمر كذلك، فالرجعة خاصة بأئمة الكفر وأئمة الإيمان، وليس هناك من يستطيع أن يعيّن هؤلاء بأشخاصهم وأعيانهم، والأمر كلّه الي الله سبحانه، وهذا كاف في عدم الإغراء 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عقيدة الرجعة تفضي الي القول بالتناسخ الباطل بالضرورة لدي المسلمين؟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التناسخ شيء والرجعة شيء آخر مباين له تماماً، فالتناسخ يعني حلول أرواح الأموات في أجساد اُخري يراد لها الحياة، بينما الرجعة تعني عودة أرواح بعض الناس الي أجسادهم علي غرار ما سيقع في يوم القيامة، فلو كانت الرجعة يلزم منها التناسخ للزم التناسخ في المعاد، وفي إحياء عيسي للموتي، وفيما حصل من </w:t>
      </w:r>
    </w:p>
    <w:p>
      <w:pPr>
        <w:pStyle w:val="BookText"/>
        <w:rPr/>
      </w:pPr>
      <w:r>
        <w:rPr>
          <w:rFonts w:ascii="Amiri" w:hAnsi="Amiri" w:eastAsia="Amiri" w:cs="Amiri"/>
          <w:color w:val="111111"/>
          <w:sz w:val="28"/>
          <w:sz w:val="28"/>
          <w:szCs w:val="28"/>
          <w:rtl w:val="true"/>
          <w:lang w:bidi="ar-SA"/>
        </w:rPr>
        <w:t>الرجعة في الاُمم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تواترت الأخبار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التناسخ، وأكد علماء الإمامية قديماً وحديثاً علي ذلك، وأنّه يؤدي الي الكفر، وقد فرّق أبو الحسن الأشعري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 الإمامية بالرجعة وبين القول بالتناسخ الذي ذهب إليه الغلاة والزنادقة المنكرون للقيامة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عقيدة الرجعة أدّت الي ظهور اليهودية في التشيع، وهذا ما قاله أحمد 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ظهور معالم ديانة سابقة في ديانة الإسلام أمر من مقررات العقيدة الإسلامية، لأن الإسلام إنّما نسخ العمل بالديانات السابقة، أما الجانب العقائدي فعنصر ثابت مشترك بين كل الديانات، والإسلام هو التعبير الأكمل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كون عقيدة في ديانة سابقة قد ظهرت في المعتقدات الإسلامية ليس عيباً في الإسلام، هذا لو فرض أنّ الرجعة من آراء اليهودية، كما يدّعيه هذا الكاتب، فالعقيدة بالتوحيد والنبوّة والبعث والنشور والحساب والجنّة والنار هي عقائد مشتركة بين الأديان كلّها، وإنّما يكون في </w:t>
      </w:r>
    </w:p>
    <w:p>
      <w:pPr>
        <w:pStyle w:val="BookText"/>
        <w:rPr/>
      </w:pPr>
      <w:r>
        <w:rPr>
          <w:rFonts w:ascii="Amiri" w:hAnsi="Amiri" w:eastAsia="Amiri" w:cs="Amiri"/>
          <w:color w:val="111111"/>
          <w:sz w:val="28"/>
          <w:sz w:val="28"/>
          <w:szCs w:val="28"/>
          <w:rtl w:val="true"/>
          <w:lang w:bidi="ar-SA"/>
        </w:rPr>
        <w:t>الأمر عيب في استعارة معتقدات باطلة أدخلها اليهود أو النصاري أو غيرهم في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 ليست من هذا الصنف، إذ قد تحدّث عنها القرآن في آيات متعددة، وقدم لنا منها نماذج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يجتمع القول بالرجعة مع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علي قرية أهلكناها انّهم لا يرجعون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فهذه الآية تقرر عدم رجوع الظالمين، فإذا قلنا برجوع بعضهم يكون ذلك مخالفاً للآية الكريمة؟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بالرجعة لا يعارض هذه الآية، إذ تتحدث هذه الآية عن نوع خاص من الظالمين، وهم الذين اُهلكوا في هذه الدنيا، ونالوا عقوبة سماوية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الظالمون الذين رحلوا عن الدنيا بلا عقوبة ولا مؤاخذة فالآية ساكتة عنهم، ولعل سكوتها عنهم يفيد نوعاً من الامضاء لفكرة رجعتهم، أو رجعة بعضهم، ممن يختاره الله للرجعة منهم</w:t>
      </w:r>
      <w:r>
        <w:rPr>
          <w:rFonts w:eastAsia="Amiri" w:cs="Amiri" w:ascii="Amiri" w:hAnsi="Amiri"/>
          <w:color w:val="111111"/>
          <w:sz w:val="28"/>
          <w:szCs w:val="28"/>
          <w:rtl w:val="true"/>
          <w:lang w:bidi="ar-SA"/>
        </w:rPr>
        <w:t xml:space="preserve">. </w:t>
      </w:r>
      <w:bookmarkStart w:id="25" w:name="pg1232_7695"/>
    </w:p>
    <w:p>
      <w:pPr>
        <w:pStyle w:val="Heading2"/>
        <w:numPr>
          <w:ilvl w:val="1"/>
          <w:numId w:val="1"/>
        </w:numPr>
        <w:rPr/>
      </w:pPr>
      <w:bookmarkStart w:id="26" w:name="__RefHeading___Toc2940019_373438147"/>
      <w:bookmarkStart w:id="27" w:name="_Toc9"/>
      <w:bookmarkEnd w:id="25"/>
      <w:bookmarkEnd w:id="26"/>
      <w:r>
        <w:rPr>
          <w:rtl w:val="true"/>
        </w:rPr>
        <w:t>النتيجة</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الرجعة ليست مستحيلة في نفسها وليست مخالفة لمبدأ التوحيد، بل هي مظهرة لقدرة الله المطلقة، هذا من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ناحية اُخري فإنّ نماذج متعددة للرجعة قد وقعت فعلاً، وقد تحدث عنها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آمن أعلام الإسلام بعودة بعض الأموات الي الدنيا بعد تحقق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ثالثة فقد تظافرت بها الأخبار عن أعدال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أمكن الاستدلال بمجموعة من الآيات القرآنية علي إثباتها، فهي كبعض أشراط الساعة، وكنوع من المعاد الذي يستبعده الكافرون، وبعد فهي ليست من الاُصول التي يبتني عليها الدين أو المذهب</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واُصولها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مؤسسة الأعلمي 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الوشيعة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 مؤسسة الأعلمي بيروت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 دار الفكر،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عدّد بعض الفضلاء نحو أربعين كتاباً خاصّاً بهذا الموضوع وإليك أسماء بعضها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الرجعة لأبي حمزة البطائني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الرجعة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الرجعة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الرجعة للعيّاشي صاحب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الرجعة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الايقاظ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أوسع كتاب في بابه فقد ضمّنه نحو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و</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إصدار مركز الرسالة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الطبقات الكبري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 الشيخ عبدالحسين الأميني بحثاً مطوّلاً في الجزء الحادي عشر من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 فيه مرويات لدي مدرسة الخلفاء تدلل علي وجود الغلو في هذه المدرسة وبضمنها أخبار كثيرة تحمل معني الرجعة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3525</Words>
  <Characters>16150</Characters>
  <CharactersWithSpaces>19567</CharactersWithSpaces>
  <Paragraphs>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2026-08-16T13:05:13Z</dcterms:created>
  <dc:creator>ghaemiyeh.com</dc:creator>
  <dc:description/>
  <dc:language>en-US</dc:language>
  <cp:lastModifiedBy/>
  <dcterms:modified xsi:type="dcterms:W3CDTF">2026-08-16T16:35:15Z</dcterms:modified>
  <cp:revision>1</cp:revision>
  <dc:subject/>
  <dc:title>الرجعه</dc:title>
</cp:coreProperties>
</file>

<file path=docProps/custom.xml><?xml version="1.0" encoding="utf-8"?>
<Properties xmlns="http://schemas.openxmlformats.org/officeDocument/2006/custom-properties" xmlns:vt="http://schemas.openxmlformats.org/officeDocument/2006/docPropsVTypes"/>
</file>