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آیه الولایه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2540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12542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12544_373438147">
            <w:r>
              <w:rPr>
                <w:webHidden/>
                <w:rStyle w:val="IndexLink"/>
                <w:rtl w:val="true"/>
              </w:rPr>
              <w:t>کلمة المرکز</w:t>
            </w:r>
            <w:r>
              <w:rPr>
                <w:rStyle w:val="IndexLink"/>
                <w:rtl w:val="true"/>
              </w:rPr>
              <w:tab/>
            </w:r>
            <w:r>
              <w:rPr>
                <w:rStyle w:val="IndexLink"/>
              </w:rPr>
              <w:t>6</w:t>
            </w:r>
          </w:hyperlink>
        </w:p>
        <w:p>
          <w:pPr>
            <w:pStyle w:val="Contents2"/>
            <w:tabs>
              <w:tab w:val="clear" w:pos="8743"/>
              <w:tab w:val="right" w:pos="9026" w:leader="dot"/>
            </w:tabs>
            <w:rPr/>
          </w:pPr>
          <w:hyperlink w:anchor="__RefHeading___Toc2712546_373438147">
            <w:r>
              <w:rPr>
                <w:webHidden/>
                <w:rStyle w:val="IndexLink"/>
                <w:rtl w:val="true"/>
              </w:rPr>
              <w:t>الفصل الأوّل</w:t>
            </w:r>
            <w:r>
              <w:rPr>
                <w:rStyle w:val="IndexLink"/>
                <w:rtl w:val="true"/>
              </w:rPr>
              <w:t xml:space="preserve">: </w:t>
            </w:r>
            <w:r>
              <w:rPr>
                <w:rStyle w:val="IndexLink"/>
                <w:rtl w:val="true"/>
              </w:rPr>
              <w:t>فی رواة خبر نزولها فی علیّ علیه السلام وأسانیده</w:t>
            </w:r>
            <w:r>
              <w:rPr>
                <w:rStyle w:val="IndexLink"/>
                <w:rtl w:val="true"/>
              </w:rPr>
              <w:tab/>
            </w:r>
            <w:r>
              <w:rPr>
                <w:rStyle w:val="IndexLink"/>
              </w:rPr>
              <w:t>9</w:t>
            </w:r>
          </w:hyperlink>
        </w:p>
        <w:p>
          <w:pPr>
            <w:pStyle w:val="Contents3"/>
            <w:tabs>
              <w:tab w:val="clear" w:pos="8459"/>
              <w:tab w:val="right" w:pos="9026" w:leader="dot"/>
            </w:tabs>
            <w:rPr/>
          </w:pPr>
          <w:hyperlink w:anchor="__RefHeading___Toc2712548_3734381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712550_373438147">
            <w:r>
              <w:rPr>
                <w:webHidden/>
                <w:rStyle w:val="IndexLink"/>
                <w:rtl w:val="true"/>
              </w:rPr>
              <w:t>من رواة الخبر من الصحابة والتابعین</w:t>
            </w:r>
            <w:r>
              <w:rPr>
                <w:rStyle w:val="IndexLink"/>
                <w:rtl w:val="true"/>
              </w:rPr>
              <w:tab/>
            </w:r>
            <w:r>
              <w:rPr>
                <w:rStyle w:val="IndexLink"/>
              </w:rPr>
              <w:t>10</w:t>
            </w:r>
          </w:hyperlink>
        </w:p>
        <w:p>
          <w:pPr>
            <w:pStyle w:val="Contents3"/>
            <w:tabs>
              <w:tab w:val="clear" w:pos="8459"/>
              <w:tab w:val="right" w:pos="9026" w:leader="dot"/>
            </w:tabs>
            <w:rPr/>
          </w:pPr>
          <w:hyperlink w:anchor="__RefHeading___Toc2712552_373438147">
            <w:r>
              <w:rPr>
                <w:webHidden/>
                <w:rStyle w:val="IndexLink"/>
                <w:rtl w:val="true"/>
              </w:rPr>
              <w:t>أشهر مشاهیر رواة الخبر من العلماء</w:t>
            </w:r>
            <w:r>
              <w:rPr>
                <w:rStyle w:val="IndexLink"/>
                <w:rtl w:val="true"/>
              </w:rPr>
              <w:tab/>
            </w:r>
            <w:r>
              <w:rPr>
                <w:rStyle w:val="IndexLink"/>
              </w:rPr>
              <w:t>11</w:t>
            </w:r>
          </w:hyperlink>
        </w:p>
        <w:p>
          <w:pPr>
            <w:pStyle w:val="Contents3"/>
            <w:tabs>
              <w:tab w:val="clear" w:pos="8459"/>
              <w:tab w:val="right" w:pos="9026" w:leader="dot"/>
            </w:tabs>
            <w:rPr/>
          </w:pPr>
          <w:hyperlink w:anchor="__RefHeading___Toc2712554_373438147">
            <w:r>
              <w:rPr>
                <w:webHidden/>
                <w:rStyle w:val="IndexLink"/>
                <w:rtl w:val="true"/>
              </w:rPr>
              <w:t>من نصوص الخبر فی الکتب المعتبرة</w:t>
            </w:r>
            <w:r>
              <w:rPr>
                <w:rStyle w:val="IndexLink"/>
                <w:rtl w:val="true"/>
              </w:rPr>
              <w:tab/>
            </w:r>
            <w:r>
              <w:rPr>
                <w:rStyle w:val="IndexLink"/>
              </w:rPr>
              <w:t>18</w:t>
            </w:r>
          </w:hyperlink>
        </w:p>
        <w:p>
          <w:pPr>
            <w:pStyle w:val="Contents4"/>
            <w:tabs>
              <w:tab w:val="clear" w:pos="8176"/>
              <w:tab w:val="right" w:pos="9026" w:leader="dot"/>
            </w:tabs>
            <w:rPr/>
          </w:pPr>
          <w:hyperlink w:anchor="__RefHeading___Toc2712556_37343814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712558_373438147">
            <w:r>
              <w:rPr>
                <w:webHidden/>
                <w:rStyle w:val="IndexLink"/>
              </w:rPr>
              <w:t>1</w:t>
            </w:r>
            <w:r>
              <w:rPr>
                <w:rStyle w:val="IndexLink"/>
                <w:rtl w:val="true"/>
              </w:rPr>
              <w:t xml:space="preserve">- </w:t>
            </w:r>
            <w:r>
              <w:rPr>
                <w:rStyle w:val="IndexLink"/>
                <w:rtl w:val="true"/>
              </w:rPr>
              <w:t>جامع الأُصول من أحادیث الرسول</w:t>
            </w:r>
            <w:r>
              <w:rPr>
                <w:rStyle w:val="IndexLink"/>
                <w:rtl w:val="true"/>
              </w:rPr>
              <w:t>:</w:t>
              <w:tab/>
            </w:r>
            <w:r>
              <w:rPr>
                <w:rStyle w:val="IndexLink"/>
              </w:rPr>
              <w:t>18</w:t>
            </w:r>
          </w:hyperlink>
        </w:p>
        <w:p>
          <w:pPr>
            <w:pStyle w:val="Contents4"/>
            <w:tabs>
              <w:tab w:val="clear" w:pos="8176"/>
              <w:tab w:val="right" w:pos="9026" w:leader="dot"/>
            </w:tabs>
            <w:rPr/>
          </w:pPr>
          <w:hyperlink w:anchor="__RefHeading___Toc2712560_373438147">
            <w:r>
              <w:rPr>
                <w:webHidden/>
                <w:rStyle w:val="IndexLink"/>
              </w:rPr>
              <w:t>2</w:t>
            </w:r>
            <w:r>
              <w:rPr>
                <w:rStyle w:val="IndexLink"/>
                <w:rtl w:val="true"/>
              </w:rPr>
              <w:t xml:space="preserve">- </w:t>
            </w:r>
            <w:r>
              <w:rPr>
                <w:rStyle w:val="IndexLink"/>
                <w:rtl w:val="true"/>
              </w:rPr>
              <w:t>تفسیر ابن أبی حاتم</w:t>
            </w:r>
            <w:r>
              <w:rPr>
                <w:rStyle w:val="IndexLink"/>
                <w:rtl w:val="true"/>
              </w:rPr>
              <w:t>:</w:t>
              <w:tab/>
            </w:r>
            <w:r>
              <w:rPr>
                <w:rStyle w:val="IndexLink"/>
              </w:rPr>
              <w:t>19</w:t>
            </w:r>
          </w:hyperlink>
        </w:p>
        <w:p>
          <w:pPr>
            <w:pStyle w:val="Contents4"/>
            <w:tabs>
              <w:tab w:val="clear" w:pos="8176"/>
              <w:tab w:val="right" w:pos="9026" w:leader="dot"/>
            </w:tabs>
            <w:rPr/>
          </w:pPr>
          <w:hyperlink w:anchor="__RefHeading___Toc2712562_373438147">
            <w:r>
              <w:rPr>
                <w:webHidden/>
                <w:rStyle w:val="IndexLink"/>
              </w:rPr>
              <w:t>3</w:t>
            </w:r>
            <w:r>
              <w:rPr>
                <w:rStyle w:val="IndexLink"/>
                <w:rtl w:val="true"/>
              </w:rPr>
              <w:t xml:space="preserve">- </w:t>
            </w:r>
            <w:r>
              <w:rPr>
                <w:rStyle w:val="IndexLink"/>
                <w:rtl w:val="true"/>
              </w:rPr>
              <w:t xml:space="preserve">جامع البیان فی تأویل القرآن </w:t>
            </w:r>
            <w:r>
              <w:rPr>
                <w:rStyle w:val="IndexLink"/>
                <w:rtl w:val="true"/>
              </w:rPr>
              <w:t>(</w:t>
            </w:r>
            <w:r>
              <w:rPr>
                <w:rStyle w:val="IndexLink"/>
                <w:rtl w:val="true"/>
              </w:rPr>
              <w:t>تفسیر الطبری</w:t>
            </w:r>
            <w:r>
              <w:rPr>
                <w:rStyle w:val="IndexLink"/>
                <w:rtl w:val="true"/>
              </w:rPr>
              <w:t>) :</w:t>
              <w:tab/>
            </w:r>
            <w:r>
              <w:rPr>
                <w:rStyle w:val="IndexLink"/>
              </w:rPr>
              <w:t>20</w:t>
            </w:r>
          </w:hyperlink>
        </w:p>
        <w:p>
          <w:pPr>
            <w:pStyle w:val="Contents4"/>
            <w:tabs>
              <w:tab w:val="clear" w:pos="8176"/>
              <w:tab w:val="right" w:pos="9026" w:leader="dot"/>
            </w:tabs>
            <w:rPr/>
          </w:pPr>
          <w:hyperlink w:anchor="__RefHeading___Toc2712564_373438147">
            <w:r>
              <w:rPr>
                <w:webHidden/>
                <w:rStyle w:val="IndexLink"/>
              </w:rPr>
              <w:t>4</w:t>
            </w:r>
            <w:r>
              <w:rPr>
                <w:rStyle w:val="IndexLink"/>
                <w:rtl w:val="true"/>
              </w:rPr>
              <w:t xml:space="preserve">- </w:t>
            </w:r>
            <w:r>
              <w:rPr>
                <w:rStyle w:val="IndexLink"/>
                <w:rtl w:val="true"/>
              </w:rPr>
              <w:t>معرفة علوم الحدیث</w:t>
            </w:r>
            <w:r>
              <w:rPr>
                <w:rStyle w:val="IndexLink"/>
                <w:rtl w:val="true"/>
              </w:rPr>
              <w:t>:</w:t>
              <w:tab/>
            </w:r>
            <w:r>
              <w:rPr>
                <w:rStyle w:val="IndexLink"/>
              </w:rPr>
              <w:t>21</w:t>
            </w:r>
          </w:hyperlink>
        </w:p>
        <w:p>
          <w:pPr>
            <w:pStyle w:val="Contents4"/>
            <w:tabs>
              <w:tab w:val="clear" w:pos="8176"/>
              <w:tab w:val="right" w:pos="9026" w:leader="dot"/>
            </w:tabs>
            <w:rPr/>
          </w:pPr>
          <w:hyperlink w:anchor="__RefHeading___Toc2712566_373438147">
            <w:r>
              <w:rPr>
                <w:webHidden/>
                <w:rStyle w:val="IndexLink"/>
              </w:rPr>
              <w:t>5</w:t>
            </w:r>
            <w:r>
              <w:rPr>
                <w:rStyle w:val="IndexLink"/>
                <w:rtl w:val="true"/>
              </w:rPr>
              <w:t xml:space="preserve">- </w:t>
            </w:r>
            <w:r>
              <w:rPr>
                <w:rStyle w:val="IndexLink"/>
                <w:rtl w:val="true"/>
              </w:rPr>
              <w:t>المعجم الأوسط</w:t>
            </w:r>
            <w:r>
              <w:rPr>
                <w:rStyle w:val="IndexLink"/>
                <w:rtl w:val="true"/>
              </w:rPr>
              <w:t>:</w:t>
              <w:tab/>
            </w:r>
            <w:r>
              <w:rPr>
                <w:rStyle w:val="IndexLink"/>
              </w:rPr>
              <w:t>22</w:t>
            </w:r>
          </w:hyperlink>
        </w:p>
        <w:p>
          <w:pPr>
            <w:pStyle w:val="Contents4"/>
            <w:tabs>
              <w:tab w:val="clear" w:pos="8176"/>
              <w:tab w:val="right" w:pos="9026" w:leader="dot"/>
            </w:tabs>
            <w:rPr/>
          </w:pPr>
          <w:hyperlink w:anchor="__RefHeading___Toc2712568_373438147">
            <w:r>
              <w:rPr>
                <w:webHidden/>
                <w:rStyle w:val="IndexLink"/>
              </w:rPr>
              <w:t>6</w:t>
            </w:r>
            <w:r>
              <w:rPr>
                <w:rStyle w:val="IndexLink"/>
                <w:rtl w:val="true"/>
              </w:rPr>
              <w:t xml:space="preserve">- </w:t>
            </w:r>
            <w:r>
              <w:rPr>
                <w:rStyle w:val="IndexLink"/>
                <w:rtl w:val="true"/>
              </w:rPr>
              <w:t>ما نزل من القرآن فی علیّ</w:t>
            </w:r>
            <w:r>
              <w:rPr>
                <w:rStyle w:val="IndexLink"/>
                <w:rtl w:val="true"/>
              </w:rPr>
              <w:t>:</w:t>
              <w:tab/>
            </w:r>
            <w:r>
              <w:rPr>
                <w:rStyle w:val="IndexLink"/>
              </w:rPr>
              <w:t>22</w:t>
            </w:r>
          </w:hyperlink>
        </w:p>
        <w:p>
          <w:pPr>
            <w:pStyle w:val="Contents4"/>
            <w:tabs>
              <w:tab w:val="clear" w:pos="8176"/>
              <w:tab w:val="right" w:pos="9026" w:leader="dot"/>
            </w:tabs>
            <w:rPr/>
          </w:pPr>
          <w:hyperlink w:anchor="__RefHeading___Toc2712570_373438147">
            <w:r>
              <w:rPr>
                <w:webHidden/>
                <w:rStyle w:val="IndexLink"/>
              </w:rPr>
              <w:t>7</w:t>
            </w:r>
            <w:r>
              <w:rPr>
                <w:rStyle w:val="IndexLink"/>
                <w:rtl w:val="true"/>
              </w:rPr>
              <w:t xml:space="preserve">- </w:t>
            </w:r>
            <w:r>
              <w:rPr>
                <w:rStyle w:val="IndexLink"/>
                <w:rtl w:val="true"/>
              </w:rPr>
              <w:t xml:space="preserve">تفسیر القرآن </w:t>
            </w:r>
            <w:r>
              <w:rPr>
                <w:rStyle w:val="IndexLink"/>
                <w:rtl w:val="true"/>
              </w:rPr>
              <w:t>(</w:t>
            </w:r>
            <w:r>
              <w:rPr>
                <w:rStyle w:val="IndexLink"/>
                <w:rtl w:val="true"/>
              </w:rPr>
              <w:t>تفسیر السمعانی</w:t>
            </w:r>
            <w:r>
              <w:rPr>
                <w:rStyle w:val="IndexLink"/>
                <w:rtl w:val="true"/>
              </w:rPr>
              <w:t>) :</w:t>
              <w:tab/>
            </w:r>
            <w:r>
              <w:rPr>
                <w:rStyle w:val="IndexLink"/>
              </w:rPr>
              <w:t>23</w:t>
            </w:r>
          </w:hyperlink>
        </w:p>
        <w:p>
          <w:pPr>
            <w:pStyle w:val="Contents4"/>
            <w:tabs>
              <w:tab w:val="clear" w:pos="8176"/>
              <w:tab w:val="right" w:pos="9026" w:leader="dot"/>
            </w:tabs>
            <w:rPr/>
          </w:pPr>
          <w:hyperlink w:anchor="__RefHeading___Toc2712572_373438147">
            <w:r>
              <w:rPr>
                <w:webHidden/>
                <w:rStyle w:val="IndexLink"/>
              </w:rPr>
              <w:t>8</w:t>
            </w:r>
            <w:r>
              <w:rPr>
                <w:rStyle w:val="IndexLink"/>
                <w:rtl w:val="true"/>
              </w:rPr>
              <w:t xml:space="preserve">- </w:t>
            </w:r>
            <w:r>
              <w:rPr>
                <w:rStyle w:val="IndexLink"/>
                <w:rtl w:val="true"/>
              </w:rPr>
              <w:t>تفسیر الثعلبی</w:t>
            </w:r>
            <w:r>
              <w:rPr>
                <w:rStyle w:val="IndexLink"/>
                <w:rtl w:val="true"/>
              </w:rPr>
              <w:t>:</w:t>
              <w:tab/>
            </w:r>
            <w:r>
              <w:rPr>
                <w:rStyle w:val="IndexLink"/>
              </w:rPr>
              <w:t>24</w:t>
            </w:r>
          </w:hyperlink>
        </w:p>
        <w:p>
          <w:pPr>
            <w:pStyle w:val="Contents4"/>
            <w:tabs>
              <w:tab w:val="clear" w:pos="8176"/>
              <w:tab w:val="right" w:pos="9026" w:leader="dot"/>
            </w:tabs>
            <w:rPr/>
          </w:pPr>
          <w:hyperlink w:anchor="__RefHeading___Toc2712574_373438147">
            <w:r>
              <w:rPr>
                <w:webHidden/>
                <w:rStyle w:val="IndexLink"/>
              </w:rPr>
              <w:t>9</w:t>
            </w:r>
            <w:r>
              <w:rPr>
                <w:rStyle w:val="IndexLink"/>
                <w:rtl w:val="true"/>
              </w:rPr>
              <w:t xml:space="preserve">- </w:t>
            </w:r>
            <w:r>
              <w:rPr>
                <w:rStyle w:val="IndexLink"/>
                <w:rtl w:val="true"/>
              </w:rPr>
              <w:t>أسباب النزول</w:t>
            </w:r>
            <w:r>
              <w:rPr>
                <w:rStyle w:val="IndexLink"/>
                <w:rtl w:val="true"/>
              </w:rPr>
              <w:t>:</w:t>
              <w:tab/>
            </w:r>
            <w:r>
              <w:rPr>
                <w:rStyle w:val="IndexLink"/>
              </w:rPr>
              <w:t>27</w:t>
            </w:r>
          </w:hyperlink>
        </w:p>
        <w:p>
          <w:pPr>
            <w:pStyle w:val="Contents4"/>
            <w:tabs>
              <w:tab w:val="clear" w:pos="8176"/>
              <w:tab w:val="right" w:pos="9026" w:leader="dot"/>
            </w:tabs>
            <w:rPr/>
          </w:pPr>
          <w:hyperlink w:anchor="__RefHeading___Toc2712576_373438147">
            <w:r>
              <w:rPr>
                <w:webHidden/>
                <w:rStyle w:val="IndexLink"/>
              </w:rPr>
              <w:t>10</w:t>
            </w:r>
            <w:r>
              <w:rPr>
                <w:rStyle w:val="IndexLink"/>
                <w:rtl w:val="true"/>
              </w:rPr>
              <w:t xml:space="preserve">- </w:t>
            </w:r>
            <w:r>
              <w:rPr>
                <w:rStyle w:val="IndexLink"/>
                <w:rtl w:val="true"/>
              </w:rPr>
              <w:t>شواهد التنزیل لقواعد التفضیل</w:t>
            </w:r>
            <w:r>
              <w:rPr>
                <w:rStyle w:val="IndexLink"/>
                <w:rtl w:val="true"/>
              </w:rPr>
              <w:t>:</w:t>
              <w:tab/>
            </w:r>
            <w:r>
              <w:rPr>
                <w:rStyle w:val="IndexLink"/>
              </w:rPr>
              <w:t>28</w:t>
            </w:r>
          </w:hyperlink>
        </w:p>
        <w:p>
          <w:pPr>
            <w:pStyle w:val="Contents3"/>
            <w:tabs>
              <w:tab w:val="clear" w:pos="8459"/>
              <w:tab w:val="right" w:pos="9026" w:leader="dot"/>
            </w:tabs>
            <w:rPr/>
          </w:pPr>
          <w:hyperlink w:anchor="__RefHeading___Toc2712578_373438147">
            <w:r>
              <w:rPr>
                <w:webHidden/>
                <w:rStyle w:val="IndexLink"/>
                <w:rtl w:val="true"/>
              </w:rPr>
              <w:t>روایات الصحابة فیه رضی اللّٰه عنهم</w:t>
            </w:r>
            <w:r>
              <w:rPr>
                <w:rStyle w:val="IndexLink"/>
                <w:rtl w:val="true"/>
              </w:rPr>
              <w:tab/>
            </w:r>
            <w:r>
              <w:rPr>
                <w:rStyle w:val="IndexLink"/>
              </w:rPr>
              <w:t>35</w:t>
            </w:r>
          </w:hyperlink>
        </w:p>
        <w:p>
          <w:pPr>
            <w:pStyle w:val="Contents4"/>
            <w:tabs>
              <w:tab w:val="clear" w:pos="8176"/>
              <w:tab w:val="right" w:pos="9026" w:leader="dot"/>
            </w:tabs>
            <w:rPr/>
          </w:pPr>
          <w:hyperlink w:anchor="__RefHeading___Toc2712580_373438147">
            <w:r>
              <w:rPr>
                <w:webHidden/>
                <w:rStyle w:val="IndexLink"/>
              </w:rPr>
              <w:t>1</w:t>
            </w:r>
            <w:r>
              <w:rPr>
                <w:rStyle w:val="IndexLink"/>
                <w:rtl w:val="true"/>
              </w:rPr>
              <w:t xml:space="preserve">- </w:t>
            </w:r>
            <w:r>
              <w:rPr>
                <w:rStyle w:val="IndexLink"/>
                <w:rtl w:val="true"/>
              </w:rPr>
              <w:t>منهم</w:t>
            </w:r>
            <w:r>
              <w:rPr>
                <w:rStyle w:val="IndexLink"/>
                <w:rtl w:val="true"/>
              </w:rPr>
              <w:t xml:space="preserve">: </w:t>
            </w:r>
            <w:r>
              <w:rPr>
                <w:rStyle w:val="IndexLink"/>
                <w:rtl w:val="true"/>
              </w:rPr>
              <w:t>عمّار بن یاسر</w:t>
            </w:r>
            <w:r>
              <w:rPr>
                <w:rStyle w:val="IndexLink"/>
                <w:rtl w:val="true"/>
              </w:rPr>
              <w:t>:</w:t>
              <w:tab/>
            </w:r>
            <w:r>
              <w:rPr>
                <w:rStyle w:val="IndexLink"/>
              </w:rPr>
              <w:t>35</w:t>
            </w:r>
          </w:hyperlink>
        </w:p>
        <w:p>
          <w:pPr>
            <w:pStyle w:val="Contents4"/>
            <w:tabs>
              <w:tab w:val="clear" w:pos="8176"/>
              <w:tab w:val="right" w:pos="9026" w:leader="dot"/>
            </w:tabs>
            <w:rPr/>
          </w:pPr>
          <w:hyperlink w:anchor="__RefHeading___Toc2712582_373438147">
            <w:r>
              <w:rPr>
                <w:webHidden/>
                <w:rStyle w:val="IndexLink"/>
              </w:rPr>
              <w:t>2</w:t>
            </w:r>
            <w:r>
              <w:rPr>
                <w:rStyle w:val="IndexLink"/>
                <w:rtl w:val="true"/>
              </w:rPr>
              <w:t xml:space="preserve">- </w:t>
            </w:r>
            <w:r>
              <w:rPr>
                <w:rStyle w:val="IndexLink"/>
                <w:rtl w:val="true"/>
              </w:rPr>
              <w:t>ومنهم</w:t>
            </w:r>
            <w:r>
              <w:rPr>
                <w:rStyle w:val="IndexLink"/>
                <w:rtl w:val="true"/>
              </w:rPr>
              <w:t xml:space="preserve">: </w:t>
            </w:r>
            <w:r>
              <w:rPr>
                <w:rStyle w:val="IndexLink"/>
                <w:rtl w:val="true"/>
              </w:rPr>
              <w:t>جابر بن عبداللّٰه الأنصاری</w:t>
            </w:r>
            <w:r>
              <w:rPr>
                <w:rStyle w:val="IndexLink"/>
                <w:rtl w:val="true"/>
              </w:rPr>
              <w:t>:</w:t>
              <w:tab/>
            </w:r>
            <w:r>
              <w:rPr>
                <w:rStyle w:val="IndexLink"/>
              </w:rPr>
              <w:t>35</w:t>
            </w:r>
          </w:hyperlink>
        </w:p>
        <w:p>
          <w:pPr>
            <w:pStyle w:val="Contents4"/>
            <w:tabs>
              <w:tab w:val="clear" w:pos="8176"/>
              <w:tab w:val="right" w:pos="9026" w:leader="dot"/>
            </w:tabs>
            <w:rPr/>
          </w:pPr>
          <w:hyperlink w:anchor="__RefHeading___Toc2712584_373438147">
            <w:r>
              <w:rPr>
                <w:webHidden/>
                <w:rStyle w:val="IndexLink"/>
              </w:rPr>
              <w:t>3</w:t>
            </w:r>
            <w:r>
              <w:rPr>
                <w:rStyle w:val="IndexLink"/>
                <w:rtl w:val="true"/>
              </w:rPr>
              <w:t xml:space="preserve">- </w:t>
            </w:r>
            <w:r>
              <w:rPr>
                <w:rStyle w:val="IndexLink"/>
                <w:rtl w:val="true"/>
              </w:rPr>
              <w:t>ومنهم</w:t>
            </w:r>
            <w:r>
              <w:rPr>
                <w:rStyle w:val="IndexLink"/>
                <w:rtl w:val="true"/>
              </w:rPr>
              <w:t xml:space="preserve">: </w:t>
            </w:r>
            <w:r>
              <w:rPr>
                <w:rStyle w:val="IndexLink"/>
                <w:rtl w:val="true"/>
              </w:rPr>
              <w:t>أمیر المؤمنین علیّ 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2712586_373438147">
            <w:r>
              <w:rPr>
                <w:webHidden/>
                <w:rStyle w:val="IndexLink"/>
              </w:rPr>
              <w:t>4</w:t>
            </w:r>
            <w:r>
              <w:rPr>
                <w:rStyle w:val="IndexLink"/>
                <w:rtl w:val="true"/>
              </w:rPr>
              <w:t xml:space="preserve">- </w:t>
            </w:r>
            <w:r>
              <w:rPr>
                <w:rStyle w:val="IndexLink"/>
                <w:rtl w:val="true"/>
              </w:rPr>
              <w:t>ومنهم</w:t>
            </w:r>
            <w:r>
              <w:rPr>
                <w:rStyle w:val="IndexLink"/>
                <w:rtl w:val="true"/>
              </w:rPr>
              <w:t xml:space="preserve">: </w:t>
            </w:r>
            <w:r>
              <w:rPr>
                <w:rStyle w:val="IndexLink"/>
                <w:rtl w:val="true"/>
              </w:rPr>
              <w:t>المقداد بن الأسود الکندی</w:t>
            </w:r>
            <w:r>
              <w:rPr>
                <w:rStyle w:val="IndexLink"/>
                <w:rtl w:val="true"/>
              </w:rPr>
              <w:t>:</w:t>
              <w:tab/>
            </w:r>
            <w:r>
              <w:rPr>
                <w:rStyle w:val="IndexLink"/>
              </w:rPr>
              <w:t>37</w:t>
            </w:r>
          </w:hyperlink>
        </w:p>
        <w:p>
          <w:pPr>
            <w:pStyle w:val="Contents4"/>
            <w:tabs>
              <w:tab w:val="clear" w:pos="8176"/>
              <w:tab w:val="right" w:pos="9026" w:leader="dot"/>
            </w:tabs>
            <w:rPr/>
          </w:pPr>
          <w:hyperlink w:anchor="__RefHeading___Toc2712588_373438147">
            <w:r>
              <w:rPr>
                <w:webHidden/>
                <w:rStyle w:val="IndexLink"/>
              </w:rPr>
              <w:t>5</w:t>
            </w:r>
            <w:r>
              <w:rPr>
                <w:rStyle w:val="IndexLink"/>
                <w:rtl w:val="true"/>
              </w:rPr>
              <w:t xml:space="preserve">- </w:t>
            </w:r>
            <w:r>
              <w:rPr>
                <w:rStyle w:val="IndexLink"/>
                <w:rtl w:val="true"/>
              </w:rPr>
              <w:t>ومنهم</w:t>
            </w:r>
            <w:r>
              <w:rPr>
                <w:rStyle w:val="IndexLink"/>
                <w:rtl w:val="true"/>
              </w:rPr>
              <w:t xml:space="preserve">: </w:t>
            </w:r>
            <w:r>
              <w:rPr>
                <w:rStyle w:val="IndexLink"/>
                <w:rtl w:val="true"/>
              </w:rPr>
              <w:t>أبو ذرّ الغفاری</w:t>
            </w:r>
            <w:r>
              <w:rPr>
                <w:rStyle w:val="IndexLink"/>
                <w:rtl w:val="true"/>
              </w:rPr>
              <w:t>:</w:t>
              <w:tab/>
            </w:r>
            <w:r>
              <w:rPr>
                <w:rStyle w:val="IndexLink"/>
              </w:rPr>
              <w:t>38</w:t>
            </w:r>
          </w:hyperlink>
        </w:p>
        <w:p>
          <w:pPr>
            <w:pStyle w:val="Contents4"/>
            <w:tabs>
              <w:tab w:val="clear" w:pos="8176"/>
              <w:tab w:val="right" w:pos="9026" w:leader="dot"/>
            </w:tabs>
            <w:rPr/>
          </w:pPr>
          <w:hyperlink w:anchor="__RefHeading___Toc2712590_373438147">
            <w:r>
              <w:rPr>
                <w:webHidden/>
                <w:rStyle w:val="IndexLink"/>
              </w:rPr>
              <w:t>6</w:t>
            </w:r>
            <w:r>
              <w:rPr>
                <w:rStyle w:val="IndexLink"/>
                <w:rtl w:val="true"/>
              </w:rPr>
              <w:t xml:space="preserve">- </w:t>
            </w:r>
            <w:r>
              <w:rPr>
                <w:rStyle w:val="IndexLink"/>
                <w:rtl w:val="true"/>
              </w:rPr>
              <w:t>ومنهم</w:t>
            </w:r>
            <w:r>
              <w:rPr>
                <w:rStyle w:val="IndexLink"/>
                <w:rtl w:val="true"/>
              </w:rPr>
              <w:t xml:space="preserve">: </w:t>
            </w:r>
            <w:r>
              <w:rPr>
                <w:rStyle w:val="IndexLink"/>
                <w:rtl w:val="true"/>
              </w:rPr>
              <w:t>عبداللّٰه بن عبّاس بن عبدالمطّلب</w:t>
            </w:r>
            <w:r>
              <w:rPr>
                <w:rStyle w:val="IndexLink"/>
                <w:rtl w:val="true"/>
              </w:rPr>
              <w:t>:</w:t>
              <w:tab/>
            </w:r>
            <w:r>
              <w:rPr>
                <w:rStyle w:val="IndexLink"/>
              </w:rPr>
              <w:t>38</w:t>
            </w:r>
          </w:hyperlink>
        </w:p>
        <w:p>
          <w:pPr>
            <w:pStyle w:val="Contents4"/>
            <w:tabs>
              <w:tab w:val="clear" w:pos="8176"/>
              <w:tab w:val="right" w:pos="9026" w:leader="dot"/>
            </w:tabs>
            <w:rPr/>
          </w:pPr>
          <w:hyperlink w:anchor="__RefHeading___Toc2712592_373438147">
            <w:r>
              <w:rPr>
                <w:webHidden/>
                <w:rStyle w:val="IndexLink"/>
              </w:rPr>
              <w:t>7</w:t>
            </w:r>
            <w:r>
              <w:rPr>
                <w:rStyle w:val="IndexLink"/>
                <w:rtl w:val="true"/>
              </w:rPr>
              <w:t xml:space="preserve">- </w:t>
            </w:r>
            <w:r>
              <w:rPr>
                <w:rStyle w:val="IndexLink"/>
                <w:rtl w:val="true"/>
              </w:rPr>
              <w:t>تاریخ مدینة دمشق</w:t>
            </w:r>
            <w:r>
              <w:rPr>
                <w:rStyle w:val="IndexLink"/>
                <w:rtl w:val="true"/>
              </w:rPr>
              <w:t>:</w:t>
              <w:tab/>
            </w:r>
            <w:r>
              <w:rPr>
                <w:rStyle w:val="IndexLink"/>
              </w:rPr>
              <w:t>43</w:t>
            </w:r>
          </w:hyperlink>
        </w:p>
        <w:p>
          <w:pPr>
            <w:pStyle w:val="Contents4"/>
            <w:tabs>
              <w:tab w:val="clear" w:pos="8176"/>
              <w:tab w:val="right" w:pos="9026" w:leader="dot"/>
            </w:tabs>
            <w:rPr/>
          </w:pPr>
          <w:hyperlink w:anchor="__RefHeading___Toc2712594_373438147">
            <w:r>
              <w:rPr>
                <w:webHidden/>
                <w:rStyle w:val="IndexLink"/>
              </w:rPr>
              <w:t>8</w:t>
            </w:r>
            <w:r>
              <w:rPr>
                <w:rStyle w:val="IndexLink"/>
                <w:rtl w:val="true"/>
              </w:rPr>
              <w:t xml:space="preserve">- </w:t>
            </w:r>
            <w:r>
              <w:rPr>
                <w:rStyle w:val="IndexLink"/>
                <w:rtl w:val="true"/>
              </w:rPr>
              <w:t xml:space="preserve">تفسیر القرآن </w:t>
            </w:r>
            <w:r>
              <w:rPr>
                <w:rStyle w:val="IndexLink"/>
                <w:rtl w:val="true"/>
              </w:rPr>
              <w:t>(</w:t>
            </w:r>
            <w:r>
              <w:rPr>
                <w:rStyle w:val="IndexLink"/>
                <w:rtl w:val="true"/>
              </w:rPr>
              <w:t>تفسیر العزّ</w:t>
            </w:r>
            <w:r>
              <w:rPr>
                <w:rStyle w:val="IndexLink"/>
                <w:rtl w:val="true"/>
              </w:rPr>
              <w:t>) :</w:t>
              <w:tab/>
            </w:r>
            <w:r>
              <w:rPr>
                <w:rStyle w:val="IndexLink"/>
              </w:rPr>
              <w:t>44</w:t>
            </w:r>
          </w:hyperlink>
        </w:p>
        <w:p>
          <w:pPr>
            <w:pStyle w:val="Contents4"/>
            <w:tabs>
              <w:tab w:val="clear" w:pos="8176"/>
              <w:tab w:val="right" w:pos="9026" w:leader="dot"/>
            </w:tabs>
            <w:rPr/>
          </w:pPr>
          <w:hyperlink w:anchor="__RefHeading___Toc2712596_373438147">
            <w:r>
              <w:rPr>
                <w:webHidden/>
                <w:rStyle w:val="IndexLink"/>
              </w:rPr>
              <w:t>9</w:t>
            </w:r>
            <w:r>
              <w:rPr>
                <w:rStyle w:val="IndexLink"/>
                <w:rtl w:val="true"/>
              </w:rPr>
              <w:t xml:space="preserve">- </w:t>
            </w:r>
            <w:r>
              <w:rPr>
                <w:rStyle w:val="IndexLink"/>
                <w:rtl w:val="true"/>
              </w:rPr>
              <w:t>تفسیر ابن کثیر</w:t>
            </w:r>
            <w:r>
              <w:rPr>
                <w:rStyle w:val="IndexLink"/>
                <w:rtl w:val="true"/>
              </w:rPr>
              <w:t>:</w:t>
              <w:tab/>
            </w:r>
            <w:r>
              <w:rPr>
                <w:rStyle w:val="IndexLink"/>
              </w:rPr>
              <w:t>45</w:t>
            </w:r>
          </w:hyperlink>
        </w:p>
        <w:p>
          <w:pPr>
            <w:pStyle w:val="Contents4"/>
            <w:tabs>
              <w:tab w:val="clear" w:pos="8176"/>
              <w:tab w:val="right" w:pos="9026" w:leader="dot"/>
            </w:tabs>
            <w:rPr/>
          </w:pPr>
          <w:hyperlink w:anchor="__RefHeading___Toc2712598_373438147">
            <w:r>
              <w:rPr>
                <w:webHidden/>
                <w:rStyle w:val="IndexLink"/>
              </w:rPr>
              <w:t>10</w:t>
            </w:r>
            <w:r>
              <w:rPr>
                <w:rStyle w:val="IndexLink"/>
                <w:rtl w:val="true"/>
              </w:rPr>
              <w:t xml:space="preserve">- </w:t>
            </w:r>
            <w:r>
              <w:rPr>
                <w:rStyle w:val="IndexLink"/>
                <w:rtl w:val="true"/>
              </w:rPr>
              <w:t>الکاف الشاف فی تخریج أحادیث الکشّاف</w:t>
            </w:r>
            <w:r>
              <w:rPr>
                <w:rStyle w:val="IndexLink"/>
                <w:rtl w:val="true"/>
              </w:rPr>
              <w:t>:</w:t>
              <w:tab/>
            </w:r>
            <w:r>
              <w:rPr>
                <w:rStyle w:val="IndexLink"/>
              </w:rPr>
              <w:t>47</w:t>
            </w:r>
          </w:hyperlink>
        </w:p>
        <w:p>
          <w:pPr>
            <w:pStyle w:val="Contents4"/>
            <w:tabs>
              <w:tab w:val="clear" w:pos="8176"/>
              <w:tab w:val="right" w:pos="9026" w:leader="dot"/>
            </w:tabs>
            <w:rPr/>
          </w:pPr>
          <w:hyperlink w:anchor="__RefHeading___Toc2712600_373438147">
            <w:r>
              <w:rPr>
                <w:webHidden/>
                <w:rStyle w:val="IndexLink"/>
              </w:rPr>
              <w:t>11</w:t>
            </w:r>
            <w:r>
              <w:rPr>
                <w:rStyle w:val="IndexLink"/>
                <w:rtl w:val="true"/>
              </w:rPr>
              <w:t xml:space="preserve">- </w:t>
            </w:r>
            <w:r>
              <w:rPr>
                <w:rStyle w:val="IndexLink"/>
                <w:rtl w:val="true"/>
              </w:rPr>
              <w:t>الدرّ المنثور فی التفسیر بالمأثور</w:t>
            </w:r>
            <w:r>
              <w:rPr>
                <w:rStyle w:val="IndexLink"/>
                <w:rtl w:val="true"/>
              </w:rPr>
              <w:t>:</w:t>
              <w:tab/>
            </w:r>
            <w:r>
              <w:rPr>
                <w:rStyle w:val="IndexLink"/>
              </w:rPr>
              <w:t>48</w:t>
            </w:r>
          </w:hyperlink>
        </w:p>
        <w:p>
          <w:pPr>
            <w:pStyle w:val="Contents3"/>
            <w:tabs>
              <w:tab w:val="clear" w:pos="8459"/>
              <w:tab w:val="right" w:pos="9026" w:leader="dot"/>
            </w:tabs>
            <w:rPr/>
          </w:pPr>
          <w:hyperlink w:anchor="__RefHeading___Toc2712602_373438147">
            <w:r>
              <w:rPr>
                <w:webHidden/>
                <w:rStyle w:val="IndexLink"/>
                <w:rtl w:val="true"/>
              </w:rPr>
              <w:t>من أسانیده المعتبرة</w:t>
            </w:r>
            <w:r>
              <w:rPr>
                <w:rStyle w:val="IndexLink"/>
                <w:rtl w:val="true"/>
              </w:rPr>
              <w:tab/>
            </w:r>
            <w:r>
              <w:rPr>
                <w:rStyle w:val="IndexLink"/>
              </w:rPr>
              <w:t>51</w:t>
            </w:r>
          </w:hyperlink>
        </w:p>
        <w:p>
          <w:pPr>
            <w:pStyle w:val="Contents4"/>
            <w:tabs>
              <w:tab w:val="clear" w:pos="8176"/>
              <w:tab w:val="right" w:pos="9026" w:leader="dot"/>
            </w:tabs>
            <w:rPr/>
          </w:pPr>
          <w:hyperlink w:anchor="__RefHeading___Toc2712604_37343814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712606_373438147">
            <w:r>
              <w:rPr>
                <w:webHidden/>
                <w:rStyle w:val="IndexLink"/>
              </w:rPr>
              <w:t>1</w:t>
            </w:r>
            <w:r>
              <w:rPr>
                <w:rStyle w:val="IndexLink"/>
                <w:rtl w:val="true"/>
              </w:rPr>
              <w:t xml:space="preserve">- </w:t>
            </w:r>
            <w:r>
              <w:rPr>
                <w:rStyle w:val="IndexLink"/>
                <w:rtl w:val="true"/>
              </w:rPr>
              <w:t>روایة ابن أبی حاتم</w:t>
            </w:r>
            <w:r>
              <w:rPr>
                <w:rStyle w:val="IndexLink"/>
                <w:rtl w:val="true"/>
              </w:rPr>
              <w:tab/>
            </w:r>
            <w:r>
              <w:rPr>
                <w:rStyle w:val="IndexLink"/>
              </w:rPr>
              <w:t>51</w:t>
            </w:r>
          </w:hyperlink>
        </w:p>
        <w:p>
          <w:pPr>
            <w:pStyle w:val="Contents4"/>
            <w:tabs>
              <w:tab w:val="clear" w:pos="8176"/>
              <w:tab w:val="right" w:pos="9026" w:leader="dot"/>
            </w:tabs>
            <w:rPr/>
          </w:pPr>
          <w:hyperlink w:anchor="__RefHeading___Toc2712608_373438147">
            <w:r>
              <w:rPr>
                <w:webHidden/>
                <w:rStyle w:val="IndexLink"/>
              </w:rPr>
              <w:t>2</w:t>
            </w:r>
            <w:r>
              <w:rPr>
                <w:rStyle w:val="IndexLink"/>
                <w:rtl w:val="true"/>
              </w:rPr>
              <w:t xml:space="preserve">- </w:t>
            </w:r>
            <w:r>
              <w:rPr>
                <w:rStyle w:val="IndexLink"/>
                <w:rtl w:val="true"/>
              </w:rPr>
              <w:t>روایة ابن أبی حاتم أیضاً</w:t>
            </w:r>
            <w:r>
              <w:rPr>
                <w:rStyle w:val="IndexLink"/>
                <w:rtl w:val="true"/>
              </w:rPr>
              <w:tab/>
            </w:r>
            <w:r>
              <w:rPr>
                <w:rStyle w:val="IndexLink"/>
              </w:rPr>
              <w:t>52</w:t>
            </w:r>
          </w:hyperlink>
        </w:p>
        <w:p>
          <w:pPr>
            <w:pStyle w:val="Contents4"/>
            <w:tabs>
              <w:tab w:val="clear" w:pos="8176"/>
              <w:tab w:val="right" w:pos="9026" w:leader="dot"/>
            </w:tabs>
            <w:rPr/>
          </w:pPr>
          <w:hyperlink w:anchor="__RefHeading___Toc2712610_373438147">
            <w:r>
              <w:rPr>
                <w:webHidden/>
                <w:rStyle w:val="IndexLink"/>
              </w:rPr>
              <w:t>3</w:t>
            </w:r>
            <w:r>
              <w:rPr>
                <w:rStyle w:val="IndexLink"/>
                <w:rtl w:val="true"/>
              </w:rPr>
              <w:t xml:space="preserve">- </w:t>
            </w:r>
            <w:r>
              <w:rPr>
                <w:rStyle w:val="IndexLink"/>
                <w:rtl w:val="true"/>
              </w:rPr>
              <w:t>روایة ابن جریر الطبری</w:t>
            </w:r>
            <w:r>
              <w:rPr>
                <w:rStyle w:val="IndexLink"/>
                <w:rtl w:val="true"/>
              </w:rPr>
              <w:t>:</w:t>
              <w:tab/>
            </w:r>
            <w:r>
              <w:rPr>
                <w:rStyle w:val="IndexLink"/>
              </w:rPr>
              <w:t>52</w:t>
            </w:r>
          </w:hyperlink>
        </w:p>
        <w:p>
          <w:pPr>
            <w:pStyle w:val="Contents4"/>
            <w:tabs>
              <w:tab w:val="clear" w:pos="8176"/>
              <w:tab w:val="right" w:pos="9026" w:leader="dot"/>
            </w:tabs>
            <w:rPr/>
          </w:pPr>
          <w:hyperlink w:anchor="__RefHeading___Toc2712612_373438147">
            <w:r>
              <w:rPr>
                <w:webHidden/>
                <w:rStyle w:val="IndexLink"/>
              </w:rPr>
              <w:t>4</w:t>
            </w:r>
            <w:r>
              <w:rPr>
                <w:rStyle w:val="IndexLink"/>
                <w:rtl w:val="true"/>
              </w:rPr>
              <w:t xml:space="preserve">- </w:t>
            </w:r>
            <w:r>
              <w:rPr>
                <w:rStyle w:val="IndexLink"/>
                <w:rtl w:val="true"/>
              </w:rPr>
              <w:t>روایة ابن مردویه</w:t>
            </w:r>
            <w:r>
              <w:rPr>
                <w:rStyle w:val="IndexLink"/>
                <w:rtl w:val="true"/>
              </w:rPr>
              <w:t>:</w:t>
              <w:tab/>
            </w:r>
            <w:r>
              <w:rPr>
                <w:rStyle w:val="IndexLink"/>
              </w:rPr>
              <w:t>53</w:t>
            </w:r>
          </w:hyperlink>
        </w:p>
        <w:p>
          <w:pPr>
            <w:pStyle w:val="Contents4"/>
            <w:tabs>
              <w:tab w:val="clear" w:pos="8176"/>
              <w:tab w:val="right" w:pos="9026" w:leader="dot"/>
            </w:tabs>
            <w:rPr/>
          </w:pPr>
          <w:hyperlink w:anchor="__RefHeading___Toc2712614_373438147">
            <w:r>
              <w:rPr>
                <w:webHidden/>
                <w:rStyle w:val="IndexLink"/>
              </w:rPr>
              <w:t>5</w:t>
            </w:r>
            <w:r>
              <w:rPr>
                <w:rStyle w:val="IndexLink"/>
                <w:rtl w:val="true"/>
              </w:rPr>
              <w:t xml:space="preserve">- </w:t>
            </w:r>
            <w:r>
              <w:rPr>
                <w:rStyle w:val="IndexLink"/>
                <w:rtl w:val="true"/>
              </w:rPr>
              <w:t>روایة الحاکم النیسابوری</w:t>
            </w:r>
            <w:r>
              <w:rPr>
                <w:rStyle w:val="IndexLink"/>
                <w:rtl w:val="true"/>
              </w:rPr>
              <w:t>:</w:t>
              <w:tab/>
            </w:r>
            <w:r>
              <w:rPr>
                <w:rStyle w:val="IndexLink"/>
              </w:rPr>
              <w:t>54</w:t>
            </w:r>
          </w:hyperlink>
        </w:p>
        <w:p>
          <w:pPr>
            <w:pStyle w:val="Contents4"/>
            <w:tabs>
              <w:tab w:val="clear" w:pos="8176"/>
              <w:tab w:val="right" w:pos="9026" w:leader="dot"/>
            </w:tabs>
            <w:rPr/>
          </w:pPr>
          <w:hyperlink w:anchor="__RefHeading___Toc2712616_373438147">
            <w:r>
              <w:rPr>
                <w:webHidden/>
                <w:rStyle w:val="IndexLink"/>
              </w:rPr>
              <w:t>6</w:t>
            </w:r>
            <w:r>
              <w:rPr>
                <w:rStyle w:val="IndexLink"/>
                <w:rtl w:val="true"/>
              </w:rPr>
              <w:t xml:space="preserve">- </w:t>
            </w:r>
            <w:r>
              <w:rPr>
                <w:rStyle w:val="IndexLink"/>
                <w:rtl w:val="true"/>
              </w:rPr>
              <w:t>روایة ابن عساکر</w:t>
            </w:r>
            <w:r>
              <w:rPr>
                <w:rStyle w:val="IndexLink"/>
                <w:rtl w:val="true"/>
              </w:rPr>
              <w:t>:</w:t>
              <w:tab/>
            </w:r>
            <w:r>
              <w:rPr>
                <w:rStyle w:val="IndexLink"/>
              </w:rPr>
              <w:t>57</w:t>
            </w:r>
          </w:hyperlink>
        </w:p>
        <w:p>
          <w:pPr>
            <w:pStyle w:val="Contents3"/>
            <w:tabs>
              <w:tab w:val="clear" w:pos="8459"/>
              <w:tab w:val="right" w:pos="9026" w:leader="dot"/>
            </w:tabs>
            <w:rPr/>
          </w:pPr>
          <w:hyperlink w:anchor="__RefHeading___Toc2712618_373438147">
            <w:r>
              <w:rPr>
                <w:webHidden/>
                <w:rStyle w:val="IndexLink"/>
                <w:rtl w:val="true"/>
              </w:rPr>
              <w:t>فوائد مهمّة</w:t>
            </w:r>
            <w:r>
              <w:rPr>
                <w:rStyle w:val="IndexLink"/>
                <w:rtl w:val="true"/>
              </w:rPr>
              <w:tab/>
            </w:r>
            <w:r>
              <w:rPr>
                <w:rStyle w:val="IndexLink"/>
              </w:rPr>
              <w:t>59</w:t>
            </w:r>
          </w:hyperlink>
        </w:p>
        <w:p>
          <w:pPr>
            <w:pStyle w:val="Contents4"/>
            <w:tabs>
              <w:tab w:val="clear" w:pos="8176"/>
              <w:tab w:val="right" w:pos="9026" w:leader="dot"/>
            </w:tabs>
            <w:rPr/>
          </w:pPr>
          <w:hyperlink w:anchor="__RefHeading___Toc2712620_37343814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712622_373438147">
            <w:r>
              <w:rPr>
                <w:webHidden/>
                <w:rStyle w:val="IndexLink"/>
              </w:rPr>
              <w:t>1</w:t>
            </w:r>
            <w:r>
              <w:rPr>
                <w:rStyle w:val="IndexLink"/>
                <w:rtl w:val="true"/>
              </w:rPr>
              <w:t xml:space="preserve">- </w:t>
            </w:r>
            <w:r>
              <w:rPr>
                <w:rStyle w:val="IndexLink"/>
                <w:rtl w:val="true"/>
              </w:rPr>
              <w:t>الفائدة الأُولیٰ استنباط الحکم الشرعی من القضیّة</w:t>
            </w:r>
            <w:r>
              <w:rPr>
                <w:rStyle w:val="IndexLink"/>
                <w:rtl w:val="true"/>
              </w:rPr>
              <w:tab/>
            </w:r>
            <w:r>
              <w:rPr>
                <w:rStyle w:val="IndexLink"/>
              </w:rPr>
              <w:t>59</w:t>
            </w:r>
          </w:hyperlink>
        </w:p>
        <w:p>
          <w:pPr>
            <w:pStyle w:val="Contents5"/>
            <w:tabs>
              <w:tab w:val="clear" w:pos="7892"/>
              <w:tab w:val="right" w:pos="9026" w:leader="dot"/>
            </w:tabs>
            <w:rPr/>
          </w:pPr>
          <w:hyperlink w:anchor="__RefHeading___Toc2712624_37343814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712626_373438147">
            <w:r>
              <w:rPr>
                <w:webHidden/>
                <w:rStyle w:val="IndexLink"/>
                <w:rtl w:val="true"/>
              </w:rPr>
              <w:t>قلت</w:t>
            </w:r>
            <w:r>
              <w:rPr>
                <w:rStyle w:val="IndexLink"/>
                <w:rtl w:val="true"/>
              </w:rPr>
              <w:t xml:space="preserve">: </w:t>
            </w:r>
            <w:r>
              <w:rPr>
                <w:rStyle w:val="IndexLink"/>
                <w:rtl w:val="true"/>
              </w:rPr>
              <w:t>وفیه فوائد</w:t>
            </w:r>
            <w:r>
              <w:rPr>
                <w:rStyle w:val="IndexLink"/>
                <w:rtl w:val="true"/>
              </w:rPr>
              <w:t>:</w:t>
              <w:tab/>
            </w:r>
            <w:r>
              <w:rPr>
                <w:rStyle w:val="IndexLink"/>
              </w:rPr>
              <w:t>60</w:t>
            </w:r>
          </w:hyperlink>
        </w:p>
        <w:p>
          <w:pPr>
            <w:pStyle w:val="Contents4"/>
            <w:tabs>
              <w:tab w:val="clear" w:pos="8176"/>
              <w:tab w:val="right" w:pos="9026" w:leader="dot"/>
            </w:tabs>
            <w:rPr/>
          </w:pPr>
          <w:hyperlink w:anchor="__RefHeading___Toc2712628_373438147">
            <w:r>
              <w:rPr>
                <w:webHidden/>
                <w:rStyle w:val="IndexLink"/>
              </w:rPr>
              <w:t>2</w:t>
            </w:r>
            <w:r>
              <w:rPr>
                <w:rStyle w:val="IndexLink"/>
                <w:rtl w:val="true"/>
              </w:rPr>
              <w:t xml:space="preserve">- </w:t>
            </w:r>
            <w:r>
              <w:rPr>
                <w:rStyle w:val="IndexLink"/>
                <w:rtl w:val="true"/>
              </w:rPr>
              <w:t>الفائدة الثانیةرأی الإمام الباقر فی نزول الآیة</w:t>
            </w:r>
            <w:r>
              <w:rPr>
                <w:rStyle w:val="IndexLink"/>
                <w:rtl w:val="true"/>
              </w:rPr>
              <w:tab/>
            </w:r>
            <w:r>
              <w:rPr>
                <w:rStyle w:val="IndexLink"/>
              </w:rPr>
              <w:t>61</w:t>
            </w:r>
          </w:hyperlink>
        </w:p>
        <w:p>
          <w:pPr>
            <w:pStyle w:val="Contents4"/>
            <w:tabs>
              <w:tab w:val="clear" w:pos="8176"/>
              <w:tab w:val="right" w:pos="9026" w:leader="dot"/>
            </w:tabs>
            <w:rPr/>
          </w:pPr>
          <w:hyperlink w:anchor="__RefHeading___Toc2712630_373438147">
            <w:r>
              <w:rPr>
                <w:webHidden/>
                <w:rStyle w:val="IndexLink"/>
              </w:rPr>
              <w:t>3</w:t>
            </w:r>
            <w:r>
              <w:rPr>
                <w:rStyle w:val="IndexLink"/>
                <w:rtl w:val="true"/>
              </w:rPr>
              <w:t xml:space="preserve">- </w:t>
            </w:r>
            <w:r>
              <w:rPr>
                <w:rStyle w:val="IndexLink"/>
                <w:rtl w:val="true"/>
              </w:rPr>
              <w:t>الفائدة الثالثةالخبر فی شعر حسّان وغیره</w:t>
            </w:r>
            <w:r>
              <w:rPr>
                <w:rStyle w:val="IndexLink"/>
                <w:rtl w:val="true"/>
              </w:rPr>
              <w:tab/>
            </w:r>
            <w:r>
              <w:rPr>
                <w:rStyle w:val="IndexLink"/>
              </w:rPr>
              <w:t>62</w:t>
            </w:r>
          </w:hyperlink>
        </w:p>
        <w:p>
          <w:pPr>
            <w:pStyle w:val="Contents4"/>
            <w:tabs>
              <w:tab w:val="clear" w:pos="8176"/>
              <w:tab w:val="right" w:pos="9026" w:leader="dot"/>
            </w:tabs>
            <w:rPr/>
          </w:pPr>
          <w:hyperlink w:anchor="__RefHeading___Toc2712632_373438147">
            <w:r>
              <w:rPr>
                <w:webHidden/>
                <w:rStyle w:val="IndexLink"/>
              </w:rPr>
              <w:t>4</w:t>
            </w:r>
            <w:r>
              <w:rPr>
                <w:rStyle w:val="IndexLink"/>
                <w:rtl w:val="true"/>
              </w:rPr>
              <w:t xml:space="preserve">- </w:t>
            </w:r>
            <w:r>
              <w:rPr>
                <w:rStyle w:val="IndexLink"/>
                <w:rtl w:val="true"/>
              </w:rPr>
              <w:t>الفائدة الرابعةقول النبیّ فی الواقعة</w:t>
            </w:r>
            <w:r>
              <w:rPr>
                <w:rStyle w:val="IndexLink"/>
                <w:rtl w:val="true"/>
              </w:rPr>
              <w:t xml:space="preserve">: </w:t>
            </w:r>
            <w:r>
              <w:rPr>
                <w:rStyle w:val="IndexLink"/>
                <w:rtl w:val="true"/>
              </w:rPr>
              <w:t>من کنت مولاه فعلیّ مولاه</w:t>
            </w:r>
            <w:r>
              <w:rPr>
                <w:rStyle w:val="IndexLink"/>
                <w:rtl w:val="true"/>
              </w:rPr>
              <w:tab/>
            </w:r>
            <w:r>
              <w:rPr>
                <w:rStyle w:val="IndexLink"/>
              </w:rPr>
              <w:t>62</w:t>
            </w:r>
          </w:hyperlink>
        </w:p>
        <w:p>
          <w:pPr>
            <w:pStyle w:val="Contents4"/>
            <w:tabs>
              <w:tab w:val="clear" w:pos="8176"/>
              <w:tab w:val="right" w:pos="9026" w:leader="dot"/>
            </w:tabs>
            <w:rPr/>
          </w:pPr>
          <w:hyperlink w:anchor="__RefHeading___Toc2712634_373438147">
            <w:r>
              <w:rPr>
                <w:webHidden/>
                <w:rStyle w:val="IndexLink"/>
              </w:rPr>
              <w:t>5</w:t>
            </w:r>
            <w:r>
              <w:rPr>
                <w:rStyle w:val="IndexLink"/>
                <w:rtl w:val="true"/>
              </w:rPr>
              <w:t xml:space="preserve">- </w:t>
            </w:r>
            <w:r>
              <w:rPr>
                <w:rStyle w:val="IndexLink"/>
                <w:rtl w:val="true"/>
              </w:rPr>
              <w:t>الفائدة الخامسة دعاء النبیّ بعد القضیة</w:t>
            </w:r>
            <w:r>
              <w:rPr>
                <w:rStyle w:val="IndexLink"/>
                <w:rtl w:val="true"/>
              </w:rPr>
              <w:tab/>
            </w:r>
            <w:r>
              <w:rPr>
                <w:rStyle w:val="IndexLink"/>
              </w:rPr>
              <w:t>63</w:t>
            </w:r>
          </w:hyperlink>
        </w:p>
        <w:p>
          <w:pPr>
            <w:pStyle w:val="Contents4"/>
            <w:tabs>
              <w:tab w:val="clear" w:pos="8176"/>
              <w:tab w:val="right" w:pos="9026" w:leader="dot"/>
            </w:tabs>
            <w:rPr/>
          </w:pPr>
          <w:hyperlink w:anchor="__RefHeading___Toc2712636_373438147">
            <w:r>
              <w:rPr>
                <w:webHidden/>
                <w:rStyle w:val="IndexLink"/>
              </w:rPr>
              <w:t>6</w:t>
            </w:r>
            <w:r>
              <w:rPr>
                <w:rStyle w:val="IndexLink"/>
                <w:rtl w:val="true"/>
              </w:rPr>
              <w:t xml:space="preserve">- </w:t>
            </w:r>
            <w:r>
              <w:rPr>
                <w:rStyle w:val="IndexLink"/>
                <w:rtl w:val="true"/>
              </w:rPr>
              <w:t>الفائدة السادسةإنّ الخاتم کان عقیقاً یمانیّاً أحمر</w:t>
            </w:r>
            <w:r>
              <w:rPr>
                <w:rStyle w:val="IndexLink"/>
                <w:rtl w:val="true"/>
              </w:rPr>
              <w:tab/>
            </w:r>
            <w:r>
              <w:rPr>
                <w:rStyle w:val="IndexLink"/>
              </w:rPr>
              <w:t>63</w:t>
            </w:r>
          </w:hyperlink>
        </w:p>
        <w:p>
          <w:pPr>
            <w:pStyle w:val="Contents2"/>
            <w:tabs>
              <w:tab w:val="clear" w:pos="8743"/>
              <w:tab w:val="right" w:pos="9026" w:leader="dot"/>
            </w:tabs>
            <w:rPr/>
          </w:pPr>
          <w:hyperlink w:anchor="__RefHeading___Toc2712638_373438147">
            <w:r>
              <w:rPr>
                <w:webHidden/>
                <w:rStyle w:val="IndexLink"/>
                <w:rtl w:val="true"/>
              </w:rPr>
              <w:t>الفصل الثانی</w:t>
            </w:r>
            <w:r>
              <w:rPr>
                <w:rStyle w:val="IndexLink"/>
                <w:rtl w:val="true"/>
              </w:rPr>
              <w:t xml:space="preserve">: </w:t>
            </w:r>
            <w:r>
              <w:rPr>
                <w:rStyle w:val="IndexLink"/>
                <w:rtl w:val="true"/>
              </w:rPr>
              <w:t>فی دلالة الآیة علیٰ الإمامة</w:t>
            </w:r>
            <w:r>
              <w:rPr>
                <w:rStyle w:val="IndexLink"/>
                <w:rtl w:val="true"/>
              </w:rPr>
              <w:tab/>
            </w:r>
            <w:r>
              <w:rPr>
                <w:rStyle w:val="IndexLink"/>
              </w:rPr>
              <w:t>65</w:t>
            </w:r>
          </w:hyperlink>
        </w:p>
        <w:p>
          <w:pPr>
            <w:pStyle w:val="Contents2"/>
            <w:tabs>
              <w:tab w:val="clear" w:pos="8743"/>
              <w:tab w:val="right" w:pos="9026" w:leader="dot"/>
            </w:tabs>
            <w:rPr/>
          </w:pPr>
          <w:hyperlink w:anchor="__RefHeading___Toc2712640_373438147">
            <w:r>
              <w:rPr>
                <w:webHidden/>
                <w:rStyle w:val="IndexLink"/>
                <w:rtl w:val="true"/>
              </w:rPr>
              <w:t>الفصل الثالث</w:t>
            </w:r>
            <w:r>
              <w:rPr>
                <w:rStyle w:val="IndexLink"/>
                <w:rtl w:val="true"/>
              </w:rPr>
              <w:t xml:space="preserve">: </w:t>
            </w:r>
            <w:r>
              <w:rPr>
                <w:rStyle w:val="IndexLink"/>
                <w:rtl w:val="true"/>
              </w:rPr>
              <w:t>فی دفع شبهات المخالفین</w:t>
            </w:r>
            <w:r>
              <w:rPr>
                <w:rStyle w:val="IndexLink"/>
                <w:rtl w:val="true"/>
              </w:rPr>
              <w:tab/>
            </w:r>
            <w:r>
              <w:rPr>
                <w:rStyle w:val="IndexLink"/>
              </w:rPr>
              <w:t>71</w:t>
            </w:r>
          </w:hyperlink>
        </w:p>
        <w:p>
          <w:pPr>
            <w:pStyle w:val="Contents3"/>
            <w:tabs>
              <w:tab w:val="clear" w:pos="8459"/>
              <w:tab w:val="right" w:pos="9026" w:leader="dot"/>
            </w:tabs>
            <w:rPr/>
          </w:pPr>
          <w:hyperlink w:anchor="__RefHeading___Toc2712642_373438147">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712644_373438147">
            <w:r>
              <w:rPr>
                <w:webHidden/>
                <w:rStyle w:val="IndexLink"/>
                <w:rtl w:val="true"/>
              </w:rPr>
              <w:t>کلام القاضی عبدالجبّار المعتزلی</w:t>
            </w:r>
            <w:r>
              <w:rPr>
                <w:rStyle w:val="IndexLink"/>
                <w:rtl w:val="true"/>
              </w:rPr>
              <w:t>:</w:t>
              <w:tab/>
            </w:r>
            <w:r>
              <w:rPr>
                <w:rStyle w:val="IndexLink"/>
              </w:rPr>
              <w:t>71</w:t>
            </w:r>
          </w:hyperlink>
        </w:p>
        <w:p>
          <w:pPr>
            <w:pStyle w:val="Contents3"/>
            <w:tabs>
              <w:tab w:val="clear" w:pos="8459"/>
              <w:tab w:val="right" w:pos="9026" w:leader="dot"/>
            </w:tabs>
            <w:rPr/>
          </w:pPr>
          <w:hyperlink w:anchor="__RefHeading___Toc2712646_373438147">
            <w:r>
              <w:rPr>
                <w:webHidden/>
                <w:rStyle w:val="IndexLink"/>
                <w:rtl w:val="true"/>
              </w:rPr>
              <w:t>کلمات المتأخّرین عن قاضی القضاة</w:t>
            </w:r>
            <w:r>
              <w:rPr>
                <w:rStyle w:val="IndexLink"/>
                <w:rtl w:val="true"/>
              </w:rPr>
              <w:t>:</w:t>
              <w:tab/>
            </w:r>
            <w:r>
              <w:rPr>
                <w:rStyle w:val="IndexLink"/>
              </w:rPr>
              <w:t>74</w:t>
            </w:r>
          </w:hyperlink>
        </w:p>
        <w:p>
          <w:pPr>
            <w:pStyle w:val="Contents3"/>
            <w:tabs>
              <w:tab w:val="clear" w:pos="8459"/>
              <w:tab w:val="right" w:pos="9026" w:leader="dot"/>
            </w:tabs>
            <w:rPr/>
          </w:pPr>
          <w:hyperlink w:anchor="__RefHeading___Toc2712648_373438147">
            <w:r>
              <w:rPr>
                <w:webHidden/>
                <w:rStyle w:val="IndexLink"/>
                <w:rtl w:val="true"/>
              </w:rPr>
              <w:t>النظر فی هذه الکلمات ودفع الشبهات</w:t>
            </w:r>
            <w:r>
              <w:rPr>
                <w:rStyle w:val="IndexLink"/>
                <w:rtl w:val="true"/>
              </w:rPr>
              <w:tab/>
            </w:r>
            <w:r>
              <w:rPr>
                <w:rStyle w:val="IndexLink"/>
              </w:rPr>
              <w:t>80</w:t>
            </w:r>
          </w:hyperlink>
        </w:p>
        <w:p>
          <w:pPr>
            <w:pStyle w:val="Contents4"/>
            <w:tabs>
              <w:tab w:val="clear" w:pos="8176"/>
              <w:tab w:val="right" w:pos="9026" w:leader="dot"/>
            </w:tabs>
            <w:rPr/>
          </w:pPr>
          <w:hyperlink w:anchor="__RefHeading___Toc2712650_37343814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712652_373438147">
            <w:r>
              <w:rPr>
                <w:webHidden/>
                <w:rStyle w:val="IndexLink"/>
              </w:rPr>
              <w:t>1</w:t>
            </w:r>
            <w:r>
              <w:rPr>
                <w:rStyle w:val="IndexLink"/>
                <w:rtl w:val="true"/>
              </w:rPr>
              <w:t xml:space="preserve"> - </w:t>
            </w:r>
            <w:r>
              <w:rPr>
                <w:rStyle w:val="IndexLink"/>
                <w:rtl w:val="true"/>
              </w:rPr>
              <w:t>لا إجماع علی نزول الآیة فی علیّ وتصدّقه</w:t>
            </w:r>
            <w:r>
              <w:rPr>
                <w:rStyle w:val="IndexLink"/>
                <w:rtl w:val="true"/>
              </w:rPr>
              <w:t>:</w:t>
              <w:tab/>
            </w:r>
            <w:r>
              <w:rPr>
                <w:rStyle w:val="IndexLink"/>
              </w:rPr>
              <w:t>80</w:t>
            </w:r>
          </w:hyperlink>
        </w:p>
        <w:p>
          <w:pPr>
            <w:pStyle w:val="Contents5"/>
            <w:tabs>
              <w:tab w:val="clear" w:pos="7892"/>
              <w:tab w:val="right" w:pos="9026" w:leader="dot"/>
            </w:tabs>
            <w:rPr/>
          </w:pPr>
          <w:hyperlink w:anchor="__RefHeading___Toc2712654_37343814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712656_373438147">
            <w:r>
              <w:rPr>
                <w:webHidden/>
                <w:rStyle w:val="IndexLink"/>
              </w:rPr>
              <w:t>1</w:t>
            </w:r>
            <w:r>
              <w:rPr>
                <w:rStyle w:val="IndexLink"/>
                <w:rtl w:val="true"/>
              </w:rPr>
              <w:t xml:space="preserve">- </w:t>
            </w:r>
            <w:r>
              <w:rPr>
                <w:rStyle w:val="IndexLink"/>
                <w:rtl w:val="true"/>
              </w:rPr>
              <w:t>اعتراف القاضی العضد بالإجماع</w:t>
            </w:r>
            <w:r>
              <w:rPr>
                <w:rStyle w:val="IndexLink"/>
                <w:rtl w:val="true"/>
              </w:rPr>
              <w:t>:</w:t>
              <w:tab/>
            </w:r>
            <w:r>
              <w:rPr>
                <w:rStyle w:val="IndexLink"/>
              </w:rPr>
              <w:t>80</w:t>
            </w:r>
          </w:hyperlink>
        </w:p>
        <w:p>
          <w:pPr>
            <w:pStyle w:val="Contents5"/>
            <w:tabs>
              <w:tab w:val="clear" w:pos="7892"/>
              <w:tab w:val="right" w:pos="9026" w:leader="dot"/>
            </w:tabs>
            <w:rPr/>
          </w:pPr>
          <w:hyperlink w:anchor="__RefHeading___Toc2712658_373438147">
            <w:r>
              <w:rPr>
                <w:webHidden/>
                <w:rStyle w:val="IndexLink"/>
              </w:rPr>
              <w:t>2</w:t>
            </w:r>
            <w:r>
              <w:rPr>
                <w:rStyle w:val="IndexLink"/>
                <w:rtl w:val="true"/>
              </w:rPr>
              <w:t xml:space="preserve">- </w:t>
            </w:r>
            <w:r>
              <w:rPr>
                <w:rStyle w:val="IndexLink"/>
                <w:rtl w:val="true"/>
              </w:rPr>
              <w:t>اعتراف الشریف الجرجانی</w:t>
            </w:r>
            <w:r>
              <w:rPr>
                <w:rStyle w:val="IndexLink"/>
                <w:rtl w:val="true"/>
              </w:rPr>
              <w:t>:</w:t>
              <w:tab/>
            </w:r>
            <w:r>
              <w:rPr>
                <w:rStyle w:val="IndexLink"/>
              </w:rPr>
              <w:t>81</w:t>
            </w:r>
          </w:hyperlink>
        </w:p>
        <w:p>
          <w:pPr>
            <w:pStyle w:val="Contents5"/>
            <w:tabs>
              <w:tab w:val="clear" w:pos="7892"/>
              <w:tab w:val="right" w:pos="9026" w:leader="dot"/>
            </w:tabs>
            <w:rPr/>
          </w:pPr>
          <w:hyperlink w:anchor="__RefHeading___Toc2712660_373438147">
            <w:r>
              <w:rPr>
                <w:webHidden/>
                <w:rStyle w:val="IndexLink"/>
              </w:rPr>
              <w:t>3</w:t>
            </w:r>
            <w:r>
              <w:rPr>
                <w:rStyle w:val="IndexLink"/>
                <w:rtl w:val="true"/>
              </w:rPr>
              <w:t xml:space="preserve">- </w:t>
            </w:r>
            <w:r>
              <w:rPr>
                <w:rStyle w:val="IndexLink"/>
                <w:rtl w:val="true"/>
              </w:rPr>
              <w:t>اعتراف التفتازانی</w:t>
            </w:r>
            <w:r>
              <w:rPr>
                <w:rStyle w:val="IndexLink"/>
                <w:rtl w:val="true"/>
              </w:rPr>
              <w:t>:</w:t>
              <w:tab/>
            </w:r>
            <w:r>
              <w:rPr>
                <w:rStyle w:val="IndexLink"/>
              </w:rPr>
              <w:t>82</w:t>
            </w:r>
          </w:hyperlink>
        </w:p>
        <w:p>
          <w:pPr>
            <w:pStyle w:val="Contents5"/>
            <w:tabs>
              <w:tab w:val="clear" w:pos="7892"/>
              <w:tab w:val="right" w:pos="9026" w:leader="dot"/>
            </w:tabs>
            <w:rPr/>
          </w:pPr>
          <w:hyperlink w:anchor="__RefHeading___Toc2712662_373438147">
            <w:r>
              <w:rPr>
                <w:webHidden/>
                <w:rStyle w:val="IndexLink"/>
              </w:rPr>
              <w:t>4</w:t>
            </w:r>
            <w:r>
              <w:rPr>
                <w:rStyle w:val="IndexLink"/>
                <w:rtl w:val="true"/>
              </w:rPr>
              <w:t xml:space="preserve">- </w:t>
            </w:r>
            <w:r>
              <w:rPr>
                <w:rStyle w:val="IndexLink"/>
                <w:rtl w:val="true"/>
              </w:rPr>
              <w:t>اعتراف القوشجی</w:t>
            </w:r>
            <w:r>
              <w:rPr>
                <w:rStyle w:val="IndexLink"/>
                <w:rtl w:val="true"/>
              </w:rPr>
              <w:t>:</w:t>
              <w:tab/>
            </w:r>
            <w:r>
              <w:rPr>
                <w:rStyle w:val="IndexLink"/>
              </w:rPr>
              <w:t>83</w:t>
            </w:r>
          </w:hyperlink>
        </w:p>
        <w:p>
          <w:pPr>
            <w:pStyle w:val="Contents5"/>
            <w:tabs>
              <w:tab w:val="clear" w:pos="7892"/>
              <w:tab w:val="right" w:pos="9026" w:leader="dot"/>
            </w:tabs>
            <w:rPr/>
          </w:pPr>
          <w:hyperlink w:anchor="__RefHeading___Toc2712664_373438147">
            <w:r>
              <w:rPr>
                <w:webHidden/>
                <w:rStyle w:val="IndexLink"/>
              </w:rPr>
              <w:t>5</w:t>
            </w:r>
            <w:r>
              <w:rPr>
                <w:rStyle w:val="IndexLink"/>
                <w:rtl w:val="true"/>
              </w:rPr>
              <w:t xml:space="preserve">- </w:t>
            </w:r>
            <w:r>
              <w:rPr>
                <w:rStyle w:val="IndexLink"/>
                <w:rtl w:val="true"/>
              </w:rPr>
              <w:t>اعتراف الآلوسی</w:t>
            </w:r>
            <w:r>
              <w:rPr>
                <w:rStyle w:val="IndexLink"/>
                <w:rtl w:val="true"/>
              </w:rPr>
              <w:t>:</w:t>
              <w:tab/>
            </w:r>
            <w:r>
              <w:rPr>
                <w:rStyle w:val="IndexLink"/>
              </w:rPr>
              <w:t>84</w:t>
            </w:r>
          </w:hyperlink>
        </w:p>
        <w:p>
          <w:pPr>
            <w:pStyle w:val="Contents4"/>
            <w:tabs>
              <w:tab w:val="clear" w:pos="8176"/>
              <w:tab w:val="right" w:pos="9026" w:leader="dot"/>
            </w:tabs>
            <w:rPr/>
          </w:pPr>
          <w:hyperlink w:anchor="__RefHeading___Toc2712666_373438147">
            <w:r>
              <w:rPr>
                <w:webHidden/>
                <w:rStyle w:val="IndexLink"/>
              </w:rPr>
              <w:t>2</w:t>
            </w:r>
            <w:r>
              <w:rPr>
                <w:rStyle w:val="IndexLink"/>
                <w:rtl w:val="true"/>
              </w:rPr>
              <w:t xml:space="preserve"> - </w:t>
            </w:r>
            <w:r>
              <w:rPr>
                <w:rStyle w:val="IndexLink"/>
                <w:rtl w:val="true"/>
              </w:rPr>
              <w:t>إنّ القول بنزولها فی حق علی للثعلبی فقط وهو متفرّد به</w:t>
            </w:r>
            <w:r>
              <w:rPr>
                <w:rStyle w:val="IndexLink"/>
                <w:rtl w:val="true"/>
              </w:rPr>
              <w:t>:</w:t>
              <w:tab/>
            </w:r>
            <w:r>
              <w:rPr>
                <w:rStyle w:val="IndexLink"/>
              </w:rPr>
              <w:t>85</w:t>
            </w:r>
          </w:hyperlink>
        </w:p>
        <w:p>
          <w:pPr>
            <w:pStyle w:val="Contents4"/>
            <w:tabs>
              <w:tab w:val="clear" w:pos="8176"/>
              <w:tab w:val="right" w:pos="9026" w:leader="dot"/>
            </w:tabs>
            <w:rPr/>
          </w:pPr>
          <w:hyperlink w:anchor="__RefHeading___Toc2712668_373438147">
            <w:r>
              <w:rPr>
                <w:webHidden/>
                <w:rStyle w:val="IndexLink"/>
              </w:rPr>
              <w:t>3</w:t>
            </w:r>
            <w:r>
              <w:rPr>
                <w:rStyle w:val="IndexLink"/>
                <w:rtl w:val="true"/>
              </w:rPr>
              <w:t xml:space="preserve"> - </w:t>
            </w:r>
            <w:r>
              <w:rPr>
                <w:rStyle w:val="IndexLink"/>
                <w:rtl w:val="true"/>
              </w:rPr>
              <w:t>المراد من الولایة فیها هو النصرة بقرینة السّیاق</w:t>
            </w:r>
            <w:r>
              <w:rPr>
                <w:rStyle w:val="IndexLink"/>
                <w:rtl w:val="true"/>
              </w:rPr>
              <w:t>:</w:t>
              <w:tab/>
            </w:r>
            <w:r>
              <w:rPr>
                <w:rStyle w:val="IndexLink"/>
              </w:rPr>
              <w:t>88</w:t>
            </w:r>
          </w:hyperlink>
        </w:p>
        <w:p>
          <w:pPr>
            <w:pStyle w:val="Contents4"/>
            <w:tabs>
              <w:tab w:val="clear" w:pos="8176"/>
              <w:tab w:val="right" w:pos="9026" w:leader="dot"/>
            </w:tabs>
            <w:rPr/>
          </w:pPr>
          <w:hyperlink w:anchor="__RefHeading___Toc2712670_373438147">
            <w:r>
              <w:rPr>
                <w:webHidden/>
                <w:rStyle w:val="IndexLink"/>
              </w:rPr>
              <w:t>4</w:t>
            </w:r>
            <w:r>
              <w:rPr>
                <w:rStyle w:val="IndexLink"/>
                <w:rtl w:val="true"/>
              </w:rPr>
              <w:t xml:space="preserve"> - </w:t>
            </w:r>
            <w:r>
              <w:rPr>
                <w:rStyle w:val="IndexLink"/>
                <w:rtl w:val="true"/>
              </w:rPr>
              <w:t>مجیء الآیة بصیغة الجمع، وحملها علی الواحد مجاز</w:t>
            </w:r>
            <w:r>
              <w:rPr>
                <w:rStyle w:val="IndexLink"/>
                <w:rtl w:val="true"/>
              </w:rPr>
              <w:t>:</w:t>
              <w:tab/>
            </w:r>
            <w:r>
              <w:rPr>
                <w:rStyle w:val="IndexLink"/>
              </w:rPr>
              <w:t>89</w:t>
            </w:r>
          </w:hyperlink>
        </w:p>
        <w:p>
          <w:pPr>
            <w:pStyle w:val="Contents4"/>
            <w:tabs>
              <w:tab w:val="clear" w:pos="8176"/>
              <w:tab w:val="right" w:pos="9026" w:leader="dot"/>
            </w:tabs>
            <w:rPr/>
          </w:pPr>
          <w:hyperlink w:anchor="__RefHeading___Toc2712672_373438147">
            <w:r>
              <w:rPr>
                <w:webHidden/>
                <w:rStyle w:val="IndexLink"/>
              </w:rPr>
              <w:t>5</w:t>
            </w:r>
            <w:r>
              <w:rPr>
                <w:rStyle w:val="IndexLink"/>
                <w:rtl w:val="true"/>
              </w:rPr>
              <w:t xml:space="preserve"> - </w:t>
            </w:r>
            <w:r>
              <w:rPr>
                <w:rStyle w:val="IndexLink"/>
                <w:rtl w:val="true"/>
              </w:rPr>
              <w:t>الولایة بمعنی الأولویة بالتصرّف غیر مرادة فی زمان الخطاب</w:t>
            </w:r>
            <w:r>
              <w:rPr>
                <w:rStyle w:val="IndexLink"/>
                <w:rtl w:val="true"/>
              </w:rPr>
              <w:t>:</w:t>
              <w:tab/>
            </w:r>
            <w:r>
              <w:rPr>
                <w:rStyle w:val="IndexLink"/>
              </w:rPr>
              <w:t>90</w:t>
            </w:r>
          </w:hyperlink>
        </w:p>
        <w:p>
          <w:pPr>
            <w:pStyle w:val="Contents4"/>
            <w:tabs>
              <w:tab w:val="clear" w:pos="8176"/>
              <w:tab w:val="right" w:pos="9026" w:leader="dot"/>
            </w:tabs>
            <w:rPr/>
          </w:pPr>
          <w:hyperlink w:anchor="__RefHeading___Toc2712674_373438147">
            <w:r>
              <w:rPr>
                <w:webHidden/>
                <w:rStyle w:val="IndexLink"/>
              </w:rPr>
              <w:t>6</w:t>
            </w:r>
            <w:r>
              <w:rPr>
                <w:rStyle w:val="IndexLink"/>
                <w:rtl w:val="true"/>
              </w:rPr>
              <w:t xml:space="preserve"> - </w:t>
            </w:r>
            <w:r>
              <w:rPr>
                <w:rStyle w:val="IndexLink"/>
                <w:rtl w:val="true"/>
              </w:rPr>
              <w:t>إنّ التصدّق فی أثناء الصلاة ینافی الصلاة</w:t>
            </w:r>
            <w:r>
              <w:rPr>
                <w:rStyle w:val="IndexLink"/>
                <w:rtl w:val="true"/>
              </w:rPr>
              <w:t>:</w:t>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5_5003"/>
      <w:bookmarkStart w:id="1" w:name="pg1215_5003"/>
      <w:bookmarkEnd w:id="1"/>
    </w:p>
    <w:p>
      <w:pPr>
        <w:pStyle w:val="Heading2"/>
        <w:numPr>
          <w:ilvl w:val="1"/>
          <w:numId w:val="1"/>
        </w:numPr>
        <w:rPr/>
      </w:pPr>
      <w:bookmarkStart w:id="2" w:name="pg1215_5003"/>
      <w:bookmarkStart w:id="3" w:name="__RefHeading___Toc2712540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 الحسینی‌المیلانی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الحقائق الاسلامیه،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 الحق تعرف اهله؛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۱۹۴۷۱۱۶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2542_373438147"/>
      <w:bookmarkStart w:id="6" w:name="_Toc2"/>
      <w:bookmarkEnd w:id="5"/>
      <w:r>
        <w:rPr>
          <w:rtl w:val="true"/>
        </w:rPr>
        <w:t>اشارة</w:t>
      </w:r>
      <w:bookmarkStart w:id="7" w:name="pg1215_5008"/>
      <w:bookmarkEnd w:id="6"/>
    </w:p>
    <w:p>
      <w:pPr>
        <w:pStyle w:val="Heading2"/>
        <w:numPr>
          <w:ilvl w:val="1"/>
          <w:numId w:val="1"/>
        </w:numPr>
        <w:rPr/>
      </w:pPr>
      <w:bookmarkStart w:id="8" w:name="__RefHeading___Toc2712544_373438147"/>
      <w:bookmarkStart w:id="9" w:name="_Toc3"/>
      <w:bookmarkEnd w:id="7"/>
      <w:bookmarkEnd w:id="8"/>
      <w:r>
        <w:rPr>
          <w:rtl w:val="true"/>
        </w:rPr>
        <w:t>کلمة المرکز</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بإخراج سلسلة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الاسلامیة</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الآیة المبارکة تسمّی فی الکتب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استدلّ بها الامامیّة علی إمامة أمیر المؤمنین سلام اللّٰه علیه، وکما ذکرنا فی سائر البحوث، لابدّ من الرجوع إلی السنّة لتعیین مَن نزلت فیه الآیة المبارکة، وبعبارة أُخری لمعرفة شأن نزول الآیة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معرفة شأن نزول الآیة المبارکة، لابدّ من بیان وجه</w:t>
      </w:r>
    </w:p>
    <w:p>
      <w:pPr>
        <w:pStyle w:val="BookText"/>
        <w:rPr/>
      </w:pPr>
      <w:r>
        <w:rPr>
          <w:rFonts w:ascii="IRNazanin" w:hAnsi="IRNazanin" w:eastAsia="IRNazanin"/>
          <w:color w:val="111111"/>
          <w:sz w:val="28"/>
          <w:sz w:val="28"/>
          <w:szCs w:val="28"/>
          <w:rtl w:val="true"/>
          <w:lang w:bidi="fa-IR"/>
        </w:rPr>
        <w:t>الاستدلال بها علی إمامة أمیر المؤمنین، ثمّ یأتی دور الاشکالات والاعتراضات والمناقشات التی نجدها فی کتب الکلام والعقائد من قبل علماء السنّة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إذن یکون فی فصول، وباللّٰه التوفیق</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الحسینی المیلانی</w:t>
      </w:r>
      <w:bookmarkStart w:id="10" w:name="pg1215_5011"/>
    </w:p>
    <w:p>
      <w:pPr>
        <w:pStyle w:val="Heading2"/>
        <w:numPr>
          <w:ilvl w:val="1"/>
          <w:numId w:val="1"/>
        </w:numPr>
        <w:rPr/>
      </w:pPr>
      <w:bookmarkStart w:id="11" w:name="__RefHeading___Toc2712546_373438147"/>
      <w:bookmarkStart w:id="12" w:name="_Toc4"/>
      <w:bookmarkEnd w:id="10"/>
      <w:bookmarkEnd w:id="11"/>
      <w:r>
        <w:rPr>
          <w:rtl w:val="true"/>
        </w:rPr>
        <w:t>الفصل الأوّل</w:t>
      </w:r>
      <w:r>
        <w:rPr>
          <w:rtl w:val="true"/>
        </w:rPr>
        <w:t xml:space="preserve">: </w:t>
      </w:r>
      <w:r>
        <w:rPr>
          <w:rtl w:val="true"/>
        </w:rPr>
        <w:t>فی رواة خبر نزولها فی علیّ علیه السلام وأسانیده</w:t>
      </w:r>
      <w:bookmarkEnd w:id="12"/>
    </w:p>
    <w:p>
      <w:pPr>
        <w:pStyle w:val="Heading3"/>
        <w:numPr>
          <w:ilvl w:val="2"/>
          <w:numId w:val="1"/>
        </w:numPr>
        <w:rPr/>
      </w:pPr>
      <w:bookmarkStart w:id="13" w:name="__RefHeading___Toc2712548_3734381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إنّ هذه الآیة المبارکة نزلت فی قضیة تصدّق أمیر المؤمنین علیه السلام بخاتمه علی السائل وهو فی حال الرکوع، وقد اتّفق الفریقان علی روایة هذا الخبر بالأسانید الکثیرة، عن جمعٍ کبیرٍ من الصحابة ومشاهیر التابعین</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الفصل نذکر أوّلاً أسماء رواة الخبر من الصحابة والتابعین، ثمّ أشهر من رواه من العلماء، حسب التسلسل الزمنی، ثمّ نذکر عدّة من نصوص الخبر فی الکتب المعتبرة، ثمّ جملة من أسانیده المعتبرة فی کتب القوم، ونختمه بذکر بعض الفوائد المهمّة</w:t>
      </w:r>
      <w:r>
        <w:rPr>
          <w:rFonts w:eastAsia="IRNazanin" w:cs="IRNazanin"/>
          <w:color w:val="111111"/>
          <w:sz w:val="28"/>
          <w:szCs w:val="28"/>
          <w:rtl w:val="true"/>
          <w:lang w:bidi="fa-IR"/>
        </w:rPr>
        <w:t>. .</w:t>
      </w:r>
      <w:bookmarkStart w:id="15" w:name="pg1215_5012"/>
    </w:p>
    <w:p>
      <w:pPr>
        <w:pStyle w:val="Heading3"/>
        <w:numPr>
          <w:ilvl w:val="2"/>
          <w:numId w:val="1"/>
        </w:numPr>
        <w:rPr/>
      </w:pPr>
      <w:bookmarkStart w:id="16" w:name="__RefHeading___Toc2712550_373438147"/>
      <w:bookmarkStart w:id="17" w:name="_Toc6"/>
      <w:bookmarkEnd w:id="15"/>
      <w:bookmarkEnd w:id="16"/>
      <w:r>
        <w:rPr>
          <w:rtl w:val="true"/>
        </w:rPr>
        <w:t>من رواة الخبر من الصحابة والتابعین</w:t>
      </w:r>
      <w:bookmarkEnd w:id="17"/>
    </w:p>
    <w:p>
      <w:pPr>
        <w:pStyle w:val="BookText"/>
        <w:rPr/>
      </w:pPr>
      <w:r>
        <w:rPr>
          <w:rFonts w:ascii="IRNazanin" w:hAnsi="IRNazanin" w:eastAsia="IRNazanin"/>
          <w:color w:val="111111"/>
          <w:sz w:val="28"/>
          <w:sz w:val="28"/>
          <w:szCs w:val="28"/>
          <w:rtl w:val="true"/>
          <w:lang w:bidi="fa-IR"/>
        </w:rPr>
        <w:t>لقد رووا هذا الخبر بأسانیدهم عن جمعٍ من الصحابة والتابعین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 فی شعر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جریج المکّی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bookmarkStart w:id="18" w:name="pg1215_5013"/>
    </w:p>
    <w:p>
      <w:pPr>
        <w:pStyle w:val="BookText"/>
        <w:rPr/>
      </w:pPr>
      <w:bookmarkEnd w:id="1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712552_373438147"/>
      <w:bookmarkStart w:id="20" w:name="_Toc7"/>
      <w:bookmarkEnd w:id="19"/>
      <w:r>
        <w:rPr>
          <w:rtl w:val="true"/>
        </w:rPr>
        <w:t>أشهر مشاهیر رواة الخبر من العلماء</w:t>
      </w:r>
      <w:bookmarkEnd w:id="20"/>
    </w:p>
    <w:p>
      <w:pPr>
        <w:pStyle w:val="BookText"/>
        <w:rPr/>
      </w:pPr>
      <w:r>
        <w:rPr>
          <w:rFonts w:ascii="IRNazanin" w:hAnsi="IRNazanin" w:eastAsia="IRNazanin"/>
          <w:color w:val="111111"/>
          <w:sz w:val="28"/>
          <w:sz w:val="28"/>
          <w:szCs w:val="28"/>
          <w:rtl w:val="true"/>
          <w:lang w:bidi="fa-IR"/>
        </w:rPr>
        <w:t>وقد روی هذه المنقبة الجلیلة کبار الأئمّة الحفّاظ وأعلام العلماء فی مختلف القرون، وهذه أسماء أشهر مشاهیرهم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مهران الأعمش، المتوفّیٰ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وقع فی طریق روایة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راشد الأزدی، المتوفّیٰ سنة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وقع فی طریق روایة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سعید الثوری، المتوفّیٰ سنة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وقع فی طریق روایة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محمّد بن عمر الواقدی،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کما فی ذخائر العقبیٰ فی مناقب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عبدالرزّاق الصنعانی، المتوفّیٰ سنة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کما فی تفسیر ابن کثیر الدمشقی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نعیم الفضل بن دکین، المتوفّیٰ سنة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وقع فی طریق</w:t>
      </w:r>
    </w:p>
    <w:p>
      <w:pPr>
        <w:pStyle w:val="BookText"/>
        <w:rPr/>
      </w:pPr>
      <w:r>
        <w:rPr>
          <w:rFonts w:ascii="IRNazanin" w:hAnsi="IRNazanin" w:eastAsia="IRNazanin"/>
          <w:color w:val="111111"/>
          <w:sz w:val="28"/>
          <w:sz w:val="28"/>
          <w:szCs w:val="28"/>
          <w:rtl w:val="true"/>
          <w:lang w:bidi="fa-IR"/>
        </w:rPr>
        <w:t>روایة ابن أبی حاتم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عبد بن حمید الکشی، المتوفّیٰ سنة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کما فی الدرّ المنثور فی التفسیر بالمأثور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البلاذری، المتوفّیٰ بعد سنة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فی أنساب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الحضرمی، المطیّن، المتوفّیٰ سنة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وقع فی طریق روایة أبی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عبدالرحمن النسائی، 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فی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الطبری،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حاتم الرازی، المتوفّیٰ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کما فی تفسیره وغیر واحدٍ من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الطبرانی، المتوفّیٰ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فی المعجم 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جعفر الأصبهانی، أبو الشیخ، المتوفّیٰ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کما فی الدرّ المنثور 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الجصّاص الرازی، المتوفّیٰ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فی أحکام القرآن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أحمد بن شاهین البغدادی الواعظ،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وقع فی طریق روایة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الحاکم النیسابوری،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فی کتاب معرفة علوم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ابن مردویه الأصبهانی، المتوفّیٰ سنة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کما فی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الثعلبی،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نعیم الأصفهانی، المتوفّیٰ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کما فی الدرّ المنثور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الماوردی الشافعی، المتوفّیٰ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کما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الخطیب البغدادی، 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فی کتابه المتّفق والمفترق، کما فی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أحمد الواحدی، المتوفّیٰ سنة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فی أسباب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ابن المغازلی الشافعی، المتوفّیٰ سنة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فی مناقب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منصور بن محمّد بن عبدالجبّار السمعانی، المتوفّیٰ سنة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الحاکم الحسکانی، من أعلام القرن الخامس، فی</w:t>
      </w:r>
    </w:p>
    <w:p>
      <w:pPr>
        <w:pStyle w:val="BookText"/>
        <w:rPr/>
      </w:pPr>
      <w:r>
        <w:rPr>
          <w:rFonts w:ascii="IRNazanin" w:hAnsi="IRNazanin" w:eastAsia="IRNazanin"/>
          <w:color w:val="111111"/>
          <w:sz w:val="28"/>
          <w:sz w:val="28"/>
          <w:szCs w:val="28"/>
          <w:rtl w:val="true"/>
          <w:lang w:bidi="fa-IR"/>
        </w:rPr>
        <w:t>کتابه شواهد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محمّد الکیا الطبری، المتوفّیٰ سنة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الفرّاء البغوی، المتوفّیٰ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رزین العبدری الأندلسی، المتوفّیٰ سنة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فی الجمع بین الصحاح الستّة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جار اللّٰه الزمخشری، المتوفّیٰ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فی الکشّاف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الموفّق بن أحمد الخطیب الخوارزمی المکّی، المتوفّیٰ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فی مناقب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ابن عساکر الدمشقی، 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فی تاریخ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ابن الجوزی الحنبلی، المتوفّیٰ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فی تفسیره 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الفخر الرازی، المتوفّیٰ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السعادات ابن الأثیر، المتوفّیٰ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فی جامع الأُصول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محمود بن حسن، ابن النجّار، المتوفّیٰ سنة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وقع فی طریق روایة الحموئی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سبط ابن الجوزی الحنفی، المتوفّیٰ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فی تذکرة خواص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الکنجی الشافعی، المتوفّیٰ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فی کفایة الطالب فی مناقب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عزّالدین عبدالعزیز بن عبدالسلام السلمی الدمشقی، المتوفّیٰ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الشافعی، المتوفّیٰ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فی مطالب السؤول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الدین البیضاوی الشافعی، المتوفّیٰ سنة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محبّ الدین الطبری الشافعی، المتوفّیٰ 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 فی مناقب العشرة، ذخائر العقبیٰ فی مناقب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الدین النسفی، المتوفّیٰ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الحمّوئی الجوینی، المتوفّیٰ سنة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فی کتابه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الخازن البغدادی، المتوفّیٰ سنة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الإصبهانی، المتوفّیٰ سنة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فی شرح التجرید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الزرندی، المتوفّیٰ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فی نظم درر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حیان الأندلسی، المتوفّیٰ سنة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فی تفسیره البحر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جزّی الکلبی، المتوفّیٰ سنة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عضد الدین الإیجی، المتوفّیٰ سنة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فی کتاب المواقف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القمی النیسابوری،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التفتازانی، المتوفّیٰ سنة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فی شرح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الشریف الجرجانی، المتوفّیٰ سنة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فی شرح المواقف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ابن حجر العسقلانی، المتوفّیٰ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کما فی الکاف الشاف فی تخریج الکشّاف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ابن الصبّاغ المالکی، المتوفّیٰ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فی</w:t>
      </w:r>
    </w:p>
    <w:p>
      <w:pPr>
        <w:pStyle w:val="BookText"/>
        <w:rPr/>
      </w:pP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القوشجی السمرقندی، المتوفّیٰ سنة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فی شرح التجرید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فی الدرّ المنثور فی التفسیر بالمأثور،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السعود محمّد بن محمّد العمادی، المتوفّیٰ سنة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کما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ابن حجر الهیتمی المکّی، المتوفّیٰ سنة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فی الصواعق المحرقة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القضاة الشوکانی،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الآلوسی،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سلیمان القندوزی الحنفی، المتوفّیٰ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فی ینابیع المودّة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مؤمن الشبلنجی، المتوفّیٰ بعد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فی نور الأبصار</w:t>
      </w:r>
      <w:r>
        <w:rPr>
          <w:rFonts w:eastAsia="IRNazanin" w:cs="IRNazanin"/>
          <w:color w:val="111111"/>
          <w:sz w:val="28"/>
          <w:szCs w:val="28"/>
          <w:rtl w:val="true"/>
          <w:lang w:bidi="fa-IR"/>
        </w:rPr>
        <w:t>.</w:t>
      </w:r>
      <w:bookmarkStart w:id="21" w:name="pg1215_5020"/>
    </w:p>
    <w:p>
      <w:pPr>
        <w:pStyle w:val="Heading3"/>
        <w:numPr>
          <w:ilvl w:val="2"/>
          <w:numId w:val="1"/>
        </w:numPr>
        <w:rPr/>
      </w:pPr>
      <w:bookmarkStart w:id="22" w:name="__RefHeading___Toc2712554_373438147"/>
      <w:bookmarkStart w:id="23" w:name="_Toc8"/>
      <w:bookmarkEnd w:id="21"/>
      <w:bookmarkEnd w:id="22"/>
      <w:r>
        <w:rPr>
          <w:rtl w:val="true"/>
        </w:rPr>
        <w:t>من نصوص الخبر فی الکتب المعتبرة</w:t>
      </w:r>
      <w:bookmarkEnd w:id="23"/>
    </w:p>
    <w:p>
      <w:pPr>
        <w:pStyle w:val="Heading4"/>
        <w:numPr>
          <w:ilvl w:val="3"/>
          <w:numId w:val="1"/>
        </w:numPr>
        <w:rPr/>
      </w:pPr>
      <w:bookmarkStart w:id="24" w:name="__RefHeading___Toc2712556_37343814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وإلیک عدّةً من نصوص الخبر، فی الکتب المعتبرة المشهورة</w:t>
      </w:r>
      <w:r>
        <w:rPr>
          <w:rFonts w:eastAsia="IRNazanin" w:cs="IRNazanin"/>
          <w:color w:val="111111"/>
          <w:sz w:val="28"/>
          <w:szCs w:val="28"/>
          <w:rtl w:val="true"/>
          <w:lang w:bidi="fa-IR"/>
        </w:rPr>
        <w:t>:</w:t>
      </w:r>
    </w:p>
    <w:p>
      <w:pPr>
        <w:pStyle w:val="Heading4"/>
        <w:numPr>
          <w:ilvl w:val="3"/>
          <w:numId w:val="1"/>
        </w:numPr>
        <w:rPr/>
      </w:pPr>
      <w:bookmarkStart w:id="26" w:name="__RefHeading___Toc2712558_373438147"/>
      <w:bookmarkStart w:id="27" w:name="_Toc10"/>
      <w:bookmarkEnd w:id="26"/>
      <w:r>
        <w:rPr/>
        <w:t>1</w:t>
      </w:r>
      <w:r>
        <w:rPr>
          <w:rtl w:val="true"/>
        </w:rPr>
        <w:t xml:space="preserve">- </w:t>
      </w:r>
      <w:r>
        <w:rPr>
          <w:rtl w:val="true"/>
        </w:rPr>
        <w:t>جامع الأُصول من أحادیث الرسول</w:t>
      </w:r>
      <w:r>
        <w:rPr>
          <w:rtl w:val="true"/>
        </w:rPr>
        <w:t>:</w:t>
      </w:r>
      <w:bookmarkEnd w:id="27"/>
    </w:p>
    <w:p>
      <w:pPr>
        <w:pStyle w:val="BookText"/>
        <w:rPr/>
      </w:pPr>
      <w:r>
        <w:rPr>
          <w:rFonts w:ascii="IRNazanin" w:hAnsi="IRNazanin" w:eastAsia="IRNazanin"/>
          <w:color w:val="111111"/>
          <w:sz w:val="28"/>
          <w:sz w:val="28"/>
          <w:szCs w:val="28"/>
          <w:rtl w:val="true"/>
          <w:lang w:bidi="fa-IR"/>
        </w:rPr>
        <w:t>أخرج ابن الأثیر، عن رزین الحافظ،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وسلّم ورهط من قومی،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حادّونا لمّا صدّقنا اللّٰه ورسوله، وأقسموا لا یکلّمونا،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أذّن بلال لصلاة الظهر، فقام الناس یصلّون، فمن بین ساجدٍ وراکع، إذا سائل یسأل، فأعطاه علیّ خاتمه وهو راکع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السائل رسول اللّٰه صلّی اللّٰه علیه وسلّم، فقرأ علینا رسول اللّٰه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أخرجه رزین</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معاویة بن عمّار العبدری، المتوفّیٰ</w:t>
      </w:r>
      <w:bookmarkStart w:id="28" w:name="pg1215_5021"/>
    </w:p>
    <w:p>
      <w:pPr>
        <w:pStyle w:val="BookText"/>
        <w:rPr/>
      </w:pPr>
      <w:bookmarkEnd w:id="28"/>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وقد وصفه الذهبی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المحدّث الشهیر</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وتلاهم آخراً أبو الحسن رزین بن معاویة العبدری السرقسطی، فجمع بین کتب البخاری ومسلم والموطّأ لمالک وجامع أبی عیسی الترمذی وسنن أبی داود السجستانی وسنن أبی عبدالرحمن النسائی، رحمة اللّٰه علیهم، ورتّب کتابه علی الأبواب دون المسانید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الأحادیث التی وجدتها فی کتاب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أجدها فی الأُصول، فإنّنی کتبتها نقلاً من کتابه علی حالها فی مواضعها المختصّة بها، وترکتها بغیر علامة، وأخلیت لذکر اسم من أخرجها موضعاً، لعلّی أتتبّع نسخاً أُخریُ لهذه الأُصول وأعثر علیها، فأُثبت اسم من أخرجها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712560_373438147"/>
      <w:bookmarkStart w:id="30" w:name="_Toc11"/>
      <w:bookmarkEnd w:id="29"/>
      <w:r>
        <w:rPr/>
        <w:t>2</w:t>
      </w:r>
      <w:r>
        <w:rPr>
          <w:rtl w:val="true"/>
        </w:rPr>
        <w:t xml:space="preserve">- </w:t>
      </w:r>
      <w:r>
        <w:rPr>
          <w:rtl w:val="true"/>
        </w:rPr>
        <w:t>تفسیر ابن أبی حاتم</w:t>
      </w:r>
      <w:r>
        <w:rPr>
          <w:rtl w:val="true"/>
        </w:rPr>
        <w:t>:</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أبی حاتم الرازی بتفسیر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الربیع بن سلیمان المرادی، ثنا أیوب بن سوید، عن عتبة بن أبی حکیم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bookmarkStart w:id="31" w:name="pg1215_5022"/>
    </w:p>
    <w:p>
      <w:pPr>
        <w:pStyle w:val="BookText"/>
        <w:rPr/>
      </w:pPr>
      <w:bookmarkEnd w:id="31"/>
      <w:r>
        <w:rPr>
          <w:rFonts w:ascii="Amiri" w:hAnsi="Amiri" w:eastAsia="Amiri" w:cs="Amiri"/>
          <w:color w:val="111111"/>
          <w:sz w:val="28"/>
          <w:sz w:val="28"/>
          <w:szCs w:val="28"/>
          <w:rtl w:val="true"/>
          <w:lang w:bidi="ar-SA"/>
        </w:rPr>
        <w:t>حدّثنا أبو سعید الأشج، ثنا الفضل بن دکین أبو نعیم الأحول، ثنا موسی بن قیس الحضرمی،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بخاتمه وهو راکع،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2712562_373438147"/>
      <w:bookmarkStart w:id="33" w:name="_Toc12"/>
      <w:bookmarkEnd w:id="32"/>
      <w:r>
        <w:rPr/>
        <w:t>3</w:t>
      </w:r>
      <w:r>
        <w:rPr>
          <w:rtl w:val="true"/>
        </w:rPr>
        <w:t xml:space="preserve">- </w:t>
      </w:r>
      <w:r>
        <w:rPr>
          <w:rtl w:val="true"/>
        </w:rPr>
        <w:t xml:space="preserve">جامع البیان فی تأویل القرآن </w:t>
      </w:r>
      <w:r>
        <w:rPr>
          <w:rtl w:val="true"/>
        </w:rPr>
        <w:t>(</w:t>
      </w:r>
      <w:r>
        <w:rPr>
          <w:rtl w:val="true"/>
        </w:rPr>
        <w:t>تفسیر الطبری</w:t>
      </w:r>
      <w:r>
        <w:rPr>
          <w:rtl w:val="true"/>
        </w:rPr>
        <w:t>) :</w:t>
      </w:r>
      <w:bookmarkEnd w:id="33"/>
    </w:p>
    <w:p>
      <w:pPr>
        <w:pStyle w:val="BookText"/>
        <w:rPr/>
      </w:pPr>
      <w:r>
        <w:rPr>
          <w:rFonts w:ascii="Amiri" w:hAnsi="Amiri" w:eastAsia="Amiri" w:cs="Amiri"/>
          <w:color w:val="111111"/>
          <w:sz w:val="28"/>
          <w:sz w:val="28"/>
          <w:szCs w:val="28"/>
          <w:rtl w:val="true"/>
          <w:lang w:bidi="ar-SA"/>
        </w:rPr>
        <w:t>وأخرج أبو جعفر الطبری،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أهل التأویل اختلفوا فی المعنیّ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إسماعیل بن إسرائیل الرملی،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أیوب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عتبة بن أبی حکیم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غالب بن عبیداللّٰه،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یقول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تصدّق وهو راکع</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4" w:name="pg1215_5023"/>
    </w:p>
    <w:p>
      <w:pPr>
        <w:pStyle w:val="Heading4"/>
        <w:numPr>
          <w:ilvl w:val="3"/>
          <w:numId w:val="1"/>
        </w:numPr>
        <w:rPr/>
      </w:pPr>
      <w:bookmarkStart w:id="35" w:name="__RefHeading___Toc2712564_373438147"/>
      <w:bookmarkStart w:id="36" w:name="_Toc13"/>
      <w:bookmarkEnd w:id="34"/>
      <w:bookmarkEnd w:id="35"/>
      <w:r>
        <w:rPr/>
        <w:t>4</w:t>
      </w:r>
      <w:r>
        <w:rPr>
          <w:rtl w:val="true"/>
        </w:rPr>
        <w:t xml:space="preserve">- </w:t>
      </w:r>
      <w:r>
        <w:rPr>
          <w:rtl w:val="true"/>
        </w:rPr>
        <w:t>معرفة علوم الحدیث</w:t>
      </w:r>
      <w:r>
        <w:rPr>
          <w:rtl w:val="true"/>
        </w:rPr>
        <w:t>:</w:t>
      </w:r>
      <w:bookmarkEnd w:id="36"/>
    </w:p>
    <w:p>
      <w:pPr>
        <w:pStyle w:val="BookText"/>
        <w:rPr/>
      </w:pPr>
      <w:r>
        <w:rPr>
          <w:rFonts w:ascii="IRNazanin" w:hAnsi="IRNazanin" w:eastAsia="IRNazanin"/>
          <w:color w:val="111111"/>
          <w:sz w:val="28"/>
          <w:sz w:val="28"/>
          <w:szCs w:val="28"/>
          <w:rtl w:val="true"/>
          <w:lang w:bidi="fa-IR"/>
        </w:rPr>
        <w:t>وأخرج الحاکم فی النوع الثالث من الأفراد، أحادیث لأهل المدینة تفرّد بها عنهم أهل مدینة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عبداللّٰه محمّد بن عبداللّٰه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یحیی عبدالرحمن بن محمّد بن سلم الرازی بإصبهان،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الضریس،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عیسی بن عبداللّٰه بن عبیداللّٰه </w:t>
      </w:r>
      <w:r>
        <w:rPr>
          <w:rStyle w:val="FootnoteAnchor"/>
          <w:rtl w:val="true"/>
        </w:rPr>
        <w:footnoteReference w:id="8"/>
      </w:r>
      <w:r>
        <w:rPr>
          <w:rFonts w:ascii="Amiri" w:hAnsi="Amiri" w:eastAsia="Amiri" w:cs="Amiri"/>
          <w:color w:val="111111"/>
          <w:sz w:val="28"/>
          <w:sz w:val="28"/>
          <w:szCs w:val="28"/>
          <w:rtl w:val="true"/>
          <w:lang w:bidi="ar-SA"/>
        </w:rPr>
        <w:t>بن عمر بن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أبی، عن أبیه، عن جدّه،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رسول اللّٰه ودخل المسجد، والناس یصلّون بین راکع وقائم، فصلّیٰ، فإذا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أحد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إلّاهذا الراکع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خاتماً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تفرّد به الرازیّون عن الکوفیّین؛ فإنّ یحیی ابن الضریس الرازی قاضیهم، وعیسی العلوی من أهل الکوفة</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37" w:name="pg1215_5024"/>
    </w:p>
    <w:p>
      <w:pPr>
        <w:pStyle w:val="Heading4"/>
        <w:numPr>
          <w:ilvl w:val="3"/>
          <w:numId w:val="1"/>
        </w:numPr>
        <w:rPr/>
      </w:pPr>
      <w:bookmarkStart w:id="38" w:name="__RefHeading___Toc2712566_373438147"/>
      <w:bookmarkStart w:id="39" w:name="_Toc14"/>
      <w:bookmarkEnd w:id="37"/>
      <w:bookmarkEnd w:id="38"/>
      <w:r>
        <w:rPr/>
        <w:t>5</w:t>
      </w:r>
      <w:r>
        <w:rPr>
          <w:rtl w:val="true"/>
        </w:rPr>
        <w:t xml:space="preserve">- </w:t>
      </w:r>
      <w:r>
        <w:rPr>
          <w:rtl w:val="true"/>
        </w:rPr>
        <w:t>المعجم الأوسط</w:t>
      </w:r>
      <w:r>
        <w:rPr>
          <w:rtl w:val="true"/>
        </w:rPr>
        <w:t>:</w:t>
      </w:r>
      <w:bookmarkEnd w:id="39"/>
    </w:p>
    <w:p>
      <w:pPr>
        <w:pStyle w:val="BookText"/>
        <w:rPr/>
      </w:pPr>
      <w:r>
        <w:rPr>
          <w:rFonts w:ascii="IRNazanin" w:hAnsi="IRNazanin" w:eastAsia="IRNazanin"/>
          <w:color w:val="111111"/>
          <w:sz w:val="28"/>
          <w:sz w:val="28"/>
          <w:szCs w:val="28"/>
          <w:rtl w:val="true"/>
          <w:lang w:bidi="fa-IR"/>
        </w:rPr>
        <w:t>أخرج الطبرانی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عبداللّٰه بن محمّد بن علی ابن حسین، عن الحسن بن زید، عن أبیه زید بن الحسن، عن جدّه،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عمّار بن یاسر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 علیّ بن أبی طالب سائل وهو راکع فی تطوّع، فنزع خاتمه فأعطاه السائل، فأتی رسول اللّٰه صلّی اللّٰه علیه وسلّم فأعلمه ذلک، فنزلت علی النبیّ صلّی اللّٰه علیه وسلّم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فقرأها رسول صلّی اللّٰه علیه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یُروی هذا الحدیث عن عمّار بن یاسر إلّابهذا الإسناد، تفردّ به خالد بن یزید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2712568_373438147"/>
      <w:bookmarkStart w:id="41" w:name="_Toc15"/>
      <w:bookmarkEnd w:id="40"/>
      <w:r>
        <w:rPr/>
        <w:t>6</w:t>
      </w:r>
      <w:r>
        <w:rPr>
          <w:rtl w:val="true"/>
        </w:rPr>
        <w:t xml:space="preserve">- </w:t>
      </w:r>
      <w:r>
        <w:rPr>
          <w:rtl w:val="true"/>
        </w:rPr>
        <w:t>ما نزل من القرآن فی علیّ</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أبو نعیم الحافظ بإسناده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سلیمان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عیسی</w:t>
      </w:r>
      <w:bookmarkStart w:id="42" w:name="pg1215_5025"/>
    </w:p>
    <w:p>
      <w:pPr>
        <w:pStyle w:val="BookText"/>
        <w:rPr/>
      </w:pPr>
      <w:bookmarkEnd w:id="42"/>
      <w:r>
        <w:rPr>
          <w:rFonts w:ascii="IRNazanin" w:hAnsi="IRNazanin" w:eastAsia="IRNazanin"/>
          <w:color w:val="111111"/>
          <w:sz w:val="28"/>
          <w:sz w:val="28"/>
          <w:szCs w:val="28"/>
          <w:rtl w:val="true"/>
          <w:lang w:bidi="fa-IR"/>
        </w:rPr>
        <w:t>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عن عبیداللّٰه بن موسی، عن أبی‌الزبیر،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عبداللّٰه بن سلام وأُناس معه، فشکوا مجانبة الناس إیّاهم منذ أسلموا،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أبغونی 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المسجد، فدنا سائل إلیه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مررت برجلٍ راکع فأعطانی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وعلیّ قائم،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القائم أعطانی خاتمه وهو راکع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2712570_373438147"/>
      <w:bookmarkStart w:id="44" w:name="_Toc16"/>
      <w:bookmarkEnd w:id="43"/>
      <w:r>
        <w:rPr/>
        <w:t>7</w:t>
      </w:r>
      <w:r>
        <w:rPr>
          <w:rtl w:val="true"/>
        </w:rPr>
        <w:t xml:space="preserve">- </w:t>
      </w:r>
      <w:r>
        <w:rPr>
          <w:rtl w:val="true"/>
        </w:rPr>
        <w:t xml:space="preserve">تفسیر القرآن </w:t>
      </w:r>
      <w:r>
        <w:rPr>
          <w:rtl w:val="true"/>
        </w:rPr>
        <w:t>(</w:t>
      </w:r>
      <w:r>
        <w:rPr>
          <w:rtl w:val="true"/>
        </w:rPr>
        <w:t>تفسیر السمعانی</w:t>
      </w:r>
      <w:r>
        <w:rPr>
          <w:rtl w:val="true"/>
        </w:rPr>
        <w:t>) :</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المظفّر السمعانی بتفسیر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روایة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أُنزل فی علیّ بن أبی طالب؛ کان فی الرکوع ومسکین یطوف فی المسجد، فنزع خاتمه ودفع إلیه، فهذا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یُؤْتُونَ اَلزَّکٰاةَ وَ هُمْ رٰاکِعُونَ</w:t>
      </w:r>
      <w:r>
        <w:rPr>
          <w:rFonts w:eastAsia="Amiri" w:cs="Amiri" w:ascii="Amiri" w:hAnsi="Amiri"/>
          <w:color w:val="111111"/>
          <w:sz w:val="28"/>
          <w:szCs w:val="28"/>
          <w:rtl w:val="true"/>
          <w:lang w:bidi="ar-SA"/>
        </w:rPr>
        <w:t>»» . .</w:t>
      </w:r>
      <w:bookmarkStart w:id="45" w:name="pg1215_5026"/>
    </w:p>
    <w:p>
      <w:pPr>
        <w:pStyle w:val="BookText"/>
        <w:rPr/>
      </w:pPr>
      <w:bookmarkEnd w:id="45"/>
      <w:r>
        <w:rPr>
          <w:rFonts w:ascii="Amiri" w:hAnsi="Amiri" w:eastAsia="Amiri" w:cs="Amiri"/>
          <w:color w:val="111111"/>
          <w:sz w:val="28"/>
          <w:sz w:val="28"/>
          <w:szCs w:val="28"/>
          <w:rtl w:val="true"/>
          <w:lang w:bidi="ar-SA"/>
        </w:rPr>
        <w:t xml:space="preserve">ثمّ إنّه لم یناقش فی هذا القول وسنده، وإنّما تکلّم فی معنی الآیة وخصوص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به الولایة فی الدین، لا ولایة الإمارة والسلطنة، وهم فوق کلّ 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ولیّاً له أُعینه وأنصره، فعلیّ یعینه وینصره فی الدین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2712572_373438147"/>
      <w:bookmarkStart w:id="47" w:name="_Toc17"/>
      <w:bookmarkEnd w:id="46"/>
      <w:r>
        <w:rPr/>
        <w:t>8</w:t>
      </w:r>
      <w:r>
        <w:rPr>
          <w:rtl w:val="true"/>
        </w:rPr>
        <w:t xml:space="preserve">- </w:t>
      </w:r>
      <w:r>
        <w:rPr>
          <w:rtl w:val="true"/>
        </w:rPr>
        <w:t>تفسیر الثعلبی</w:t>
      </w:r>
      <w:r>
        <w:rPr>
          <w:rtl w:val="true"/>
        </w:rPr>
        <w:t>:</w:t>
      </w:r>
      <w:bookmarkEnd w:id="47"/>
    </w:p>
    <w:p>
      <w:pPr>
        <w:pStyle w:val="BookText"/>
        <w:rPr/>
      </w:pPr>
      <w:r>
        <w:rPr>
          <w:rFonts w:ascii="Amiri" w:hAnsi="Amiri" w:eastAsia="Amiri" w:cs="Amiri"/>
          <w:color w:val="111111"/>
          <w:sz w:val="28"/>
          <w:sz w:val="28"/>
          <w:szCs w:val="28"/>
          <w:rtl w:val="true"/>
          <w:lang w:bidi="ar-SA"/>
        </w:rPr>
        <w:t>وأخرج الثعلبی،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 وقال السدّی، وعتبة بن حکیم، وثابت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أبی طالب رضی اللّٰه عنه؛ مرّ به سائل وهو راکع فی المسجد فأعطاه خاتمه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 محمّد بن القاسم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أحمد الشعرانی،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أحمد بن علی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الحسن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السدّی بن علی الغراق،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الحمانی، عن</w:t>
      </w:r>
    </w:p>
    <w:p>
      <w:pPr>
        <w:pStyle w:val="BookText"/>
        <w:rPr/>
      </w:pPr>
      <w:r>
        <w:rPr>
          <w:rFonts w:ascii="IRNazanin" w:hAnsi="IRNazanin" w:eastAsia="IRNazanin"/>
          <w:color w:val="111111"/>
          <w:sz w:val="28"/>
          <w:sz w:val="28"/>
          <w:szCs w:val="28"/>
          <w:rtl w:val="true"/>
          <w:lang w:bidi="fa-IR"/>
        </w:rPr>
        <w:t>قیس بن الربیع، عن الأعمش، عن عبایة بن الربعی،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عبداللّٰه بن عبّاس جالس علی شفیر زمزم إذ أقبل رجل متعمّم بعمامة، فجعل ابن عبّاس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إلاّ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العمامة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فقد عرفنی، ومَن لم یعرفنی فأنا جندب بن جنادة البدری، أبو ذرّ الغفاری، سمعت رسول اللّٰه صلّی اللّٰه علیه وسلّم بهاتین وإلّا صمّتا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 بهاتین وإلّا فعُمیتا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 البررة، وقاتل الکفرة، منصور من نصره، مخذول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إنّی صلّیت مع رسول اللّٰه یوماً من الأیّام صلاة الظهر فسأل سائل فی المسجد فلم یعطه أحد، فرفع السائل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سألت فی مسجد رسول اللّٰه فلم یُعطنی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راکعاً فأومیٰ إلیه بخنصره الیُمنی، وکان یتختّم فیها، فأقبل السائل حتّی أخذ الخاتم من خنصره، وذلک بعین النبیّ صلّیٰ اللّٰه علیه وسلّم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النبیّ صلّی اللّٰه علیه وسلّم من صلاته 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 .» </w:t>
      </w:r>
      <w:r>
        <w:rPr>
          <w:rStyle w:val="FootnoteAnchor"/>
          <w:rtl w:val="true"/>
        </w:rPr>
        <w:footnoteReference w:id="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فأنزلت علیه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 وَ نَجْعَلُ لَکُمٰا سُلْطٰاناً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اللّهم وأنا محمّد نبیّک وصفیّک، اللّهم فاشرح لی صدری، ویسّر لی أمری، واجعل لی وزیراً من أهلی، علیّاً اشدُد به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الکلمة حتّی أُنزل علیه جبرئیل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سمعت أبا منصور الجمشادی، سمعت محمّد بن عبداللّٰه الحافظ، سمعت أبا الحسن علی بن الحسن، سمعت أبا حامد محمّد بن هارون الحضرمی، سمعت محمّد بن منصور الطوسی، سمعت أحمد بن حنبل یقول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 لأحدٍ من أصحاب رسول اللّٰه صلّی اللّٰه علیه وسلّم من الفضائل ما جاء لعلیّ بن أبی طالب رضی اللّٰه عنه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48" w:name="pg1215_5029"/>
    </w:p>
    <w:p>
      <w:pPr>
        <w:pStyle w:val="Heading4"/>
        <w:numPr>
          <w:ilvl w:val="3"/>
          <w:numId w:val="1"/>
        </w:numPr>
        <w:rPr/>
      </w:pPr>
      <w:bookmarkStart w:id="49" w:name="__RefHeading___Toc2712574_373438147"/>
      <w:bookmarkStart w:id="50" w:name="_Toc18"/>
      <w:bookmarkEnd w:id="48"/>
      <w:bookmarkEnd w:id="49"/>
      <w:r>
        <w:rPr/>
        <w:t>9</w:t>
      </w:r>
      <w:r>
        <w:rPr>
          <w:rtl w:val="true"/>
        </w:rPr>
        <w:t xml:space="preserve">- </w:t>
      </w:r>
      <w:r>
        <w:rPr>
          <w:rtl w:val="true"/>
        </w:rPr>
        <w:t>أسباب النزول</w:t>
      </w:r>
      <w:r>
        <w:rPr>
          <w:rtl w:val="true"/>
        </w:rPr>
        <w:t>:</w:t>
      </w:r>
      <w:bookmarkEnd w:id="50"/>
    </w:p>
    <w:p>
      <w:pPr>
        <w:pStyle w:val="BookText"/>
        <w:rPr/>
      </w:pPr>
      <w:r>
        <w:rPr>
          <w:rFonts w:ascii="Amiri" w:hAnsi="Amiri" w:eastAsia="Amiri" w:cs="Amiri"/>
          <w:color w:val="111111"/>
          <w:sz w:val="28"/>
          <w:sz w:val="28"/>
          <w:szCs w:val="28"/>
          <w:rtl w:val="true"/>
          <w:lang w:bidi="ar-SA"/>
        </w:rPr>
        <w:t>وأخرج الواحدی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عبداللّٰه بن سلام إلی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قریظة والنضیر قد هاجرونا وفارقونا وأقسموا أن لا یجالسونا، ولا نستطیع مجالسة أصحابک لبعد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 ما یلقیٰ من الیهود، فنزلت هذه الآیة، فقرأها علیه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وبرسوله وبالمؤمنین أولیاء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ونحو هذا قال الکلبی؛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الآیة فی علیّ بن أبی طالب رضوان اللّٰه علیه؛ لأنّه أعطی خاتمه سائلاً وهو راکع فی الصلاة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بکر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الأسود، عن محمّد بن مروان، عن محمّد بن السائب،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عبداللّٰه ابن سلام ومعه نفر من قومه قد آمنوا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منازلنا بعیدة ولیس لنا مجلس ولا متحدّث، وإنّ قومنا لمّا رأونا آمنّا باللّٰه</w:t>
      </w:r>
      <w:bookmarkStart w:id="51" w:name="pg1215_5030"/>
    </w:p>
    <w:p>
      <w:pPr>
        <w:pStyle w:val="BookText"/>
        <w:rPr/>
      </w:pPr>
      <w:bookmarkEnd w:id="51"/>
      <w:r>
        <w:rPr>
          <w:rFonts w:ascii="IRNazanin" w:hAnsi="IRNazanin" w:eastAsia="IRNazanin"/>
          <w:color w:val="111111"/>
          <w:sz w:val="28"/>
          <w:sz w:val="28"/>
          <w:szCs w:val="28"/>
          <w:rtl w:val="true"/>
          <w:lang w:bidi="fa-IR"/>
        </w:rPr>
        <w:t>ورسوله وصدّقناه رفضونا، وآلوا علی أنفسهم أن لا یجالسونا ولا یناکحونا ولایکلّمونا، فشقّ ذلک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النبیّ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النبیّ صلّی اللّٰه علیه وسلّم خرج إلی المسجد والناس بین قائم وراکع، فنظر سائلاً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وهو راکع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فکبّر النبیّ صلّی اللّٰه علیه وسلّم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712576_373438147"/>
      <w:bookmarkStart w:id="53" w:name="_Toc19"/>
      <w:bookmarkEnd w:id="52"/>
      <w:r>
        <w:rPr/>
        <w:t>10</w:t>
      </w:r>
      <w:r>
        <w:rPr>
          <w:rtl w:val="true"/>
        </w:rPr>
        <w:t xml:space="preserve">- </w:t>
      </w:r>
      <w:r>
        <w:rPr>
          <w:rtl w:val="true"/>
        </w:rPr>
        <w:t>شواهد التنزیل لقواعد التفضیل</w:t>
      </w:r>
      <w:r>
        <w:rPr>
          <w:rtl w:val="true"/>
        </w:rPr>
        <w:t>:</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الحاکم الحسکانی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w:t>
      </w:r>
    </w:p>
    <w:p>
      <w:pPr>
        <w:pStyle w:val="BookText"/>
        <w:rPr/>
      </w:pP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 ابن عبّاس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بکر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یحیی بن زهیر التستری وعبدالرحمان بن أحمد الزهری،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عن عبدالوهّاب بن مجاهد، عن أبیه،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السیّد عقیل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عبدالرحمان بن إبراهیم بن أحمد بن الفضل الطبری من لفظه بسجستان،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الحسین محمّد بن عبداللّٰه المزنی،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بکر أحمد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الفهم بن سعید بن الفهم بن سعید بن سُلیک بن عبداللّٰه الغطفانی صاحب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بن همّام، عن معمر، عن ابن طاووس،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ابن عبّاس إذ دخل علیه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فی علیّ بن أبی طالب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الحسین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منصور الکسائی،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أبو عقیل محمّد بن حاتم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أبیه،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الفتح محمّد ابن الحسین الأزدی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عصام بن غیاث السمان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سیار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عثمان بن أحمد بن عبداللّٰه الدقاق ببغداد ابن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ثابت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الهذیل، عن مقاتل، عن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الحسن بن محمّد بن عثمان الفسوی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الثوری عن منصور عن مجاهد، عن ابن عبّاس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الأعمش، عن مسلم البطین، عن سعید بن جبیر، عن ابن عبّاس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صلّی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فخصّ من بین المؤمنین علیّ بن أبی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یتمّون وضوءها وقراءتها ورکوعها وسجودها وخشوعها فی مواقیتها،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یُؤْتُونَ اَلزَّکٰاةَ وَ هُمْ رٰاکِعُونَ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وذلک أنّ رسول اللّٰه صلّی اللّٰه علیه وآله وسلّم صلّی یوماً بأصحابه صلاة الظهر وانصرف هو وأصحابه، فلم یبق فی المسجد غیر علیّ قائماً یصلّی بین الظهر والعصر، 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من فقراء المسلمین، فلم یرَ فی المسجد أحداً خلا علیّاً، فأقبل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تصلّی له أن تتصدّق علَیّ بما أمکنک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خاتم عقیق یمانی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یلبسه فی الصلاة فی یمینه، فمدّ یده فوضعها علی ظهره، وأشار إلی السائل أنْ انزعه، فنزعه ودعا له ومضیٰ، وهبط جبرئیل، فقال النبیّ صلّیٰ اللّٰه علیه وآله وسلّم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باهیٰ اللّٰه بک ملائکته الیوم؛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 أنس فیه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عبداللّٰه بن یوسف إملاءً وقراءة فی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هدبة،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سائلاً أتی المسجد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الوفیّ الملیّ؟ وعلیّ علیه السلام راکع یقول بیده خلفه للسائل،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الخاتم من 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 رسول اللّٰه، ما وجبت؟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 الجنّة، واللّٰه ما خلعه من یده حتّی خلعه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ذنب ومن کلّ 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یا رسول اللّٰه، هذا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فعل هذا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الحاکم الوالد ومحمّد بن القاسم، أنّ عمر بن أحمد بن عثمان الواعظ أخبرهم، أنّ محمّد بن أحمد بن أیوب بن الصلت المقرئ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وکان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زکریا بن دوید بن محمّد بن الأشعث بن قیس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الطویل، عن أنس، 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النبیّ صلّی اللّٰه علیه وآله وسلّم إلی صلاة الظهر فإذا هو بعلیّ یرکع ویسجد، وإذا بسائل یسأل، فأوجع قلب علیّ کلام السائل، فأومأ بیده الیمنی إلی خلف ظهره، فدنا السائل منه فسلّ خاتمه عن إصبعه، فأنزل اللّٰه فیه آیة من القرآن، وانصرف علیّ إلی المنزل، فبعث النبیّ صلّی‌اللّٰه علیه وآله وسلّم إلیه، فأحضره،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عملت</w:t>
      </w:r>
    </w:p>
    <w:p>
      <w:pPr>
        <w:pStyle w:val="BookText"/>
        <w:rPr/>
      </w:pPr>
      <w:r>
        <w:rPr>
          <w:rFonts w:ascii="IRNazanin" w:hAnsi="IRNazanin" w:eastAsia="IRNazanin"/>
          <w:color w:val="111111"/>
          <w:sz w:val="28"/>
          <w:sz w:val="28"/>
          <w:szCs w:val="28"/>
          <w:rtl w:val="true"/>
          <w:lang w:bidi="fa-IR"/>
        </w:rPr>
        <w:t>یومک هذا بینک وبین اللّٰه تعالی؟</w:t>
      </w:r>
    </w:p>
    <w:p>
      <w:pPr>
        <w:pStyle w:val="BookText"/>
        <w:rPr/>
      </w:pP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الحسن؛ قد أنزل اللّٰه فیک آیة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محمّد بن الحنفیّة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عبداللّٰه النیسابوری السفیانی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ظفران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عثمان بن تارخ المعمری،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حسان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مطیر الکوفی، عن الحکم بن عُتیبة، عن المنهال بن عمرو، عن محمّد ابن الحنفیّة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سائلاً سأل فی مسجد رسول اللّٰه فلم یعطه أحد شیئاً،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إلّارجل مررت به وهو راکع فناولنی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علیّ بن أبی طالب</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قول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الحاکم أبو بکر محمّد بن إبراهیم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خَفْیف بشیراز،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الطیب النعمان بن أحمد بن یعمر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حمید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سلیمان، عن عطاء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مرّ به سائل وهو راکع فناوله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عبدالملک بن جُرَیج المکّی</w:t>
      </w:r>
    </w:p>
    <w:p>
      <w:pPr>
        <w:pStyle w:val="BookText"/>
        <w:rPr/>
      </w:pPr>
      <w:r>
        <w:rPr>
          <w:rFonts w:ascii="IRNazanin" w:hAnsi="IRNazanin" w:eastAsia="IRNazanin"/>
          <w:color w:val="111111"/>
          <w:sz w:val="28"/>
          <w:sz w:val="28"/>
          <w:szCs w:val="28"/>
          <w:rtl w:val="true"/>
          <w:lang w:bidi="fa-IR"/>
        </w:rPr>
        <w:t>أخبرنا الحسین بن محمّد بن الحسین الجبلی،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ابن 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الهیثم بن خلف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إبراهیم الدورقی،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ابن جُرَیج،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خرج النبیّ صلّی اللّٰه علیه وآله وسلّم إلی المسجد، فإذا سائل یسأل فی المسجد، فقال له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وهو راکع؟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رجل لا أدری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والخاتم خاتمه، عرفه النبیّ صلّی اللّٰه علیه وآله وسلّم</w:t>
      </w:r>
      <w:r>
        <w:rPr>
          <w:rFonts w:eastAsia="IRNazanin" w:cs="IRNazanin"/>
          <w:color w:val="111111"/>
          <w:sz w:val="28"/>
          <w:szCs w:val="28"/>
          <w:rtl w:val="true"/>
          <w:lang w:bidi="fa-IR"/>
        </w:rPr>
        <w:t>.</w:t>
      </w:r>
      <w:bookmarkStart w:id="54" w:name="pg1215_5037"/>
    </w:p>
    <w:p>
      <w:pPr>
        <w:pStyle w:val="Heading3"/>
        <w:numPr>
          <w:ilvl w:val="2"/>
          <w:numId w:val="1"/>
        </w:numPr>
        <w:rPr/>
      </w:pPr>
      <w:bookmarkStart w:id="55" w:name="__RefHeading___Toc2712578_373438147"/>
      <w:bookmarkStart w:id="56" w:name="_Toc20"/>
      <w:bookmarkEnd w:id="54"/>
      <w:bookmarkEnd w:id="55"/>
      <w:r>
        <w:rPr>
          <w:rtl w:val="true"/>
        </w:rPr>
        <w:t>روایات الصحابة فیه رضی اللّٰه عنهم</w:t>
      </w:r>
      <w:bookmarkEnd w:id="56"/>
    </w:p>
    <w:p>
      <w:pPr>
        <w:pStyle w:val="Heading4"/>
        <w:numPr>
          <w:ilvl w:val="3"/>
          <w:numId w:val="1"/>
        </w:numPr>
        <w:rPr/>
      </w:pPr>
      <w:bookmarkStart w:id="57" w:name="__RefHeading___Toc2712580_373438147"/>
      <w:bookmarkStart w:id="58" w:name="_Toc21"/>
      <w:bookmarkEnd w:id="57"/>
      <w:r>
        <w:rPr/>
        <w:t>1</w:t>
      </w:r>
      <w:r>
        <w:rPr>
          <w:rtl w:val="true"/>
        </w:rPr>
        <w:t xml:space="preserve">- </w:t>
      </w:r>
      <w:r>
        <w:rPr>
          <w:rtl w:val="true"/>
        </w:rPr>
        <w:t>منهم</w:t>
      </w:r>
      <w:r>
        <w:rPr>
          <w:rtl w:val="true"/>
        </w:rPr>
        <w:t xml:space="preserve">: </w:t>
      </w:r>
      <w:r>
        <w:rPr>
          <w:rtl w:val="true"/>
        </w:rPr>
        <w:t>عمّار بن یاسر</w:t>
      </w:r>
      <w:r>
        <w:rPr>
          <w:rtl w:val="true"/>
        </w:rPr>
        <w:t>:</w:t>
      </w:r>
      <w:bookmarkEnd w:id="58"/>
    </w:p>
    <w:p>
      <w:pPr>
        <w:pStyle w:val="BookText"/>
        <w:rPr/>
      </w:pPr>
      <w:r>
        <w:rPr>
          <w:rFonts w:ascii="IRNazanin" w:hAnsi="IRNazanin" w:eastAsia="IRNazanin"/>
          <w:color w:val="111111"/>
          <w:sz w:val="28"/>
          <w:sz w:val="28"/>
          <w:szCs w:val="28"/>
          <w:rtl w:val="true"/>
          <w:lang w:bidi="fa-IR"/>
        </w:rPr>
        <w:t>أخبرنا أبو بکر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ابن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عبداللّٰه بن محمّد بن علی بن الحسین بن علی، عن الحسن بن زید، عن أبیه زید بن حسن،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لعلی بن أبی طالب سائل وهو راکع فی صلاة التطوّع، فنزع خاتمه فأعطاه السائل، فأتی رسول اللّٰه صلّی اللّٰه علیه وآله وسلّم فأعلَمَه ذلک، فنزل علی النبیّ صلّی اللّٰه علیه وآله وسلّم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فإنّ علیّاً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العیاشی فی کتابه وفی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محمّد بذلک</w:t>
      </w:r>
      <w:r>
        <w:rPr>
          <w:rFonts w:eastAsia="IRNazanin" w:cs="IRNazanin"/>
          <w:color w:val="111111"/>
          <w:sz w:val="28"/>
          <w:szCs w:val="28"/>
          <w:rtl w:val="true"/>
          <w:lang w:bidi="fa-IR"/>
        </w:rPr>
        <w:t>.</w:t>
      </w:r>
    </w:p>
    <w:p>
      <w:pPr>
        <w:pStyle w:val="Heading4"/>
        <w:numPr>
          <w:ilvl w:val="3"/>
          <w:numId w:val="1"/>
        </w:numPr>
        <w:rPr/>
      </w:pPr>
      <w:bookmarkStart w:id="59" w:name="__RefHeading___Toc2712582_373438147"/>
      <w:bookmarkStart w:id="60" w:name="_Toc22"/>
      <w:bookmarkEnd w:id="59"/>
      <w:r>
        <w:rPr/>
        <w:t>2</w:t>
      </w:r>
      <w:r>
        <w:rPr>
          <w:rtl w:val="true"/>
        </w:rPr>
        <w:t xml:space="preserve">- </w:t>
      </w:r>
      <w:r>
        <w:rPr>
          <w:rtl w:val="true"/>
        </w:rPr>
        <w:t>ومنهم</w:t>
      </w:r>
      <w:r>
        <w:rPr>
          <w:rtl w:val="true"/>
        </w:rPr>
        <w:t xml:space="preserve">: </w:t>
      </w:r>
      <w:r>
        <w:rPr>
          <w:rtl w:val="true"/>
        </w:rPr>
        <w:t>جابر بن عبداللّٰه الأنصاری</w:t>
      </w:r>
      <w:r>
        <w:rPr>
          <w:rtl w:val="true"/>
        </w:rPr>
        <w:t>:</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الحاکم أبو عبداللّٰه الحافظ غیر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w:t>
      </w:r>
      <w:bookmarkStart w:id="61" w:name="pg1215_5038"/>
    </w:p>
    <w:p>
      <w:pPr>
        <w:pStyle w:val="BookText"/>
        <w:rPr/>
      </w:pPr>
      <w:bookmarkEnd w:id="61"/>
      <w:r>
        <w:rPr>
          <w:rFonts w:ascii="IRNazanin" w:hAnsi="IRNazanin" w:eastAsia="IRNazanin"/>
          <w:color w:val="111111"/>
          <w:sz w:val="28"/>
          <w:sz w:val="28"/>
          <w:szCs w:val="28"/>
          <w:rtl w:val="true"/>
          <w:lang w:bidi="fa-IR"/>
        </w:rPr>
        <w:t>محمّد بن جعفر بن یزید الآدمی القارئ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بن یزید الشطوی، حدّثنا إبراهیم بن إبراهیم هو أبو إسحاق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الحسن الثعلبی،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عن عبیداللّٰه بن موسی، عن أبی الزبیر،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عبداللّٰه بن سلام وأُناس معه یشکون إلی رسول اللّٰه صلّی اللّٰه علیه وآله وسلّم مجانبة الناس إیّاهم منذ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إلیّ سائلاً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فدخلنا المسجد، فوجدنا فیه مسکیناً، فأتینا به النبیّ صلّیٰ اللّٰه علیه وآله وسلّم،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مررت برجل یصلّی فأعطانی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فأرِهم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وعلی قائم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فرجعنا وقد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712584_373438147"/>
      <w:bookmarkStart w:id="63" w:name="_Toc23"/>
      <w:bookmarkEnd w:id="62"/>
      <w:r>
        <w:rPr/>
        <w:t>3</w:t>
      </w:r>
      <w:r>
        <w:rPr>
          <w:rtl w:val="true"/>
        </w:rPr>
        <w:t xml:space="preserve">- </w:t>
      </w:r>
      <w:r>
        <w:rPr>
          <w:rtl w:val="true"/>
        </w:rPr>
        <w:t>ومنهم</w:t>
      </w:r>
      <w:r>
        <w:rPr>
          <w:rtl w:val="true"/>
        </w:rPr>
        <w:t xml:space="preserve">: </w:t>
      </w:r>
      <w:r>
        <w:rPr>
          <w:rtl w:val="true"/>
        </w:rPr>
        <w:t>أمیر المؤمنین علیّ علیه السلام</w:t>
      </w:r>
      <w:r>
        <w:rPr>
          <w:rtl w:val="true"/>
        </w:rPr>
        <w:t>:</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بکر التمیمی بقراءتی علیه من أصله، أخبرنا أبو محمّد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سلمة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الفَیْدی،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عُبَیداللّٰه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w:t>
      </w:r>
      <w:bookmarkStart w:id="64" w:name="pg1215_5039"/>
    </w:p>
    <w:p>
      <w:pPr>
        <w:pStyle w:val="BookText"/>
        <w:rPr/>
      </w:pPr>
      <w:bookmarkEnd w:id="64"/>
      <w:r>
        <w:rPr>
          <w:rFonts w:ascii="Amiri" w:hAnsi="Amiri" w:eastAsia="Amiri" w:cs="Amiri"/>
          <w:color w:val="111111"/>
          <w:sz w:val="28"/>
          <w:sz w:val="28"/>
          <w:szCs w:val="28"/>
          <w:rtl w:val="true"/>
          <w:lang w:bidi="ar-SA"/>
        </w:rPr>
        <w:t>جدّه، عن علیّ،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الآیة علی رسول اللّٰه فی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ودخل المسجد، وجاء الناس یصلّون بین راکع وساجد وقائم،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إلّاذاک الراکع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خاتمه</w:t>
      </w:r>
      <w:r>
        <w:rPr>
          <w:rFonts w:eastAsia="IRNazanin" w:cs="IRNazanin"/>
          <w:color w:val="111111"/>
          <w:sz w:val="28"/>
          <w:szCs w:val="28"/>
          <w:rtl w:val="true"/>
          <w:lang w:bidi="fa-IR"/>
        </w:rPr>
        <w:t>.</w:t>
      </w:r>
    </w:p>
    <w:p>
      <w:pPr>
        <w:pStyle w:val="Heading4"/>
        <w:numPr>
          <w:ilvl w:val="3"/>
          <w:numId w:val="1"/>
        </w:numPr>
        <w:rPr/>
      </w:pPr>
      <w:bookmarkStart w:id="65" w:name="__RefHeading___Toc2712586_373438147"/>
      <w:bookmarkStart w:id="66" w:name="_Toc24"/>
      <w:bookmarkEnd w:id="65"/>
      <w:r>
        <w:rPr/>
        <w:t>4</w:t>
      </w:r>
      <w:r>
        <w:rPr>
          <w:rtl w:val="true"/>
        </w:rPr>
        <w:t xml:space="preserve">- </w:t>
      </w:r>
      <w:r>
        <w:rPr>
          <w:rtl w:val="true"/>
        </w:rPr>
        <w:t>ومنهم</w:t>
      </w:r>
      <w:r>
        <w:rPr>
          <w:rtl w:val="true"/>
        </w:rPr>
        <w:t xml:space="preserve">: </w:t>
      </w:r>
      <w:r>
        <w:rPr>
          <w:rtl w:val="true"/>
        </w:rPr>
        <w:t>المقداد بن الأسود الکندی</w:t>
      </w:r>
      <w:r>
        <w:rPr>
          <w:rtl w:val="true"/>
        </w:rPr>
        <w:t>:</w:t>
      </w:r>
      <w:bookmarkEnd w:id="66"/>
    </w:p>
    <w:p>
      <w:pPr>
        <w:pStyle w:val="BookText"/>
        <w:rPr/>
      </w:pPr>
      <w:r>
        <w:rPr>
          <w:rFonts w:ascii="IRNazanin" w:hAnsi="IRNazanin" w:eastAsia="IRNazanin"/>
          <w:color w:val="111111"/>
          <w:sz w:val="28"/>
          <w:sz w:val="28"/>
          <w:szCs w:val="28"/>
          <w:rtl w:val="true"/>
          <w:lang w:bidi="fa-IR"/>
        </w:rPr>
        <w:t>أخبرنا أبو عثمان سعید بن محمّد الحیری،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أحمد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إبراهیم الفهری،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صدقة، عن هلال، عن المقداد بن الأسود الکندی،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جلوساً بین یدی رسول اللّٰه إذ جاء أعرابی بدوی متنکّب علی قوسه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وساق الحدیث بطوله،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قائم یصلّی فی وسط المسجد رکعات بین الظهر والعصر، فناوله خاتمه،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الغرفات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فأنشأ الأعرابی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المؤمنین کلّهم وسیّد الأوصیاء من آدم</w:t>
      </w:r>
      <w:bookmarkStart w:id="67" w:name="pg1215_5040"/>
    </w:p>
    <w:p>
      <w:pPr>
        <w:pStyle w:val="BookText"/>
        <w:rPr/>
      </w:pPr>
      <w:bookmarkEnd w:id="67"/>
      <w:r>
        <w:rPr>
          <w:rFonts w:ascii="IRNazanin" w:hAnsi="IRNazanin" w:eastAsia="IRNazanin"/>
          <w:color w:val="111111"/>
          <w:sz w:val="28"/>
          <w:sz w:val="28"/>
          <w:szCs w:val="28"/>
          <w:rtl w:val="true"/>
          <w:lang w:bidi="fa-IR"/>
        </w:rPr>
        <w:t>قد فزت بالنفل یا أبا حسن</w:t>
      </w:r>
    </w:p>
    <w:p>
      <w:pPr>
        <w:pStyle w:val="BookText"/>
        <w:rPr/>
      </w:pPr>
      <w:r>
        <w:rPr>
          <w:rFonts w:ascii="Amiri" w:hAnsi="Amiri" w:eastAsia="Amiri" w:cs="Amiri"/>
          <w:color w:val="111111"/>
          <w:sz w:val="28"/>
          <w:sz w:val="28"/>
          <w:szCs w:val="28"/>
          <w:rtl w:val="true"/>
          <w:lang w:bidi="ar-SA"/>
        </w:rPr>
        <w:t>فعندها هبط جبرئیل بالآیة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712588_373438147"/>
      <w:bookmarkStart w:id="69" w:name="_Toc25"/>
      <w:bookmarkEnd w:id="68"/>
      <w:r>
        <w:rPr/>
        <w:t>5</w:t>
      </w:r>
      <w:r>
        <w:rPr>
          <w:rtl w:val="true"/>
        </w:rPr>
        <w:t xml:space="preserve">- </w:t>
      </w:r>
      <w:r>
        <w:rPr>
          <w:rtl w:val="true"/>
        </w:rPr>
        <w:t>ومنهم</w:t>
      </w:r>
      <w:r>
        <w:rPr>
          <w:rtl w:val="true"/>
        </w:rPr>
        <w:t xml:space="preserve">: </w:t>
      </w:r>
      <w:r>
        <w:rPr>
          <w:rtl w:val="true"/>
        </w:rPr>
        <w:t>أبو ذرّ الغفاری</w:t>
      </w:r>
      <w:r>
        <w:rPr>
          <w:rtl w:val="true"/>
        </w:rPr>
        <w:t>:</w:t>
      </w:r>
      <w:bookmarkEnd w:id="69"/>
    </w:p>
    <w:p>
      <w:pPr>
        <w:pStyle w:val="BookText"/>
        <w:rPr/>
      </w:pPr>
      <w:r>
        <w:rPr>
          <w:rFonts w:ascii="IRNazanin" w:hAnsi="IRNazanin" w:eastAsia="IRNazanin"/>
          <w:color w:val="111111"/>
          <w:sz w:val="28"/>
          <w:sz w:val="28"/>
          <w:szCs w:val="28"/>
          <w:rtl w:val="true"/>
          <w:lang w:bidi="fa-IR"/>
        </w:rPr>
        <w:t xml:space="preserve">حدّثنی أبو الحسن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عبداللّٰه بن أحمد الشعرانی،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أحمد ابن علیّ بن رزین الباشانی،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المظفّر بن الحسن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السندی بن علیّ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الحمّانی، عن قیس بن الربیع، عن الأعمش، عن عبایة بن ربعی،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عبداللّٰه بن عبّاس جالس علی شفیر زمزم</w:t>
      </w:r>
      <w:r>
        <w:rPr>
          <w:rFonts w:eastAsia="IRNazanin" w:cs="IRNazanin"/>
          <w:color w:val="111111"/>
          <w:sz w:val="28"/>
          <w:szCs w:val="28"/>
          <w:rtl w:val="true"/>
          <w:lang w:bidi="fa-IR"/>
        </w:rPr>
        <w:t xml:space="preserve">. .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712590_373438147"/>
      <w:bookmarkStart w:id="71" w:name="_Toc26"/>
      <w:bookmarkEnd w:id="70"/>
      <w:r>
        <w:rPr/>
        <w:t>6</w:t>
      </w:r>
      <w:r>
        <w:rPr>
          <w:rtl w:val="true"/>
        </w:rPr>
        <w:t xml:space="preserve">- </w:t>
      </w:r>
      <w:r>
        <w:rPr>
          <w:rtl w:val="true"/>
        </w:rPr>
        <w:t>ومنهم</w:t>
      </w:r>
      <w:r>
        <w:rPr>
          <w:rtl w:val="true"/>
        </w:rPr>
        <w:t xml:space="preserve">: </w:t>
      </w:r>
      <w:r>
        <w:rPr>
          <w:rtl w:val="true"/>
        </w:rPr>
        <w:t>عبداللّٰه بن عبّاس بن عبدالمطّلب</w:t>
      </w:r>
      <w:r>
        <w:rPr>
          <w:rtl w:val="true"/>
        </w:rPr>
        <w:t>:</w:t>
      </w:r>
      <w:bookmarkEnd w:id="71"/>
    </w:p>
    <w:p>
      <w:pPr>
        <w:pStyle w:val="BookText"/>
        <w:rPr/>
      </w:pPr>
      <w:r>
        <w:rPr>
          <w:rFonts w:ascii="IRNazanin" w:hAnsi="IRNazanin" w:eastAsia="IRNazanin"/>
          <w:color w:val="111111"/>
          <w:sz w:val="28"/>
          <w:sz w:val="28"/>
          <w:szCs w:val="28"/>
          <w:rtl w:val="true"/>
          <w:lang w:bidi="fa-IR"/>
        </w:rPr>
        <w:t>حدّثنی أبو الحسن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المأمون بن أحمد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إسحاق الحنظلی، عن محمّد بن مروان</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محمّد بن عبداللّٰه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w:t>
      </w:r>
    </w:p>
    <w:p>
      <w:pPr>
        <w:pStyle w:val="BookText"/>
        <w:rPr/>
      </w:pPr>
      <w:r>
        <w:rPr>
          <w:rFonts w:ascii="Amiri" w:hAnsi="Amiri" w:eastAsia="Amiri" w:cs="Amiri"/>
          <w:color w:val="111111"/>
          <w:sz w:val="28"/>
          <w:sz w:val="28"/>
          <w:szCs w:val="28"/>
          <w:rtl w:val="true"/>
          <w:lang w:bidi="ar-SA"/>
        </w:rPr>
        <w:t>ابن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عبدالعزیز بن یحییٰ بن أحمد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زکریّا،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الیسع أیّوب بن سلیمان الحبطی،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الکلبی، عن أبی صالح،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رهطاً من مسلمی أهل الکتاب، منهم عبداللّٰه بن سلام وأسد وأُسید وثعلبة، لمّا أمرهم اللّٰه أن یقطعوا مودّة الیهود والنصاریٰ، ففعلوا، قالت قریظة والنضیر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بالنا نودّ أهل دین محمّد وقد تبرّؤوا منّا ومن دیننا ومودّتنا، فواللّٰه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به لا یکلّم رجل منّا رجلاً منهم دخل فی دین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عبداللّٰه بن سلام وأصحابه فشکوا ذلک إلیٰ رسول اللّٰه صلّیٰ‌اللّٰه علیه وآله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علینا، ولا نستطیع أن نجالس أصحابک لبعد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هم یشکون إلیٰ رسول اللّٰه أمْرهم إذ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وأقرأها رسول اللّٰه إیّاهم،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باللّٰه وبرسوله وبالمؤمنین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بلال للصلاة، فخرج رسول اللّٰه صلّیٰ اللّٰه علیه وآله والناس فی المسجد یصلّون، من بین قائم فی الصلاة وراکع وساجد، فإذا هو بمسکین یطوف ویسأل،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رسول اللّٰه فإذا هو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 وهو راکع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أخبرنا أحمد بن محمّد بن أحمد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الأسود، عن محمّد بن هارون، عن محمّد بن السائب، عن أبی صالح، عن ابن عبّاس،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 عبداللّٰه بن سلام ومعه نفر من قومه ممّن قد آمنوا بالنبیّ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منازلنا بعیدة، ولیس لنا مجلس ولا متحدّث دون هذا المجلس، وإنّ قومنا لمّا رأونا آمنّا باللّٰه وبرسوله وصدّقناه رفضونا</w:t>
      </w:r>
    </w:p>
    <w:p>
      <w:pPr>
        <w:pStyle w:val="BookText"/>
        <w:rPr/>
      </w:pPr>
      <w:r>
        <w:rPr>
          <w:rFonts w:ascii="IRNazanin" w:hAnsi="IRNazanin" w:eastAsia="IRNazanin"/>
          <w:color w:val="111111"/>
          <w:sz w:val="28"/>
          <w:sz w:val="28"/>
          <w:szCs w:val="28"/>
          <w:rtl w:val="true"/>
          <w:lang w:bidi="fa-IR"/>
        </w:rPr>
        <w:t>وآلَوْا علی أنفسهم أن لا یجالسونا ولا یناکحونا ولا یکلّمونا، فشقّ ذلک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النبیّ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إنّ النبیّ خرج إلی المسجد والناس بین قائم وراکع، فبصر بسائل فقال له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وهو راکع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فکبّر النبیّ صلّی اللّٰه علیه وآله وسلّم،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فأنشأ حسان بن ثابت یقول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تُفْدیک نفسی ومهجتی</w:t>
      </w:r>
    </w:p>
    <w:p>
      <w:pPr>
        <w:pStyle w:val="BookText"/>
        <w:rPr/>
      </w:pPr>
      <w:r>
        <w:rPr>
          <w:rFonts w:ascii="IRNazanin" w:hAnsi="IRNazanin" w:eastAsia="IRNazanin"/>
          <w:color w:val="111111"/>
          <w:sz w:val="28"/>
          <w:sz w:val="28"/>
          <w:szCs w:val="28"/>
          <w:rtl w:val="true"/>
          <w:lang w:bidi="fa-IR"/>
        </w:rPr>
        <w:t>وقیل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 الصلاة مع الزکاة فقامها</w:t>
      </w:r>
    </w:p>
    <w:p>
      <w:pPr>
        <w:pStyle w:val="BookText"/>
        <w:rPr/>
      </w:pPr>
      <w:r>
        <w:rPr>
          <w:rFonts w:ascii="Amiri" w:hAnsi="Amiri" w:eastAsia="Amiri" w:cs="Amiri"/>
          <w:color w:val="111111"/>
          <w:sz w:val="28"/>
          <w:sz w:val="28"/>
          <w:szCs w:val="28"/>
          <w:rtl w:val="true"/>
          <w:lang w:bidi="ar-SA"/>
        </w:rPr>
        <w:t>قوله تعالی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أخبرنا أبو العبّاس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عثمان بن أحمد بن عبیداللّٰه الدقاق،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ثابت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الهذیل، عن مقاتل، عن الضحّاک،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ویحبّ علیّ بن أبی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اللّٰه وشیعة محمّد وشیعة علیّ هم الغالبون؛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العالون علی جمیع العباد، الظاهرون علی المخالفین لهم</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فی هذه الآیة بن‌فسه، ثمّ ثنّیٰ بمحمّد، ثمّ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2" w:name="pg1215_5045"/>
    </w:p>
    <w:p>
      <w:pPr>
        <w:pStyle w:val="BookText"/>
        <w:rPr/>
      </w:pPr>
      <w:bookmarkEnd w:id="72"/>
      <w:r>
        <w:rPr>
          <w:rFonts w:ascii="Amiri" w:hAnsi="Amiri" w:eastAsia="Amiri" w:cs="Amiri"/>
          <w:color w:val="111111"/>
          <w:sz w:val="28"/>
          <w:sz w:val="28"/>
          <w:szCs w:val="28"/>
          <w:rtl w:val="true"/>
          <w:lang w:bidi="ar-SA"/>
        </w:rPr>
        <w:t>ثلّث بعلیّ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المفسّرین أنّ هذه الآیة 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712592_373438147"/>
      <w:bookmarkStart w:id="74" w:name="_Toc27"/>
      <w:bookmarkEnd w:id="73"/>
      <w:r>
        <w:rPr/>
        <w:t>7</w:t>
      </w:r>
      <w:r>
        <w:rPr>
          <w:rtl w:val="true"/>
        </w:rPr>
        <w:t xml:space="preserve">- </w:t>
      </w:r>
      <w:r>
        <w:rPr>
          <w:rtl w:val="true"/>
        </w:rPr>
        <w:t>تاریخ مدینة دمشق</w:t>
      </w:r>
      <w:r>
        <w:rPr>
          <w:rtl w:val="true"/>
        </w:rPr>
        <w:t>:</w:t>
      </w:r>
      <w:bookmarkEnd w:id="74"/>
    </w:p>
    <w:p>
      <w:pPr>
        <w:pStyle w:val="BookText"/>
        <w:rPr/>
      </w:pPr>
      <w:r>
        <w:rPr>
          <w:rFonts w:ascii="IRNazanin" w:hAnsi="IRNazanin" w:eastAsia="IRNazanin"/>
          <w:color w:val="111111"/>
          <w:sz w:val="28"/>
          <w:sz w:val="28"/>
          <w:szCs w:val="28"/>
          <w:rtl w:val="true"/>
          <w:lang w:bidi="fa-IR"/>
        </w:rPr>
        <w:t>وأخرج ابن عساکر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سعد المطرز، وأبو علی الحداد، وأبو القاسم غانم بن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أخبرنا أبو المعالی عبداللّٰه بن أحمد بن محمّد، أنبأنا أبو علی الحداد؛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نعیم الحافظ، أنبأنا سلیمان بن أحمد، أنبأنا عبدالرحمان بن محمّد بن سالم </w:t>
      </w:r>
      <w:r>
        <w:rPr>
          <w:rStyle w:val="FootnoteAnchor"/>
          <w:rtl w:val="true"/>
        </w:rPr>
        <w:footnoteReference w:id="20"/>
      </w:r>
      <w:r>
        <w:rPr>
          <w:rFonts w:ascii="IRNazanin" w:hAnsi="IRNazanin" w:eastAsia="IRNazanin"/>
          <w:color w:val="111111"/>
          <w:sz w:val="28"/>
          <w:sz w:val="28"/>
          <w:szCs w:val="28"/>
          <w:rtl w:val="true"/>
          <w:lang w:bidi="fa-IR"/>
        </w:rPr>
        <w:t xml:space="preserve">الرازی، أنبأنا محمّد بن یحیی بن ضریس العبدی </w:t>
      </w:r>
      <w:r>
        <w:rPr>
          <w:rStyle w:val="FootnoteAnchor"/>
          <w:rtl w:val="true"/>
        </w:rPr>
        <w:footnoteReference w:id="21"/>
      </w:r>
      <w:r>
        <w:rPr>
          <w:rFonts w:ascii="Amiri" w:hAnsi="Amiri" w:eastAsia="Amiri" w:cs="Amiri"/>
          <w:color w:val="111111"/>
          <w:sz w:val="28"/>
          <w:sz w:val="28"/>
          <w:szCs w:val="28"/>
          <w:rtl w:val="true"/>
          <w:lang w:bidi="ar-SA"/>
        </w:rPr>
        <w:t xml:space="preserve">، أنبأنا عیسی بن عبداللّٰه بن عبیداللّٰه </w:t>
      </w:r>
      <w:r>
        <w:rPr>
          <w:rStyle w:val="FootnoteAnchor"/>
          <w:rtl w:val="true"/>
        </w:rPr>
        <w:footnoteReference w:id="22"/>
      </w:r>
      <w:r>
        <w:rPr>
          <w:rFonts w:ascii="IRNazanin" w:hAnsi="IRNazanin" w:eastAsia="IRNazanin"/>
          <w:color w:val="111111"/>
          <w:sz w:val="28"/>
          <w:sz w:val="28"/>
          <w:szCs w:val="28"/>
          <w:rtl w:val="true"/>
          <w:lang w:bidi="fa-IR"/>
        </w:rPr>
        <w:t>بن عمر بن علیّ بن أبی طالب، حدّثنی أبی، عن أبیه، عن جدّه، عن علیّ،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الآیة علی رسول اللّٰه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bookmarkStart w:id="75" w:name="pg1215_5046"/>
    </w:p>
    <w:p>
      <w:pPr>
        <w:pStyle w:val="BookText"/>
        <w:rPr/>
      </w:pPr>
      <w:bookmarkEnd w:id="75"/>
      <w:r>
        <w:rPr>
          <w:rFonts w:ascii="Amiri" w:hAnsi="Amiri" w:eastAsia="Amiri" w:cs="Amiri"/>
          <w:color w:val="111111"/>
          <w:sz w:val="28"/>
          <w:sz w:val="28"/>
          <w:szCs w:val="28"/>
          <w:rtl w:val="true"/>
          <w:lang w:bidi="ar-SA"/>
        </w:rPr>
        <w:t>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رسول اللّٰه صلّی اللّٰه علیه وسلّم، فدخل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یصلّون بین راکع وقائم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فإذا 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إلّاهذاک الراکع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خالی أبو المعالی القاضی، أنبأنا أبو الحسن الخلعی، أنبأنا أبو العبّاس أحمد بن محمّد الشاهد، أنبأنا أبو الفضل محمّد بن عبدالرحمان بن عبداللّٰه بن الحارث الرملی، أنبأنا القاضی حملة بن محمر، أنبأنا أبو سعید الأشج، أنبأنا أبو نعیم الأحول، عن موسی بن قیس، عن سلمة،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 علی بخاتمه وهو راکع،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712594_373438147"/>
      <w:bookmarkStart w:id="77" w:name="_Toc28"/>
      <w:bookmarkEnd w:id="76"/>
      <w:r>
        <w:rPr/>
        <w:t>8</w:t>
      </w:r>
      <w:r>
        <w:rPr>
          <w:rtl w:val="true"/>
        </w:rPr>
        <w:t xml:space="preserve">- </w:t>
      </w:r>
      <w:r>
        <w:rPr>
          <w:rtl w:val="true"/>
        </w:rPr>
        <w:t xml:space="preserve">تفسیر القرآن </w:t>
      </w:r>
      <w:r>
        <w:rPr>
          <w:rtl w:val="true"/>
        </w:rPr>
        <w:t>(</w:t>
      </w:r>
      <w:r>
        <w:rPr>
          <w:rtl w:val="true"/>
        </w:rPr>
        <w:t>تفسیر العزّ</w:t>
      </w:r>
      <w:r>
        <w:rPr>
          <w:rtl w:val="true"/>
        </w:rPr>
        <w:t>) :</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العزّ الدمشقی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تعالی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عامّة فی المؤمنین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78" w:name="pg1215_5047"/>
    </w:p>
    <w:p>
      <w:pPr>
        <w:pStyle w:val="Heading4"/>
        <w:numPr>
          <w:ilvl w:val="3"/>
          <w:numId w:val="1"/>
        </w:numPr>
        <w:rPr/>
      </w:pPr>
      <w:bookmarkStart w:id="79" w:name="__RefHeading___Toc2712596_373438147"/>
      <w:bookmarkStart w:id="80" w:name="_Toc29"/>
      <w:bookmarkEnd w:id="78"/>
      <w:bookmarkEnd w:id="79"/>
      <w:r>
        <w:rPr/>
        <w:t>9</w:t>
      </w:r>
      <w:r>
        <w:rPr>
          <w:rtl w:val="true"/>
        </w:rPr>
        <w:t xml:space="preserve">- </w:t>
      </w:r>
      <w:r>
        <w:rPr>
          <w:rtl w:val="true"/>
        </w:rPr>
        <w:t>تفسیر ابن کثیر</w:t>
      </w:r>
      <w:r>
        <w:rPr>
          <w:rtl w:val="true"/>
        </w:rPr>
        <w:t>:</w:t>
      </w:r>
      <w:bookmarkEnd w:id="80"/>
    </w:p>
    <w:p>
      <w:pPr>
        <w:pStyle w:val="BookText"/>
        <w:rPr/>
      </w:pPr>
      <w:r>
        <w:rPr>
          <w:rFonts w:ascii="Amiri" w:hAnsi="Amiri" w:eastAsia="Amiri" w:cs="Amiri"/>
          <w:color w:val="111111"/>
          <w:sz w:val="28"/>
          <w:sz w:val="28"/>
          <w:szCs w:val="28"/>
          <w:rtl w:val="true"/>
          <w:lang w:bidi="ar-SA"/>
        </w:rPr>
        <w:t>وأخرج ابن کثیر،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الربیع بن سلیمان المرادی، حدّثنا أیوب بن سوید، عن عتبة بن أبی حکیم،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وعلیّ بن أبی طالب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وحدّثنا أبو سعید الأشج، حدّثنا الفضل بن دکین أبو نعیم الأحول، حدّثنا موسی بن قیس الحضرمی،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بخاتمه وهو راکع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الحارث، حدّثنا عبدالعزیز، حدّثنا غالب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یقول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تصدّق وهو راکع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مجاهد، عن أبیه،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نزلت فی</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بن مجاهد لا یحتجّ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ابن مردویه من طریق سفیان الثوری، عن أبی سنان، 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قائماً یصلّی، فمرّ سائل وهو راکع، فأعطاه خاتمه،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الضحّاک لم یلقَ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مردویه أیضاً من طریق محمّد بن السائب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وسلّم إلی المسجد والناس یصلّون بین راکع وساجد وقائم وقاعد، وإذا مسکین یسأل، فدخل رسول اللّٰه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علیّ بن أبی‌طالب،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 صلّی اللّٰه علیه وسلّم عند ذلک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إسناد لا یقدح 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رواه ابن مردویه من حدیث علیّ بن أبی طالب رضی اللّٰه عنه نفسه، وعمّار بن یاسر، وأبی رافع</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81" w:name="pg1215_5049"/>
    </w:p>
    <w:p>
      <w:pPr>
        <w:pStyle w:val="Heading4"/>
        <w:numPr>
          <w:ilvl w:val="3"/>
          <w:numId w:val="1"/>
        </w:numPr>
        <w:rPr/>
      </w:pPr>
      <w:bookmarkStart w:id="82" w:name="__RefHeading___Toc2712598_373438147"/>
      <w:bookmarkStart w:id="83" w:name="_Toc30"/>
      <w:bookmarkEnd w:id="81"/>
      <w:bookmarkEnd w:id="82"/>
      <w:r>
        <w:rPr/>
        <w:t>10</w:t>
      </w:r>
      <w:r>
        <w:rPr>
          <w:rtl w:val="true"/>
        </w:rPr>
        <w:t xml:space="preserve">- </w:t>
      </w:r>
      <w:r>
        <w:rPr>
          <w:rtl w:val="true"/>
        </w:rPr>
        <w:t>الکاف الشاف فی تخریج أحادیث الکشّاف</w:t>
      </w:r>
      <w:r>
        <w:rPr>
          <w:rtl w:val="true"/>
        </w:rPr>
        <w:t>:</w:t>
      </w:r>
      <w:bookmarkEnd w:id="83"/>
    </w:p>
    <w:p>
      <w:pPr>
        <w:pStyle w:val="BookText"/>
        <w:rPr/>
      </w:pPr>
      <w:r>
        <w:rPr>
          <w:rFonts w:ascii="Amiri" w:hAnsi="Amiri" w:eastAsia="Amiri" w:cs="Amiri"/>
          <w:color w:val="111111"/>
          <w:sz w:val="28"/>
          <w:sz w:val="28"/>
          <w:szCs w:val="28"/>
          <w:rtl w:val="true"/>
          <w:lang w:bidi="ar-SA"/>
        </w:rPr>
        <w:t>أخرج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أبی حاتم من طریق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بخاتمه وهو راکع،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ولابن مردویه من روایة سفیان الثوری، عن ابن سنان،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قائماً یصلّی فمرّ سائل وهو راکعٌ، فأعطاه خاتمه،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الحاکم فی علوم الحدیث من روایة عیسی بن عبداللّٰه بن عمر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أبیه، عن جدّه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فدخل رسول اللّٰه المسجد والناس یصلّون، بین قائم وراکع وساجد، وإذا سائل،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إلّاهذا الراکع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خاتمه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الطبرانی فی الأوسط فی ترجمة محمّد بن علی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ابن مردویه من حدیث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بعلیّ سائل وهو واقف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العمری، وهو متروک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الثعلبی من حدیث أبی ذرّ مطوّلاً، وإسناده ساقط</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84" w:name="pg1215_5050"/>
    </w:p>
    <w:p>
      <w:pPr>
        <w:pStyle w:val="Heading4"/>
        <w:numPr>
          <w:ilvl w:val="3"/>
          <w:numId w:val="1"/>
        </w:numPr>
        <w:rPr/>
      </w:pPr>
      <w:bookmarkStart w:id="85" w:name="__RefHeading___Toc2712600_373438147"/>
      <w:bookmarkStart w:id="86" w:name="_Toc31"/>
      <w:bookmarkEnd w:id="84"/>
      <w:bookmarkEnd w:id="85"/>
      <w:r>
        <w:rPr/>
        <w:t>11</w:t>
      </w:r>
      <w:r>
        <w:rPr>
          <w:rtl w:val="true"/>
        </w:rPr>
        <w:t xml:space="preserve">- </w:t>
      </w:r>
      <w:r>
        <w:rPr>
          <w:rtl w:val="true"/>
        </w:rPr>
        <w:t>الدرّ المنثور فی التفسیر بالمأثور</w:t>
      </w:r>
      <w:r>
        <w:rPr>
          <w:rtl w:val="true"/>
        </w:rPr>
        <w:t>:</w:t>
      </w:r>
      <w:bookmarkEnd w:id="86"/>
    </w:p>
    <w:p>
      <w:pPr>
        <w:pStyle w:val="BookText"/>
        <w:rPr/>
      </w:pPr>
      <w:r>
        <w:rPr>
          <w:rFonts w:ascii="Amiri" w:hAnsi="Amiri" w:eastAsia="Amiri" w:cs="Amiri"/>
          <w:color w:val="111111"/>
          <w:sz w:val="28"/>
          <w:sz w:val="28"/>
          <w:szCs w:val="28"/>
          <w:rtl w:val="true"/>
          <w:lang w:bidi="ar-SA"/>
        </w:rPr>
        <w:t>قال السیوطی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الخطیب فی المتّفق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بخاتمه وهو راکع، فقال النبیّ صلّی اللّٰه علیه وسلّم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عبدالرزّاق، وعبد بن حمید، وابن جریر، وأبو الشیخ، وابن مردویه؛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الطبرانی فی الأوسط، وابن مردویه؛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بعلیّ سائل وهو راکع فی صلاة تطوّع، فنزع خاتمه فأعطاه السائل، فأتی رسول اللّٰه صلّی اللّٰه علیه وسلّم فأعلمه ذلک، فنزلت علی النبیّ صلّی اللّٰه علیه وسلّم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فقرأها رسول اللّٰه صلّی اللّٰه علیه وسلّم علی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الشیخ، وابن مردویه؛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صلّی اللّٰه علیه وسلّم فی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فخرج رسول اللّٰه صلّی اللّٰه علیه وسلّم فدخل المسجد وجاء الناس یصلّون بین راکع وساجد وقائم یصلّی،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إلّاذاک الراکع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أبی حاتم، وأبو الشیخ، وابن عساکر؛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بخاتمه وهو راکع،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جریر عن مجاهد،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تصدّق وهو راکع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جریر عن السدّی، وعتبة بن أبی حکیم؛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من طریق الکلبی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عبداللّٰه بن سلام ورهط معه من أهل الکتاب نبی اللّٰه صلّی اللّٰه علیه وسلّم عند الظهر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بیوتنا قاصیة، لا نجد من یجالسنا ویخالطنا دون هذا المسجد، وإنّ قومنا لمّا رأونا قد صدّقنا اللّٰه ورسوله وترکنا دینهم أظهروا العداوة، وأقسموا أن لا یخالطونا ولا یؤاکلونا، فشقّ ذلک علینا</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هم یشکون ذلک إلی رسول اللّٰه صلّی اللّٰه علیه وسلّم إذ نزلت هذه الآیة علی رسول اللّٰه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p>
    <w:p>
      <w:pPr>
        <w:pStyle w:val="BookText"/>
        <w:rPr/>
      </w:pPr>
      <w:r>
        <w:rPr>
          <w:rFonts w:ascii="Amiri" w:hAnsi="Amiri" w:eastAsia="Amiri" w:cs="Amiri"/>
          <w:color w:val="111111"/>
          <w:sz w:val="28"/>
          <w:sz w:val="28"/>
          <w:szCs w:val="28"/>
          <w:rtl w:val="true"/>
          <w:lang w:bidi="ar-SA"/>
        </w:rPr>
        <w:t>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ونودی بالصلاة صلاة الظهر، وخرج رسول اللّٰه صلّی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وذاک علیّ بن أبی طالب، فکبّر رسول اللّٰه صلّی اللّٰه علیه وسلّم عند ذلک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الطبرانی، وابن مردویه، وأبو نعیم؛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وسلّم وهو نائم یوحی إلیه، فإذا حیّة فی جانب البیت، فکرهت أن أثب علیها فأُوقظ النبیّ صلّی اللّٰه علیه وسلّم، وخفت أن یکون یوحی إلیه، فاضطجعت بین الحیّة وبین النبیّ صلّی اللّٰه علیه وسلّم؛ لئن کان منها سوء کان فِیَّ دونه، فمکثت ساعة، فاستیقظ النبیّ صلّی اللّٰه علیه وسلّم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الحمد للّٰه الذی أتمّ لعلیّ نعمه، وهنیئاً لعلیّ بفضل اللّٰه إیّاه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87" w:name="pg1215_5053"/>
    </w:p>
    <w:p>
      <w:pPr>
        <w:pStyle w:val="Heading3"/>
        <w:numPr>
          <w:ilvl w:val="2"/>
          <w:numId w:val="1"/>
        </w:numPr>
        <w:rPr/>
      </w:pPr>
      <w:bookmarkStart w:id="88" w:name="__RefHeading___Toc2712602_373438147"/>
      <w:bookmarkStart w:id="89" w:name="_Toc32"/>
      <w:bookmarkEnd w:id="87"/>
      <w:bookmarkEnd w:id="88"/>
      <w:r>
        <w:rPr>
          <w:rtl w:val="true"/>
        </w:rPr>
        <w:t>من أسانیده المعتبرة</w:t>
      </w:r>
      <w:bookmarkEnd w:id="89"/>
    </w:p>
    <w:p>
      <w:pPr>
        <w:pStyle w:val="Heading4"/>
        <w:numPr>
          <w:ilvl w:val="3"/>
          <w:numId w:val="1"/>
        </w:numPr>
        <w:rPr/>
      </w:pPr>
      <w:bookmarkStart w:id="90" w:name="__RefHeading___Toc2712604_373438147"/>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هذا، ولهذا الخبر أسانید معتبرة فی کتب القوم، نتعرّض لبعضها علی أساس کلمات علمائهم فی الجرح والتعدیل، وأُصولهم المقرّرة فی علم الرجال؛ فمن هذه الأسانید المعتبرة</w:t>
      </w:r>
      <w:r>
        <w:rPr>
          <w:rFonts w:eastAsia="IRNazanin" w:cs="IRNazanin"/>
          <w:color w:val="111111"/>
          <w:sz w:val="28"/>
          <w:szCs w:val="28"/>
          <w:rtl w:val="true"/>
          <w:lang w:bidi="fa-IR"/>
        </w:rPr>
        <w:t>:</w:t>
      </w:r>
    </w:p>
    <w:p>
      <w:pPr>
        <w:pStyle w:val="Heading4"/>
        <w:numPr>
          <w:ilvl w:val="3"/>
          <w:numId w:val="1"/>
        </w:numPr>
        <w:rPr/>
      </w:pPr>
      <w:bookmarkStart w:id="92" w:name="__RefHeading___Toc2712606_373438147"/>
      <w:bookmarkStart w:id="93" w:name="_Toc34"/>
      <w:bookmarkEnd w:id="92"/>
      <w:r>
        <w:rPr/>
        <w:t>1</w:t>
      </w:r>
      <w:r>
        <w:rPr>
          <w:rtl w:val="true"/>
        </w:rPr>
        <w:t xml:space="preserve">- </w:t>
      </w:r>
      <w:r>
        <w:rPr>
          <w:rtl w:val="true"/>
        </w:rPr>
        <w:t>روایة ابن أبی حاتم</w:t>
      </w:r>
      <w:bookmarkEnd w:id="93"/>
    </w:p>
    <w:p>
      <w:pPr>
        <w:pStyle w:val="BookText"/>
        <w:rPr/>
      </w:pPr>
      <w:r>
        <w:rPr>
          <w:rFonts w:ascii="IRNazanin" w:hAnsi="IRNazanin" w:eastAsia="IRNazanin"/>
          <w:color w:val="111111"/>
          <w:sz w:val="28"/>
          <w:sz w:val="28"/>
          <w:szCs w:val="28"/>
          <w:rtl w:val="true"/>
          <w:lang w:bidi="fa-IR"/>
        </w:rPr>
        <w:t>، عن سلمة بن کهیل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الحافظ الشهیر، الغنیّ عن التعریف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سعید الکندی، من رجال الصحاح الستّة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الصحاح الستّة کذلک </w:t>
      </w:r>
      <w:r>
        <w:rPr>
          <w:rStyle w:val="FootnoteAnchor"/>
          <w:rtl w:val="true"/>
        </w:rPr>
        <w:footnoteReference w:id="31"/>
      </w:r>
      <w:r>
        <w:rPr>
          <w:rFonts w:ascii="IRNazanin" w:hAnsi="IRNazanin" w:eastAsia="IRNazanin"/>
          <w:color w:val="111111"/>
          <w:sz w:val="28"/>
          <w:sz w:val="28"/>
          <w:szCs w:val="28"/>
          <w:rtl w:val="true"/>
          <w:lang w:bidi="fa-IR"/>
        </w:rPr>
        <w:t>، ومن کبار شیوخ البخاری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قیس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الجنّة، صدوق، رمی بالتشیّع</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94" w:name="pg1215_5054"/>
    </w:p>
    <w:p>
      <w:pPr>
        <w:pStyle w:val="BookText"/>
        <w:rPr/>
      </w:pPr>
      <w:bookmarkEnd w:id="9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الصحاح الستّة أیضاً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712608_373438147"/>
      <w:bookmarkStart w:id="96" w:name="_Toc35"/>
      <w:bookmarkEnd w:id="95"/>
      <w:r>
        <w:rPr/>
        <w:t>2</w:t>
      </w:r>
      <w:r>
        <w:rPr>
          <w:rtl w:val="true"/>
        </w:rPr>
        <w:t xml:space="preserve">- </w:t>
      </w:r>
      <w:r>
        <w:rPr>
          <w:rtl w:val="true"/>
        </w:rPr>
        <w:t>روایة ابن أبی حاتم أیضاً</w:t>
      </w:r>
      <w:bookmarkEnd w:id="96"/>
    </w:p>
    <w:p>
      <w:pPr>
        <w:pStyle w:val="BookText"/>
        <w:rPr/>
      </w:pPr>
      <w:r>
        <w:rPr>
          <w:rFonts w:ascii="IRNazanin" w:hAnsi="IRNazanin" w:eastAsia="IRNazanin"/>
          <w:color w:val="111111"/>
          <w:sz w:val="28"/>
          <w:sz w:val="28"/>
          <w:szCs w:val="28"/>
          <w:rtl w:val="true"/>
          <w:lang w:bidi="fa-IR"/>
        </w:rPr>
        <w:t>، عن عتبة بن أبی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 سلیمان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أبی داود والنسائی وابن‌ماجة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الرملی، من رجال أبی داود والنسائی وابن ماجة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یخطئ</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أبی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مسلم والبخاری فی خلق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یخطئ کثیراً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712610_373438147"/>
      <w:bookmarkStart w:id="98" w:name="_Toc36"/>
      <w:bookmarkEnd w:id="97"/>
      <w:r>
        <w:rPr/>
        <w:t>3</w:t>
      </w:r>
      <w:r>
        <w:rPr>
          <w:rtl w:val="true"/>
        </w:rPr>
        <w:t xml:space="preserve">- </w:t>
      </w:r>
      <w:r>
        <w:rPr>
          <w:rtl w:val="true"/>
        </w:rPr>
        <w:t>روایة ابن جریر الطبری</w:t>
      </w:r>
      <w:r>
        <w:rPr>
          <w:rtl w:val="true"/>
        </w:rPr>
        <w:t>:</w:t>
      </w:r>
      <w:bookmarkEnd w:id="98"/>
    </w:p>
    <w:p>
      <w:pPr>
        <w:pStyle w:val="BookText"/>
        <w:rPr/>
      </w:pPr>
      <w:r>
        <w:rPr>
          <w:rFonts w:ascii="IRNazanin" w:hAnsi="IRNazanin" w:eastAsia="IRNazanin"/>
          <w:color w:val="111111"/>
          <w:sz w:val="28"/>
          <w:sz w:val="28"/>
          <w:szCs w:val="28"/>
          <w:rtl w:val="true"/>
          <w:lang w:bidi="fa-IR"/>
        </w:rPr>
        <w:t>فقد روی خبر عتبة بن أبی حکیم عن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إسرائیل الرملی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السمعانی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منه أبو محمّد عبدالرحمن بن أبی حاتم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وهو ثقة صدوق</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w:t>
      </w:r>
      <w:bookmarkStart w:id="99" w:name="pg1215_5055"/>
    </w:p>
    <w:p>
      <w:pPr>
        <w:pStyle w:val="BookText"/>
        <w:rPr/>
      </w:pPr>
      <w:bookmarkEnd w:id="99"/>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أبی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عرفتهما</w:t>
      </w:r>
      <w:r>
        <w:rPr>
          <w:rFonts w:eastAsia="IRNazanin" w:cs="IRNazanin"/>
          <w:color w:val="111111"/>
          <w:sz w:val="28"/>
          <w:szCs w:val="28"/>
          <w:rtl w:val="true"/>
          <w:lang w:bidi="fa-IR"/>
        </w:rPr>
        <w:t>.</w:t>
      </w:r>
    </w:p>
    <w:p>
      <w:pPr>
        <w:pStyle w:val="Heading4"/>
        <w:numPr>
          <w:ilvl w:val="3"/>
          <w:numId w:val="1"/>
        </w:numPr>
        <w:rPr/>
      </w:pPr>
      <w:bookmarkStart w:id="100" w:name="__RefHeading___Toc2712612_373438147"/>
      <w:bookmarkStart w:id="101" w:name="_Toc37"/>
      <w:bookmarkEnd w:id="100"/>
      <w:r>
        <w:rPr/>
        <w:t>4</w:t>
      </w:r>
      <w:r>
        <w:rPr>
          <w:rtl w:val="true"/>
        </w:rPr>
        <w:t xml:space="preserve">- </w:t>
      </w:r>
      <w:r>
        <w:rPr>
          <w:rtl w:val="true"/>
        </w:rPr>
        <w:t>روایة ابن مردویه</w:t>
      </w:r>
      <w:r>
        <w:rPr>
          <w:rtl w:val="true"/>
        </w:rPr>
        <w:t>:</w:t>
      </w:r>
      <w:bookmarkEnd w:id="101"/>
    </w:p>
    <w:p>
      <w:pPr>
        <w:pStyle w:val="BookText"/>
        <w:rPr/>
      </w:pPr>
      <w:r>
        <w:rPr>
          <w:rFonts w:ascii="IRNazanin" w:hAnsi="IRNazanin" w:eastAsia="IRNazanin"/>
          <w:color w:val="111111"/>
          <w:sz w:val="28"/>
          <w:sz w:val="28"/>
          <w:szCs w:val="28"/>
          <w:rtl w:val="true"/>
          <w:lang w:bidi="fa-IR"/>
        </w:rPr>
        <w:t>وهی الروایة التی ذکرها ابن کثیر، وتعقّبها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الضحّاک لم یلقَ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فقط هو المطعن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یلق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ورد حدیثه عنه فی ثلاثة من الصحاح </w:t>
      </w:r>
      <w:r>
        <w:rPr>
          <w:rStyle w:val="FootnoteAnchor"/>
          <w:rtl w:val="true"/>
        </w:rPr>
        <w:footnoteReference w:id="38"/>
      </w:r>
      <w:r>
        <w:rPr>
          <w:rFonts w:ascii="IRNazanin" w:hAnsi="IRNazanin" w:eastAsia="IRNazanin"/>
          <w:color w:val="111111"/>
          <w:sz w:val="28"/>
          <w:sz w:val="28"/>
          <w:szCs w:val="28"/>
          <w:rtl w:val="true"/>
          <w:lang w:bidi="fa-IR"/>
        </w:rPr>
        <w:t xml:space="preserve">، وابن حجر العسقلانی لم یقدح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الکاف الشاف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کانت روایته عن ابن عبّاس مرسلةً، فالواسطة معلومة حتی عند القائل بإرسالها؛ فقد رووا عن شعبة،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عبدالملک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لم یلق ابن عبّاس، إنّما لقی سعید ابن جبیر بالریّ، فأخذ عنه التفسیر</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فروایات الضحّاک عن ابن عبّاس فی التفسیر مسندة غیر</w:t>
      </w:r>
      <w:bookmarkStart w:id="102" w:name="pg1215_5056"/>
    </w:p>
    <w:p>
      <w:pPr>
        <w:pStyle w:val="BookText"/>
        <w:rPr/>
      </w:pPr>
      <w:bookmarkEnd w:id="102"/>
      <w:r>
        <w:rPr>
          <w:rFonts w:ascii="IRNazanin" w:hAnsi="IRNazanin" w:eastAsia="IRNazanin"/>
          <w:color w:val="111111"/>
          <w:sz w:val="28"/>
          <w:sz w:val="28"/>
          <w:szCs w:val="28"/>
          <w:rtl w:val="true"/>
          <w:lang w:bidi="fa-IR"/>
        </w:rPr>
        <w:t xml:space="preserve">مرسلة؛ إذ کلّها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الثبت بالاتّفاق، غیر إنّه کان لا یذکر الواسطة لدی النقل؛ تحفّظاً علی سعید، لکونه مشرّداً مطارداً من قبل جلاوزة الحجّاج الثقفی، وتحفّظاً علی نفسه أیضاً، لکونه قصد سعیداً فی الریّ للأخذ عنه، وجعل یروی ما أخذه عنه وینشر روایاته بین الناس، لاسیّما مثل هذا الخبر الذی یُعَدّ من جلائل مناقب أمیر المؤمنین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الراوی والمروی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سنان البرجمی الکوفی، نزل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علیه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وأبی داود، والترمذی، والنسائی، وابن ماجة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أستبعد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من المشرّدین اللاجئین إلی الریّ خوفاً من الحجّاج، وأن یکون إسقاط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فالروایة من الأسانید المعتبرة الواردة فی الباب</w:t>
      </w:r>
      <w:r>
        <w:rPr>
          <w:rFonts w:eastAsia="IRNazanin" w:cs="IRNazanin"/>
          <w:color w:val="111111"/>
          <w:sz w:val="28"/>
          <w:szCs w:val="28"/>
          <w:rtl w:val="true"/>
          <w:lang w:bidi="fa-IR"/>
        </w:rPr>
        <w:t>.</w:t>
      </w:r>
    </w:p>
    <w:p>
      <w:pPr>
        <w:pStyle w:val="Heading4"/>
        <w:numPr>
          <w:ilvl w:val="3"/>
          <w:numId w:val="1"/>
        </w:numPr>
        <w:rPr/>
      </w:pPr>
      <w:bookmarkStart w:id="103" w:name="__RefHeading___Toc2712614_373438147"/>
      <w:bookmarkStart w:id="104" w:name="_Toc38"/>
      <w:bookmarkEnd w:id="103"/>
      <w:r>
        <w:rPr/>
        <w:t>5</w:t>
      </w:r>
      <w:r>
        <w:rPr>
          <w:rtl w:val="true"/>
        </w:rPr>
        <w:t xml:space="preserve">- </w:t>
      </w:r>
      <w:r>
        <w:rPr>
          <w:rtl w:val="true"/>
        </w:rPr>
        <w:t>روایة الحاکم النیسابوری</w:t>
      </w:r>
      <w:r>
        <w:rPr>
          <w:rtl w:val="true"/>
        </w:rPr>
        <w:t>:</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بإسنادٍ له عن أمیر المؤمنین علیه السلام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أحمد الأصفهانی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زاهداً حسن السیرة ورعاً کثیر الخیر</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الإمام المحدّث القدوة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محدّث عصره، کان مجاب الدعوة، لم یرفع رأسه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نیّفاً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یحیی عبدالرحمن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الحفّاظ المشهورین، ترجم له الحافظ أبو نعیم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سکن أصبهان، إمام جامعها، توفّی سنة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مقبول القول، حدّث عن العراقیّین وغیرهم الکثیر، صاحب التفسیر والمسند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سلیمان بن أحمد، ثنا عبدالرحمن بن محمّد بن سلم</w:t>
      </w:r>
      <w:r>
        <w:rPr>
          <w:rFonts w:eastAsia="IRNazanin" w:cs="IRNazanin"/>
          <w:color w:val="111111"/>
          <w:sz w:val="28"/>
          <w:szCs w:val="28"/>
          <w:rtl w:val="true"/>
          <w:lang w:bidi="fa-IR"/>
        </w:rPr>
        <w:t xml:space="preserve">. .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له الذهبی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المجوّد، العلّامة، المفسّر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 عنه القاضی أبو أحمد العسّال، وأبو القاسم الطبرانی، وأبو الشیخ بن</w:t>
      </w:r>
    </w:p>
    <w:p>
      <w:pPr>
        <w:pStyle w:val="BookText"/>
        <w:rPr/>
      </w:pP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من أوعیة العلم</w:t>
      </w:r>
      <w:r>
        <w:rPr>
          <w:rFonts w:eastAsia="IRNazanin" w:cs="IRNazanin"/>
          <w:color w:val="111111"/>
          <w:sz w:val="28"/>
          <w:szCs w:val="28"/>
          <w:rtl w:val="true"/>
          <w:lang w:bidi="fa-IR"/>
        </w:rPr>
        <w:t xml:space="preserve">. . .»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الثقات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الضریس الکوفی الفیدی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ذکره ابن أبی حاتم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یسکن فید، روی عن محمّد بن فضیل، والولید بن بکیر، ومحمّد بن الطفیل، وعمرو بن هاشم الجنبی، وعیسی بن عبداللّٰه بن محمّد بن عمر بن علیّ بن أبی طالب، سمع منه أبی وروی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 بن محمّد بن عمر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حبّان فی کتاب الثقات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اشتباه؛ فإنّ الصحیح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عبداللّٰه بن عمر بن علیّ بن أبی طالب، فإنّ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جاء فی تاریخ مدینة دمشق لابن عساکر، کما</w:t>
      </w:r>
      <w:bookmarkStart w:id="105" w:name="pg1215_5059"/>
    </w:p>
    <w:p>
      <w:pPr>
        <w:pStyle w:val="BookText"/>
        <w:rPr/>
      </w:pPr>
      <w:bookmarkEnd w:id="105"/>
      <w:r>
        <w:rPr>
          <w:rFonts w:ascii="IRNazanin" w:hAnsi="IRNazanin" w:eastAsia="IRNazanin"/>
          <w:color w:val="111111"/>
          <w:sz w:val="28"/>
          <w:sz w:val="28"/>
          <w:szCs w:val="28"/>
          <w:rtl w:val="true"/>
          <w:lang w:bidi="fa-IR"/>
        </w:rPr>
        <w:t>سنذکره فی تصحیح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الحاکم هذه فقد جاءت فی نقل الحافظ ابن حجر عن کتابه معرفة علوم الحدیث علی الوجه الصحیح، کما تقدّم عن الکاف الشاف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الصحاح الستّة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رجال الصحاح الستّة أیضاً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صحیح قطعاً</w:t>
      </w:r>
      <w:r>
        <w:rPr>
          <w:rFonts w:eastAsia="IRNazanin" w:cs="IRNazanin"/>
          <w:color w:val="111111"/>
          <w:sz w:val="28"/>
          <w:szCs w:val="28"/>
          <w:rtl w:val="true"/>
          <w:lang w:bidi="fa-IR"/>
        </w:rPr>
        <w:t>.</w:t>
      </w:r>
    </w:p>
    <w:p>
      <w:pPr>
        <w:pStyle w:val="Heading4"/>
        <w:numPr>
          <w:ilvl w:val="3"/>
          <w:numId w:val="1"/>
        </w:numPr>
        <w:rPr/>
      </w:pPr>
      <w:bookmarkStart w:id="106" w:name="__RefHeading___Toc2712616_373438147"/>
      <w:bookmarkStart w:id="107" w:name="_Toc39"/>
      <w:bookmarkEnd w:id="106"/>
      <w:r>
        <w:rPr/>
        <w:t>6</w:t>
      </w:r>
      <w:r>
        <w:rPr>
          <w:rtl w:val="true"/>
        </w:rPr>
        <w:t xml:space="preserve">- </w:t>
      </w:r>
      <w:r>
        <w:rPr>
          <w:rtl w:val="true"/>
        </w:rPr>
        <w:t>روایة ابن عساکر</w:t>
      </w:r>
      <w:r>
        <w:rPr>
          <w:rtl w:val="true"/>
        </w:rPr>
        <w:t>:</w:t>
      </w:r>
      <w:bookmarkEnd w:id="107"/>
    </w:p>
    <w:p>
      <w:pPr>
        <w:pStyle w:val="BookText"/>
        <w:rPr/>
      </w:pPr>
      <w:r>
        <w:rPr>
          <w:rFonts w:ascii="IRNazanin" w:hAnsi="IRNazanin" w:eastAsia="IRNazanin"/>
          <w:color w:val="111111"/>
          <w:sz w:val="28"/>
          <w:sz w:val="28"/>
          <w:szCs w:val="28"/>
          <w:rtl w:val="true"/>
          <w:lang w:bidi="fa-IR"/>
        </w:rPr>
        <w:t>وقد أخرج الحافظ ابن عساکر هذا الخبر بإسنادٍ له عن أمیر المؤمنین علیه السلام، وهذه تراجم رجاله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الحسن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ثقة، صدوقاً، من أهل العلم والقرآن والدین، عمّر دهراً، وحدّث بالکثیر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أجلّ شیخ أجاز 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خیّراً صالحاً،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من أبی نعیم من توالیفه</w:t>
      </w:r>
      <w:r>
        <w:rPr>
          <w:rFonts w:eastAsia="IRNazanin" w:cs="IRNazanin"/>
          <w:color w:val="111111"/>
          <w:sz w:val="28"/>
          <w:szCs w:val="28"/>
          <w:rtl w:val="true"/>
          <w:lang w:bidi="fa-IR"/>
        </w:rPr>
        <w:t xml:space="preserve">: . .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الذهبی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الإمام، المقرئ المجوّد، المحدّث المعمّر، مسند العصر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أصبهان فی القراءات والحدیث معاً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الحافظ أبو نعیم الأصفهانی، المشهور المعروف، ولا حاجة إلی بیان توثیقه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الطبرانی، الحافظ الشهیر، ولا حاجة إلی بیان توثیقه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سلم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الضریس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عرفتهم فی روایة الحاکم</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عبداللّٰه بن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أشرنا، وهکذا جاء اسمه فی تاریخ مدینة دمشق لابن عساکر، فی ترجمة أمیر المؤمنین علیه السلام؛ فقد روی عنه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عن جدّه، عن أمیر المؤمنین علیه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08" w:name="pg1215_5061"/>
    </w:p>
    <w:p>
      <w:pPr>
        <w:pStyle w:val="Heading3"/>
        <w:numPr>
          <w:ilvl w:val="2"/>
          <w:numId w:val="1"/>
        </w:numPr>
        <w:rPr/>
      </w:pPr>
      <w:bookmarkStart w:id="109" w:name="__RefHeading___Toc2712618_373438147"/>
      <w:bookmarkStart w:id="110" w:name="_Toc40"/>
      <w:bookmarkEnd w:id="108"/>
      <w:bookmarkEnd w:id="109"/>
      <w:r>
        <w:rPr>
          <w:rtl w:val="true"/>
        </w:rPr>
        <w:t>فوائد مهمّة</w:t>
      </w:r>
      <w:bookmarkEnd w:id="110"/>
    </w:p>
    <w:p>
      <w:pPr>
        <w:pStyle w:val="Heading4"/>
        <w:numPr>
          <w:ilvl w:val="3"/>
          <w:numId w:val="1"/>
        </w:numPr>
        <w:rPr/>
      </w:pPr>
      <w:bookmarkStart w:id="111" w:name="__RefHeading___Toc2712620_373438147"/>
      <w:bookmarkStart w:id="112" w:name="_Toc41"/>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وهنا فوائد ومطالب مهمّة لا بُدّ من التنبیه علیها</w:t>
      </w:r>
      <w:r>
        <w:rPr>
          <w:rFonts w:eastAsia="IRNazanin" w:cs="IRNazanin"/>
          <w:color w:val="111111"/>
          <w:sz w:val="28"/>
          <w:szCs w:val="28"/>
          <w:rtl w:val="true"/>
          <w:lang w:bidi="fa-IR"/>
        </w:rPr>
        <w:t>:</w:t>
      </w:r>
    </w:p>
    <w:p>
      <w:pPr>
        <w:pStyle w:val="Heading4"/>
        <w:numPr>
          <w:ilvl w:val="3"/>
          <w:numId w:val="1"/>
        </w:numPr>
        <w:rPr/>
      </w:pPr>
      <w:bookmarkStart w:id="113" w:name="__RefHeading___Toc2712622_373438147"/>
      <w:bookmarkStart w:id="114" w:name="_Toc42"/>
      <w:bookmarkEnd w:id="113"/>
      <w:r>
        <w:rPr/>
        <w:t>1</w:t>
      </w:r>
      <w:r>
        <w:rPr>
          <w:rtl w:val="true"/>
        </w:rPr>
        <w:t xml:space="preserve">- </w:t>
      </w:r>
      <w:r>
        <w:rPr>
          <w:rtl w:val="true"/>
        </w:rPr>
        <w:t>الفائدة الأُولیٰ استنباط الحکم الشرعی من القضیّة</w:t>
      </w:r>
      <w:bookmarkEnd w:id="114"/>
    </w:p>
    <w:p>
      <w:pPr>
        <w:pStyle w:val="Heading5"/>
        <w:numPr>
          <w:ilvl w:val="4"/>
          <w:numId w:val="1"/>
        </w:numPr>
        <w:rPr/>
      </w:pPr>
      <w:bookmarkStart w:id="115" w:name="__RefHeading___Toc2712624_373438147"/>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العمل الیسیر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روی عن مجاهد والسدّی وأبی جعفر وعتبة بن أبی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علیّ بن أبی طالب حین تصدّق بخاتمه وهو راکع</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وقد اختلف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 کان المراد فعل الصدقة فی حال الرکوع فإنّه یدلّ علی إباحة العمل الیسیر فی الصلاة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أنّهم یتصدّقون ویصلّون ولم یرد به فعل الصدقة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ساقط؛ من قِبَل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الحال التی تقع فیها الصدقة،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فلان وهو قائم،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فلاناً وهو قاعد،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حال الفعل</w:t>
      </w:r>
      <w:r>
        <w:rPr>
          <w:rFonts w:eastAsia="IRNazanin" w:cs="IRNazanin"/>
          <w:color w:val="111111"/>
          <w:sz w:val="28"/>
          <w:szCs w:val="28"/>
          <w:rtl w:val="true"/>
          <w:lang w:bidi="fa-IR"/>
        </w:rPr>
        <w:t>. .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مدح الصدقة فی حال الرکوع، أو فی</w:t>
      </w:r>
      <w:bookmarkStart w:id="117" w:name="pg1215_5062"/>
    </w:p>
    <w:p>
      <w:pPr>
        <w:pStyle w:val="BookText"/>
        <w:rPr/>
      </w:pPr>
      <w:bookmarkEnd w:id="117"/>
      <w:r>
        <w:rPr>
          <w:rFonts w:ascii="Amiri" w:hAnsi="Amiri" w:eastAsia="Amiri" w:cs="Amiri"/>
          <w:color w:val="111111"/>
          <w:sz w:val="28"/>
          <w:sz w:val="28"/>
          <w:szCs w:val="28"/>
          <w:rtl w:val="true"/>
          <w:lang w:bidi="ar-SA"/>
        </w:rPr>
        <w:t>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صدقة التطوّع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لأنّ علیّاً تصدّق بخاتمه تطوّعاً، وهو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زَکٰاةٍ تُرِیدُونَ وَجْهَ اَللّٰهِ فَأُولٰئِکَ هُمُ اَلْمُضْعِفُونَ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قد انتظم صدقة الفرض والنفل، فصار اسم الزکاة یتناول الفرض والنفل، کاسم الصدقة وکاسم الصلاة ینتظم الأمرین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تفسیر القرطبی، نقلاً عن الکیا الطبری </w:t>
      </w:r>
      <w:r>
        <w:rPr>
          <w:rStyle w:val="FootnoteAnchor"/>
          <w:rtl w:val="true"/>
        </w:rPr>
        <w:footnoteReference w:id="55"/>
      </w:r>
      <w:r>
        <w:rPr>
          <w:rFonts w:ascii="IRNazanin" w:hAnsi="IRNazanin" w:eastAsia="IRNazanin"/>
          <w:color w:val="111111"/>
          <w:sz w:val="28"/>
          <w:sz w:val="28"/>
          <w:szCs w:val="28"/>
          <w:rtl w:val="true"/>
          <w:lang w:bidi="fa-IR"/>
        </w:rPr>
        <w:t xml:space="preserve">، وأشار إلیه الزمخشری وأبو السعود وغیرهما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2712626_373438147"/>
      <w:bookmarkStart w:id="119" w:name="_Toc44"/>
      <w:bookmarkEnd w:id="118"/>
      <w:r>
        <w:rPr>
          <w:rtl w:val="true"/>
        </w:rPr>
        <w:t>قلت</w:t>
      </w:r>
      <w:r>
        <w:rPr>
          <w:rtl w:val="true"/>
        </w:rPr>
        <w:t xml:space="preserve">: </w:t>
      </w:r>
      <w:r>
        <w:rPr>
          <w:rtl w:val="true"/>
        </w:rPr>
        <w:t>وفیه فوائد</w:t>
      </w:r>
      <w:r>
        <w:rPr>
          <w:rtl w:val="true"/>
        </w:rPr>
        <w:t>:</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ترتّب الأثر الفقهی، واستنباط الحکم الشرعی من هذه القضیّة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الفرض والنفل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حالیّة</w:t>
      </w:r>
      <w:r>
        <w:rPr>
          <w:rFonts w:eastAsia="Amiri" w:cs="Amiri" w:ascii="Amiri" w:hAnsi="Amiri"/>
          <w:color w:val="111111"/>
          <w:sz w:val="28"/>
          <w:szCs w:val="28"/>
          <w:rtl w:val="true"/>
          <w:lang w:bidi="ar-SA"/>
        </w:rPr>
        <w:t>.</w:t>
      </w:r>
      <w:bookmarkStart w:id="120" w:name="pg1215_5063"/>
    </w:p>
    <w:p>
      <w:pPr>
        <w:pStyle w:val="Heading4"/>
        <w:numPr>
          <w:ilvl w:val="3"/>
          <w:numId w:val="1"/>
        </w:numPr>
        <w:rPr/>
      </w:pPr>
      <w:bookmarkStart w:id="121" w:name="__RefHeading___Toc2712628_373438147"/>
      <w:bookmarkStart w:id="122" w:name="_Toc45"/>
      <w:bookmarkEnd w:id="120"/>
      <w:bookmarkEnd w:id="121"/>
      <w:r>
        <w:rPr/>
        <w:t>2</w:t>
      </w:r>
      <w:r>
        <w:rPr>
          <w:rtl w:val="true"/>
        </w:rPr>
        <w:t xml:space="preserve">- </w:t>
      </w:r>
      <w:r>
        <w:rPr>
          <w:rtl w:val="true"/>
        </w:rPr>
        <w:t>الفائدة الثانیةرأی الإمام الباقر فی نزول الآیة</w:t>
      </w:r>
      <w:bookmarkEnd w:id="122"/>
    </w:p>
    <w:p>
      <w:pPr>
        <w:pStyle w:val="BookText"/>
        <w:rPr/>
      </w:pPr>
      <w:r>
        <w:rPr>
          <w:rFonts w:ascii="IRNazanin" w:hAnsi="IRNazanin" w:eastAsia="IRNazanin"/>
          <w:color w:val="111111"/>
          <w:sz w:val="28"/>
          <w:sz w:val="28"/>
          <w:szCs w:val="28"/>
          <w:rtl w:val="true"/>
          <w:lang w:bidi="fa-IR"/>
        </w:rPr>
        <w:t xml:space="preserve">ولقد 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کالجصّاص فی عبارته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أبا جعفر الباقر علیه السلام فی القائلین بن‌زولها فی أمیر المؤمنین علیه السلام، وبه یردّ علی ما نقله الدهلوی فی التحفة الاثنی عشریة عن تفسیر النقّاش أنّه عزا إلی الإمام قوله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المؤمنین،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یقولون إنّها نزلت فی خصوص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تکلّم القوم فی البغدادی النقّاش وتفسیره المسمّی شفاء الصدور؛ فأبو بکر البرقانی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النقّاش منکر، ولیس فی تفسیره حدیث 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ووهّاه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وهبة اللّٰه بن الحسن اللالکائی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النقّاش إشفیٰ </w:t>
      </w:r>
      <w:r>
        <w:rPr>
          <w:rStyle w:val="FootnoteAnchor"/>
          <w:rtl w:val="true"/>
        </w:rPr>
        <w:footnoteReference w:id="57"/>
      </w:r>
      <w:r>
        <w:rPr>
          <w:rFonts w:ascii="IRNazanin" w:hAnsi="IRNazanin" w:eastAsia="IRNazanin"/>
          <w:color w:val="111111"/>
          <w:sz w:val="28"/>
          <w:sz w:val="28"/>
          <w:szCs w:val="28"/>
          <w:rtl w:val="true"/>
          <w:lang w:bidi="fa-IR"/>
        </w:rPr>
        <w:t>الصدور لا شفاء الصدور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والخطیب البغدادی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أحادیثه مناکیر بأسانید مشهورة</w:t>
      </w:r>
      <w:r>
        <w:rPr>
          <w:rFonts w:eastAsia="IRNazanin" w:cs="IRNazanin"/>
          <w:color w:val="111111"/>
          <w:sz w:val="28"/>
          <w:szCs w:val="28"/>
          <w:rtl w:val="true"/>
          <w:lang w:bidi="fa-IR"/>
        </w:rPr>
        <w:t>.</w:t>
      </w:r>
      <w:bookmarkStart w:id="123" w:name="pg1215_5064"/>
    </w:p>
    <w:p>
      <w:pPr>
        <w:pStyle w:val="BookText"/>
        <w:rPr/>
      </w:pPr>
      <w:bookmarkEnd w:id="123"/>
      <w:r>
        <w:rPr>
          <w:rFonts w:ascii="IRNazanin" w:hAnsi="IRNazanin" w:eastAsia="IRNazanin"/>
          <w:color w:val="111111"/>
          <w:sz w:val="28"/>
          <w:sz w:val="28"/>
          <w:szCs w:val="28"/>
          <w:rtl w:val="true"/>
          <w:lang w:bidi="fa-IR"/>
        </w:rPr>
        <w:t>وطلحة بن محمّد الشاهد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النقّاش یکذب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والذهبی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لا یسکن إلیه، وهو عندی متّهم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712630_373438147"/>
      <w:bookmarkStart w:id="125" w:name="_Toc46"/>
      <w:bookmarkEnd w:id="124"/>
      <w:r>
        <w:rPr/>
        <w:t>3</w:t>
      </w:r>
      <w:r>
        <w:rPr>
          <w:rtl w:val="true"/>
        </w:rPr>
        <w:t xml:space="preserve">- </w:t>
      </w:r>
      <w:r>
        <w:rPr>
          <w:rtl w:val="true"/>
        </w:rPr>
        <w:t>الفائدة الثالثةالخبر فی شعر حسّان وغیره</w:t>
      </w:r>
      <w:bookmarkEnd w:id="125"/>
    </w:p>
    <w:p>
      <w:pPr>
        <w:pStyle w:val="BookText"/>
        <w:rPr/>
      </w:pPr>
      <w:r>
        <w:rPr>
          <w:rFonts w:ascii="IRNazanin" w:hAnsi="IRNazanin" w:eastAsia="IRNazanin"/>
          <w:color w:val="111111"/>
          <w:sz w:val="28"/>
          <w:sz w:val="28"/>
          <w:szCs w:val="28"/>
          <w:rtl w:val="true"/>
          <w:lang w:bidi="fa-IR"/>
        </w:rPr>
        <w:t>ذکر الحاکم الحسکانی أنّ الصحابی حسان بن ثابت نظم هذه المنقبة فی شعرٍ له، فأورده، ثمّ أورد شعراً قیل أیضاً فی هذه القضیّة، وهناک أشعار أُخریٰ لشعراء کبار من المتقدّمین والمتأخّرین، مذکورة فی الکتب المطوّلة، فلتراجع</w:t>
      </w:r>
      <w:r>
        <w:rPr>
          <w:rFonts w:eastAsia="IRNazanin" w:cs="IRNazanin"/>
          <w:color w:val="111111"/>
          <w:sz w:val="28"/>
          <w:szCs w:val="28"/>
          <w:rtl w:val="true"/>
          <w:lang w:bidi="fa-IR"/>
        </w:rPr>
        <w:t>.</w:t>
      </w:r>
    </w:p>
    <w:p>
      <w:pPr>
        <w:pStyle w:val="Heading4"/>
        <w:numPr>
          <w:ilvl w:val="3"/>
          <w:numId w:val="1"/>
        </w:numPr>
        <w:rPr/>
      </w:pPr>
      <w:bookmarkStart w:id="126" w:name="__RefHeading___Toc2712632_373438147"/>
      <w:bookmarkStart w:id="127" w:name="_Toc47"/>
      <w:bookmarkEnd w:id="126"/>
      <w:r>
        <w:rPr/>
        <w:t>4</w:t>
      </w:r>
      <w:r>
        <w:rPr>
          <w:rtl w:val="true"/>
        </w:rPr>
        <w:t xml:space="preserve">- </w:t>
      </w:r>
      <w:r>
        <w:rPr>
          <w:rtl w:val="true"/>
        </w:rPr>
        <w:t>الفائدة الرابعةقول النبیّ فی الواقعة</w:t>
      </w:r>
      <w:r>
        <w:rPr>
          <w:rtl w:val="true"/>
        </w:rPr>
        <w:t xml:space="preserve">: </w:t>
      </w:r>
      <w:r>
        <w:rPr>
          <w:rtl w:val="true"/>
        </w:rPr>
        <w:t>من کنت مولاه فعلیّ مولاه</w:t>
      </w:r>
      <w:bookmarkEnd w:id="1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روایة الطبرانی فی الأوسط، وروایة جماعةٍ آخرین، کما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 بعد نزول آیة الولایة فی قضیّة تصدّق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هذا</w:t>
      </w:r>
      <w:bookmarkStart w:id="128" w:name="pg1215_5065"/>
    </w:p>
    <w:p>
      <w:pPr>
        <w:pStyle w:val="BookText"/>
        <w:rPr/>
      </w:pPr>
      <w:bookmarkEnd w:id="128"/>
      <w:r>
        <w:rPr>
          <w:rFonts w:ascii="IRNazanin" w:hAnsi="IRNazanin" w:eastAsia="IRNazanin"/>
          <w:color w:val="111111"/>
          <w:sz w:val="28"/>
          <w:sz w:val="28"/>
          <w:szCs w:val="28"/>
          <w:rtl w:val="true"/>
          <w:lang w:bidi="fa-IR"/>
        </w:rPr>
        <w:t>ممّا یؤکّد دلالة الآیة علی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المورد أحد موارد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کان المشهور من بینها یوم غدیر خم</w:t>
      </w:r>
      <w:r>
        <w:rPr>
          <w:rFonts w:eastAsia="IRNazanin" w:cs="IRNazanin"/>
          <w:color w:val="111111"/>
          <w:sz w:val="28"/>
          <w:szCs w:val="28"/>
          <w:rtl w:val="true"/>
          <w:lang w:bidi="fa-IR"/>
        </w:rPr>
        <w:t>.</w:t>
      </w:r>
    </w:p>
    <w:p>
      <w:pPr>
        <w:pStyle w:val="Heading4"/>
        <w:numPr>
          <w:ilvl w:val="3"/>
          <w:numId w:val="1"/>
        </w:numPr>
        <w:rPr/>
      </w:pPr>
      <w:bookmarkStart w:id="129" w:name="__RefHeading___Toc2712634_373438147"/>
      <w:bookmarkStart w:id="130" w:name="_Toc48"/>
      <w:bookmarkEnd w:id="129"/>
      <w:r>
        <w:rPr/>
        <w:t>5</w:t>
      </w:r>
      <w:r>
        <w:rPr>
          <w:rtl w:val="true"/>
        </w:rPr>
        <w:t xml:space="preserve">- </w:t>
      </w:r>
      <w:r>
        <w:rPr>
          <w:rtl w:val="true"/>
        </w:rPr>
        <w:t>الفائدة الخامسة دعاء النبیّ بعد القضیة</w:t>
      </w:r>
      <w:bookmarkEnd w:id="130"/>
    </w:p>
    <w:p>
      <w:pPr>
        <w:pStyle w:val="BookText"/>
        <w:rPr/>
      </w:pPr>
      <w:r>
        <w:rPr>
          <w:rFonts w:ascii="Amiri" w:hAnsi="Amiri" w:eastAsia="Amiri" w:cs="Amiri"/>
          <w:color w:val="111111"/>
          <w:sz w:val="28"/>
          <w:sz w:val="28"/>
          <w:szCs w:val="28"/>
          <w:rtl w:val="true"/>
          <w:lang w:bidi="ar-SA"/>
        </w:rPr>
        <w:t>وفی الدرّ المنثور عن جماعةٍ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وسلّم قال بعد نزول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أتمّ لعلیّ نعمه، وهنیئاً لعلیّ بفضل اللّٰه إیّاه</w:t>
      </w:r>
      <w:r>
        <w:rPr>
          <w:rFonts w:eastAsia="Amiri" w:cs="Amiri" w:ascii="Amiri" w:hAnsi="Amiri"/>
          <w:color w:val="111111"/>
          <w:sz w:val="28"/>
          <w:szCs w:val="28"/>
          <w:rtl w:val="true"/>
          <w:lang w:bidi="ar-SA"/>
        </w:rPr>
        <w:t>» .</w:t>
      </w:r>
    </w:p>
    <w:p>
      <w:pPr>
        <w:pStyle w:val="Heading4"/>
        <w:numPr>
          <w:ilvl w:val="3"/>
          <w:numId w:val="1"/>
        </w:numPr>
        <w:rPr/>
      </w:pPr>
      <w:bookmarkStart w:id="131" w:name="__RefHeading___Toc2712636_373438147"/>
      <w:bookmarkStart w:id="132" w:name="_Toc49"/>
      <w:bookmarkEnd w:id="131"/>
      <w:r>
        <w:rPr/>
        <w:t>6</w:t>
      </w:r>
      <w:r>
        <w:rPr>
          <w:rtl w:val="true"/>
        </w:rPr>
        <w:t xml:space="preserve">- </w:t>
      </w:r>
      <w:r>
        <w:rPr>
          <w:rtl w:val="true"/>
        </w:rPr>
        <w:t>الفائدة السادسةإنّ الخاتم کان عقیقاً یمانیّاً أحمر</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روایةٍ للحاکم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الخاتم الذی أعطاه الإمام للمسکین کان عقیقاً یمانیاً أحمر یلبسه فی الصلاة فی یمینه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3" w:name="pg1215_5067"/>
    </w:p>
    <w:p>
      <w:pPr>
        <w:pStyle w:val="Heading2"/>
        <w:numPr>
          <w:ilvl w:val="1"/>
          <w:numId w:val="1"/>
        </w:numPr>
        <w:rPr/>
      </w:pPr>
      <w:bookmarkStart w:id="134" w:name="__RefHeading___Toc2712638_373438147"/>
      <w:bookmarkStart w:id="135" w:name="_Toc50"/>
      <w:bookmarkEnd w:id="133"/>
      <w:bookmarkEnd w:id="134"/>
      <w:r>
        <w:rPr>
          <w:rtl w:val="true"/>
        </w:rPr>
        <w:t>الفصل الثانی</w:t>
      </w:r>
      <w:r>
        <w:rPr>
          <w:rtl w:val="true"/>
        </w:rPr>
        <w:t xml:space="preserve">: </w:t>
      </w:r>
      <w:r>
        <w:rPr>
          <w:rtl w:val="true"/>
        </w:rPr>
        <w:t>فی دلالة الآیة علیٰ الإمامة</w:t>
      </w:r>
      <w:bookmarkEnd w:id="135"/>
    </w:p>
    <w:p>
      <w:pPr>
        <w:pStyle w:val="BookText"/>
        <w:rPr/>
      </w:pPr>
      <w:r>
        <w:rPr>
          <w:rFonts w:ascii="IRNazanin" w:hAnsi="IRNazanin" w:eastAsia="IRNazanin"/>
          <w:color w:val="111111"/>
          <w:sz w:val="28"/>
          <w:sz w:val="28"/>
          <w:szCs w:val="28"/>
          <w:rtl w:val="true"/>
          <w:lang w:bidi="fa-IR"/>
        </w:rPr>
        <w:t xml:space="preserve">وقد استدلّ أصحابنا بهذه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الأحادیث المعتبرة والمتّفق علیها، الصریحة فی نزولها فی أمیر المؤمنین علیه السلام لمّا تصدّق بخاتمه وهو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قدیم الأیّام، نذکر هنا کلمات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وقد ثبت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تفید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أوْلیٰ بتدبیر أُمورکم، ویجب طاعته علیکم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 أیضاً أنّ المشار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أمیر المؤمنین؛ وفی ثبوت ذلک وضوح النصّ علیه بالإمامة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 الطائفة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النصّ علی إمامته من القرآن، فأقویٰ ما یدلّ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ووجه الدلالة من الآیة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ثبت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المذکورة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متحقّقاً بتدبیرکم والقیام بأُمورکم، وتجب طاعته علیکم، وثبت أنّ المعنیّ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ثبوت هذین الوصفین دلالة علی کونه علیه السلام إماماً لنا</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نصیر الدین الطوسی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وإنّما اجتمعت الأوصاف فی علیّ 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العلّامة الحلّی بشرح هذا الکلام ما نصّه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دلیل آخر علی إمامة علیّ علیه السلام،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w:t>
      </w:r>
    </w:p>
    <w:p>
      <w:pPr>
        <w:pStyle w:val="BookText"/>
        <w:rPr/>
      </w:pP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والاستدلال بهذه الآیة یتوقّف علی 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والمعقول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فلإجماع أهل العربیة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قبل الترکیب، فیکون کذلک بعد الترکیب؛ عملاً بالاستصحاب، وللإجماع علی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تواردهما علی معنیً واحد، ولا صرف الإثبات إلی غیر المذکور والنفی إلی المذکور؛ للإجماع، فبقی العکس،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الإثبات إلی المذکور والنفی إلی غیره، وهو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أهل اللغة واستعمالهم،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ولیّ من لا ولیّ له، وکقولهم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وولیّ المیّت، وکقوله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نکحت بغیر إذن ولیّها فنکاحها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المؤمنین؛ لأنّه تعالی وصفهم بوصف مختص ببعضهم، ولأنّه لولا ذلک لزم اتّحاد الولیّ والمولّیٰ علیه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تمهّدت هذه المقدّمات،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بهذه الآیات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للإجماع الحاصل علی أنّ من خصص بها بعض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علیه السلام، فصرفها إلی غیره خرق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علیه السلام إمّا کلّ المراد، أو بعضه؛ للإجماع، وقد بیّنّا عدم العمومیّة؛ فیکون هو کلّ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المفسّرین اتّفقوا علی أنّ المراد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لأنّه لمّا تصدّق بخاتمه حال رکوعه نزلت هذه الآیة فیه، ولا خلاف فی ذلک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الحلّی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القرآن فآیات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أجمعوا علی نزولها فی علیّ علیه السلام، وهو مذکور فی الجمع بین الصحاح الستّة، لمّا تصدّق بخاتمه علی المسکین فی الصلاة بمحضر من الصحابة، والولی هو المتصرّف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 اللّٰه الولایة لذاته وشرّک معه الرسول وأمیر المؤمنین، وولایة اللّٰه تعالی عامّة، فکذا النبیّ والولی</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الاستدلال یتّضح ببیان مفردات الآیة المبارکة، 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دالّة علی الحصر،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وکما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 علیّ، وهو ولیّکم بعدی</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أمیر المؤمنین علیه السلام؛ للأحادیث الصحیحة المتّفق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من أفعال الصلاة؛ وذلک للأحادیث فی أنّ أمیر المؤمنین أعطی السائل خاتمه فی حال الرکوع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فإنّ العمدة فی الاستدلال بالآیة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نزولها لدی الفریقین فی قضیّة إعطاء أمیر المؤمنین علیه السلام خاتمه للسائل فی حال الرکوع من صلاته،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الأوْلویة</w:t>
      </w:r>
      <w:r>
        <w:rPr>
          <w:rFonts w:eastAsia="IRNazanin" w:cs="IRNazanin"/>
          <w:color w:val="111111"/>
          <w:sz w:val="28"/>
          <w:szCs w:val="28"/>
          <w:rtl w:val="true"/>
          <w:lang w:bidi="fa-IR"/>
        </w:rPr>
        <w:t>»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 فلأنّ سائر معانی الکلمة</w:t>
      </w:r>
    </w:p>
    <w:p>
      <w:pPr>
        <w:pStyle w:val="BookText"/>
        <w:rPr/>
      </w:pPr>
      <w:r>
        <w:rPr>
          <w:rFonts w:ascii="IRNazanin" w:hAnsi="IRNazanin" w:eastAsia="IRNazanin"/>
          <w:color w:val="111111"/>
          <w:sz w:val="28"/>
          <w:sz w:val="28"/>
          <w:szCs w:val="28"/>
          <w:rtl w:val="true"/>
          <w:lang w:bidi="fa-IR"/>
        </w:rPr>
        <w:t xml:space="preserve">لا یجتمع شیء منها مع الحصر المدلول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اتّضح إثبات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الأوْلویة بالتصرّف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کتاباً وسُنّة ولغةً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کتابنا، فی بیان دلالة الحدیثین المذکورین علی الإمامة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المراد من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فللأحادیث، وقد اعترف غیر واحدٍ من الأعلام باتّفاق المفسّرین علی ذلک، کما اعترف الآلوسی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غالب الأخباریّین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36" w:name="pg1215_5073"/>
    </w:p>
    <w:p>
      <w:pPr>
        <w:pStyle w:val="Heading2"/>
        <w:numPr>
          <w:ilvl w:val="1"/>
          <w:numId w:val="1"/>
        </w:numPr>
        <w:rPr/>
      </w:pPr>
      <w:bookmarkStart w:id="137" w:name="__RefHeading___Toc2712640_373438147"/>
      <w:bookmarkStart w:id="138" w:name="_Toc51"/>
      <w:bookmarkEnd w:id="136"/>
      <w:bookmarkEnd w:id="137"/>
      <w:r>
        <w:rPr>
          <w:rtl w:val="true"/>
        </w:rPr>
        <w:t>الفصل الثالث</w:t>
      </w:r>
      <w:r>
        <w:rPr>
          <w:rtl w:val="true"/>
        </w:rPr>
        <w:t xml:space="preserve">: </w:t>
      </w:r>
      <w:r>
        <w:rPr>
          <w:rtl w:val="true"/>
        </w:rPr>
        <w:t>فی دفع شبهات المخالفین</w:t>
      </w:r>
      <w:bookmarkEnd w:id="138"/>
    </w:p>
    <w:p>
      <w:pPr>
        <w:pStyle w:val="Heading3"/>
        <w:numPr>
          <w:ilvl w:val="2"/>
          <w:numId w:val="1"/>
        </w:numPr>
        <w:rPr/>
      </w:pPr>
      <w:bookmarkStart w:id="139" w:name="__RefHeading___Toc2712642_373438147"/>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وحینئذٍ یأتی دور النظر فی شُبُهات المخالفین، ولمّا کان هذا الاستدلال من أقوی أدلّة أصحابنا علی إمامة أمیر المؤمنین، لکونه مستنداً إلی الکتاب والسُنّة الثابتة المقبولة لدی الفریقین، فقد بذلوا أقصی جهودهم للردّ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اشترک فی الردّ علی هذا الاستدلال المعتزلة والأشاعرة، وقد ظهر لدی التحقیق أنّ الأصل فی عمدة شبهاتهم فی المقام هم المعتزلة، والأشاعرة عیال علیهم وتبع لهم</w:t>
      </w:r>
      <w:r>
        <w:rPr>
          <w:rFonts w:eastAsia="IRNazanin" w:cs="IRNazanin"/>
          <w:color w:val="111111"/>
          <w:sz w:val="28"/>
          <w:szCs w:val="28"/>
          <w:rtl w:val="true"/>
          <w:lang w:bidi="fa-IR"/>
        </w:rPr>
        <w:t>.</w:t>
      </w:r>
    </w:p>
    <w:p>
      <w:pPr>
        <w:pStyle w:val="Heading3"/>
        <w:numPr>
          <w:ilvl w:val="2"/>
          <w:numId w:val="1"/>
        </w:numPr>
        <w:rPr/>
      </w:pPr>
      <w:bookmarkStart w:id="141" w:name="__RefHeading___Toc2712644_373438147"/>
      <w:bookmarkStart w:id="142" w:name="_Toc53"/>
      <w:bookmarkEnd w:id="141"/>
      <w:r>
        <w:rPr>
          <w:rtl w:val="true"/>
        </w:rPr>
        <w:t>کلام القاضی عبدالجبّار المعتزلی</w:t>
      </w:r>
      <w:r>
        <w:rPr>
          <w:rtl w:val="true"/>
        </w:rPr>
        <w:t>:</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فلنورد أوّلاً ملخّص کلام قاضی القضاة المعتزلی </w:t>
      </w:r>
      <w:r>
        <w:rPr>
          <w:rStyle w:val="FootnoteAnchor"/>
          <w:rtl w:val="true"/>
        </w:rPr>
        <w:footnoteReference w:id="67"/>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الاعتراض علی الاستدلال بالآیة،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المتعلّق بذلک لا یخلو من أن یتعلّق بظاهره أو بأُمور تقارنه، فإنْ تعلّق بظاهره فهو غیر دالّ علی ما ذُکر، وإن تعلّق بقرینةٍ فیجب أن یبیّنها، ولا قرینة من إجماع أو خبرٍ 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أن ظاهره لا یدلّ علی ما ذکرناه؟</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تعالی ذکر الجمع، فکیف یحمل علی واحدٍ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أنّه لم یحصل إلّا لأمیر المؤمنین، لم یوجب أنّه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صدر الکلام إذا کان عامّاً لم یجب تخصیصه لأجل تخصیص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أین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دون أن یکون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یؤتون الزکاة وطریقتهم التواضع والخضوع؟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المدح إیتاء الزکاة مع الاشتغال بالصلاة، لأنّ الواجب فی الراکع أن یصرف همّته ونیّته إلی ما هو فیه ولا یشتغل بغیره؛ قال شیخنا</w:t>
      </w:r>
    </w:p>
    <w:p>
      <w:pPr>
        <w:pStyle w:val="BookText"/>
        <w:rPr/>
      </w:pPr>
      <w:r>
        <w:rPr>
          <w:rFonts w:ascii="IRNazanin" w:hAnsi="IRNazanin" w:eastAsia="IRNazanin"/>
          <w:color w:val="111111"/>
          <w:sz w:val="28"/>
          <w:sz w:val="28"/>
          <w:szCs w:val="28"/>
          <w:rtl w:val="true"/>
          <w:lang w:bidi="fa-IR"/>
        </w:rPr>
        <w:t>أبو هاشم یجب أن یکون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ویؤتون الزکاة الواجبتین دون النفل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والذی فعله أمیر المؤمنین کان من النفل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فإنْ صحّ أنّه المختص بذلک، فمن أین أنّه یختص بهذه الصفة فی وقتٍ معیّن ولا ذکر للأوقات فیه، وقد علمنا أنّه لا یصح أن یکون إماماً مع الرسول صلّی اللّٰه علیه وآله وسلّم، فلا یصحّ التعلّق بظاهره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من بعد فی بعض الأحوال، فقد زالوا عن الظاهر، ولیسوا بذلک أوْلی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فی الوقت الذی ثبت أنّه إمام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لو سلّمنا أنّ المراد بالولی ما ذکروه، فکیف وذلک غیر ثابت؟ فلا بُدّ من أن یکون محمولاً علی تولّی النصرة فی باب الدین، وذلک ممّا لایختص بالإمامة، ولذلک قال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ذکر شیخنا أبو علی 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 جماعةٍ من أصحاب النبیّ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والّذین وصفهم فی هذا الموضع بالرکوع والخضوع هم الّذین وصفهم من قبل بأنّه یذلّ المرتدّین 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 أَذِلَّةٍ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طریقة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 xml:space="preserve">. .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43" w:name="pg1215_5076"/>
    </w:p>
    <w:p>
      <w:pPr>
        <w:pStyle w:val="BookText"/>
        <w:rPr/>
      </w:pPr>
      <w:bookmarkEnd w:id="143"/>
      <w:r>
        <w:rPr>
          <w:rFonts w:ascii="IRNazanin" w:hAnsi="IRNazanin" w:eastAsia="IRNazanin"/>
          <w:color w:val="111111"/>
          <w:sz w:val="28"/>
          <w:sz w:val="28"/>
          <w:szCs w:val="28"/>
          <w:rtl w:val="true"/>
          <w:lang w:bidi="fa-IR"/>
        </w:rPr>
        <w:t>وقد روی أنّها نزلت فی عبادة بن الصامت</w:t>
      </w:r>
      <w:r>
        <w:rPr>
          <w:rFonts w:eastAsia="IRNazanin" w:cs="IRNazanin"/>
          <w:color w:val="111111"/>
          <w:sz w:val="28"/>
          <w:szCs w:val="28"/>
          <w:rtl w:val="true"/>
          <w:lang w:bidi="fa-IR"/>
        </w:rPr>
        <w:t xml:space="preserve">. .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قد ردّ علیه بالتفصیل فی کتاب الشافی والذخیرة وتلخیص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تقارن بین هذا الکلام وبین کلمات المتأخّرین عنه من الأشاعرة</w:t>
      </w:r>
      <w:r>
        <w:rPr>
          <w:rFonts w:eastAsia="IRNazanin" w:cs="IRNazanin"/>
          <w:color w:val="111111"/>
          <w:sz w:val="28"/>
          <w:szCs w:val="28"/>
          <w:rtl w:val="true"/>
          <w:lang w:bidi="fa-IR"/>
        </w:rPr>
        <w:t>.</w:t>
      </w:r>
    </w:p>
    <w:p>
      <w:pPr>
        <w:pStyle w:val="Heading3"/>
        <w:numPr>
          <w:ilvl w:val="2"/>
          <w:numId w:val="1"/>
        </w:numPr>
        <w:rPr/>
      </w:pPr>
      <w:bookmarkStart w:id="144" w:name="__RefHeading___Toc2712646_373438147"/>
      <w:bookmarkStart w:id="145" w:name="_Toc54"/>
      <w:bookmarkEnd w:id="144"/>
      <w:r>
        <w:rPr>
          <w:rtl w:val="true"/>
        </w:rPr>
        <w:t>کلمات المتأخّرین عن قاضی القضاة</w:t>
      </w:r>
      <w:r>
        <w:rPr>
          <w:rtl w:val="true"/>
        </w:rPr>
        <w:t>:</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فالفخر الرازی، إذا راجعت کلامه فی تفسیره </w:t>
      </w:r>
      <w:r>
        <w:rPr>
          <w:rStyle w:val="FootnoteAnchor"/>
          <w:rtl w:val="true"/>
        </w:rPr>
        <w:footnoteReference w:id="70"/>
      </w:r>
      <w:r>
        <w:rPr>
          <w:rFonts w:ascii="IRNazanin" w:hAnsi="IRNazanin" w:eastAsia="IRNazanin"/>
          <w:color w:val="111111"/>
          <w:sz w:val="28"/>
          <w:sz w:val="28"/>
          <w:szCs w:val="28"/>
          <w:rtl w:val="true"/>
          <w:lang w:bidi="fa-IR"/>
        </w:rPr>
        <w:t>وجدته عیالاً علی القاضی المعتزلی؛ إذ کرّر هذه الشبهات من غیر أن یشیر إلی أجوبة السیّد المرتضی وغیره علیها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والقاضی العضد الإیجی أجاب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وإلّا دلّ علی إمامته حال حیاة الرسول، ولأنّ ما تکرّر فیه صیغ الجمع کیف یحمل علی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ذلک غیر مناسب لِما قبلها وما بعدها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والسعد التفتازانی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الآیة شاهد صدق علی أنّه لولایة المحبّة والنصرة دون التصرّف والإمامة، ووصف المؤمنین یجوز أن یکون للمدح دون التخصیص، ولزیادة شرفهم واستحقاقهم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العطف،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یخضعون، وظاهر الکلام ثبوت الولایة بالفعل وفی الحال، ولم یکن حینئذٍ ولایة التصرّف والإمامة، وصرفه إلی المآل لا یستقیم فی اللّٰه ورسوله، وحمل صیغة الجمع علی الواحد إنّما یصحّ بدلیل، وخفاء الاستدلال بالآیة علی الصحابة عموماً وعلی علیّ خصوصاً فی غایة البعد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والآلوسی، انتحل کلام شاه عبدالعزیز الدهلوی صاحب التحفة الاثنی عشریة بطوله من غیر أن یذکره أصلاً، بل عزا کلامه إلی أهل السُنّة،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أهل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وسیأتی البحث مع الدهلوی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تیمیّة، وجد أنّ لا مناص ولا خلاص إلّابتکذیب أصل القضیّة،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وضع بعض الکذّابین حدیثاً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نزلت فی علیّ لمّا تصدّق بخاتمه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کذب بإجماع أهل العلم بالنقل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أهل العلم بالنقل علی أنّها لم تنزل فی علیّ بخصوصه، وأنّ علیّاً لم یتصدّق بخاتمه فی الصلاة، وأجمع أهل العلم بالحدیث علی أنّ القصّة المرویّة فی ذلک من الکذب الموضوع</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الأُمّة لم تسمع هذا الخبر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روزبهان، لم یکذّب الخبر، وإنّما ناقش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وتمسّک بالسیاق؛ وهذان وجهان من الوجوه المذکورة فی کلام القاضی المعتزلی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العزیز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انتحل کلامه الآلوسی فی تفسیره، وتبعه صاحب مختصر التحفة الاثنی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الاستدلال أوّلاً بالإجمال،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بإمامة سائر أئمّة أهل البیت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الدلیل کما یدلّ علی نفی إمامة الأئمّة المتقدّمین، کما قرّر، یدلّ کذلک علی سلب الإمامة عن المتأخّرین بذلک التقریر بعینه؛ فلزم أنّ السبطین ومَن بعدهما من الأئمّة الأطهار لم یکونوا أئمّة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استدلال الشیعة هذا یصحّ لفسد تمسّکهم بهذا الدلیل؛ إذ لا یخفی أنّ حاصل هذا الاستدلال، بما یفید فی مقابلة أهل السُنّة، مبنی علی کلمة الحصر، والحصر کما یضرّ أهل السُنّة یکون مضرّاً للشیعة</w:t>
      </w:r>
    </w:p>
    <w:p>
      <w:pPr>
        <w:pStyle w:val="BookText"/>
        <w:rPr/>
      </w:pPr>
      <w:r>
        <w:rPr>
          <w:rFonts w:ascii="IRNazanin" w:hAnsi="IRNazanin" w:eastAsia="IRNazanin"/>
          <w:color w:val="111111"/>
          <w:sz w:val="28"/>
          <w:sz w:val="28"/>
          <w:szCs w:val="28"/>
          <w:rtl w:val="true"/>
          <w:lang w:bidi="fa-IR"/>
        </w:rPr>
        <w:t>أیضاً، فإن أجابوا عن النقض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الولایة فی الأمیر کرّم اللّٰه وجهه فی بعض الأوقات، أعنی وقت إمامته لا وقت إمامة السبطین ومن بعدهم 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فمرحباً بالوفاق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وأجاب عن الاستدلال ثانیاً بالتفصیل، وهو فی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الإجماع علی نزول الآیة فی الأمیر؛ فروی أبوبکر النقّاش صاحب التفسیر المشهور عن محمّد الباقر رضی اللّٰه تعالی عنه أنّها نزلت فی المهاجرین والأنصار،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علیّ کرّم اللّٰه تعالی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جمع من المفسّرین عن عکرمة، أنّها نزلت فی شأن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نزولها فی حقّ علیّ وروایة قصّة السائل وتصدّقه علیه فی حال الرکوع فإنّما هو للثعلبی فقط، وهو متفرّد به، ولا یعدّ المحدّثون من أهل السُنّة روایات الثعلبی قدر شعیرة، ولقّبوه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یمیّز بین الرطب والیابس، وأکثر روایاته فی التفسیر عن الکلبی </w:t>
      </w:r>
      <w:r>
        <w:rPr>
          <w:rStyle w:val="FootnoteAnchor"/>
          <w:rtl w:val="true"/>
        </w:rPr>
        <w:footnoteReference w:id="75"/>
      </w:r>
      <w:r>
        <w:rPr>
          <w:rFonts w:ascii="IRNazanin" w:hAnsi="IRNazanin" w:eastAsia="IRNazanin"/>
          <w:color w:val="111111"/>
          <w:sz w:val="28"/>
          <w:sz w:val="28"/>
          <w:szCs w:val="28"/>
          <w:rtl w:val="true"/>
          <w:lang w:bidi="fa-IR"/>
        </w:rPr>
        <w:t>عن أبی صالح، وهی أوهی ما یرویٰ فی التفسیر عندهم</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القاضی شمس الدین ابن خلکان فی حال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w:t>
      </w:r>
    </w:p>
    <w:p>
      <w:pPr>
        <w:pStyle w:val="BookText"/>
        <w:rPr/>
      </w:pPr>
      <w:r>
        <w:rPr>
          <w:rFonts w:ascii="Amiri" w:hAnsi="Amiri" w:eastAsia="Amiri" w:cs="Amiri"/>
          <w:color w:val="111111"/>
          <w:sz w:val="28"/>
          <w:sz w:val="28"/>
          <w:szCs w:val="28"/>
          <w:rtl w:val="true"/>
          <w:lang w:bidi="ar-SA"/>
        </w:rPr>
        <w:t>أتباع عبداللّٰه بن سبأ</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وینتهی بعض روایات الثعلبی إلی محمّد بن مروان السدّی الصغیر، وهو کان رافضیّاً غالیاً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المراد بالولی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للأُمور والمستحق للتصرّف فیها تصرّفاً عاماً، بل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وهو مقتضی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 أنّ المراد ما ذکروه، فلفظ الجمع عام أو مساوٍ له، کما ذکره المرتضی فی الذریعة، وابن المطهّر فی النهایة، والعبرة لعموم اللّفظ لا لخصوص السبب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ولیست الآیة نصّاً فی کون التصدّق واقعاً فی حال رکوع الصلاة؛ لجواز أن یکون الرکوع بمعنی التخشّع والتذلّل، لا بالمعنی المعروف فی عرف أهل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حمل الرکوع فی الآیة علی غیر معناه الشرعی بأبعد من حمل الزکاة المقرونة بالصلاة علی مثل ذلک التصدّق، وهو لازم علی مدّعی الإمامیّة قطعاً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الشیخ إبراهیم الکردی قدّس سرّه عن أصل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قام فی غیر محلّ النزاع، وهو کون علیّ کرّم اللّٰه تعالی وجهه إماماً بعد رسول اللّٰه من غیر فصل؛ لأنّ ولایة الّذین آمنوا علی زعم الإمامیّة غیر مرادة فی زمان الخطاب؛ لأنّ ذلک عهد النبوّة والإمامة نیابة،</w:t>
      </w:r>
    </w:p>
    <w:p>
      <w:pPr>
        <w:pStyle w:val="BookText"/>
        <w:rPr/>
      </w:pPr>
      <w:r>
        <w:rPr>
          <w:rFonts w:ascii="IRNazanin" w:hAnsi="IRNazanin" w:eastAsia="IRNazanin"/>
          <w:color w:val="111111"/>
          <w:sz w:val="28"/>
          <w:sz w:val="28"/>
          <w:szCs w:val="28"/>
          <w:rtl w:val="true"/>
          <w:lang w:bidi="fa-IR"/>
        </w:rPr>
        <w:t>فلا تُتصور إلّابعد انتقال النبیّ، وإذا لم یکن زمان الخطاب مراداً تعیّن أن یکون المراد الزمان المتأخّر عن زمن الانتقال، ولا حدّ للتأخیر، فلیکن ذلک بالنسبة إلی الأمیر بعد مضی زمان الأئمّة الثلاثة؛ فلم یحصل مدّعی الإمامیّة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عن هذه کلّها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معارضة بالآیات الناصّة علی خلافة الخلفاء الثلاثة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46" w:name="pg1215_5082"/>
    </w:p>
    <w:p>
      <w:pPr>
        <w:pStyle w:val="Heading3"/>
        <w:numPr>
          <w:ilvl w:val="2"/>
          <w:numId w:val="1"/>
        </w:numPr>
        <w:rPr/>
      </w:pPr>
      <w:bookmarkStart w:id="147" w:name="__RefHeading___Toc2712648_373438147"/>
      <w:bookmarkStart w:id="148" w:name="_Toc55"/>
      <w:bookmarkEnd w:id="146"/>
      <w:bookmarkEnd w:id="147"/>
      <w:r>
        <w:rPr>
          <w:rtl w:val="true"/>
        </w:rPr>
        <w:t>النظر فی هذه الکلمات ودفع الشبهات</w:t>
      </w:r>
      <w:bookmarkEnd w:id="148"/>
    </w:p>
    <w:p>
      <w:pPr>
        <w:pStyle w:val="Heading4"/>
        <w:numPr>
          <w:ilvl w:val="3"/>
          <w:numId w:val="1"/>
        </w:numPr>
        <w:rPr/>
      </w:pPr>
      <w:bookmarkStart w:id="149" w:name="__RefHeading___Toc2712650_373438147"/>
      <w:bookmarkStart w:id="150" w:name="_Toc56"/>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أهمّ هذه الشبهات، المتّخذة فی الأغلب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بالمقارنة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Heading4"/>
        <w:numPr>
          <w:ilvl w:val="3"/>
          <w:numId w:val="1"/>
        </w:numPr>
        <w:rPr/>
      </w:pPr>
      <w:bookmarkStart w:id="151" w:name="__RefHeading___Toc2712652_373438147"/>
      <w:bookmarkStart w:id="152" w:name="_Toc57"/>
      <w:bookmarkEnd w:id="151"/>
      <w:r>
        <w:rPr/>
        <w:t>1</w:t>
      </w:r>
      <w:r>
        <w:rPr>
          <w:rtl w:val="true"/>
        </w:rPr>
        <w:t xml:space="preserve"> - </w:t>
      </w:r>
      <w:r>
        <w:rPr>
          <w:rtl w:val="true"/>
        </w:rPr>
        <w:t>لا إجماع علی نزول الآیة فی علیّ وتصدّقه</w:t>
      </w:r>
      <w:r>
        <w:rPr>
          <w:rtl w:val="true"/>
        </w:rPr>
        <w:t>:</w:t>
      </w:r>
      <w:bookmarkEnd w:id="152"/>
    </w:p>
    <w:p>
      <w:pPr>
        <w:pStyle w:val="Heading5"/>
        <w:numPr>
          <w:ilvl w:val="4"/>
          <w:numId w:val="1"/>
        </w:numPr>
        <w:rPr/>
      </w:pPr>
      <w:bookmarkStart w:id="153" w:name="__RefHeading___Toc2712654_373438147"/>
      <w:bookmarkStart w:id="154" w:name="_Toc58"/>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ادّعاه القاضی المعتزلی، وتبعه جمع من الأشاعرة، کالرازی، الذی زعم أنّ أکثر المفسّرین علیٰ أنّه فی حقّ الأُمّة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الإمامیّة إنّما یستدلّون بإجماع المفسّرین من أهل السُنّة علی نزول الآیة المبارکة فی قضیة أمیر المؤمنین علیه السلام، اعتماداً علی إقرار غیر واحدٍ من أکابر القوم بذلک</w:t>
      </w:r>
      <w:r>
        <w:rPr>
          <w:rFonts w:eastAsia="IRNazanin" w:cs="IRNazanin"/>
          <w:color w:val="111111"/>
          <w:sz w:val="28"/>
          <w:szCs w:val="28"/>
          <w:rtl w:val="true"/>
          <w:lang w:bidi="fa-IR"/>
        </w:rPr>
        <w:t>:</w:t>
      </w:r>
    </w:p>
    <w:p>
      <w:pPr>
        <w:pStyle w:val="Heading5"/>
        <w:numPr>
          <w:ilvl w:val="4"/>
          <w:numId w:val="1"/>
        </w:numPr>
        <w:rPr/>
      </w:pPr>
      <w:bookmarkStart w:id="155" w:name="__RefHeading___Toc2712656_373438147"/>
      <w:bookmarkStart w:id="156" w:name="_Toc59"/>
      <w:bookmarkEnd w:id="155"/>
      <w:r>
        <w:rPr/>
        <w:t>1</w:t>
      </w:r>
      <w:r>
        <w:rPr>
          <w:rtl w:val="true"/>
        </w:rPr>
        <w:t xml:space="preserve">- </w:t>
      </w:r>
      <w:r>
        <w:rPr>
          <w:rtl w:val="true"/>
        </w:rPr>
        <w:t>اعتراف القاضی العضد بالإجماع</w:t>
      </w:r>
      <w:r>
        <w:rPr>
          <w:rtl w:val="true"/>
        </w:rPr>
        <w:t>:</w:t>
      </w:r>
      <w:bookmarkEnd w:id="1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عضد الدین الإیجی </w:t>
      </w:r>
      <w:r>
        <w:rPr>
          <w:rStyle w:val="FootnoteAnchor"/>
          <w:rtl w:val="true"/>
        </w:rPr>
        <w:footnoteReference w:id="78"/>
      </w:r>
      <w:r>
        <w:rPr>
          <w:rFonts w:ascii="Amiri" w:hAnsi="Amiri" w:eastAsia="Amiri" w:cs="Amiri"/>
          <w:color w:val="111111"/>
          <w:sz w:val="28"/>
          <w:sz w:val="28"/>
          <w:szCs w:val="28"/>
          <w:rtl w:val="true"/>
          <w:lang w:bidi="ar-SA"/>
        </w:rPr>
        <w:t xml:space="preserve">، المتوفّیٰ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فی</w:t>
      </w:r>
      <w:bookmarkStart w:id="157" w:name="pg1215_5083"/>
    </w:p>
    <w:p>
      <w:pPr>
        <w:pStyle w:val="BookText"/>
        <w:rPr/>
      </w:pPr>
      <w:bookmarkEnd w:id="157"/>
      <w:r>
        <w:rPr>
          <w:rFonts w:ascii="IRNazanin" w:hAnsi="IRNazanin" w:eastAsia="IRNazanin"/>
          <w:color w:val="111111"/>
          <w:sz w:val="28"/>
          <w:sz w:val="28"/>
          <w:szCs w:val="28"/>
          <w:rtl w:val="true"/>
          <w:lang w:bidi="fa-IR"/>
        </w:rPr>
        <w:t>کتابه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فی علم الکلام </w:t>
      </w:r>
      <w:r>
        <w:rPr>
          <w:rStyle w:val="FootnoteAnchor"/>
          <w:rtl w:val="true"/>
        </w:rPr>
        <w:footnoteReference w:id="79"/>
      </w:r>
      <w:r>
        <w:rPr>
          <w:rFonts w:ascii="IRNazanin" w:hAnsi="IRNazanin" w:eastAsia="IRNazanin"/>
          <w:color w:val="111111"/>
          <w:sz w:val="28"/>
          <w:sz w:val="28"/>
          <w:szCs w:val="28"/>
          <w:rtl w:val="true"/>
          <w:lang w:bidi="fa-IR"/>
        </w:rPr>
        <w:t>فقد قال فی معرض الاستدلال بالآیة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 أئمّة التفسیر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2712658_373438147"/>
      <w:bookmarkStart w:id="159" w:name="_Toc60"/>
      <w:bookmarkEnd w:id="158"/>
      <w:r>
        <w:rPr/>
        <w:t>2</w:t>
      </w:r>
      <w:r>
        <w:rPr>
          <w:rtl w:val="true"/>
        </w:rPr>
        <w:t xml:space="preserve">- </w:t>
      </w:r>
      <w:r>
        <w:rPr>
          <w:rtl w:val="true"/>
        </w:rPr>
        <w:t>اعتراف الشریف الجرجانی</w:t>
      </w:r>
      <w:r>
        <w:rPr>
          <w:rtl w:val="true"/>
        </w:rPr>
        <w:t>:</w:t>
      </w:r>
      <w:bookmarkEnd w:id="1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الجرجانی </w:t>
      </w:r>
      <w:r>
        <w:rPr>
          <w:rStyle w:val="FootnoteAnchor"/>
          <w:rtl w:val="true"/>
        </w:rPr>
        <w:footnoteReference w:id="81"/>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فقد قال فی</w:t>
      </w:r>
      <w:bookmarkStart w:id="160" w:name="pg1215_5084"/>
    </w:p>
    <w:p>
      <w:pPr>
        <w:pStyle w:val="BookText"/>
        <w:rPr/>
      </w:pPr>
      <w:bookmarkEnd w:id="160"/>
      <w:r>
        <w:rPr>
          <w:rFonts w:ascii="IRNazanin" w:hAnsi="IRNazanin" w:eastAsia="IRNazanin"/>
          <w:color w:val="111111"/>
          <w:sz w:val="28"/>
          <w:sz w:val="28"/>
          <w:szCs w:val="28"/>
          <w:rtl w:val="true"/>
          <w:lang w:bidi="fa-IR"/>
        </w:rPr>
        <w:t xml:space="preserve">کتابه شرح المواقف </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 أئمّة التفسیر علی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فإنّه کان فی الصلاة راکعاً فسأله سائل، فأعطاه خاتمه، فنزلت الآیة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712660_373438147"/>
      <w:bookmarkStart w:id="162" w:name="_Toc61"/>
      <w:bookmarkEnd w:id="161"/>
      <w:r>
        <w:rPr/>
        <w:t>3</w:t>
      </w:r>
      <w:r>
        <w:rPr>
          <w:rtl w:val="true"/>
        </w:rPr>
        <w:t xml:space="preserve">- </w:t>
      </w:r>
      <w:r>
        <w:rPr>
          <w:rtl w:val="true"/>
        </w:rPr>
        <w:t>اعتراف التفتازانی</w:t>
      </w:r>
      <w:r>
        <w:rPr>
          <w:rtl w:val="true"/>
        </w:rPr>
        <w:t>:</w:t>
      </w:r>
      <w:bookmarkEnd w:id="1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w:t>
      </w:r>
      <w:r>
        <w:rPr>
          <w:rStyle w:val="FootnoteAnchor"/>
          <w:rtl w:val="true"/>
        </w:rPr>
        <w:footnoteReference w:id="84"/>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فقد قال فی کتابه شرح المقاصد </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باتّفاق المفسّرین فی علیّ بن أبی طالب</w:t>
      </w:r>
      <w:bookmarkStart w:id="163" w:name="pg1215_5085"/>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أعطی السائل خاتمه وهو راکع فی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2712662_373438147"/>
      <w:bookmarkStart w:id="165" w:name="_Toc62"/>
      <w:bookmarkEnd w:id="164"/>
      <w:r>
        <w:rPr/>
        <w:t>4</w:t>
      </w:r>
      <w:r>
        <w:rPr>
          <w:rtl w:val="true"/>
        </w:rPr>
        <w:t xml:space="preserve">- </w:t>
      </w:r>
      <w:r>
        <w:rPr>
          <w:rtl w:val="true"/>
        </w:rPr>
        <w:t>اعتراف القوشجی</w:t>
      </w:r>
      <w:r>
        <w:rPr>
          <w:rtl w:val="true"/>
        </w:rPr>
        <w:t>:</w:t>
      </w:r>
      <w:bookmarkEnd w:id="1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القوشجی السمرقندی،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الحنفی </w:t>
      </w:r>
      <w:r>
        <w:rPr>
          <w:rStyle w:val="FootnoteAnchor"/>
          <w:rtl w:val="true"/>
        </w:rPr>
        <w:footnoteReference w:id="86"/>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فقد قال فی کتابه المعروف شرح تجرید الاعتقاد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نزول الآیة المبارکة، وبیان دلالتها علی الإمامة</w:t>
      </w:r>
      <w:bookmarkStart w:id="166" w:name="pg1215_5086"/>
    </w:p>
    <w:p>
      <w:pPr>
        <w:pStyle w:val="BookText"/>
        <w:rPr/>
      </w:pPr>
      <w:bookmarkEnd w:id="166"/>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نزلت باتّفاق المفسّرین فی حقّ علیّ بن أبی طالب حین أعطی السائل خاتمه وهو راکع فی صلاته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حاول المناقشة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ینکر اتّفاق المفسّرین علی نزولها فی الإمام علیه السلام؛ فراجع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2712664_373438147"/>
      <w:bookmarkStart w:id="168" w:name="_Toc63"/>
      <w:bookmarkEnd w:id="167"/>
      <w:r>
        <w:rPr/>
        <w:t>5</w:t>
      </w:r>
      <w:r>
        <w:rPr>
          <w:rtl w:val="true"/>
        </w:rPr>
        <w:t xml:space="preserve">- </w:t>
      </w:r>
      <w:r>
        <w:rPr>
          <w:rtl w:val="true"/>
        </w:rPr>
        <w:t>اعتراف الآلوسی</w:t>
      </w:r>
      <w:r>
        <w:rPr>
          <w:rtl w:val="true"/>
        </w:rPr>
        <w:t>:</w:t>
      </w:r>
      <w:bookmarkEnd w:id="168"/>
    </w:p>
    <w:p>
      <w:pPr>
        <w:pStyle w:val="BookText"/>
        <w:rPr/>
      </w:pPr>
      <w:r>
        <w:rPr>
          <w:rFonts w:ascii="IRNazanin" w:hAnsi="IRNazanin" w:eastAsia="IRNazanin"/>
          <w:color w:val="111111"/>
          <w:sz w:val="28"/>
          <w:sz w:val="28"/>
          <w:szCs w:val="28"/>
          <w:rtl w:val="true"/>
          <w:lang w:bidi="fa-IR"/>
        </w:rPr>
        <w:t xml:space="preserve">هذا، ومن ناحیةٍ أُخری، فقد نصّ الشهاب الآلوسی علی أنّ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غالب الأخباریّین</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إجماع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الأخباریّین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النظر عن صحّة غیر واحد من أسانید الخبر؛ حتّی أنّ مثل ابن کثیر قد اعترف بقوّة بعضها، وسکت عن القدح فی بعض ما أورد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فأیّ‌وقع لإنکار مثل الدهلوی الهندی؟ </w:t>
      </w:r>
      <w:r>
        <w:rPr>
          <w:rFonts w:eastAsia="IRNazanin" w:cs="IRNazanin"/>
          <w:color w:val="111111"/>
          <w:sz w:val="28"/>
          <w:szCs w:val="28"/>
          <w:rtl w:val="true"/>
          <w:lang w:bidi="fa-IR"/>
        </w:rPr>
        <w:t>!</w:t>
      </w:r>
      <w:bookmarkStart w:id="169" w:name="pg1215_5087"/>
    </w:p>
    <w:p>
      <w:pPr>
        <w:pStyle w:val="BookText"/>
        <w:rPr/>
      </w:pPr>
      <w:bookmarkEnd w:id="169"/>
      <w:r>
        <w:rPr>
          <w:rFonts w:ascii="IRNazanin" w:hAnsi="IRNazanin" w:eastAsia="IRNazanin"/>
          <w:color w:val="111111"/>
          <w:sz w:val="28"/>
          <w:sz w:val="28"/>
          <w:szCs w:val="28"/>
          <w:rtl w:val="true"/>
          <w:lang w:bidi="fa-IR"/>
        </w:rPr>
        <w:t xml:space="preserve">فضلاً عن تکذیب مثل ابن تیمیّة لأصل الخبر، ودعوی أنّ جمهور الأُمّة لم تسمع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أجمع أهل العلم بالحدیث علی أنّ القصّة المرویّة فی ذلک من الکذب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سقوط التمسّک بمخالفة مثل عکرمة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النسبة، مع ما سیأتی فی ترجمة هذا 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المباهلة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لنقل مثل النقّاش، مضافاً إلی تکلّمهم فیه وفی تفسیره، کما لا یخفی علی المطّلع الخبیر</w:t>
      </w:r>
      <w:r>
        <w:rPr>
          <w:rFonts w:eastAsia="IRNazanin" w:cs="IRNazanin"/>
          <w:color w:val="111111"/>
          <w:sz w:val="28"/>
          <w:szCs w:val="28"/>
          <w:rtl w:val="true"/>
          <w:lang w:bidi="fa-IR"/>
        </w:rPr>
        <w:t>! !</w:t>
      </w:r>
    </w:p>
    <w:p>
      <w:pPr>
        <w:pStyle w:val="Heading4"/>
        <w:numPr>
          <w:ilvl w:val="3"/>
          <w:numId w:val="1"/>
        </w:numPr>
        <w:rPr/>
      </w:pPr>
      <w:bookmarkStart w:id="170" w:name="__RefHeading___Toc2712666_373438147"/>
      <w:bookmarkStart w:id="171" w:name="_Toc64"/>
      <w:bookmarkEnd w:id="170"/>
      <w:r>
        <w:rPr/>
        <w:t>2</w:t>
      </w:r>
      <w:r>
        <w:rPr>
          <w:rtl w:val="true"/>
        </w:rPr>
        <w:t xml:space="preserve"> - </w:t>
      </w:r>
      <w:r>
        <w:rPr>
          <w:rtl w:val="true"/>
        </w:rPr>
        <w:t>إنّ القول بنزولها فی حق علی للثعلبی فقط وهو متفرّد به</w:t>
      </w:r>
      <w:r>
        <w:rPr>
          <w:rtl w:val="true"/>
        </w:rPr>
        <w:t>:</w:t>
      </w:r>
      <w:bookmarkEnd w:id="171"/>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یصدر إلّامن متعصّب شقی أو جاهل غبی، وهو عبدالعزیز الدهلوی، الملقّب عندهم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لهذا الرجل فی هذا المقطع من کلامه کذبات مفضوحة،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القول للثعلبی فقط وهو متفرّد به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فالثعلبی وفاته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وقد رویٰ الخبر قبله عدد کبیر من الأئمّة، ذکرنا أسماءهم فی الفصل الأوّل، بل علیه إجماع المفسّرین، کما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المحدّثین یلقّبونه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فالمحدّثون لم یلقّبوه بهذا اللّقب، بل الذی لقّبه بذلک هو ابن تیمیّة فی منهاج السُنّة، عند إنکار فضائل علیّ وأهل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أکثر روایات الثعلبی فی التفسیر عن الکلبی عن أبی صالح، وهی أوهی ما یرویٰ فی التفسیر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حقّقنا فی بعض بحوثنا أنّ روایات الکلبی فی التفسیر مخرَّجة فی غیر واحدٍ من الصحاح، وأنّ روایاتهم عن الکلبی عن أبی صالح موجودة بکثرةٍ فی الکتب المعروفة المشتهرة، ولیست أوهی ما یروی فی التفسیر عند جمهور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روایة الثعلبی نزول الآیة المبارکة فی حقّ أمیر المؤمنین علیه السلام، المتقدّمة فی الفصل الأوّل، لیست عن الکلبی ولا عن أبی‌صالح، ولا عن السدّی الکبیر أو الصغیر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وأمّا وجود الرطب والیابس فی تفسیر الثعلبی فأمر ثابت، وکذلک سائر تفاسیر القوم وأسفارهم الحدیثیة، حتی الملقّبة عندهم بالصحاح</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جملة من مصادر ترجمة الثعلبی والثناء علیه، أذکرها</w:t>
      </w:r>
    </w:p>
    <w:p>
      <w:pPr>
        <w:pStyle w:val="BookText"/>
        <w:rPr/>
      </w:pPr>
      <w:r>
        <w:rPr>
          <w:rFonts w:ascii="IRNazanin" w:hAnsi="IRNazanin" w:eastAsia="IRNazanin"/>
          <w:color w:val="111111"/>
          <w:sz w:val="28"/>
          <w:sz w:val="28"/>
          <w:szCs w:val="28"/>
          <w:rtl w:val="true"/>
          <w:lang w:bidi="fa-IR"/>
        </w:rPr>
        <w:t>لتراجع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المختصر فی أخبار البشر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طبقات الشافعیة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للسبکی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طبقات المفسّرین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وأکتفی بنقل کلام القاضی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اعتمده الدهلوی فی ترجمة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أوحد زمانه فی علم التفسیر، وصنّف التفسیر الکبیر الذی فاق غیره من التفاسیر، وله کتاب العرائس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أبوالقاسم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عزّ وجلّ فی المنام وهو یخاطبنی وأُخاطبه، فکان فی أثناء ذلک أن قال الربّ تعالی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الرجل الصالح، فالتفتُّ فإذا أحمد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عبدالغافر بن إسماعیل الفارسی فی کتاب سیاق تاریخ نیسابور،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صحیح النقل، موثوق به، وکان کثیر الحدیث، کثیر الشیوخ، 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ترجمته عند القاضی ابن خلکان، ولا تجد فیها إلّاالمدح والثناء، وحتّی من اللّٰه جلّ جلاله</w:t>
      </w:r>
      <w:r>
        <w:rPr>
          <w:rFonts w:eastAsia="IRNazanin" w:cs="IRNazanin"/>
          <w:color w:val="111111"/>
          <w:sz w:val="28"/>
          <w:szCs w:val="28"/>
          <w:rtl w:val="true"/>
          <w:lang w:bidi="fa-IR"/>
        </w:rPr>
        <w:t>!</w:t>
      </w:r>
      <w:bookmarkStart w:id="172" w:name="pg1215_5090"/>
    </w:p>
    <w:p>
      <w:pPr>
        <w:pStyle w:val="BookText"/>
        <w:rPr/>
      </w:pPr>
      <w:bookmarkEnd w:id="172"/>
      <w:r>
        <w:rPr>
          <w:rFonts w:ascii="IRNazanin" w:hAnsi="IRNazanin" w:eastAsia="IRNazanin"/>
          <w:color w:val="111111"/>
          <w:sz w:val="28"/>
          <w:sz w:val="28"/>
          <w:szCs w:val="28"/>
          <w:rtl w:val="true"/>
          <w:lang w:bidi="fa-IR"/>
        </w:rPr>
        <w:t>وقد جاءت هذه الکلمات وأمثالها فی حقّ الرجل فی سائر التراجم، لکنّا اکتفینا بکلام القاضی ابن خلّکان إلزاماً واحتجاجاً علی الدهلوی الذی استند إلی کلامه بترجمة الکلبی</w:t>
      </w:r>
      <w:r>
        <w:rPr>
          <w:rFonts w:eastAsia="IRNazanin" w:cs="IRNazanin"/>
          <w:color w:val="111111"/>
          <w:sz w:val="28"/>
          <w:szCs w:val="28"/>
          <w:rtl w:val="true"/>
          <w:lang w:bidi="fa-IR"/>
        </w:rPr>
        <w:t>.</w:t>
      </w:r>
    </w:p>
    <w:p>
      <w:pPr>
        <w:pStyle w:val="Heading4"/>
        <w:numPr>
          <w:ilvl w:val="3"/>
          <w:numId w:val="1"/>
        </w:numPr>
        <w:rPr/>
      </w:pPr>
      <w:bookmarkStart w:id="173" w:name="__RefHeading___Toc2712668_373438147"/>
      <w:bookmarkStart w:id="174" w:name="_Toc65"/>
      <w:bookmarkEnd w:id="173"/>
      <w:r>
        <w:rPr/>
        <w:t>3</w:t>
      </w:r>
      <w:r>
        <w:rPr>
          <w:rtl w:val="true"/>
        </w:rPr>
        <w:t xml:space="preserve"> - </w:t>
      </w:r>
      <w:r>
        <w:rPr>
          <w:rtl w:val="true"/>
        </w:rPr>
        <w:t>المراد من الولایة فیها هو النصرة بقرینة السّیاق</w:t>
      </w:r>
      <w:r>
        <w:rPr>
          <w:rtl w:val="true"/>
        </w:rPr>
        <w:t>:</w:t>
      </w:r>
      <w:bookmarkEnd w:id="174"/>
    </w:p>
    <w:p>
      <w:pPr>
        <w:pStyle w:val="BookText"/>
        <w:rPr/>
      </w:pPr>
      <w:r>
        <w:rPr>
          <w:rFonts w:ascii="IRNazanin" w:hAnsi="IRNazanin" w:eastAsia="IRNazanin"/>
          <w:color w:val="111111"/>
          <w:sz w:val="28"/>
          <w:sz w:val="28"/>
          <w:szCs w:val="28"/>
          <w:rtl w:val="true"/>
          <w:lang w:bidi="fa-IR"/>
        </w:rPr>
        <w:t>ادّعاه القاضی المعتزلی، وتبعه من الأشاعرة ابن روزبهان والرازی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أقمنا الأدلّة المتقنة والبراهین الصادقة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 علیّ، وهو 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هو من أصحّ الأخبار وأثبتها، هی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فکذلک هذه اللفظة فی الآیة المبارکة، بل ذلک هنا أوضح وأوْلیٰ؛ 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 الباری تعالی، ومن المعلوم أنّ الولایة الثابتة له عزّ وجلّ هی الولایة العامّة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السیاق، فإنّه لا یقاوم النصّ؛ علی ما تقرّر عند العلماء المحقّقین، فاستدلال بعضهم، کالفخر الرازی، به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فصل بین الآیة والآیة التی یزعمون وحدة السیاق معها آیات أُخریٰ؛ فلا سیاق أصلاً، فراجع</w:t>
      </w:r>
      <w:r>
        <w:rPr>
          <w:rFonts w:eastAsia="IRNazanin" w:cs="IRNazanin"/>
          <w:color w:val="111111"/>
          <w:sz w:val="28"/>
          <w:szCs w:val="28"/>
          <w:rtl w:val="true"/>
          <w:lang w:bidi="fa-IR"/>
        </w:rPr>
        <w:t>.</w:t>
      </w:r>
      <w:bookmarkStart w:id="175" w:name="pg1215_5091"/>
    </w:p>
    <w:p>
      <w:pPr>
        <w:pStyle w:val="Heading4"/>
        <w:numPr>
          <w:ilvl w:val="3"/>
          <w:numId w:val="1"/>
        </w:numPr>
        <w:rPr/>
      </w:pPr>
      <w:bookmarkStart w:id="176" w:name="__RefHeading___Toc2712670_373438147"/>
      <w:bookmarkStart w:id="177" w:name="_Toc66"/>
      <w:bookmarkEnd w:id="175"/>
      <w:bookmarkEnd w:id="176"/>
      <w:r>
        <w:rPr/>
        <w:t>4</w:t>
      </w:r>
      <w:r>
        <w:rPr>
          <w:rtl w:val="true"/>
        </w:rPr>
        <w:t xml:space="preserve"> - </w:t>
      </w:r>
      <w:r>
        <w:rPr>
          <w:rtl w:val="true"/>
        </w:rPr>
        <w:t>مجیء الآیة بصیغة الجمع، وحملها علی الواحد مجاز</w:t>
      </w:r>
      <w:r>
        <w:rPr>
          <w:rtl w:val="true"/>
        </w:rPr>
        <w:t>:</w:t>
      </w:r>
      <w:bookmarkEnd w:id="177"/>
    </w:p>
    <w:p>
      <w:pPr>
        <w:pStyle w:val="BookText"/>
        <w:rPr/>
      </w:pPr>
      <w:r>
        <w:rPr>
          <w:rFonts w:ascii="Amiri" w:hAnsi="Amiri" w:eastAsia="Amiri" w:cs="Amiri"/>
          <w:color w:val="111111"/>
          <w:sz w:val="28"/>
          <w:sz w:val="28"/>
          <w:szCs w:val="28"/>
          <w:rtl w:val="true"/>
          <w:lang w:bidi="ar-SA"/>
        </w:rPr>
        <w:t>ذکره القاضی عبدالجبّار، وتبعه غیره، کالرازی،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ذکر المؤمنین الموصوفین فی هذه الآیة بصیغة الجمع فی سبعة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 ألفاظ الجمع وإن جاز علی الواحد علی سبیل التعظیم لکنّه مجاز لاحقیقة، والأصل حمل الکلام علی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النصّ الصحیح، القائم علیه الإجماع من المفسّرین وغیرهم، والمتّفق علیه بین الطرفین،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الصیغة هذه علی الواحد المعیّن،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ولکن لا بُدّ لإتیان الآیة بصیغة الجمع من 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صحّ أن یکون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لفظ جماعة؟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 علی لفظ الجمع، وإن کان السبب فیه رجلاً واحداً؛ لیرغب الناس فی مثل فعله، فینالوا مثل ثوابه، ولینبّه علی أنّ سجیّة المؤمنین یجب أن تکون علی هذه الغایة من الحرص علی البرّ والإحسان وتفقّد الفقراء، حتّی إن لزمهم أمر لا یقبل التأخیر وهم فی</w:t>
      </w:r>
      <w:bookmarkStart w:id="178" w:name="pg1215_5092"/>
    </w:p>
    <w:p>
      <w:pPr>
        <w:pStyle w:val="BookText"/>
        <w:rPr/>
      </w:pPr>
      <w:bookmarkEnd w:id="178"/>
      <w:r>
        <w:rPr>
          <w:rFonts w:ascii="IRNazanin" w:hAnsi="IRNazanin" w:eastAsia="IRNazanin"/>
          <w:color w:val="111111"/>
          <w:sz w:val="28"/>
          <w:sz w:val="28"/>
          <w:szCs w:val="28"/>
          <w:rtl w:val="true"/>
          <w:lang w:bidi="fa-IR"/>
        </w:rPr>
        <w:t>الصلاة لم یؤخّروه إلی الفراغ منها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 بعض المفسّرین من أصحابنا، کالطبرسی صاحب مجمع البیان فی تفسیر القرآن أنّ النکتة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w:t>
      </w:r>
      <w:r>
        <w:rPr>
          <w:rStyle w:val="FootnoteAnchor"/>
          <w:rtl w:val="true"/>
        </w:rPr>
        <w:footnoteReference w:id="92"/>
      </w:r>
      <w:r>
        <w:rPr>
          <w:rFonts w:ascii="IRNazanin" w:hAnsi="IRNazanin" w:eastAsia="IRNazanin"/>
          <w:color w:val="111111"/>
          <w:sz w:val="28"/>
          <w:sz w:val="28"/>
          <w:szCs w:val="28"/>
          <w:rtl w:val="true"/>
          <w:lang w:bidi="fa-IR"/>
        </w:rPr>
        <w:t>، وهو ما أشار إلیه الرازی فی کلامه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شرف الدین العاملی ذهب إلی أنّ النکتة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جاءت الآیة بلفظ المفرد، فإنّ شانئی علیّ وأهل البیت وسائر المنافقین لا یطیقون أن یسمعوها کذلک، وإذ لا یمکنهم حینئذٍ التمویه والتضلیل، فیؤدّی ذلک إلی التلاعب بألفاظ القرآن وتحریف کلماته، أو نحو ذلک ممّا یخشی عواقبه علی الإسلام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ذکر صاحب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الآیات الواردة بصیغة الجمع والمقصود بها الآحاد؛ استناداً إلی تفاسیر القوم وأحادیثهم، فراجع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712672_373438147"/>
      <w:bookmarkStart w:id="180" w:name="_Toc67"/>
      <w:bookmarkEnd w:id="179"/>
      <w:r>
        <w:rPr/>
        <w:t>5</w:t>
      </w:r>
      <w:r>
        <w:rPr>
          <w:rtl w:val="true"/>
        </w:rPr>
        <w:t xml:space="preserve"> - </w:t>
      </w:r>
      <w:r>
        <w:rPr>
          <w:rtl w:val="true"/>
        </w:rPr>
        <w:t>الولایة بمعنی الأولویة بالتصرّف غیر مرادة فی زمان الخطاب</w:t>
      </w:r>
      <w:r>
        <w:rPr>
          <w:rtl w:val="true"/>
        </w:rPr>
        <w:t>:</w:t>
      </w:r>
      <w:bookmarkEnd w:id="1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ذکره القاضی المعتزلی، وأخذه غیر واحد من الأشاعرة،</w:t>
      </w:r>
      <w:bookmarkStart w:id="181" w:name="pg1215_5093"/>
    </w:p>
    <w:p>
      <w:pPr>
        <w:pStyle w:val="BookText"/>
        <w:rPr/>
      </w:pPr>
      <w:bookmarkEnd w:id="181"/>
      <w:r>
        <w:rPr>
          <w:rFonts w:ascii="IRNazanin" w:hAnsi="IRNazanin" w:eastAsia="IRNazanin"/>
          <w:color w:val="111111"/>
          <w:sz w:val="28"/>
          <w:sz w:val="28"/>
          <w:szCs w:val="28"/>
          <w:rtl w:val="true"/>
          <w:lang w:bidi="fa-IR"/>
        </w:rPr>
        <w:t>کالدهلوی والآلوسی والتفتازانی، فلیکن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عنه السیّد المرتضی وغیره من أعلام الطائفة؛ قال شیخ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قد بیّنّا أنّ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الطاعة والاستحقاق للتصرّف بالأمر والنهی، وهذا ثابت له فی الحال، وإذا کان المراد به الحال، فلیس بمقصورٍ علیها، وإنّما یقتضی الحال وما بعدها من سائر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علی ذلک فنحن نخرج حال حیاة النبیّ بدلالة الإجماع، وتبقی سائر الأحوال علی موجب الآیة، ولیس هناک دلیل یخرج أیضاً ما بعد النبیّ علیه وآله الصلاة والسلام ویردّه إلی ما بعد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ولأنّ کلّ من أثبت بهذه الآیة الإمامة أثبتها بعد وفاة النبیّ بلا فصل، ولم یقل فی الأُمّة أحد إنّ المراد بالآیة الإمامة وأثبتها بعد عثمان</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712674_373438147"/>
      <w:bookmarkStart w:id="183" w:name="_Toc68"/>
      <w:bookmarkEnd w:id="182"/>
      <w:r>
        <w:rPr/>
        <w:t>6</w:t>
      </w:r>
      <w:r>
        <w:rPr>
          <w:rtl w:val="true"/>
        </w:rPr>
        <w:t xml:space="preserve"> - </w:t>
      </w:r>
      <w:r>
        <w:rPr>
          <w:rtl w:val="true"/>
        </w:rPr>
        <w:t>إنّ التصدّق فی أثناء الصلاة ینافی الصلاة</w:t>
      </w:r>
      <w:r>
        <w:rPr>
          <w:rtl w:val="true"/>
        </w:rPr>
        <w:t>:</w:t>
      </w:r>
      <w:bookmarkEnd w:id="1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ذکره القاضی المعتزلی، وتبعه علیه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الآلوسی أجاب عن هذه الشبهة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أنّه قیل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تصدّق علیّ بالخاتم وهو فی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یسقی ویشرب لا تلهیه سکرته</w:t>
      </w:r>
    </w:p>
    <w:p>
      <w:pPr>
        <w:pStyle w:val="BookText"/>
        <w:rPr/>
      </w:pPr>
      <w:r>
        <w:rPr>
          <w:rFonts w:ascii="IRNazanin" w:hAnsi="IRNazanin" w:eastAsia="IRNazanin"/>
          <w:color w:val="111111"/>
          <w:sz w:val="28"/>
          <w:sz w:val="28"/>
          <w:szCs w:val="28"/>
          <w:rtl w:val="true"/>
          <w:lang w:bidi="fa-IR"/>
        </w:rPr>
        <w:t>وقد سبق إلی الاستشهاد بالبیتین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الشهید التستری فی إحقاق الحقّ </w:t>
      </w:r>
      <w:r>
        <w:rPr>
          <w:rStyle w:val="FootnoteAnchor"/>
          <w:rtl w:val="true"/>
        </w:rPr>
        <w:footnoteReference w:id="96"/>
      </w:r>
      <w:r>
        <w:rPr>
          <w:rFonts w:ascii="IRNazanin" w:hAnsi="IRNazanin" w:eastAsia="IRNazanin"/>
          <w:color w:val="111111"/>
          <w:sz w:val="28"/>
          <w:sz w:val="28"/>
          <w:szCs w:val="28"/>
          <w:rtl w:val="true"/>
          <w:lang w:bidi="fa-IR"/>
        </w:rPr>
        <w:t>، ونسبهما إلی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فماذا یقول العلماء فی الحدیث الصحیح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قتادة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وسلّم یؤمّ النّاس واُمامة بنت أبی العاص وهی ابنة زینب بنت النبی صلّی اللّٰه علیه وسلّم علی عاتقه، فإذا رکع وضعها وإذا رفع من السجود أعادها</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أحادیث اخری فی غیر واحدٍ من أبواب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عمدة شبهاتهم فی المقام، والعمدة فی الجواب عنها هو النصُّ الصحیح المقبول بین الطرفین، فلا مجال بعده لتلک الشبهات، ولا لغیرها،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العطف</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احتمال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أو دعوی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تقال للزکاة الواجبة، والذی فعله أمیر المؤمنین کان نفلاً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دعوی أنّ لازم الاستدلال بالآیة، عن طریق إفادتها الحصر، علی بطلان إمامة من تقدّمه،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إمامة الأئمّة من ولده؛ فإنّها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مدّعیها؛ لأنّه لا یقول بإمامة أئمّة العترة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الإمامیّة، فإنّهم یبطلون إمامة من تقدّم علی أمیر المؤمنین بهذه الآیة، ولهم أدلّتهم علی إمامة سائر الأئمّة من الکتاب والسُنّة وغیرهما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أنّ البحث هو بین إمامة علیّ وإمامة أبی بکر، وإمامة الأئمّة بعد علیّ فرع علی إمامته، کما أنّ إمامة عمر وعثمان ومعاویة ویزید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تتفرّع علی إمامة أبی بکر؛ فإذا ثبتت إمامة علیّ من الآیة، ثبتت الإمامة فی ولده، وبطلت إمامة أبی بکر وکلّ إمامة متفرّعة علی إمامته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ونزولها فی هذه القضیّة، من أقوی الأدلّة علی إمامة أمیر المؤمنین علیه السلام؛ ولذا فقد اضطرب القوم تجاهها، واختلفت کلماتهم فی ردّ الاستدلال بها، وبذلوا أقصی جهودهم فی الجواب، ولکنّهم لم یُفلحوا فازدادوا بعداً عن نهج الحقّ وطریق الصواب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الآیة یمکن تکذیبها، ولا الحدیث الوارد فی تفسیرها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ربّ العالمین، وصلّی اللّٰه علیٰ سیّدنا محمّد وآله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الرازی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6551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وسیأتی صحیحه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البطریق، المتوفّیٰ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لم یذکر فی المصدر هنا؛ لکنّه مذکور فی السند نفسه فی موارداخری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کما تقدّم فی روایة الثعلبی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وسیأتی صحیحه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أبی حاتم بهذا السند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ورویٰ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المؤمنون وعلیّ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أحادیث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مع الکشّاف</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التحبیر فی المعجم الکبیر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من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تفسیر أبی السعود العمادی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العقل السلیم إلیٰ مزایا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أحمد بن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الدرّ المختار شرح تنویر الأبصار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المِثْقَب، یُخرز به، یستعمله الإسکاف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الکلمات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ترجمة النقّاش أبی بکر محمّد ابن الحسن بن محمّد بن زیاد الموصلی البغدادی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الکبیر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الولایة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 من صفحات</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عبدالجبّار بن أحمد بن عبدالجبّار الأسدآبادی الهمدانی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صاحب التصانیف، من کبار فقهاء الشافعیة، شیخ المعتزلة فی عصره وعلیٰ رأسهم فی الأُصول، ورد بغداد وحدّث بها، ولی قضاء القضاة فی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وله ترجمة فی کتابنا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الإمامة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التحفة الاثنی عشریة</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الاثنی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وقارن بتفسیر الآلوسی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وصفوه بأوصاف ضخمة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قضاة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إماماً فی المعقولات، محقّقاً، مدقّقاً، قائماً بالأُصول والمعانی والعربیة، مشارکاً فی الفقه وغیره من الفنون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أنجب تلامیذ اشتهروا فی الآفاق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 فی علم الکلام، وهو کتاب جلیل القدر، رفیع الشأن، اعتنیٰ به الفضلاء، فشرحه السیّد الشریف، وشرحه شمس الدین محمّد بن یوسف الکرمانی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ثمّ ذکر الشروح والحواشی علیها،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کثیرة جدّاً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الإیجی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فی علم الکلام ومقدّماته، وهو کتاب یقصر عنه الوصف، لا یستغنی عنه من رام تحقیق الفنّ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الشریف الجرجانی فی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مقدّمة شرحه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بلاد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علّامة دهره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إماماً فی جمیع العلوم‌العقلیة وغیرها، متفرّداً بها، مصنّفاً فی جمیع أنواعها، متبحّراً فی دقیقها وجلیلها، وطار صیته فی الآفاق، وانتفع الناس بمصنّفاته فی جمیع البلاد، وهی مشهورة فی کلّ فنّ، یحتجّ بها أکابر العلماء وینقلون منها، ویوردون ویصدرون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وذکروا عند 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الفوائد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وغیرها</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فی علم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العلّامة، عالم بالنحو والتصریف والمعانی والبیان‌والأصلین والمنطق وغیرها، أخذ عن القطب والعضد، وتقدّم فی الفنون، واشتهر ذکره وطار صیته، وانتفع الناس بتصانیفه، وکان فی لسانه لکنة، وانتهت إلیه معرفة العلم بالمشرق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قال السیوطی، وابن العماد، والشوکانی؛ وأضاف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فصاحب الترجمة متفرّد بعلومه فی القرن الثامن، لم یکن له فی أهله نظیر فیها، وله من الحظ والشهرة والصیت فی أهل عصره فمن بعدهم ما لا یلحق به غیره، ومصنّفاته قد طارت فی حیاته إلی جمیع البلدان، وتنافس الناس فی تحصیلها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المقاصد فی علم الکلام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وله علیه‌شرح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ذکر بعض الحواشی علیه</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قاضی القضاة الشوکانی بترجمته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القوشجی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وسکون‌الواو وفتح الشین المعجمة بعدها جیم ویاء النسبة، ومعنی هذا اللفظ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البازی، وکان أبوه من خدّام ملک ما وراء النهر یحفظ 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علی علماء سمرقند، ثمّ رحل إلی الروم، وقرأ علی القاضی زاده الرومی، ثمّ رحل إلی بلاد کرمان فقرأ علی علمائها، وسود هنالک شرحه للتجرید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ولمّا قدم قسطنطینیّة أوّل قدمة تلقّاه علماؤها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وله تصانیف،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 الذی تقدّمت الإشارة إلیه، وهو شرح عظیم سائر فی الأقطار، کثیر الفوائد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من مشاهیر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شرحه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إذ قال ضمن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الکلام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کتاب مشهور، اعتنیٰ علیه الفحول، وتکلّموا فیه بالردّ والقبول، له شروح کثیرة وحواشٍ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شرح المولیٰ المحقّق علاء الدین علی بن محمّد، الشهیر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قوشجی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شرحاً لطیفاً ممزوجاً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اشتهر هذا الشرح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الجدید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ذکر کلامه فی دیباجته،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أوردته لیعلم قدر المتن والماتن، وفضل الشرح والشارح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ذکر الحواشی علی هذا الشرح الجدید بما یطول ذکره؛ فراجع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المحقّقة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مع اختلاف قلیل فی اللفظ</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حمل الصبیان فی الصّلاة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13923</Words>
  <Characters>58692</Characters>
  <CharactersWithSpaces>71892</CharactersWithSpaces>
  <Paragraphs>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2026-08-16T12:50:21Z</dcterms:created>
  <dc:creator>ghaemiyeh.com</dc:creator>
  <dc:description/>
  <dc:language>en-US</dc:language>
  <cp:lastModifiedBy/>
  <dcterms:modified xsi:type="dcterms:W3CDTF">2026-08-16T16:20:24Z</dcterms:modified>
  <cp:revision>1</cp:revision>
  <dc:subject/>
  <dc:title>آیه الولایه</dc:title>
</cp:coreProperties>
</file>

<file path=docProps/custom.xml><?xml version="1.0" encoding="utf-8"?>
<Properties xmlns="http://schemas.openxmlformats.org/officeDocument/2006/custom-properties" xmlns:vt="http://schemas.openxmlformats.org/officeDocument/2006/docPropsVTypes"/>
</file>