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 هم الشیعه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9301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39303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39305_373438147">
            <w:r>
              <w:rPr>
                <w:webHidden/>
                <w:rStyle w:val="IndexLink"/>
                <w:rtl w:val="true"/>
              </w:rPr>
              <w:t>کلمة الناشر</w:t>
            </w:r>
            <w:r>
              <w:rPr>
                <w:rStyle w:val="IndexLink"/>
                <w:rtl w:val="true"/>
              </w:rPr>
              <w:tab/>
            </w:r>
            <w:r>
              <w:rPr>
                <w:rStyle w:val="IndexLink"/>
              </w:rPr>
              <w:t>6</w:t>
            </w:r>
          </w:hyperlink>
        </w:p>
        <w:p>
          <w:pPr>
            <w:pStyle w:val="Contents2"/>
            <w:tabs>
              <w:tab w:val="clear" w:pos="8743"/>
              <w:tab w:val="right" w:pos="9026" w:leader="dot"/>
            </w:tabs>
            <w:rPr/>
          </w:pPr>
          <w:hyperlink w:anchor="__RefHeading___Toc1239307_373438147">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239309_373438147">
            <w:r>
              <w:rPr>
                <w:webHidden/>
                <w:rStyle w:val="IndexLink"/>
                <w:rtl w:val="true"/>
              </w:rPr>
              <w:t>الفصل الأول</w:t>
            </w:r>
            <w:r>
              <w:rPr>
                <w:rStyle w:val="IndexLink"/>
                <w:rtl w:val="true"/>
              </w:rPr>
              <w:t xml:space="preserve">: </w:t>
            </w:r>
            <w:r>
              <w:rPr>
                <w:rStyle w:val="IndexLink"/>
                <w:rtl w:val="true"/>
              </w:rPr>
              <w:t>موجز فی تعریف الشیعة</w:t>
            </w:r>
            <w:r>
              <w:rPr>
                <w:rStyle w:val="IndexLink"/>
                <w:rtl w:val="true"/>
              </w:rPr>
              <w:tab/>
            </w:r>
            <w:r>
              <w:rPr>
                <w:rStyle w:val="IndexLink"/>
              </w:rPr>
              <w:t>10</w:t>
            </w:r>
          </w:hyperlink>
        </w:p>
        <w:p>
          <w:pPr>
            <w:pStyle w:val="Contents3"/>
            <w:tabs>
              <w:tab w:val="clear" w:pos="8459"/>
              <w:tab w:val="right" w:pos="9026" w:leader="dot"/>
            </w:tabs>
            <w:rPr/>
          </w:pPr>
          <w:hyperlink w:anchor="__RefHeading___Toc1239311_37343814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239313_373438147">
            <w:r>
              <w:rPr>
                <w:webHidden/>
                <w:rStyle w:val="IndexLink"/>
                <w:rtl w:val="true"/>
              </w:rPr>
              <w:t>الشیعة</w:t>
            </w:r>
            <w:r>
              <w:rPr>
                <w:rStyle w:val="IndexLink"/>
                <w:rtl w:val="true"/>
              </w:rPr>
              <w:tab/>
            </w:r>
            <w:r>
              <w:rPr>
                <w:rStyle w:val="IndexLink"/>
              </w:rPr>
              <w:t>11</w:t>
            </w:r>
          </w:hyperlink>
        </w:p>
        <w:p>
          <w:pPr>
            <w:pStyle w:val="Contents2"/>
            <w:tabs>
              <w:tab w:val="clear" w:pos="8743"/>
              <w:tab w:val="right" w:pos="9026" w:leader="dot"/>
            </w:tabs>
            <w:rPr/>
          </w:pPr>
          <w:hyperlink w:anchor="__RefHeading___Toc1239315_373438147">
            <w:r>
              <w:rPr>
                <w:webHidden/>
                <w:rStyle w:val="IndexLink"/>
                <w:rtl w:val="true"/>
              </w:rPr>
              <w:t>الفصل الثانی</w:t>
            </w:r>
            <w:r>
              <w:rPr>
                <w:rStyle w:val="IndexLink"/>
                <w:rtl w:val="true"/>
              </w:rPr>
              <w:t xml:space="preserve">: </w:t>
            </w:r>
            <w:r>
              <w:rPr>
                <w:rStyle w:val="IndexLink"/>
                <w:rtl w:val="true"/>
              </w:rPr>
              <w:t>من أدلة الشیعة علی التشیع</w:t>
            </w:r>
            <w:r>
              <w:rPr>
                <w:rStyle w:val="IndexLink"/>
                <w:rtl w:val="true"/>
              </w:rPr>
              <w:tab/>
            </w:r>
            <w:r>
              <w:rPr>
                <w:rStyle w:val="IndexLink"/>
              </w:rPr>
              <w:t>16</w:t>
            </w:r>
          </w:hyperlink>
        </w:p>
        <w:p>
          <w:pPr>
            <w:pStyle w:val="Contents3"/>
            <w:tabs>
              <w:tab w:val="clear" w:pos="8459"/>
              <w:tab w:val="right" w:pos="9026" w:leader="dot"/>
            </w:tabs>
            <w:rPr/>
          </w:pPr>
          <w:hyperlink w:anchor="__RefHeading___Toc1239317_37343814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239319_373438147">
            <w:r>
              <w:rPr>
                <w:webHidden/>
                <w:rStyle w:val="IndexLink"/>
                <w:rtl w:val="true"/>
              </w:rPr>
              <w:t>لماذا التشیع؟</w:t>
            </w:r>
            <w:r>
              <w:rPr>
                <w:rStyle w:val="IndexLink"/>
                <w:rtl w:val="true"/>
              </w:rPr>
              <w:tab/>
            </w:r>
            <w:r>
              <w:rPr>
                <w:rStyle w:val="IndexLink"/>
              </w:rPr>
              <w:t>17</w:t>
            </w:r>
          </w:hyperlink>
        </w:p>
        <w:p>
          <w:pPr>
            <w:pStyle w:val="Contents3"/>
            <w:tabs>
              <w:tab w:val="clear" w:pos="8459"/>
              <w:tab w:val="right" w:pos="9026" w:leader="dot"/>
            </w:tabs>
            <w:rPr/>
          </w:pPr>
          <w:hyperlink w:anchor="__RefHeading___Toc1239321_373438147">
            <w:r>
              <w:rPr>
                <w:webHidden/>
                <w:rStyle w:val="IndexLink"/>
                <w:rtl w:val="true"/>
              </w:rPr>
              <w:t>حدیث یوم الإنذار</w:t>
            </w:r>
            <w:r>
              <w:rPr>
                <w:rStyle w:val="IndexLink"/>
                <w:rtl w:val="true"/>
              </w:rPr>
              <w:tab/>
            </w:r>
            <w:r>
              <w:rPr>
                <w:rStyle w:val="IndexLink"/>
              </w:rPr>
              <w:t>17</w:t>
            </w:r>
          </w:hyperlink>
        </w:p>
        <w:p>
          <w:pPr>
            <w:pStyle w:val="Contents3"/>
            <w:tabs>
              <w:tab w:val="clear" w:pos="8459"/>
              <w:tab w:val="right" w:pos="9026" w:leader="dot"/>
            </w:tabs>
            <w:rPr/>
          </w:pPr>
          <w:hyperlink w:anchor="__RefHeading___Toc1239323_373438147">
            <w:r>
              <w:rPr>
                <w:webHidden/>
                <w:rStyle w:val="IndexLink"/>
                <w:rtl w:val="true"/>
              </w:rPr>
              <w:t>حدیث الغدیر</w:t>
            </w:r>
            <w:r>
              <w:rPr>
                <w:rStyle w:val="IndexLink"/>
                <w:rtl w:val="true"/>
              </w:rPr>
              <w:tab/>
            </w:r>
            <w:r>
              <w:rPr>
                <w:rStyle w:val="IndexLink"/>
              </w:rPr>
              <w:t>18</w:t>
            </w:r>
          </w:hyperlink>
        </w:p>
        <w:p>
          <w:pPr>
            <w:pStyle w:val="Contents3"/>
            <w:tabs>
              <w:tab w:val="clear" w:pos="8459"/>
              <w:tab w:val="right" w:pos="9026" w:leader="dot"/>
            </w:tabs>
            <w:rPr/>
          </w:pPr>
          <w:hyperlink w:anchor="__RefHeading___Toc1239325_373438147">
            <w:r>
              <w:rPr>
                <w:webHidden/>
                <w:rStyle w:val="IndexLink"/>
                <w:rtl w:val="true"/>
              </w:rPr>
              <w:t>حدیث المنزلة</w:t>
            </w:r>
            <w:r>
              <w:rPr>
                <w:rStyle w:val="IndexLink"/>
                <w:rtl w:val="true"/>
              </w:rPr>
              <w:tab/>
            </w:r>
            <w:r>
              <w:rPr>
                <w:rStyle w:val="IndexLink"/>
              </w:rPr>
              <w:t>19</w:t>
            </w:r>
          </w:hyperlink>
        </w:p>
        <w:p>
          <w:pPr>
            <w:pStyle w:val="Contents2"/>
            <w:tabs>
              <w:tab w:val="clear" w:pos="8743"/>
              <w:tab w:val="right" w:pos="9026" w:leader="dot"/>
            </w:tabs>
            <w:rPr/>
          </w:pPr>
          <w:hyperlink w:anchor="__RefHeading___Toc1239327_373438147">
            <w:r>
              <w:rPr>
                <w:webHidden/>
                <w:rStyle w:val="IndexLink"/>
                <w:rtl w:val="true"/>
              </w:rPr>
              <w:t>الفصل الثالث</w:t>
            </w:r>
            <w:r>
              <w:rPr>
                <w:rStyle w:val="IndexLink"/>
                <w:rtl w:val="true"/>
              </w:rPr>
              <w:t xml:space="preserve">: </w:t>
            </w:r>
            <w:r>
              <w:rPr>
                <w:rStyle w:val="IndexLink"/>
                <w:rtl w:val="true"/>
              </w:rPr>
              <w:t xml:space="preserve">موجز فی أحوال الأئمة الإثنی عشر </w:t>
            </w:r>
            <w:r>
              <w:rPr>
                <w:rStyle w:val="IndexLink"/>
                <w:rtl w:val="true"/>
              </w:rPr>
              <w:t>(</w:t>
            </w:r>
            <w:r>
              <w:rPr>
                <w:rStyle w:val="IndexLink"/>
                <w:rtl w:val="true"/>
              </w:rPr>
              <w:t>علیهم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1239329_37343814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239331_373438147">
            <w:r>
              <w:rPr>
                <w:webHidden/>
                <w:rStyle w:val="IndexLink"/>
                <w:rtl w:val="true"/>
              </w:rPr>
              <w:t>الإمام الأول</w:t>
            </w:r>
            <w:r>
              <w:rPr>
                <w:rStyle w:val="IndexLink"/>
                <w:rtl w:val="true"/>
              </w:rPr>
              <w:tab/>
            </w:r>
            <w:r>
              <w:rPr>
                <w:rStyle w:val="IndexLink"/>
              </w:rPr>
              <w:t>21</w:t>
            </w:r>
          </w:hyperlink>
        </w:p>
        <w:p>
          <w:pPr>
            <w:pStyle w:val="Contents3"/>
            <w:tabs>
              <w:tab w:val="clear" w:pos="8459"/>
              <w:tab w:val="right" w:pos="9026" w:leader="dot"/>
            </w:tabs>
            <w:rPr/>
          </w:pPr>
          <w:hyperlink w:anchor="__RefHeading___Toc1239333_373438147">
            <w:r>
              <w:rPr>
                <w:webHidden/>
                <w:rStyle w:val="IndexLink"/>
                <w:rtl w:val="true"/>
              </w:rPr>
              <w:t>الإمام الثانی</w:t>
            </w:r>
            <w:r>
              <w:rPr>
                <w:rStyle w:val="IndexLink"/>
                <w:rtl w:val="true"/>
              </w:rPr>
              <w:tab/>
            </w:r>
            <w:r>
              <w:rPr>
                <w:rStyle w:val="IndexLink"/>
              </w:rPr>
              <w:t>21</w:t>
            </w:r>
          </w:hyperlink>
        </w:p>
        <w:p>
          <w:pPr>
            <w:pStyle w:val="Contents3"/>
            <w:tabs>
              <w:tab w:val="clear" w:pos="8459"/>
              <w:tab w:val="right" w:pos="9026" w:leader="dot"/>
            </w:tabs>
            <w:rPr/>
          </w:pPr>
          <w:hyperlink w:anchor="__RefHeading___Toc1239335_373438147">
            <w:r>
              <w:rPr>
                <w:webHidden/>
                <w:rStyle w:val="IndexLink"/>
                <w:rtl w:val="true"/>
              </w:rPr>
              <w:t>الإمام الثالث</w:t>
            </w:r>
            <w:r>
              <w:rPr>
                <w:rStyle w:val="IndexLink"/>
                <w:rtl w:val="true"/>
              </w:rPr>
              <w:tab/>
            </w:r>
            <w:r>
              <w:rPr>
                <w:rStyle w:val="IndexLink"/>
              </w:rPr>
              <w:t>21</w:t>
            </w:r>
          </w:hyperlink>
        </w:p>
        <w:p>
          <w:pPr>
            <w:pStyle w:val="Contents3"/>
            <w:tabs>
              <w:tab w:val="clear" w:pos="8459"/>
              <w:tab w:val="right" w:pos="9026" w:leader="dot"/>
            </w:tabs>
            <w:rPr/>
          </w:pPr>
          <w:hyperlink w:anchor="__RefHeading___Toc1239337_373438147">
            <w:r>
              <w:rPr>
                <w:webHidden/>
                <w:rStyle w:val="IndexLink"/>
                <w:rtl w:val="true"/>
              </w:rPr>
              <w:t>الإمام الرابع</w:t>
            </w:r>
            <w:r>
              <w:rPr>
                <w:rStyle w:val="IndexLink"/>
                <w:rtl w:val="true"/>
              </w:rPr>
              <w:tab/>
            </w:r>
            <w:r>
              <w:rPr>
                <w:rStyle w:val="IndexLink"/>
              </w:rPr>
              <w:t>22</w:t>
            </w:r>
          </w:hyperlink>
        </w:p>
        <w:p>
          <w:pPr>
            <w:pStyle w:val="Contents3"/>
            <w:tabs>
              <w:tab w:val="clear" w:pos="8459"/>
              <w:tab w:val="right" w:pos="9026" w:leader="dot"/>
            </w:tabs>
            <w:rPr/>
          </w:pPr>
          <w:hyperlink w:anchor="__RefHeading___Toc1239339_373438147">
            <w:r>
              <w:rPr>
                <w:webHidden/>
                <w:rStyle w:val="IndexLink"/>
                <w:rtl w:val="true"/>
              </w:rPr>
              <w:t>الإمام الخامس</w:t>
            </w:r>
            <w:r>
              <w:rPr>
                <w:rStyle w:val="IndexLink"/>
                <w:rtl w:val="true"/>
              </w:rPr>
              <w:tab/>
            </w:r>
            <w:r>
              <w:rPr>
                <w:rStyle w:val="IndexLink"/>
              </w:rPr>
              <w:t>22</w:t>
            </w:r>
          </w:hyperlink>
        </w:p>
        <w:p>
          <w:pPr>
            <w:pStyle w:val="Contents3"/>
            <w:tabs>
              <w:tab w:val="clear" w:pos="8459"/>
              <w:tab w:val="right" w:pos="9026" w:leader="dot"/>
            </w:tabs>
            <w:rPr/>
          </w:pPr>
          <w:hyperlink w:anchor="__RefHeading___Toc1239341_373438147">
            <w:r>
              <w:rPr>
                <w:webHidden/>
                <w:rStyle w:val="IndexLink"/>
                <w:rtl w:val="true"/>
              </w:rPr>
              <w:t>الإمام السادس</w:t>
            </w:r>
            <w:r>
              <w:rPr>
                <w:rStyle w:val="IndexLink"/>
                <w:rtl w:val="true"/>
              </w:rPr>
              <w:tab/>
            </w:r>
            <w:r>
              <w:rPr>
                <w:rStyle w:val="IndexLink"/>
              </w:rPr>
              <w:t>22</w:t>
            </w:r>
          </w:hyperlink>
        </w:p>
        <w:p>
          <w:pPr>
            <w:pStyle w:val="Contents3"/>
            <w:tabs>
              <w:tab w:val="clear" w:pos="8459"/>
              <w:tab w:val="right" w:pos="9026" w:leader="dot"/>
            </w:tabs>
            <w:rPr/>
          </w:pPr>
          <w:hyperlink w:anchor="__RefHeading___Toc1239343_373438147">
            <w:r>
              <w:rPr>
                <w:webHidden/>
                <w:rStyle w:val="IndexLink"/>
                <w:rtl w:val="true"/>
              </w:rPr>
              <w:t>الإمام السابع</w:t>
            </w:r>
            <w:r>
              <w:rPr>
                <w:rStyle w:val="IndexLink"/>
                <w:rtl w:val="true"/>
              </w:rPr>
              <w:tab/>
            </w:r>
            <w:r>
              <w:rPr>
                <w:rStyle w:val="IndexLink"/>
              </w:rPr>
              <w:t>23</w:t>
            </w:r>
          </w:hyperlink>
        </w:p>
        <w:p>
          <w:pPr>
            <w:pStyle w:val="Contents3"/>
            <w:tabs>
              <w:tab w:val="clear" w:pos="8459"/>
              <w:tab w:val="right" w:pos="9026" w:leader="dot"/>
            </w:tabs>
            <w:rPr/>
          </w:pPr>
          <w:hyperlink w:anchor="__RefHeading___Toc1239345_373438147">
            <w:r>
              <w:rPr>
                <w:webHidden/>
                <w:rStyle w:val="IndexLink"/>
                <w:rtl w:val="true"/>
              </w:rPr>
              <w:t>الإمام الثامن</w:t>
            </w:r>
            <w:r>
              <w:rPr>
                <w:rStyle w:val="IndexLink"/>
                <w:rtl w:val="true"/>
              </w:rPr>
              <w:tab/>
            </w:r>
            <w:r>
              <w:rPr>
                <w:rStyle w:val="IndexLink"/>
              </w:rPr>
              <w:t>23</w:t>
            </w:r>
          </w:hyperlink>
        </w:p>
        <w:p>
          <w:pPr>
            <w:pStyle w:val="Contents3"/>
            <w:tabs>
              <w:tab w:val="clear" w:pos="8459"/>
              <w:tab w:val="right" w:pos="9026" w:leader="dot"/>
            </w:tabs>
            <w:rPr/>
          </w:pPr>
          <w:hyperlink w:anchor="__RefHeading___Toc1239347_373438147">
            <w:r>
              <w:rPr>
                <w:webHidden/>
                <w:rStyle w:val="IndexLink"/>
                <w:rtl w:val="true"/>
              </w:rPr>
              <w:t>الإمام التاسع</w:t>
            </w:r>
            <w:r>
              <w:rPr>
                <w:rStyle w:val="IndexLink"/>
                <w:rtl w:val="true"/>
              </w:rPr>
              <w:tab/>
            </w:r>
            <w:r>
              <w:rPr>
                <w:rStyle w:val="IndexLink"/>
              </w:rPr>
              <w:t>23</w:t>
            </w:r>
          </w:hyperlink>
        </w:p>
        <w:p>
          <w:pPr>
            <w:pStyle w:val="Contents3"/>
            <w:tabs>
              <w:tab w:val="clear" w:pos="8459"/>
              <w:tab w:val="right" w:pos="9026" w:leader="dot"/>
            </w:tabs>
            <w:rPr/>
          </w:pPr>
          <w:hyperlink w:anchor="__RefHeading___Toc1239349_373438147">
            <w:r>
              <w:rPr>
                <w:webHidden/>
                <w:rStyle w:val="IndexLink"/>
                <w:rtl w:val="true"/>
              </w:rPr>
              <w:t>الإمام العاشر</w:t>
            </w:r>
            <w:r>
              <w:rPr>
                <w:rStyle w:val="IndexLink"/>
                <w:rtl w:val="true"/>
              </w:rPr>
              <w:tab/>
            </w:r>
            <w:r>
              <w:rPr>
                <w:rStyle w:val="IndexLink"/>
              </w:rPr>
              <w:t>23</w:t>
            </w:r>
          </w:hyperlink>
        </w:p>
        <w:p>
          <w:pPr>
            <w:pStyle w:val="Contents3"/>
            <w:tabs>
              <w:tab w:val="clear" w:pos="8459"/>
              <w:tab w:val="right" w:pos="9026" w:leader="dot"/>
            </w:tabs>
            <w:rPr/>
          </w:pPr>
          <w:hyperlink w:anchor="__RefHeading___Toc1239351_373438147">
            <w:r>
              <w:rPr>
                <w:webHidden/>
                <w:rStyle w:val="IndexLink"/>
                <w:rtl w:val="true"/>
              </w:rPr>
              <w:t>الإمام الحادی عشر</w:t>
            </w:r>
            <w:r>
              <w:rPr>
                <w:rStyle w:val="IndexLink"/>
                <w:rtl w:val="true"/>
              </w:rPr>
              <w:tab/>
            </w:r>
            <w:r>
              <w:rPr>
                <w:rStyle w:val="IndexLink"/>
              </w:rPr>
              <w:t>24</w:t>
            </w:r>
          </w:hyperlink>
        </w:p>
        <w:p>
          <w:pPr>
            <w:pStyle w:val="Contents3"/>
            <w:tabs>
              <w:tab w:val="clear" w:pos="8459"/>
              <w:tab w:val="right" w:pos="9026" w:leader="dot"/>
            </w:tabs>
            <w:rPr/>
          </w:pPr>
          <w:hyperlink w:anchor="__RefHeading___Toc1239353_373438147">
            <w:r>
              <w:rPr>
                <w:webHidden/>
                <w:rStyle w:val="IndexLink"/>
                <w:rtl w:val="true"/>
              </w:rPr>
              <w:t>الإمام الثانی عشر</w:t>
            </w:r>
            <w:r>
              <w:rPr>
                <w:rStyle w:val="IndexLink"/>
                <w:rtl w:val="true"/>
              </w:rPr>
              <w:tab/>
            </w:r>
            <w:r>
              <w:rPr>
                <w:rStyle w:val="IndexLink"/>
              </w:rPr>
              <w:t>24</w:t>
            </w:r>
          </w:hyperlink>
        </w:p>
        <w:p>
          <w:pPr>
            <w:pStyle w:val="Contents2"/>
            <w:tabs>
              <w:tab w:val="clear" w:pos="8743"/>
              <w:tab w:val="right" w:pos="9026" w:leader="dot"/>
            </w:tabs>
            <w:rPr/>
          </w:pPr>
          <w:hyperlink w:anchor="__RefHeading___Toc1239355_373438147">
            <w:r>
              <w:rPr>
                <w:webHidden/>
                <w:rStyle w:val="IndexLink"/>
                <w:rtl w:val="true"/>
              </w:rPr>
              <w:t>الفصل الرابع</w:t>
            </w:r>
            <w:r>
              <w:rPr>
                <w:rStyle w:val="IndexLink"/>
                <w:rtl w:val="true"/>
              </w:rPr>
              <w:t xml:space="preserve">: </w:t>
            </w:r>
            <w:r>
              <w:rPr>
                <w:rStyle w:val="IndexLink"/>
                <w:rtl w:val="true"/>
              </w:rPr>
              <w:t>فتوی أکبر علماء السنَّة بجواز التعبد بالمذهب الشیعی</w:t>
            </w:r>
            <w:r>
              <w:rPr>
                <w:rStyle w:val="IndexLink"/>
                <w:rtl w:val="true"/>
              </w:rPr>
              <w:tab/>
            </w:r>
            <w:r>
              <w:rPr>
                <w:rStyle w:val="IndexLink"/>
              </w:rPr>
              <w:t>25</w:t>
            </w:r>
          </w:hyperlink>
        </w:p>
        <w:p>
          <w:pPr>
            <w:pStyle w:val="Contents2"/>
            <w:tabs>
              <w:tab w:val="clear" w:pos="8743"/>
              <w:tab w:val="right" w:pos="9026" w:leader="dot"/>
            </w:tabs>
            <w:rPr/>
          </w:pPr>
          <w:hyperlink w:anchor="__RefHeading___Toc1239357_373438147">
            <w:r>
              <w:rPr>
                <w:webHidden/>
                <w:rStyle w:val="IndexLink"/>
                <w:rtl w:val="true"/>
              </w:rPr>
              <w:t>الفهرس</w:t>
            </w:r>
            <w:r>
              <w:rPr>
                <w:rStyle w:val="IndexLink"/>
                <w:rtl w:val="true"/>
              </w:rPr>
              <w:tab/>
            </w:r>
            <w:r>
              <w:rPr>
                <w:rStyle w:val="IndexLink"/>
              </w:rPr>
              <w:t>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98_5674"/>
      <w:bookmarkStart w:id="1" w:name="pg998_5674"/>
      <w:bookmarkEnd w:id="1"/>
    </w:p>
    <w:p>
      <w:pPr>
        <w:pStyle w:val="Heading2"/>
        <w:numPr>
          <w:ilvl w:val="1"/>
          <w:numId w:val="1"/>
        </w:numPr>
        <w:rPr/>
      </w:pPr>
      <w:bookmarkStart w:id="2" w:name="pg998_5674"/>
      <w:bookmarkStart w:id="3" w:name="__RefHeading___Toc1239301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الشیعة؟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شیرازی، محمد</w:t>
      </w:r>
    </w:p>
    <w:p>
      <w:pPr>
        <w:pStyle w:val="BookText"/>
        <w:rPr/>
      </w:pPr>
      <w:r>
        <w:rPr>
          <w:rFonts w:ascii="IRNazanin" w:hAnsi="IRNazanin" w:eastAsia="IRNazanin"/>
          <w:color w:val="111111"/>
          <w:sz w:val="28"/>
          <w:sz w:val="28"/>
          <w:szCs w:val="28"/>
          <w:rtl w:val="true"/>
          <w:lang w:bidi="fa-IR"/>
        </w:rPr>
        <w:t>تاریخ وفاة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الشیعة؟</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الرحمن الرحیم</w:t>
      </w:r>
    </w:p>
    <w:p>
      <w:pPr>
        <w:pStyle w:val="BookText"/>
        <w:rPr/>
      </w:pPr>
      <w:r>
        <w:rPr>
          <w:rFonts w:ascii="IRNazanin" w:hAnsi="IRNazanin" w:eastAsia="IRNazanin"/>
          <w:color w:val="111111"/>
          <w:sz w:val="28"/>
          <w:sz w:val="28"/>
          <w:szCs w:val="28"/>
          <w:rtl w:val="true"/>
          <w:lang w:bidi="fa-IR"/>
        </w:rPr>
        <w:t>مالک یوم الدین</w:t>
      </w:r>
    </w:p>
    <w:p>
      <w:pPr>
        <w:pStyle w:val="BookText"/>
        <w:rPr/>
      </w:pPr>
      <w:r>
        <w:rPr>
          <w:rFonts w:ascii="IRNazanin" w:hAnsi="IRNazanin" w:eastAsia="IRNazanin"/>
          <w:color w:val="111111"/>
          <w:sz w:val="28"/>
          <w:sz w:val="28"/>
          <w:szCs w:val="28"/>
          <w:rtl w:val="true"/>
          <w:lang w:bidi="fa-IR"/>
        </w:rPr>
        <w:t>إیاک نعبد و إیاک نستعین</w:t>
      </w:r>
    </w:p>
    <w:p>
      <w:pPr>
        <w:pStyle w:val="BookText"/>
        <w:rPr/>
      </w:pPr>
      <w:r>
        <w:rPr>
          <w:rFonts w:ascii="IRNazanin" w:hAnsi="IRNazanin" w:eastAsia="IRNazanin"/>
          <w:color w:val="111111"/>
          <w:sz w:val="28"/>
          <w:sz w:val="28"/>
          <w:szCs w:val="28"/>
          <w:rtl w:val="true"/>
          <w:lang w:bidi="fa-IR"/>
        </w:rPr>
        <w:t>اهدنا الصراط المستقیم</w:t>
      </w:r>
    </w:p>
    <w:p>
      <w:pPr>
        <w:pStyle w:val="BookText"/>
        <w:rPr/>
      </w:pPr>
      <w:r>
        <w:rPr>
          <w:rFonts w:ascii="IRNazanin" w:hAnsi="IRNazanin" w:eastAsia="IRNazanin"/>
          <w:color w:val="111111"/>
          <w:sz w:val="28"/>
          <w:sz w:val="28"/>
          <w:szCs w:val="28"/>
          <w:rtl w:val="true"/>
          <w:lang w:bidi="fa-IR"/>
        </w:rPr>
        <w:t>صراط الذین أنعمت علیهم</w:t>
      </w:r>
    </w:p>
    <w:p>
      <w:pPr>
        <w:pStyle w:val="BookText"/>
        <w:rPr/>
      </w:pPr>
      <w:r>
        <w:rPr>
          <w:rFonts w:ascii="IRNazanin" w:hAnsi="IRNazanin" w:eastAsia="IRNazanin"/>
          <w:color w:val="111111"/>
          <w:sz w:val="28"/>
          <w:sz w:val="28"/>
          <w:szCs w:val="28"/>
          <w:rtl w:val="true"/>
          <w:lang w:bidi="fa-IR"/>
        </w:rPr>
        <w:t>غیر المغضوب علیهم</w:t>
      </w:r>
    </w:p>
    <w:p>
      <w:pPr>
        <w:pStyle w:val="BookText"/>
        <w:rPr/>
      </w:pPr>
      <w:r>
        <w:rPr>
          <w:rFonts w:ascii="IRNazanin" w:hAnsi="IRNazanin" w:eastAsia="IRNazanin"/>
          <w:color w:val="111111"/>
          <w:sz w:val="28"/>
          <w:sz w:val="28"/>
          <w:szCs w:val="28"/>
          <w:rtl w:val="true"/>
          <w:lang w:bidi="fa-IR"/>
        </w:rPr>
        <w:t>ولا الضالین</w:t>
      </w:r>
    </w:p>
    <w:p>
      <w:pPr>
        <w:pStyle w:val="BookText"/>
        <w:rPr/>
      </w:pPr>
      <w:r>
        <w:rPr>
          <w:rFonts w:ascii="IRNazanin" w:hAnsi="IRNazanin" w:eastAsia="IRNazanin"/>
          <w:color w:val="111111"/>
          <w:sz w:val="28"/>
          <w:sz w:val="28"/>
          <w:szCs w:val="28"/>
          <w:rtl w:val="true"/>
          <w:lang w:bidi="fa-IR"/>
        </w:rPr>
        <w:t>صدق الله العلی العظیم</w:t>
      </w:r>
    </w:p>
    <w:p>
      <w:pPr>
        <w:pStyle w:val="Heading2"/>
        <w:numPr>
          <w:ilvl w:val="1"/>
          <w:numId w:val="1"/>
        </w:numPr>
        <w:rPr/>
      </w:pPr>
      <w:bookmarkStart w:id="5" w:name="__RefHeading___Toc1239303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من هم الشیعة؟</w:t>
      </w:r>
    </w:p>
    <w:p>
      <w:pPr>
        <w:pStyle w:val="BookText"/>
        <w:rPr/>
      </w:pPr>
      <w:r>
        <w:rPr>
          <w:rFonts w:ascii="IRNazanin" w:hAnsi="IRNazanin" w:eastAsia="IRNazanin"/>
          <w:color w:val="111111"/>
          <w:sz w:val="28"/>
          <w:sz w:val="28"/>
          <w:szCs w:val="28"/>
          <w:rtl w:val="true"/>
          <w:lang w:bidi="fa-IR"/>
        </w:rPr>
        <w:t>آیة الله العظمی</w:t>
      </w:r>
    </w:p>
    <w:p>
      <w:pPr>
        <w:pStyle w:val="BookText"/>
        <w:rPr/>
      </w:pPr>
      <w:r>
        <w:rPr>
          <w:rFonts w:ascii="IRNazanin" w:hAnsi="IRNazanin" w:eastAsia="IRNazanin"/>
          <w:color w:val="111111"/>
          <w:sz w:val="28"/>
          <w:sz w:val="28"/>
          <w:szCs w:val="28"/>
          <w:rtl w:val="true"/>
          <w:lang w:bidi="fa-IR"/>
        </w:rPr>
        <w:t>الامام السید محمد الحسینی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مرکز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للتحقیق والنشر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بیروت ـ لبنان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5951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الرحمن الرحیم</w:t>
      </w:r>
    </w:p>
    <w:p>
      <w:pPr>
        <w:pStyle w:val="BookText"/>
        <w:rPr/>
      </w:pPr>
      <w:r>
        <w:rPr>
          <w:rFonts w:ascii="IRNazanin" w:hAnsi="IRNazanin" w:eastAsia="IRNazanin"/>
          <w:color w:val="111111"/>
          <w:sz w:val="28"/>
          <w:sz w:val="28"/>
          <w:szCs w:val="28"/>
          <w:rtl w:val="true"/>
          <w:lang w:bidi="fa-IR"/>
        </w:rPr>
        <w:t>مالک یوم الدین</w:t>
      </w:r>
    </w:p>
    <w:p>
      <w:pPr>
        <w:pStyle w:val="BookText"/>
        <w:rPr/>
      </w:pPr>
      <w:r>
        <w:rPr>
          <w:rFonts w:ascii="IRNazanin" w:hAnsi="IRNazanin" w:eastAsia="IRNazanin"/>
          <w:color w:val="111111"/>
          <w:sz w:val="28"/>
          <w:sz w:val="28"/>
          <w:szCs w:val="28"/>
          <w:rtl w:val="true"/>
          <w:lang w:bidi="fa-IR"/>
        </w:rPr>
        <w:t>إیاک نعبد و إیاک نستعین</w:t>
      </w:r>
    </w:p>
    <w:p>
      <w:pPr>
        <w:pStyle w:val="BookText"/>
        <w:rPr/>
      </w:pPr>
      <w:r>
        <w:rPr>
          <w:rFonts w:ascii="IRNazanin" w:hAnsi="IRNazanin" w:eastAsia="IRNazanin"/>
          <w:color w:val="111111"/>
          <w:sz w:val="28"/>
          <w:sz w:val="28"/>
          <w:szCs w:val="28"/>
          <w:rtl w:val="true"/>
          <w:lang w:bidi="fa-IR"/>
        </w:rPr>
        <w:t>اهدنا الصراط المستقیم</w:t>
      </w:r>
    </w:p>
    <w:p>
      <w:pPr>
        <w:pStyle w:val="BookText"/>
        <w:rPr/>
      </w:pPr>
      <w:r>
        <w:rPr>
          <w:rFonts w:ascii="IRNazanin" w:hAnsi="IRNazanin" w:eastAsia="IRNazanin"/>
          <w:color w:val="111111"/>
          <w:sz w:val="28"/>
          <w:sz w:val="28"/>
          <w:szCs w:val="28"/>
          <w:rtl w:val="true"/>
          <w:lang w:bidi="fa-IR"/>
        </w:rPr>
        <w:t>صراط الذین أنعمت علیهم</w:t>
      </w:r>
    </w:p>
    <w:p>
      <w:pPr>
        <w:pStyle w:val="BookText"/>
        <w:rPr/>
      </w:pPr>
      <w:r>
        <w:rPr>
          <w:rFonts w:ascii="IRNazanin" w:hAnsi="IRNazanin" w:eastAsia="IRNazanin"/>
          <w:color w:val="111111"/>
          <w:sz w:val="28"/>
          <w:sz w:val="28"/>
          <w:szCs w:val="28"/>
          <w:rtl w:val="true"/>
          <w:lang w:bidi="fa-IR"/>
        </w:rPr>
        <w:t>غیر المغضوب علیهم</w:t>
      </w:r>
    </w:p>
    <w:p>
      <w:pPr>
        <w:pStyle w:val="BookText"/>
        <w:rPr/>
      </w:pPr>
      <w:r>
        <w:rPr>
          <w:rFonts w:ascii="IRNazanin" w:hAnsi="IRNazanin" w:eastAsia="IRNazanin"/>
          <w:color w:val="111111"/>
          <w:sz w:val="28"/>
          <w:sz w:val="28"/>
          <w:szCs w:val="28"/>
          <w:rtl w:val="true"/>
          <w:lang w:bidi="fa-IR"/>
        </w:rPr>
        <w:t>ولا الضالین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العلی العظیم</w:t>
      </w:r>
      <w:bookmarkStart w:id="7" w:name="pg998_5676"/>
    </w:p>
    <w:p>
      <w:pPr>
        <w:pStyle w:val="Heading2"/>
        <w:numPr>
          <w:ilvl w:val="1"/>
          <w:numId w:val="1"/>
        </w:numPr>
        <w:rPr/>
      </w:pPr>
      <w:bookmarkStart w:id="8" w:name="__RefHeading___Toc1239305_373438147"/>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إن من یرید أن یبلّغ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یستوعبها جیداً، وأن یشعر بالمسؤولیة تجاهها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والمبلّغ الناجح هو الذی یعطی الصورة الحقیقیة للرسالة التی یبلّغها، فعلیه أن یجسّدها فی شخصه کما هو شأن الرسالات السماویة والرسل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کل واحد منهم کان یجسّد رسالته فی شخصه فیکون الرسول هو الصورة الحیّة والمتحرّکة فی الواقع للرسالة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یدل علیه الحدیث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لنا بغیر 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بأعمالکم وأخلاقکم …</w:t>
      </w:r>
    </w:p>
    <w:p>
      <w:pPr>
        <w:pStyle w:val="BookText"/>
        <w:rPr/>
      </w:pPr>
      <w:r>
        <w:rPr>
          <w:rFonts w:ascii="IRNazanin" w:hAnsi="IRNazanin" w:eastAsia="IRNazanin"/>
          <w:color w:val="111111"/>
          <w:sz w:val="28"/>
          <w:sz w:val="28"/>
          <w:szCs w:val="28"/>
          <w:rtl w:val="true"/>
          <w:lang w:bidi="fa-IR"/>
        </w:rPr>
        <w:t xml:space="preserve">ومن هذا المنطلق انبری سماحة المرجع الدینی الأعلی الإمام السید محمد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الموسوعی فی علمه، والعالمی فی فکره وتطلّعه، والإسلامی فی طرحه … للتعریف بمذهب أهل البیت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 بشکل عام حتی تعرف الدنیا نهجهم القویم ورسالتهم السماویة السمحة… وللمسلمین بصورة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کان سماحته یکتب فی کل عام کرّاسا مبسّطا وسهلا یوزع فی أکبر مؤتمر إسلامی ألا وهو موسم الحج إلی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قبل ثلث قرن، ویعتقد أن لو أجدنا استثمار هذا المؤتمر کما یجب أو ینبغی لحلّت أکثر مشاکل العالم الإسلامی ولعادت الأمة إلی سابق عهدها فی وحدة الکلمة ووحدة الموقف علی مستوی الدنیا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کراساً توزعت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متتالیة تقریباً</w:t>
      </w:r>
      <w:r>
        <w:rPr>
          <w:rStyle w:val="FootnoteAnchor"/>
          <w:rtl w:val="true"/>
        </w:rPr>
        <w:footnoteReference w:id="2"/>
      </w:r>
      <w:r>
        <w:rPr>
          <w:rFonts w:ascii="IRNazanin" w:hAnsi="IRNazanin" w:eastAsia="IRNazanin"/>
          <w:color w:val="111111"/>
          <w:sz w:val="28"/>
          <w:sz w:val="28"/>
          <w:szCs w:val="28"/>
          <w:rtl w:val="true"/>
          <w:lang w:bidi="fa-IR"/>
        </w:rPr>
        <w:t>،وکانت تطبع کل</w:t>
      </w:r>
    </w:p>
    <w:p>
      <w:pPr>
        <w:pStyle w:val="BookText"/>
        <w:rPr/>
      </w:pPr>
      <w:r>
        <w:rPr>
          <w:rFonts w:ascii="IRNazanin" w:hAnsi="IRNazanin" w:eastAsia="IRNazanin"/>
          <w:color w:val="111111"/>
          <w:sz w:val="28"/>
          <w:sz w:val="28"/>
          <w:szCs w:val="28"/>
          <w:rtl w:val="true"/>
          <w:lang w:bidi="fa-IR"/>
        </w:rPr>
        <w:t xml:space="preserve">واحدة منها ما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نسخة توزّع جمیعها مجانا وفی موسم الحج، وفیها عناوین للمراسلة لمن یرید التعرّف الأکثر علی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مردود تلک النشرات ـ الکرّاسات ـ إیجابیا جداً، وهذا ما تبیّن من خلال الرسائل والمراسلات التی کانت تعقب موسم الحج استفساراً واستفهاماً عن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وساعدت فی دحض الکثیر من الشبهات التی کانت تنشر حول ذاک المذهب الحق…</w:t>
      </w:r>
    </w:p>
    <w:p>
      <w:pPr>
        <w:pStyle w:val="BookText"/>
        <w:rPr/>
      </w:pPr>
      <w:r>
        <w:rPr>
          <w:rFonts w:ascii="IRNazanin" w:hAnsi="IRNazanin" w:eastAsia="IRNazanin"/>
          <w:color w:val="111111"/>
          <w:sz w:val="28"/>
          <w:sz w:val="28"/>
          <w:szCs w:val="28"/>
          <w:rtl w:val="true"/>
          <w:lang w:bidi="fa-IR"/>
        </w:rPr>
        <w:t>ونحن فی مرکز الرسول الأعظم رأینا أن نحیی تلک الکرّاسات ونعید طباعتها تباعا لنفس الغایة التی کتبت لأجلها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راجین من الله السداد والقبول، وأن یوفّقنا جمیعاً للعمل الصالح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للتحقیق والنشر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بیروت ـ لبنان ص ب</w:t>
      </w:r>
      <w:r>
        <w:rPr>
          <w:rFonts w:eastAsia="IRNazanin" w:cs="IRNazanin"/>
          <w:color w:val="111111"/>
          <w:sz w:val="28"/>
          <w:szCs w:val="28"/>
          <w:rtl w:val="true"/>
          <w:lang w:bidi="fa-IR"/>
        </w:rPr>
        <w:t xml:space="preserve">: </w:t>
      </w:r>
      <w:r>
        <w:rPr>
          <w:rFonts w:eastAsia="IRNazanin" w:cs="IRNazanin"/>
          <w:color w:val="111111"/>
          <w:sz w:val="28"/>
          <w:szCs w:val="28"/>
          <w:lang w:bidi="fa-IR"/>
        </w:rPr>
        <w:t>5951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bookmarkStart w:id="10" w:name="pg998_5678"/>
    </w:p>
    <w:p>
      <w:pPr>
        <w:pStyle w:val="Heading2"/>
        <w:numPr>
          <w:ilvl w:val="1"/>
          <w:numId w:val="1"/>
        </w:numPr>
        <w:rPr/>
      </w:pPr>
      <w:bookmarkStart w:id="11" w:name="__RefHeading___Toc1239307_373438147"/>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وآله الطاهرین، واللعنة علی أعدائهم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سبحانه فی وصف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جعل الله الحج لمنفعة المسلمین الدنیویة والأخرویة، ومن أهم المنافع التی یترتب علیها خیر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التعارف بین مختلف الفئات الإسلامیة التی تعیش فی البلاد الإسلامیة وغیر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اهتم الإسلام بهذه الناحیة أکبر اهتمام 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نعمة الله علیکم إذ کنتم أعداءً فألَّف بین قلوبکم فأصبحتم بنعمته إخواناً</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تفرَّقوا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والمسلمون یوم کانوا سادة العالم کانوا بحاجة إلی التآلف، فکیف بالیوم الذی أحاط بهم الأعداء من الخارج وفرّقوا صفوفهم من الداخل؟</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شعر زعماء المسلمین الدینیون والسیاسیون بهذه الحقیقة، ولذا نری</w:t>
      </w:r>
    </w:p>
    <w:p>
      <w:pPr>
        <w:pStyle w:val="BookText"/>
        <w:rPr/>
      </w:pPr>
      <w:r>
        <w:rPr>
          <w:rFonts w:ascii="Amiri" w:hAnsi="Amiri" w:eastAsia="Amiri" w:cs="Amiri"/>
          <w:color w:val="111111"/>
          <w:sz w:val="28"/>
          <w:sz w:val="28"/>
          <w:szCs w:val="28"/>
          <w:rtl w:val="true"/>
          <w:lang w:bidi="ar-SA"/>
        </w:rPr>
        <w:t>اجتماعاتهم المتواصلة لإزالة الصدع ولمِّ الشعث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کان من مآثر العلامة الکبیر الشیخ محمود شلتوت شیخ الجامع الأزهر أن أفتی بکل صراحة استواء المذاهب الإسلامیة الشیعیة والسنیة فی جواز العمل وصحة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فلنقترب نحن المسلمون بعضنا ببعض، ونترک التفرقات والمهاجمات التی لا تخدم إلاّ الکفار والمستعمرین، ولنتمسک بما أمر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ونحن أداء اً لبعض الواجب علینا، کتبنا هذه الکراسة تعریفاً بالشیعة کی توزع فی قبلة المسلمین، أیام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تلقی الضوء علی بعض ما أخفته الظروف من أحوالهم، مما انتهزها المستعمرون لإلقاء الفتن والخلاف بینهم وبین السنَّة، والله المسؤول أن یجمع کلمة المسلمین علی التقوی، ویهدی الجمیع سواء السبیل، وهو المستعان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کربلاء المقدسة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المهدی الحسینی الشیرازی</w:t>
      </w:r>
      <w:bookmarkStart w:id="13" w:name="pg998_5680"/>
    </w:p>
    <w:p>
      <w:pPr>
        <w:pStyle w:val="Heading2"/>
        <w:numPr>
          <w:ilvl w:val="1"/>
          <w:numId w:val="1"/>
        </w:numPr>
        <w:rPr/>
      </w:pPr>
      <w:bookmarkStart w:id="14" w:name="__RefHeading___Toc1239309_373438147"/>
      <w:bookmarkStart w:id="15" w:name="_Toc5"/>
      <w:bookmarkEnd w:id="13"/>
      <w:bookmarkEnd w:id="14"/>
      <w:r>
        <w:rPr>
          <w:rtl w:val="true"/>
        </w:rPr>
        <w:t>الفصل الأول</w:t>
      </w:r>
      <w:r>
        <w:rPr>
          <w:rtl w:val="true"/>
        </w:rPr>
        <w:t xml:space="preserve">: </w:t>
      </w:r>
      <w:r>
        <w:rPr>
          <w:rtl w:val="true"/>
        </w:rPr>
        <w:t>موجز فی تعریف الشیعة</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239311_373438147"/>
      <w:bookmarkStart w:id="17" w:name="_Toc6"/>
      <w:bookmarkEnd w:id="16"/>
      <w:r>
        <w:rPr>
          <w:rtl w:val="true"/>
        </w:rPr>
        <w:t>اشارة</w:t>
      </w:r>
      <w:bookmarkStart w:id="18" w:name="pg998_5681"/>
      <w:bookmarkEnd w:id="17"/>
    </w:p>
    <w:p>
      <w:pPr>
        <w:pStyle w:val="Heading3"/>
        <w:numPr>
          <w:ilvl w:val="2"/>
          <w:numId w:val="1"/>
        </w:numPr>
        <w:rPr/>
      </w:pPr>
      <w:bookmarkStart w:id="19" w:name="__RefHeading___Toc1239313_373438147"/>
      <w:bookmarkStart w:id="20" w:name="_Toc7"/>
      <w:bookmarkEnd w:id="18"/>
      <w:bookmarkEnd w:id="19"/>
      <w:r>
        <w:rPr>
          <w:rtl w:val="true"/>
        </w:rPr>
        <w:t>الشیعة</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المتابعة، وتسمّی الشیعة بهذا الاسم لأنهم یشایعون علیاً وأولاده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سمّی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الاسم، کما رواه المؤرخون کلهم فی کتبهم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یعتقدون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Style w:val="FootnoteAnchor"/>
          <w:rtl w:val="true"/>
        </w:rPr>
        <w:footnoteReference w:id="7"/>
      </w:r>
      <w:r>
        <w:rPr>
          <w:rFonts w:ascii="IRNazanin" w:hAnsi="IRNazanin" w:eastAsia="IRNazanin"/>
          <w:color w:val="111111"/>
          <w:sz w:val="28"/>
          <w:sz w:val="28"/>
          <w:szCs w:val="28"/>
          <w:rtl w:val="true"/>
          <w:lang w:bidi="fa-IR"/>
        </w:rPr>
        <w:t>من بعده لمقام الخلافة والإمامة اثنی عشر خلیفة بأمر الله تعالی،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محمد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الحجة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ویعتقدون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وهؤلاء الأئمة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معصومون،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ویعتقدون بأن الإسلام هو الدین الحق، الذی لا یقبل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یبتغ غیر الإسلام دیناً فلن یقبل منه وهو فی الآخرة من الخاسرین</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الإسلام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من أنکر الأصول کان کافراً نجساً، ومن أنکر الأقسام الثلاثة</w:t>
      </w:r>
      <w:r>
        <w:rPr>
          <w:rStyle w:val="FootnoteAnchor"/>
          <w:rtl w:val="true"/>
        </w:rPr>
        <w:footnoteReference w:id="10"/>
      </w:r>
      <w:r>
        <w:rPr>
          <w:rFonts w:ascii="IRNazanin" w:hAnsi="IRNazanin" w:eastAsia="IRNazanin"/>
          <w:color w:val="111111"/>
          <w:sz w:val="28"/>
          <w:sz w:val="28"/>
          <w:szCs w:val="28"/>
          <w:rtl w:val="true"/>
          <w:lang w:bidi="fa-IR"/>
        </w:rPr>
        <w:t xml:space="preserve">بلا جهل أو شبهة کان کافراً، ویعبرون عن ذلک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 للضروری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توابع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توابع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التولی لله</w:t>
      </w:r>
    </w:p>
    <w:p>
      <w:pPr>
        <w:pStyle w:val="BookText"/>
        <w:rPr/>
      </w:pPr>
      <w:r>
        <w:rPr>
          <w:rFonts w:ascii="IRNazanin" w:hAnsi="IRNazanin" w:eastAsia="IRNazanin"/>
          <w:color w:val="111111"/>
          <w:sz w:val="28"/>
          <w:sz w:val="28"/>
          <w:szCs w:val="28"/>
          <w:rtl w:val="true"/>
          <w:lang w:bidi="fa-IR"/>
        </w:rPr>
        <w:t>وأولیائه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التبرّی من أعداء الله وأعداء 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یلحق بذلک من سائر أقسام العبادات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سائر الأنظمة والقوانین التی جاء 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تعالی، کأحکام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یعتقدون أن الإسلام لم یترک شیئا إلا بیّنه، فالسیاسة، والاقتصاد، والثقافة، والتربیة، والاجتماع، والسلم، والحرب، والزراعة، والصناعة، والعائلة، والحکومة، وسائر الشؤون المربوطة بالإنسان من ولادته إلی یوم مماته، کلها مبیّنة فی الإسلام، ولها أنظمة خاصة، وأحکام عادلة، لو أخذ البشر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لأکلوا من فوقهم ومن تحت أرجلهم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إلی یوم القیامة، وحرامه حرام إلی یوم القیامة</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ندب الإسلام إلیها، أو أوجبها،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إفشاء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الإسلام حذّر عن بعض الأخلاق والأعمال، کراهة أو تحریماً،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والشیعة الیوم، 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منتشرة فی شرق الأرض وغربها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فی طول 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حکومات، وعلماء، وکتّاب، وشعراء، وفلاسفة، ومفکرون، ومدارس، ومؤلفات، ومکتبات، وخطباء ومرشدون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یعتنون بالقرآن الحکیم اعتناء اً 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وتجویدا، وتفسیرا، وحفظا، وعملا، وتمسّکا، ولهم مدارس خاصة لحفظ القرآن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والشیعة تسمی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لأن الإمام جعفر بن محمد الصادق، حفید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تمکن من نشر علوم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قد أخذوا منه غالب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الشیعة تسمی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لأنهم یقولون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من بعده اثنی عشر إماماً وهم الذین تقدمت أسماؤهم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یرون أن المسلمین ـ علی اختلاف مذاهبهم ـ اُمّة واحدة، وهم إخوة فی الدین، کما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فأصبحتم بنعمته إخوانا</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فأصلحوا بین أخویکم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کل محاولة لتشتیت المسلمین بأی اسم کان، ولإلقاء العداوة بینهم باسم الطوائف والمذاهب، ولتحریفهم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یعاقب فاعل ذلک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یعتقدون أن مصادر الفقه الإسلامی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یجوز سنّ قوانین تخالف هذه المصادر،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w:t>
      </w:r>
    </w:p>
    <w:p>
      <w:pPr>
        <w:pStyle w:val="BookText"/>
        <w:rPr/>
      </w:pPr>
      <w:r>
        <w:rPr>
          <w:rFonts w:ascii="IRNazanin" w:hAnsi="IRNazanin" w:eastAsia="IRNazanin"/>
          <w:color w:val="111111"/>
          <w:sz w:val="28"/>
          <w:sz w:val="28"/>
          <w:szCs w:val="28"/>
          <w:rtl w:val="true"/>
          <w:lang w:bidi="fa-IR"/>
        </w:rPr>
        <w:t>یحکم بما أنزل الله فأولئک هم الکافرون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یجوّزون السجود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المأکول والملبوس، وغالباً ما یحتفظون علی قطعة من التربة الطاهرة النظیفة لیسجدوا علیها أوقات الصلاة، لأنه لا یتیسر فی کل مکان تراب نظیف،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 وکثیرا ما یکون ذلک التراب من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الإمام الحسین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یذکّر بوجوب نصرة الإسلام والتضحیة فی سبیل الدین، کما ثار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الظلم والطغیان</w:t>
      </w:r>
      <w:r>
        <w:rPr>
          <w:rFonts w:eastAsia="IRNazanin" w:cs="IRNazanin"/>
          <w:color w:val="111111"/>
          <w:sz w:val="28"/>
          <w:szCs w:val="28"/>
          <w:rtl w:val="true"/>
          <w:lang w:bidi="fa-IR"/>
        </w:rPr>
        <w:t>.</w:t>
      </w:r>
      <w:bookmarkStart w:id="21" w:name="pg998_5686"/>
    </w:p>
    <w:p>
      <w:pPr>
        <w:pStyle w:val="Heading2"/>
        <w:numPr>
          <w:ilvl w:val="1"/>
          <w:numId w:val="1"/>
        </w:numPr>
        <w:rPr/>
      </w:pPr>
      <w:bookmarkStart w:id="22" w:name="__RefHeading___Toc1239315_373438147"/>
      <w:bookmarkStart w:id="23" w:name="_Toc8"/>
      <w:bookmarkEnd w:id="21"/>
      <w:bookmarkEnd w:id="22"/>
      <w:r>
        <w:rPr>
          <w:rtl w:val="true"/>
        </w:rPr>
        <w:t>الفصل الثانی</w:t>
      </w:r>
      <w:r>
        <w:rPr>
          <w:rtl w:val="true"/>
        </w:rPr>
        <w:t xml:space="preserve">: </w:t>
      </w:r>
      <w:r>
        <w:rPr>
          <w:rtl w:val="true"/>
        </w:rPr>
        <w:t>من أدلة الشیعة علی التشیع</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1239317_373438147"/>
      <w:bookmarkStart w:id="25" w:name="_Toc9"/>
      <w:bookmarkEnd w:id="24"/>
      <w:r>
        <w:rPr>
          <w:rtl w:val="true"/>
        </w:rPr>
        <w:t>اشارة</w:t>
      </w:r>
      <w:bookmarkStart w:id="26" w:name="pg998_5687"/>
      <w:bookmarkEnd w:id="25"/>
    </w:p>
    <w:p>
      <w:pPr>
        <w:pStyle w:val="Heading3"/>
        <w:numPr>
          <w:ilvl w:val="2"/>
          <w:numId w:val="1"/>
        </w:numPr>
        <w:rPr/>
      </w:pPr>
      <w:bookmarkStart w:id="27" w:name="__RefHeading___Toc1239319_373438147"/>
      <w:bookmarkStart w:id="28" w:name="_Toc10"/>
      <w:bookmarkEnd w:id="26"/>
      <w:bookmarkEnd w:id="27"/>
      <w:r>
        <w:rPr>
          <w:rtl w:val="true"/>
        </w:rPr>
        <w:t>لماذا التشیع؟</w:t>
      </w:r>
      <w:bookmarkEnd w:id="28"/>
    </w:p>
    <w:p>
      <w:pPr>
        <w:pStyle w:val="BookText"/>
        <w:rPr/>
      </w:pPr>
      <w:r>
        <w:rPr>
          <w:rFonts w:ascii="IRNazanin" w:hAnsi="IRNazanin" w:eastAsia="IRNazanin"/>
          <w:color w:val="111111"/>
          <w:sz w:val="28"/>
          <w:sz w:val="28"/>
          <w:szCs w:val="28"/>
          <w:rtl w:val="true"/>
          <w:lang w:bidi="fa-IR"/>
        </w:rPr>
        <w:t xml:space="preserve">للشیعة أدلة کثیرة فی اختیار التشیع، حتی أن العلامة الحلّی ـ قدس سره ـ وهو من أعاظم العلماء إطلاقاً، 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فی کتاب له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وکثیر من هذه الأدلة من کتب إخوانهم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وصحاحهم، وهنا نکتفی بذکر بعض تلک الأدلة بإجمال</w:t>
      </w:r>
      <w:r>
        <w:rPr>
          <w:rFonts w:eastAsia="IRNazanin" w:cs="IRNazanin"/>
          <w:color w:val="111111"/>
          <w:sz w:val="28"/>
          <w:szCs w:val="28"/>
          <w:rtl w:val="true"/>
          <w:lang w:bidi="fa-IR"/>
        </w:rPr>
        <w:t>:</w:t>
      </w:r>
    </w:p>
    <w:p>
      <w:pPr>
        <w:pStyle w:val="Heading3"/>
        <w:numPr>
          <w:ilvl w:val="2"/>
          <w:numId w:val="1"/>
        </w:numPr>
        <w:rPr/>
      </w:pPr>
      <w:bookmarkStart w:id="29" w:name="__RefHeading___Toc1239321_373438147"/>
      <w:bookmarkStart w:id="30" w:name="_Toc11"/>
      <w:bookmarkEnd w:id="29"/>
      <w:r>
        <w:rPr>
          <w:rtl w:val="true"/>
        </w:rPr>
        <w:t>حدیث یوم الإنذار</w:t>
      </w:r>
      <w:bookmarkEnd w:id="3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یوم الإنذار الذی رواه الطبری</w:t>
      </w:r>
      <w:r>
        <w:rPr>
          <w:rStyle w:val="FootnoteAnchor"/>
          <w:rtl w:val="true"/>
        </w:rPr>
        <w:footnoteReference w:id="19"/>
      </w:r>
      <w:r>
        <w:rPr>
          <w:rFonts w:ascii="IRNazanin" w:hAnsi="IRNazanin" w:eastAsia="IRNazanin"/>
          <w:color w:val="111111"/>
          <w:sz w:val="28"/>
          <w:sz w:val="28"/>
          <w:szCs w:val="28"/>
          <w:rtl w:val="true"/>
          <w:lang w:bidi="fa-IR"/>
        </w:rPr>
        <w:t>وابن الأثیر</w:t>
      </w:r>
      <w:r>
        <w:rPr>
          <w:rStyle w:val="FootnoteAnchor"/>
          <w:rtl w:val="true"/>
        </w:rPr>
        <w:footnoteReference w:id="20"/>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علیه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فی بدء الدعوة، دعا عشیرته فی دار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یومئذ أربعون رجلا، یزیدون رجلا أو ینقصونه، وفیهم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وحمزة والعباس وأبو لهب…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آخر الحدیث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عبد المطلب، إنی والله ما أعلم شابّاً فی العرب جاء قومه بأفضل مما جئتکم به، جئتکم بخیر الدنیا والآخرة، وقد أمرنی الله أن أدعوکم إلیه، فأیکم یؤازرنی علی أمری هذا علی أن یکون هو أخی ووصیی وخلیفتی فیکم؟ فأحجم القوم عنها غیر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أصغرهم إذ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نبی الله أکون وزیرک علیه،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برقبته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ووصیی</w:t>
      </w:r>
      <w:bookmarkStart w:id="31" w:name="pg998_5688"/>
    </w:p>
    <w:p>
      <w:pPr>
        <w:pStyle w:val="BookText"/>
        <w:rPr/>
      </w:pPr>
      <w:bookmarkEnd w:id="31"/>
      <w:r>
        <w:rPr>
          <w:rFonts w:ascii="IRNazanin" w:hAnsi="IRNazanin" w:eastAsia="IRNazanin"/>
          <w:color w:val="111111"/>
          <w:sz w:val="28"/>
          <w:sz w:val="28"/>
          <w:szCs w:val="28"/>
          <w:rtl w:val="true"/>
          <w:lang w:bidi="fa-IR"/>
        </w:rPr>
        <w:t>وخلیفتی فیکم، فاسمعوا له وأطیعوا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ویقولون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لابنک وتطیع</w:t>
      </w:r>
      <w:r>
        <w:rPr>
          <w:rFonts w:eastAsia="IRNazanin" w:cs="IRNazanin"/>
          <w:color w:val="111111"/>
          <w:sz w:val="28"/>
          <w:szCs w:val="28"/>
          <w:rtl w:val="true"/>
          <w:lang w:bidi="fa-IR"/>
        </w:rPr>
        <w:t>.</w:t>
      </w:r>
    </w:p>
    <w:p>
      <w:pPr>
        <w:pStyle w:val="Heading3"/>
        <w:numPr>
          <w:ilvl w:val="2"/>
          <w:numId w:val="1"/>
        </w:numPr>
        <w:rPr/>
      </w:pPr>
      <w:bookmarkStart w:id="32" w:name="__RefHeading___Toc1239323_373438147"/>
      <w:bookmarkStart w:id="33" w:name="_Toc12"/>
      <w:bookmarkEnd w:id="32"/>
      <w:r>
        <w:rPr>
          <w:rtl w:val="true"/>
        </w:rPr>
        <w:t>حدیث الغدیر</w:t>
      </w:r>
      <w:bookmarkEnd w:id="3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الغدیر الذی رواه مائة وعشرون من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وأربعة وثمانون من التابعین، وتجاوزت طبقات رواته من أئمة الحدیث ثلاثمائة وستین راویاً، وقد بلغ المؤلِّفون فی هذا الحدیث من علماء السنة والشیعة أکثر من ستة وعشرین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ومجمل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من حجة الوداع، وصل إلی موضع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فأوقف الناس عن المسیر، وصعد المنبر فی حرّ الظهیرة وخطب خطبة طویلة بمحضر أکثر من مائة ألف شخص، وقال فی خطبته، وهو آخذ بکف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الله مولای وأنا مولی المؤمنین، وأنا أولی بهم من أنفسهم، فمن کنتُ مولاه فهذا ـ یعنی علیّاً ـ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سائلکم حین تردون علیّ، عن الثقلین کیف تخلفونی فیهما، الثقل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 وجل سبب طرفه بید الله تعالی وطرفه بأیدیکم، فاستمسکوا به لا تضلوا ولا تبدلوا، وعترتی أهل بیتی</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الإمام أحمد</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أنی أولی بالمؤمنین من أنفسهم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أنی أولی بکل مؤمن</w:t>
      </w:r>
      <w:bookmarkStart w:id="34" w:name="pg998_5689"/>
    </w:p>
    <w:p>
      <w:pPr>
        <w:pStyle w:val="BookText"/>
        <w:rPr/>
      </w:pPr>
      <w:bookmarkEnd w:id="34"/>
      <w:r>
        <w:rPr>
          <w:rFonts w:ascii="IRNazanin" w:hAnsi="IRNazanin" w:eastAsia="IRNazanin"/>
          <w:color w:val="111111"/>
          <w:sz w:val="28"/>
          <w:sz w:val="28"/>
          <w:szCs w:val="28"/>
          <w:rtl w:val="true"/>
          <w:lang w:bidi="fa-IR"/>
        </w:rPr>
        <w:t>من نفسه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بعد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یا بن أبی طالب أصبحت وأمسیت مولی کل مؤمن ومؤمنة</w:t>
      </w:r>
      <w:r>
        <w:rPr>
          <w:rFonts w:eastAsia="IRNazanin" w:cs="IRNazanin"/>
          <w:color w:val="111111"/>
          <w:sz w:val="28"/>
          <w:szCs w:val="28"/>
          <w:rtl w:val="true"/>
          <w:lang w:bidi="fa-IR"/>
        </w:rPr>
        <w:t>.</w:t>
      </w:r>
    </w:p>
    <w:p>
      <w:pPr>
        <w:pStyle w:val="Heading3"/>
        <w:numPr>
          <w:ilvl w:val="2"/>
          <w:numId w:val="1"/>
        </w:numPr>
        <w:rPr/>
      </w:pPr>
      <w:bookmarkStart w:id="35" w:name="__RefHeading___Toc1239325_373438147"/>
      <w:bookmarkStart w:id="36" w:name="_Toc13"/>
      <w:bookmarkEnd w:id="35"/>
      <w:r>
        <w:rPr>
          <w:rtl w:val="true"/>
        </w:rPr>
        <w:t>حدیث المنزلة</w:t>
      </w:r>
      <w:bookmarkEnd w:id="3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المنزلة وقد ذکره الإمامان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وغیرهما</w:t>
      </w:r>
      <w:r>
        <w:rPr>
          <w:rStyle w:val="FootnoteAnchor"/>
          <w:rtl w:val="true"/>
        </w:rPr>
        <w:footnoteReference w:id="27"/>
      </w:r>
      <w:r>
        <w:rPr>
          <w:rFonts w:ascii="IRNazanin" w:hAnsi="IRNazanin" w:eastAsia="IRNazanin"/>
          <w:color w:val="111111"/>
          <w:sz w:val="28"/>
          <w:sz w:val="28"/>
          <w:szCs w:val="28"/>
          <w:rtl w:val="true"/>
          <w:lang w:bidi="fa-IR"/>
        </w:rPr>
        <w:t xml:space="preserve">،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 إلا أنه لیس بعدی نبی، إنه لا ینبغی أن أذهب، إلاّ وأنت خلیفتی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غیرها وغیرها من الأدلة</w:t>
      </w:r>
      <w:r>
        <w:rPr>
          <w:rFonts w:eastAsia="IRNazanin" w:cs="IRNazanin"/>
          <w:color w:val="111111"/>
          <w:sz w:val="28"/>
          <w:szCs w:val="28"/>
          <w:rtl w:val="true"/>
          <w:lang w:bidi="fa-IR"/>
        </w:rPr>
        <w:t>.</w:t>
      </w:r>
      <w:bookmarkStart w:id="37" w:name="pg998_5690"/>
    </w:p>
    <w:p>
      <w:pPr>
        <w:pStyle w:val="Heading2"/>
        <w:numPr>
          <w:ilvl w:val="1"/>
          <w:numId w:val="1"/>
        </w:numPr>
        <w:rPr/>
      </w:pPr>
      <w:bookmarkStart w:id="38" w:name="__RefHeading___Toc1239327_373438147"/>
      <w:bookmarkStart w:id="39" w:name="_Toc14"/>
      <w:bookmarkEnd w:id="37"/>
      <w:bookmarkEnd w:id="38"/>
      <w:r>
        <w:rPr>
          <w:rtl w:val="true"/>
        </w:rPr>
        <w:t>الفصل الثالث</w:t>
      </w:r>
      <w:r>
        <w:rPr>
          <w:rtl w:val="true"/>
        </w:rPr>
        <w:t xml:space="preserve">: </w:t>
      </w:r>
      <w:r>
        <w:rPr>
          <w:rtl w:val="true"/>
        </w:rPr>
        <w:t xml:space="preserve">موجز فی أحوال الأئمة الإثنی عشر </w:t>
      </w:r>
      <w:r>
        <w:rPr>
          <w:rtl w:val="true"/>
        </w:rPr>
        <w:t>(</w:t>
      </w:r>
      <w:r>
        <w:rPr>
          <w:rtl w:val="true"/>
        </w:rPr>
        <w:t>علیهم السلام</w:t>
      </w:r>
      <w:r>
        <w:rPr>
          <w:rtl w:val="true"/>
        </w:rPr>
        <w:t>)</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1239329_373438147"/>
      <w:bookmarkStart w:id="41" w:name="_Toc15"/>
      <w:bookmarkEnd w:id="40"/>
      <w:r>
        <w:rPr>
          <w:rtl w:val="true"/>
        </w:rPr>
        <w:t>اشارة</w:t>
      </w:r>
      <w:bookmarkStart w:id="42" w:name="pg998_5691"/>
      <w:bookmarkEnd w:id="41"/>
    </w:p>
    <w:p>
      <w:pPr>
        <w:pStyle w:val="Heading3"/>
        <w:numPr>
          <w:ilvl w:val="2"/>
          <w:numId w:val="1"/>
        </w:numPr>
        <w:rPr/>
      </w:pPr>
      <w:bookmarkStart w:id="43" w:name="__RefHeading___Toc1239331_373438147"/>
      <w:bookmarkStart w:id="44" w:name="_Toc16"/>
      <w:bookmarkEnd w:id="42"/>
      <w:bookmarkEnd w:id="43"/>
      <w:r>
        <w:rPr>
          <w:rtl w:val="true"/>
        </w:rPr>
        <w:t>الإمام الأول</w:t>
      </w:r>
      <w:bookmarkEnd w:id="44"/>
    </w:p>
    <w:p>
      <w:pPr>
        <w:pStyle w:val="BookText"/>
        <w:rPr/>
      </w:pPr>
      <w:r>
        <w:rPr>
          <w:rFonts w:ascii="IRNazanin" w:hAnsi="IRNazanin" w:eastAsia="IRNazanin"/>
          <w:color w:val="111111"/>
          <w:sz w:val="28"/>
          <w:sz w:val="28"/>
          <w:szCs w:val="28"/>
          <w:rtl w:val="true"/>
          <w:lang w:bidi="fa-IR"/>
        </w:rPr>
        <w:t xml:space="preserve">هو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فاطمة بنت أسد،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 ابنته، والخلیفة علی الناس من بعده، أمیر المؤمنین، والد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ولد فی الکعبة المعظمة بمکة یوم الجمعة لیلة الثالث عشر من رجب، بعد ثلاثین سنة من ولادة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واستشهد لیلة الجمعة فی مسجد الکوفة فی المحراب، بسیف ابن ملجم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التاسع عشر من شهر رمضان المبارک، ولحق بالرفیق الأعلی بعد ثلاثة أیام من ضربته، وعمره الشریف ثلاث وستون سنة، قام بتجهیزه الإمامان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النجف الأشرف حیث مرقده الآن</w:t>
      </w:r>
      <w:r>
        <w:rPr>
          <w:rFonts w:eastAsia="IRNazanin" w:cs="IRNazanin"/>
          <w:color w:val="111111"/>
          <w:sz w:val="28"/>
          <w:szCs w:val="28"/>
          <w:rtl w:val="true"/>
          <w:lang w:bidi="fa-IR"/>
        </w:rPr>
        <w:t>.</w:t>
      </w:r>
    </w:p>
    <w:p>
      <w:pPr>
        <w:pStyle w:val="Heading3"/>
        <w:numPr>
          <w:ilvl w:val="2"/>
          <w:numId w:val="1"/>
        </w:numPr>
        <w:rPr/>
      </w:pPr>
      <w:bookmarkStart w:id="45" w:name="__RefHeading___Toc1239333_373438147"/>
      <w:bookmarkStart w:id="46" w:name="_Toc17"/>
      <w:bookmarkEnd w:id="45"/>
      <w:r>
        <w:rPr>
          <w:rtl w:val="true"/>
        </w:rPr>
        <w:t>الإمام الثانی</w:t>
      </w:r>
      <w:bookmarkEnd w:id="46"/>
    </w:p>
    <w:p>
      <w:pPr>
        <w:pStyle w:val="BookText"/>
        <w:rPr/>
      </w:pPr>
      <w:r>
        <w:rPr>
          <w:rFonts w:ascii="IRNazanin" w:hAnsi="IRNazanin" w:eastAsia="IRNazanin"/>
          <w:color w:val="111111"/>
          <w:sz w:val="28"/>
          <w:sz w:val="28"/>
          <w:szCs w:val="28"/>
          <w:rtl w:val="true"/>
          <w:lang w:bidi="fa-IR"/>
        </w:rPr>
        <w:t xml:space="preserve">هو 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فاطمة الزهراء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 خلفائه والإمام علی الناس بعد أبیه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ولد فی المدینة المنورة یوم الثلاثاء فی منتصف شهر رمضان المبارک فی السنة الثانیة أو الثالثة من الهجرة، وتوفی شهیداً بالسم یوم الخمیس السابع من صفر سنة تسع وأربعین، قام بتجهیزه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فی البقیع فی المدینة المنورة حیث مضجعه الآن</w:t>
      </w:r>
      <w:r>
        <w:rPr>
          <w:rFonts w:eastAsia="IRNazanin" w:cs="IRNazanin"/>
          <w:color w:val="111111"/>
          <w:sz w:val="28"/>
          <w:szCs w:val="28"/>
          <w:rtl w:val="true"/>
          <w:lang w:bidi="fa-IR"/>
        </w:rPr>
        <w:t>.</w:t>
      </w:r>
    </w:p>
    <w:p>
      <w:pPr>
        <w:pStyle w:val="Heading3"/>
        <w:numPr>
          <w:ilvl w:val="2"/>
          <w:numId w:val="1"/>
        </w:numPr>
        <w:rPr/>
      </w:pPr>
      <w:bookmarkStart w:id="47" w:name="__RefHeading___Toc1239335_373438147"/>
      <w:bookmarkStart w:id="48" w:name="_Toc18"/>
      <w:bookmarkEnd w:id="47"/>
      <w:r>
        <w:rPr>
          <w:rtl w:val="true"/>
        </w:rPr>
        <w:t>الإمام الثالث</w:t>
      </w:r>
      <w:bookmarkEnd w:id="4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فاطمة الزهراء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 خلفائه، وأبو الأئمة التسعة من بعده، والإمام علی الناس بعد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bookmarkStart w:id="49" w:name="pg998_5692"/>
    </w:p>
    <w:p>
      <w:pPr>
        <w:pStyle w:val="BookText"/>
        <w:rPr/>
      </w:pPr>
      <w:bookmarkEnd w:id="49"/>
      <w:r>
        <w:rPr>
          <w:rFonts w:ascii="IRNazanin" w:hAnsi="IRNazanin" w:eastAsia="IRNazanin"/>
          <w:color w:val="111111"/>
          <w:sz w:val="28"/>
          <w:sz w:val="28"/>
          <w:szCs w:val="28"/>
          <w:rtl w:val="true"/>
          <w:lang w:bidi="fa-IR"/>
        </w:rPr>
        <w:t xml:space="preserve">ولد بالمدینة المنورة ثالث شهر شعبان فی السنة التی ولد فیها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وقتل ظلماً بالسیف ظامئا فی واقعة عاشوراء المشهورة، یوم السبت العاشر من محرم الحرام سنة إحدی وستین من الهجرة، قام بأموره بعد ثلاثة أیام ولده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وواراه حیث قبره الآن فی کربلاء المقدسة</w:t>
      </w:r>
      <w:r>
        <w:rPr>
          <w:rFonts w:eastAsia="IRNazanin" w:cs="IRNazanin"/>
          <w:color w:val="111111"/>
          <w:sz w:val="28"/>
          <w:szCs w:val="28"/>
          <w:rtl w:val="true"/>
          <w:lang w:bidi="fa-IR"/>
        </w:rPr>
        <w:t>.</w:t>
      </w:r>
    </w:p>
    <w:p>
      <w:pPr>
        <w:pStyle w:val="Heading3"/>
        <w:numPr>
          <w:ilvl w:val="2"/>
          <w:numId w:val="1"/>
        </w:numPr>
        <w:rPr/>
      </w:pPr>
      <w:bookmarkStart w:id="50" w:name="__RefHeading___Toc1239337_373438147"/>
      <w:bookmarkStart w:id="51" w:name="_Toc19"/>
      <w:bookmarkEnd w:id="50"/>
      <w:r>
        <w:rPr>
          <w:rtl w:val="true"/>
        </w:rPr>
        <w:t>الإمام الرابع</w:t>
      </w:r>
      <w:bookmarkEnd w:id="51"/>
    </w:p>
    <w:p>
      <w:pPr>
        <w:pStyle w:val="BookText"/>
        <w:rPr/>
      </w:pPr>
      <w:r>
        <w:rPr>
          <w:rFonts w:ascii="IRNazanin" w:hAnsi="IRNazanin" w:eastAsia="IRNazanin"/>
          <w:color w:val="111111"/>
          <w:sz w:val="28"/>
          <w:sz w:val="28"/>
          <w:szCs w:val="28"/>
          <w:rtl w:val="true"/>
          <w:lang w:bidi="fa-IR"/>
        </w:rPr>
        <w:t xml:space="preserve">هو الإمام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شاه زنان بنت الملک یزدجرد، ولد بالمدینة المنورة یوم النصف من جمادی الأولی سنة ست وثلاثین یوم فتح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ومات مسموماً یوم السبت الخامس والعشرین من شهر المحرم سنة خمس وتسعین، وعمره الشریف سبع وخمسون سنة، وتولی تجهیزه ولده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المدینة بالبقیع</w:t>
      </w:r>
      <w:r>
        <w:rPr>
          <w:rFonts w:eastAsia="IRNazanin" w:cs="IRNazanin"/>
          <w:color w:val="111111"/>
          <w:sz w:val="28"/>
          <w:szCs w:val="28"/>
          <w:rtl w:val="true"/>
          <w:lang w:bidi="fa-IR"/>
        </w:rPr>
        <w:t>.</w:t>
      </w:r>
    </w:p>
    <w:p>
      <w:pPr>
        <w:pStyle w:val="Heading3"/>
        <w:numPr>
          <w:ilvl w:val="2"/>
          <w:numId w:val="1"/>
        </w:numPr>
        <w:rPr/>
      </w:pPr>
      <w:bookmarkStart w:id="52" w:name="__RefHeading___Toc1239339_373438147"/>
      <w:bookmarkStart w:id="53" w:name="_Toc20"/>
      <w:bookmarkEnd w:id="52"/>
      <w:r>
        <w:rPr>
          <w:rtl w:val="true"/>
        </w:rPr>
        <w:t>الإمام الخامس</w:t>
      </w:r>
      <w:bookmarkEnd w:id="53"/>
    </w:p>
    <w:p>
      <w:pPr>
        <w:pStyle w:val="BookText"/>
        <w:rPr/>
      </w:pPr>
      <w:r>
        <w:rPr>
          <w:rFonts w:ascii="IRNazanin" w:hAnsi="IRNazanin" w:eastAsia="IRNazanin"/>
          <w:color w:val="111111"/>
          <w:sz w:val="28"/>
          <w:sz w:val="28"/>
          <w:szCs w:val="28"/>
          <w:rtl w:val="true"/>
          <w:lang w:bidi="fa-IR"/>
        </w:rPr>
        <w:t xml:space="preserve">هو الإمام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فاطمة بنت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 یوم الاثنین، ثالث شهر صفر،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رجب، وکان ذلک عام سبع وخمسین، وهو أول علوی بین علویین، ومات مسموماً یوم الاثنین، سابع ذی الحجة سنة مائة وأربعة عشرة، وله سبع وخمسون سنة، وتولی تجهیزه ولده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بالبقیع فی المدینة المنورة</w:t>
      </w:r>
      <w:r>
        <w:rPr>
          <w:rFonts w:eastAsia="IRNazanin" w:cs="IRNazanin"/>
          <w:color w:val="111111"/>
          <w:sz w:val="28"/>
          <w:szCs w:val="28"/>
          <w:rtl w:val="true"/>
          <w:lang w:bidi="fa-IR"/>
        </w:rPr>
        <w:t>.</w:t>
      </w:r>
    </w:p>
    <w:p>
      <w:pPr>
        <w:pStyle w:val="Heading3"/>
        <w:numPr>
          <w:ilvl w:val="2"/>
          <w:numId w:val="1"/>
        </w:numPr>
        <w:rPr/>
      </w:pPr>
      <w:bookmarkStart w:id="54" w:name="__RefHeading___Toc1239341_373438147"/>
      <w:bookmarkStart w:id="55" w:name="_Toc21"/>
      <w:bookmarkEnd w:id="54"/>
      <w:r>
        <w:rPr>
          <w:rtl w:val="true"/>
        </w:rPr>
        <w:t>الإمام السادس</w:t>
      </w:r>
      <w:bookmarkEnd w:id="5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فاطمة الملقبة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بالمدینة یوم الاثنین سابع عشر ربیع الأول، یوم میلاد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ذلک سنة ثلاث وثمانین، ومات مسموماً یوم الخامس والعشرین من شوال سنة مائة وثمان وأربعین، وعمره إذ ذاک خمس وستون سنة، وتولی تجهیزه ولده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بالبقیع حیث</w:t>
      </w:r>
      <w:bookmarkStart w:id="56" w:name="pg998_5693"/>
    </w:p>
    <w:p>
      <w:pPr>
        <w:pStyle w:val="BookText"/>
        <w:rPr/>
      </w:pPr>
      <w:bookmarkEnd w:id="56"/>
      <w:r>
        <w:rPr>
          <w:rFonts w:ascii="IRNazanin" w:hAnsi="IRNazanin" w:eastAsia="IRNazanin"/>
          <w:color w:val="111111"/>
          <w:sz w:val="28"/>
          <w:sz w:val="28"/>
          <w:szCs w:val="28"/>
          <w:rtl w:val="true"/>
          <w:lang w:bidi="fa-IR"/>
        </w:rPr>
        <w:t>مرقده الشریف الآن، ومن تلامیذه أبو حنیفة ومالک</w:t>
      </w:r>
      <w:r>
        <w:rPr>
          <w:rFonts w:eastAsia="IRNazanin" w:cs="IRNazanin"/>
          <w:color w:val="111111"/>
          <w:sz w:val="28"/>
          <w:szCs w:val="28"/>
          <w:rtl w:val="true"/>
          <w:lang w:bidi="fa-IR"/>
        </w:rPr>
        <w:t>.</w:t>
      </w:r>
    </w:p>
    <w:p>
      <w:pPr>
        <w:pStyle w:val="Heading3"/>
        <w:numPr>
          <w:ilvl w:val="2"/>
          <w:numId w:val="1"/>
        </w:numPr>
        <w:rPr/>
      </w:pPr>
      <w:bookmarkStart w:id="57" w:name="__RefHeading___Toc1239343_373438147"/>
      <w:bookmarkStart w:id="58" w:name="_Toc22"/>
      <w:bookmarkEnd w:id="57"/>
      <w:r>
        <w:rPr>
          <w:rtl w:val="true"/>
        </w:rPr>
        <w:t>الإمام السابع</w:t>
      </w:r>
      <w:bookmarkEnd w:id="58"/>
    </w:p>
    <w:p>
      <w:pPr>
        <w:pStyle w:val="BookText"/>
        <w:rPr/>
      </w:pPr>
      <w:r>
        <w:rPr>
          <w:rFonts w:ascii="IRNazanin" w:hAnsi="IRNazanin" w:eastAsia="IRNazanin"/>
          <w:color w:val="111111"/>
          <w:sz w:val="28"/>
          <w:sz w:val="28"/>
          <w:szCs w:val="28"/>
          <w:rtl w:val="true"/>
          <w:lang w:bidi="fa-IR"/>
        </w:rPr>
        <w:t xml:space="preserve">هو موسی بن جعفر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حمیدة المصفات، ولد بالأبواء ـ وهو منزل بین مکة والمدینة ـ یوم الأحد سابع شهر صفر سنة مائة وثمان وعشرین، وتوفی مسموماً فی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طال سجنه أربعة عشر سنة ظلمًا واعتداء اً، وکان ذلک فی الخامس والعشرین من رجب سنة مائة وثلاث وثمانین، وتولی تجهیزه ولده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حیث مرقده الآن فی الکاظمیة</w:t>
      </w:r>
      <w:r>
        <w:rPr>
          <w:rFonts w:eastAsia="IRNazanin" w:cs="IRNazanin"/>
          <w:color w:val="111111"/>
          <w:sz w:val="28"/>
          <w:szCs w:val="28"/>
          <w:rtl w:val="true"/>
          <w:lang w:bidi="fa-IR"/>
        </w:rPr>
        <w:t>.</w:t>
      </w:r>
    </w:p>
    <w:p>
      <w:pPr>
        <w:pStyle w:val="Heading3"/>
        <w:numPr>
          <w:ilvl w:val="2"/>
          <w:numId w:val="1"/>
        </w:numPr>
        <w:rPr/>
      </w:pPr>
      <w:bookmarkStart w:id="59" w:name="__RefHeading___Toc1239345_373438147"/>
      <w:bookmarkStart w:id="60" w:name="_Toc23"/>
      <w:bookmarkEnd w:id="59"/>
      <w:r>
        <w:rPr>
          <w:rtl w:val="true"/>
        </w:rPr>
        <w:t>الإمام الثامن</w:t>
      </w:r>
      <w:bookmarkEnd w:id="60"/>
    </w:p>
    <w:p>
      <w:pPr>
        <w:pStyle w:val="BookText"/>
        <w:rPr/>
      </w:pPr>
      <w:r>
        <w:rPr>
          <w:rFonts w:ascii="IRNazanin" w:hAnsi="IRNazanin" w:eastAsia="IRNazanin"/>
          <w:color w:val="111111"/>
          <w:sz w:val="28"/>
          <w:sz w:val="28"/>
          <w:szCs w:val="28"/>
          <w:rtl w:val="true"/>
          <w:lang w:bidi="fa-IR"/>
        </w:rPr>
        <w:t xml:space="preserve">هو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السیدة نجمة، ولد یوم الجمعة حادی عشر ذی القعدة سنة مائة وثمان وأربعین بالمدینة المنورة، وتوفی مسموما یوم آخر صفر سنة مائتین وثلاث، وتولی تجهیزه ولده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فی خراسان حیث مرقده الآن</w:t>
      </w:r>
      <w:r>
        <w:rPr>
          <w:rFonts w:eastAsia="IRNazanin" w:cs="IRNazanin"/>
          <w:color w:val="111111"/>
          <w:sz w:val="28"/>
          <w:szCs w:val="28"/>
          <w:rtl w:val="true"/>
          <w:lang w:bidi="fa-IR"/>
        </w:rPr>
        <w:t>.</w:t>
      </w:r>
    </w:p>
    <w:p>
      <w:pPr>
        <w:pStyle w:val="Heading3"/>
        <w:numPr>
          <w:ilvl w:val="2"/>
          <w:numId w:val="1"/>
        </w:numPr>
        <w:rPr/>
      </w:pPr>
      <w:bookmarkStart w:id="61" w:name="__RefHeading___Toc1239347_373438147"/>
      <w:bookmarkStart w:id="62" w:name="_Toc24"/>
      <w:bookmarkEnd w:id="61"/>
      <w:r>
        <w:rPr>
          <w:rtl w:val="true"/>
        </w:rPr>
        <w:t>الإمام التاسع</w:t>
      </w:r>
      <w:bookmarkEnd w:id="62"/>
    </w:p>
    <w:p>
      <w:pPr>
        <w:pStyle w:val="BookText"/>
        <w:rPr/>
      </w:pPr>
      <w:r>
        <w:rPr>
          <w:rFonts w:ascii="IRNazanin" w:hAnsi="IRNazanin" w:eastAsia="IRNazanin"/>
          <w:color w:val="111111"/>
          <w:sz w:val="28"/>
          <w:sz w:val="28"/>
          <w:szCs w:val="28"/>
          <w:rtl w:val="true"/>
          <w:lang w:bidi="fa-IR"/>
        </w:rPr>
        <w:t xml:space="preserve">هو محمد بن 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السیدة سبیکة، ولد یوم العاشر من شهر رجب سنة مائة وخمس وتسعین فی المدینة المنورة، وتوفی مسموماً فی بغداد فی آخر ذی القعدة سنة مائتین وعشرین، وتولی تجهیزه ولده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ودفن عند ظهر جده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بالکاظمیة حیث قبره الآن</w:t>
      </w:r>
      <w:r>
        <w:rPr>
          <w:rFonts w:eastAsia="IRNazanin" w:cs="IRNazanin"/>
          <w:color w:val="111111"/>
          <w:sz w:val="28"/>
          <w:szCs w:val="28"/>
          <w:rtl w:val="true"/>
          <w:lang w:bidi="fa-IR"/>
        </w:rPr>
        <w:t>.</w:t>
      </w:r>
    </w:p>
    <w:p>
      <w:pPr>
        <w:pStyle w:val="Heading3"/>
        <w:numPr>
          <w:ilvl w:val="2"/>
          <w:numId w:val="1"/>
        </w:numPr>
        <w:rPr/>
      </w:pPr>
      <w:bookmarkStart w:id="63" w:name="__RefHeading___Toc1239349_373438147"/>
      <w:bookmarkStart w:id="64" w:name="_Toc25"/>
      <w:bookmarkEnd w:id="63"/>
      <w:r>
        <w:rPr>
          <w:rtl w:val="true"/>
        </w:rPr>
        <w:t>الإمام العاشر</w:t>
      </w:r>
      <w:bookmarkEnd w:id="6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 السیدة سمانة، ولد بالمدینة المنورة خامس</w:t>
      </w:r>
      <w:bookmarkStart w:id="65" w:name="pg998_5694"/>
    </w:p>
    <w:p>
      <w:pPr>
        <w:pStyle w:val="BookText"/>
        <w:rPr/>
      </w:pPr>
      <w:bookmarkEnd w:id="65"/>
      <w:r>
        <w:rPr>
          <w:rFonts w:ascii="IRNazanin" w:hAnsi="IRNazanin" w:eastAsia="IRNazanin"/>
          <w:color w:val="111111"/>
          <w:sz w:val="28"/>
          <w:sz w:val="28"/>
          <w:szCs w:val="28"/>
          <w:rtl w:val="true"/>
          <w:lang w:bidi="fa-IR"/>
        </w:rPr>
        <w:t xml:space="preserve">عشر ذی الحجة، أو ثانی رجب، سنة مائتین واثنتی عشرة، وتوفی مسموماً بسامراء یوم الاثنین ثالث شهر رجب سنة مائتین وأربع وخمسین، وتولی تجهیزه ولده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حیث مضجعه الآن فی سامراء</w:t>
      </w:r>
      <w:r>
        <w:rPr>
          <w:rFonts w:eastAsia="IRNazanin" w:cs="IRNazanin"/>
          <w:color w:val="111111"/>
          <w:sz w:val="28"/>
          <w:szCs w:val="28"/>
          <w:rtl w:val="true"/>
          <w:lang w:bidi="fa-IR"/>
        </w:rPr>
        <w:t>.</w:t>
      </w:r>
    </w:p>
    <w:p>
      <w:pPr>
        <w:pStyle w:val="Heading3"/>
        <w:numPr>
          <w:ilvl w:val="2"/>
          <w:numId w:val="1"/>
        </w:numPr>
        <w:rPr/>
      </w:pPr>
      <w:bookmarkStart w:id="66" w:name="__RefHeading___Toc1239351_373438147"/>
      <w:bookmarkStart w:id="67" w:name="_Toc26"/>
      <w:bookmarkEnd w:id="66"/>
      <w:r>
        <w:rPr>
          <w:rtl w:val="true"/>
        </w:rPr>
        <w:t>الإمام الحادی عشر</w:t>
      </w:r>
      <w:bookmarkEnd w:id="67"/>
    </w:p>
    <w:p>
      <w:pPr>
        <w:pStyle w:val="BookText"/>
        <w:rPr/>
      </w:pPr>
      <w:r>
        <w:rPr>
          <w:rFonts w:ascii="IRNazanin" w:hAnsi="IRNazanin" w:eastAsia="IRNazanin"/>
          <w:color w:val="111111"/>
          <w:sz w:val="28"/>
          <w:sz w:val="28"/>
          <w:szCs w:val="28"/>
          <w:rtl w:val="true"/>
          <w:lang w:bidi="fa-IR"/>
        </w:rPr>
        <w:t xml:space="preserve">هو 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السیدة جدة، ولد یوم الاثنین عاشر ربیع الأول سنة مائتین واثنتین وثلاثین، وتوفی مسموماً یوم الجمعة الثامن من شهر ربیع الأول، وقام بتجهیزه ولده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عند أبیه بسامراء، حیث مزاره الشریف الآن</w:t>
      </w:r>
      <w:r>
        <w:rPr>
          <w:rFonts w:eastAsia="IRNazanin" w:cs="IRNazanin"/>
          <w:color w:val="111111"/>
          <w:sz w:val="28"/>
          <w:szCs w:val="28"/>
          <w:rtl w:val="true"/>
          <w:lang w:bidi="fa-IR"/>
        </w:rPr>
        <w:t>.</w:t>
      </w:r>
    </w:p>
    <w:p>
      <w:pPr>
        <w:pStyle w:val="Heading3"/>
        <w:numPr>
          <w:ilvl w:val="2"/>
          <w:numId w:val="1"/>
        </w:numPr>
        <w:rPr/>
      </w:pPr>
      <w:bookmarkStart w:id="68" w:name="__RefHeading___Toc1239353_373438147"/>
      <w:bookmarkStart w:id="69" w:name="_Toc27"/>
      <w:bookmarkEnd w:id="68"/>
      <w:r>
        <w:rPr>
          <w:rtl w:val="true"/>
        </w:rPr>
        <w:t>الإمام الثانی عشر</w:t>
      </w:r>
      <w:bookmarkEnd w:id="69"/>
    </w:p>
    <w:p>
      <w:pPr>
        <w:pStyle w:val="BookText"/>
        <w:rPr/>
      </w:pPr>
      <w:r>
        <w:rPr>
          <w:rFonts w:ascii="IRNazanin" w:hAnsi="IRNazanin" w:eastAsia="IRNazanin"/>
          <w:color w:val="111111"/>
          <w:sz w:val="28"/>
          <w:sz w:val="28"/>
          <w:szCs w:val="28"/>
          <w:rtl w:val="true"/>
          <w:lang w:bidi="fa-IR"/>
        </w:rPr>
        <w:t xml:space="preserve">هو الحجة المهدی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السیدة نرجس، ولد بسامراء لیلة النصف من شعبان سنة مائتین وخمس وخمسین، وهذا الإمام هو آخر حجج الله علی الأرض وخاتم خلفاء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أئمة المسلمین الاثنی عشر، وهو بعد فی دار الدنیا، قد أطال الله تعالی بمشیئته عمره الشریف، وهو غائب عن الأنام، وسیظهر فی آخر الزمان لیملأ الأرض عدلا وقسطا بعد أن ملئت ظلما وجورا، کما ورد بذلک أحادیث</w:t>
      </w:r>
      <w:r>
        <w:rPr>
          <w:rStyle w:val="FootnoteAnchor"/>
          <w:rtl w:val="true"/>
        </w:rPr>
        <w:footnoteReference w:id="28"/>
      </w:r>
      <w:r>
        <w:rPr>
          <w:rFonts w:ascii="IRNazanin" w:hAnsi="IRNazanin" w:eastAsia="IRNazanin"/>
          <w:color w:val="111111"/>
          <w:sz w:val="28"/>
          <w:sz w:val="28"/>
          <w:szCs w:val="28"/>
          <w:rtl w:val="true"/>
          <w:lang w:bidi="fa-IR"/>
        </w:rPr>
        <w:t xml:space="preserve">متواترة عن السنَّة والشیعة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فرجه وسهِّل مخرجه، واجعلنا من أنصاره وأعوانه</w:t>
      </w:r>
      <w:r>
        <w:rPr>
          <w:rFonts w:eastAsia="Amiri" w:cs="Amiri" w:ascii="Amiri" w:hAnsi="Amiri"/>
          <w:color w:val="111111"/>
          <w:sz w:val="28"/>
          <w:szCs w:val="28"/>
          <w:rtl w:val="true"/>
          <w:lang w:bidi="ar-SA"/>
        </w:rPr>
        <w:t>.</w:t>
      </w:r>
      <w:bookmarkStart w:id="70" w:name="pg998_569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1239355_373438147"/>
      <w:bookmarkStart w:id="72" w:name="_Toc28"/>
      <w:bookmarkEnd w:id="70"/>
      <w:bookmarkEnd w:id="71"/>
      <w:r>
        <w:rPr>
          <w:rtl w:val="true"/>
        </w:rPr>
        <w:t>الفصل الرابع</w:t>
      </w:r>
      <w:r>
        <w:rPr>
          <w:rtl w:val="true"/>
        </w:rPr>
        <w:t xml:space="preserve">: </w:t>
      </w:r>
      <w:r>
        <w:rPr>
          <w:rtl w:val="true"/>
        </w:rPr>
        <w:t>فتوی أکبر علماء السنَّة بجواز التعبد بالمذهب الشیعی</w:t>
      </w:r>
      <w:bookmarkEnd w:id="72"/>
    </w:p>
    <w:p>
      <w:pPr>
        <w:pStyle w:val="BookText"/>
        <w:rPr/>
      </w:pPr>
      <w:r>
        <w:rPr>
          <w:rFonts w:ascii="IRNazanin" w:hAnsi="IRNazanin" w:eastAsia="IRNazanin"/>
          <w:color w:val="111111"/>
          <w:sz w:val="28"/>
          <w:sz w:val="28"/>
          <w:szCs w:val="28"/>
          <w:rtl w:val="true"/>
          <w:lang w:bidi="fa-IR"/>
        </w:rPr>
        <w:t>نص الفتوی التی أصدرها صاحب الفضیلة الأستاذ الأکبر</w:t>
      </w:r>
    </w:p>
    <w:p>
      <w:pPr>
        <w:pStyle w:val="BookText"/>
        <w:rPr/>
      </w:pPr>
      <w:r>
        <w:rPr>
          <w:rFonts w:ascii="IRNazanin" w:hAnsi="IRNazanin" w:eastAsia="IRNazanin"/>
          <w:color w:val="111111"/>
          <w:sz w:val="28"/>
          <w:sz w:val="28"/>
          <w:szCs w:val="28"/>
          <w:rtl w:val="true"/>
          <w:lang w:bidi="fa-IR"/>
        </w:rPr>
        <w:t>الشیخ محمود شلتوت شیخ الجامع الأزهر</w:t>
      </w:r>
    </w:p>
    <w:p>
      <w:pPr>
        <w:pStyle w:val="BookText"/>
        <w:rPr/>
      </w:pPr>
      <w:r>
        <w:rPr>
          <w:rFonts w:ascii="IRNazanin" w:hAnsi="IRNazanin" w:eastAsia="IRNazanin"/>
          <w:color w:val="111111"/>
          <w:sz w:val="28"/>
          <w:sz w:val="28"/>
          <w:szCs w:val="28"/>
          <w:rtl w:val="true"/>
          <w:lang w:bidi="fa-IR"/>
        </w:rPr>
        <w:t>فی شأن جواز التعبد بمذهب الشیعة الإمامیة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لفضیلته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الناس یری أنه یجب علی المسلم لکی تقع عباداته ومعاملاته علی وجه صحیح أن یقلّد أحد المذاهب الأربعة المعروفة، ولیس من بینها مذهب الشیعة الإمامیة ولا الشیعة الزیدیة، فهل توافقون فضیلتکم علی هذا الرأی علی إطلاقه فتمنعون تقلید مذهب الشیعة الإثنی عشریة مثلا؟</w:t>
      </w:r>
    </w:p>
    <w:p>
      <w:pPr>
        <w:pStyle w:val="BookText"/>
        <w:rPr/>
      </w:pPr>
      <w:r>
        <w:rPr>
          <w:rFonts w:ascii="IRNazanin" w:hAnsi="IRNazanin" w:eastAsia="IRNazanin"/>
          <w:color w:val="111111"/>
          <w:sz w:val="28"/>
          <w:sz w:val="28"/>
          <w:szCs w:val="28"/>
          <w:rtl w:val="true"/>
          <w:lang w:bidi="fa-IR"/>
        </w:rPr>
        <w:t>فأجاب فضیلته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لا یوجب علی أحد من أتباعه، اتباع مذهب معین،بل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مسلم الحق فی أن یقلِّد بادی ذی بدء أیّ مذهب من المذاهب المنقولة نقلا صحیحا، والمدونة أحکامها فی کتبها الخاصة، ولمن قلّد مذهباً من هذه المذاهب أن ینتقل إلی غیره، أیّ مذهب کان، ولا حرج علیه فی شیء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مذهب الجعفریة المعروف بمذهب الشیعة الإمامیة الإثنی عشریة، مذهب یجوز التعبّد به شرعا، کسائر مذاهب أهل السنة، فینبغی للمسلمین أن یعرفوا ذلک، وأن یتخلصوا من العصبیة بغیر الحق لمذاهب معینة، فما کان دین الله وما کانت شریعته بتابعة لمذهب أو مقصورة علی مذهب، فالکل مجتهدون مقبولون عند الله تعالی، یجوز لمن لیس أهلا للنظر والاجتهاد تقلیدهم، والعمل بما یقررونه فی فقههم، ولا فرق فی ذلک بین العبادات والمعاملات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التوقیع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شلتوت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صورة الفتوی فی أصل الکتاب</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وهذا آخر ما أردنا إیراده فی هذا الکتاب، وآخر دعوانا أن الحمد لله رب العالمین، وصلی الله علی محمد وآله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کربلاء المقدسة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المهدی الحسینی الشیرازی</w:t>
      </w:r>
      <w:bookmarkStart w:id="73" w:name="pg998_5698"/>
    </w:p>
    <w:p>
      <w:pPr>
        <w:pStyle w:val="Heading2"/>
        <w:numPr>
          <w:ilvl w:val="1"/>
          <w:numId w:val="1"/>
        </w:numPr>
        <w:rPr/>
      </w:pPr>
      <w:bookmarkStart w:id="74" w:name="__RefHeading___Toc1239357_373438147"/>
      <w:bookmarkStart w:id="75" w:name="_Toc29"/>
      <w:bookmarkEnd w:id="73"/>
      <w:bookmarkEnd w:id="74"/>
      <w:r>
        <w:rPr>
          <w:rtl w:val="true"/>
        </w:rPr>
        <w:t>الفهرس</w:t>
      </w:r>
      <w:bookmarkEnd w:id="75"/>
    </w:p>
    <w:p>
      <w:pPr>
        <w:pStyle w:val="BookText"/>
        <w:rPr/>
      </w:pPr>
      <w:r>
        <w:rPr>
          <w:rFonts w:ascii="IRNazanin" w:hAnsi="IRNazanin" w:eastAsia="IRNazanin"/>
          <w:color w:val="111111"/>
          <w:sz w:val="28"/>
          <w:sz w:val="28"/>
          <w:szCs w:val="28"/>
          <w:rtl w:val="true"/>
          <w:lang w:bidi="fa-IR"/>
        </w:rPr>
        <w:t>کلمة 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 فی تعریف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أدلة الشیعة علی التشیع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 فی أحوال الأئمة الإثنی عشر 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أکبر علماء السنَّة بجواز التعبد بالمذهب الشیعی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منذ حج عام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هـ حتی الحج من عام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هـ</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مشیراً الی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نفسی بیده ان هذا وشیعته لهم الفائزون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تاریخ دمشق لابن عساکر الشافعی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شواهد التنزیل للحسکانی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للکنجی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الحقائق للمناوی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للسبط ابن الجوزی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ینابیع المودة للقندوزی الحنفی،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والسبعون فی بیان الأئمة الاثنی عشر بأسمائهم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الضروری منها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الإحصاءات الأخیرة تقول بأن هناک أکثر من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ملیون شیعی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لی الأرض مسجداً وطهوراً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وسنن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وسنن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لی الأرض طیبة ومسجداً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لنا الأرض کلها مسجداً وجعلت تربتها لنا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 طهوراً ومسجداً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18902</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20352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لی الأرض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21120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الأرض کلها لی ولأمتی مسجداً وطهوراً، فأینما أدرکت رجلاً من أمتی الصلاة فعنده مسجده وعنده طهوره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ومسند ؤاحمد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21183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الأرض لأمتی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مطبعة الاستقامة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طبعة الإدارة المنیریة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المطبعة المیمنیة بالقاهرة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عن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عن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وصحیح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 وسنن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2.jpeg"/><Relationship Id="rId32" Type="http://schemas.openxmlformats.org/officeDocument/2006/relationships/image" Target="media/image2.jpeg"/><Relationship Id="rId33" Type="http://schemas.openxmlformats.org/officeDocument/2006/relationships/footer" Target="footer26.xml"/><Relationship Id="rId34" Type="http://schemas.openxmlformats.org/officeDocument/2006/relationships/footnotes" Target="footnotes.xml"/><Relationship Id="rId35" Type="http://schemas.openxmlformats.org/officeDocument/2006/relationships/numbering" Target="numbering.xml"/><Relationship Id="rId36" Type="http://schemas.openxmlformats.org/officeDocument/2006/relationships/fontTable" Target="fontTable.xml"/><Relationship Id="rId37" Type="http://schemas.openxmlformats.org/officeDocument/2006/relationships/settings" Target="settings.xml"/><Relationship Id="rId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Pages>
  <Words>3580</Words>
  <Characters>17131</Characters>
  <CharactersWithSpaces>20500</CharactersWithSpaces>
  <Paragraphs>284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2026-08-16T11:10:21Z</dcterms:created>
  <dc:creator>ghaemiyeh.com</dc:creator>
  <dc:description/>
  <dc:language>en-US</dc:language>
  <cp:lastModifiedBy/>
  <dcterms:modified xsi:type="dcterms:W3CDTF">2026-08-16T14:40:22Z</dcterms:modified>
  <cp:revision>1</cp:revision>
  <dc:subject/>
  <dc:title>من هم الشیعه ؟</dc:title>
</cp:coreProperties>
</file>

<file path=docProps/custom.xml><?xml version="1.0" encoding="utf-8"?>
<Properties xmlns="http://schemas.openxmlformats.org/officeDocument/2006/custom-properties" xmlns:vt="http://schemas.openxmlformats.org/officeDocument/2006/docPropsVTypes"/>
</file>